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Performance of Speck</w:t>
      </w:r>
    </w:p>
    <w:p>
      <w:pPr>
        <w:pStyle w:val="style0"/>
      </w:pPr>
      <w:r>
        <w:rPr/>
        <w:t>(charts only display on Microsoft Office)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20"/>
        <w:gridCol w:w="1179"/>
        <w:gridCol w:w="1220"/>
        <w:gridCol w:w="1220"/>
        <w:gridCol w:w="1518"/>
      </w:tblGrid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Encrypt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block size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key size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time(s)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# of blocks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time/block(ms)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32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8.01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23040000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0.000347656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48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72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5.3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15360000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0.000345052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48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5.5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15360000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0.000358073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4.7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11520000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0.000407986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4.82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11520000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0.000418403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3.43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7680000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0.000446615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144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3.59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7680000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0.000467448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0.000520833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192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3.06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0.00053125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7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256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3.15</w:t>
            </w:r>
          </w:p>
        </w:tc>
        <w:tc>
          <w:tcPr>
            <w:tcW w:type="dxa" w:w="122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5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0.000546875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36"/>
        <w:gridCol w:w="1196"/>
        <w:gridCol w:w="1236"/>
        <w:gridCol w:w="1236"/>
        <w:gridCol w:w="1416"/>
      </w:tblGrid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Decrypt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block size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key size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time(s)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# of blocks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time/block(ms)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0" w:name="_GoBack"/>
            <w:bookmarkEnd w:id="0"/>
            <w:r>
              <w:rPr>
                <w:rFonts w:ascii="Arial" w:cs="Arial" w:eastAsia="Times New Roman" w:hAnsi="Arial"/>
                <w:sz w:val="20"/>
                <w:szCs w:val="20"/>
              </w:rPr>
              <w:t>32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9.82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23040000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0.000426215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48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6.76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15360000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0.000440104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48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7.12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15360000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0.000463542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6.12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11520000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0.00053125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64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6.11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11520000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0.000530382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4.42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7680000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0.000575521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96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144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4.49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7680000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0.000584635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3.82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0.000663194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192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3.81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0.000661458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1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128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256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3.95</w:t>
            </w:r>
          </w:p>
        </w:tc>
        <w:tc>
          <w:tcPr>
            <w:tcW w:type="dxa" w:w="12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5760000</w:t>
            </w:r>
          </w:p>
        </w:tc>
        <w:tc>
          <w:tcPr>
            <w:tcW w:type="dxa" w:w="141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0.000685764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1D9E3E97.dotm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2014-04-04T20:05:00.00Z</dcterms:created>
  <dc:creator>Hu, Shiyong</dc:creator>
  <cp:lastModifiedBy>Hu, Shiyong</cp:lastModifiedBy>
  <dcterms:modified xsi:type="dcterms:W3CDTF">2014-04-04T20:08:00.00Z</dcterms:modified>
  <cp:revision>2</cp:revision>
</cp:coreProperties>
</file>