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15840" w:hRule="exact"/>
        </w:trPr>
        <w:tc>
          <w:tcPr>
            <w:tcW w:type="dxa" w:w="12240"/>
            <w:tcBorders>
              <w:top w:val="nil"/>
              <w:left w:val="nil"/>
              <w:bottom w:val="nil"/>
              <w:right w:val="nil"/>
            </w:tcBorders>
            <w:shd w:fill="0C2B19" w:val="clear"/>
            <w:tcMar>
              <w:top w:type="dxa" w:w="0"/>
              <w:left w:type="dxa" w:w="0"/>
              <w:bottom w:type="dxa" w:w="0"/>
              <w:right w:type="dxa" w:w="0"/>
            </w:tcMar>
            <w:vAlign w:val="center"/>
          </w:tcPr>
          <w:p>
            <w:pPr>
              <w:spacing w:after="200" w:before="800"/>
            </w:pPr>
          </w:p>
          <w:p>
            <w:pPr>
              <w:jc w:val="center"/>
            </w:pPr>
            <w:r>
              <w:drawing>
                <wp:inline distT="0" distB="0" distL="0" distR="0">
                  <wp:extent cx="1524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24000" cy="1524000"/>
                          </a:xfrm>
                          <a:prstGeom prst="rect">
                            <a:avLst/>
                          </a:prstGeom>
                        </pic:spPr>
                      </pic:pic>
                    </a:graphicData>
                  </a:graphic>
                </wp:inline>
              </w:drawing>
            </w:r>
          </w:p>
          <w:p>
            <w:pPr>
              <w:spacing w:after="100" w:before="200"/>
            </w:pPr>
          </w:p>
          <w:p>
            <w:pPr>
              <w:jc w:val="center"/>
            </w:pPr>
            <w:r>
              <w:rPr>
                <w:rFonts w:ascii="Arial" w:cs="Arial" w:eastAsia="Arial" w:hAnsi="Arial"/>
                <w:b/>
                <w:bCs/>
                <w:color w:val="C49E57"/>
                <w:sz w:val="17"/>
                <w:szCs w:val="17"/>
              </w:rPr>
              <w:t xml:space="preserve">MAGNOLIA MAIDS · DURANT, OKLAHOMA</w:t>
            </w:r>
          </w:p>
          <w:p>
            <w:pPr>
              <w:spacing w:after="120" w:before="120"/>
            </w:pPr>
          </w:p>
          <w:p>
            <w:pPr>
              <w:jc w:val="center"/>
            </w:pPr>
            <w:r>
              <w:rPr>
                <w:rFonts w:ascii="Arial" w:cs="Arial" w:eastAsia="Arial" w:hAnsi="Arial"/>
                <w:b/>
                <w:bCs/>
                <w:color w:val="FFFFFF"/>
                <w:sz w:val="56"/>
                <w:szCs w:val="56"/>
              </w:rPr>
              <w:t xml:space="preserve">Offer of</w:t>
            </w:r>
          </w:p>
          <w:p>
            <w:pPr>
              <w:spacing w:after="200"/>
              <w:jc w:val="center"/>
            </w:pPr>
            <w:r>
              <w:rPr>
                <w:rFonts w:ascii="Arial" w:cs="Arial" w:eastAsia="Arial" w:hAnsi="Arial"/>
                <w:b/>
                <w:bCs/>
                <w:color w:val="FFFFFF"/>
                <w:sz w:val="56"/>
                <w:szCs w:val="56"/>
              </w:rPr>
              <w:t xml:space="preserve">Ownership</w:t>
            </w:r>
          </w:p>
          <w:p>
            <w:pPr>
              <w:pBdr>
                <w:bottom w:val="single" w:color="C49E57" w:sz="12" w:space="1"/>
              </w:pBdr>
              <w:spacing w:after="120"/>
              <w:ind w:left="3421" w:right="3421"/>
              <w:jc w:val="center"/>
            </w:pPr>
          </w:p>
          <w:p>
            <w:pPr>
              <w:jc w:val="center"/>
            </w:pPr>
            <w:r>
              <w:rPr>
                <w:rFonts w:ascii="Arial" w:cs="Arial" w:eastAsia="Arial" w:hAnsi="Arial"/>
                <w:color w:val="E7EEE0"/>
                <w:sz w:val="22"/>
                <w:szCs w:val="22"/>
              </w:rPr>
              <w:t xml:space="preserve">Presented to</w:t>
            </w:r>
          </w:p>
          <w:p>
            <w:pPr>
              <w:spacing w:after="120"/>
              <w:jc w:val="center"/>
            </w:pPr>
            <w:r>
              <w:rPr>
                <w:rFonts w:ascii="Arial" w:cs="Arial" w:eastAsia="Arial" w:hAnsi="Arial"/>
                <w:b/>
                <w:bCs/>
                <w:color w:val="FFFFFF"/>
                <w:sz w:val="30"/>
                <w:szCs w:val="30"/>
              </w:rPr>
              <w:t xml:space="preserve">Desiree Ramos</w:t>
            </w:r>
          </w:p>
          <w:p>
            <w:pPr>
              <w:jc w:val="center"/>
            </w:pPr>
            <w:r>
              <w:rPr>
                <w:rFonts w:ascii="Arial" w:cs="Arial" w:eastAsia="Arial" w:hAnsi="Arial"/>
                <w:color w:val="E7EEE0"/>
                <w:sz w:val="20"/>
                <w:szCs w:val="20"/>
              </w:rPr>
              <w:t xml:space="preserve">A proposal for a thirty-five percent (35%) ownership interest in Magnolia Maids</w:t>
            </w:r>
          </w:p>
          <w:p>
            <w:pPr>
              <w:spacing w:after="100" w:before="1200"/>
            </w:pPr>
          </w:p>
          <w:p>
            <w:pPr>
              <w:jc w:val="center"/>
            </w:pPr>
            <w:r>
              <w:rPr>
                <w:rFonts w:ascii="Arial" w:cs="Arial" w:eastAsia="Arial" w:hAnsi="Arial"/>
                <w:color w:val="E7EEE0"/>
                <w:sz w:val="20"/>
                <w:szCs w:val="20"/>
              </w:rPr>
              <w:t xml:space="preserve">August 16, 2026  ·  Prepared by Cody Forbes, Founder</w:t>
            </w:r>
          </w:p>
          <w:p>
            <w:pPr>
              <w:jc w:val="center"/>
            </w:pPr>
            <w:r>
              <w:rPr>
                <w:rFonts w:ascii="Arial" w:cs="Arial" w:eastAsia="Arial" w:hAnsi="Arial"/>
                <w:b/>
                <w:bCs/>
                <w:color w:val="C49E57"/>
                <w:sz w:val="15"/>
                <w:szCs w:val="15"/>
              </w:rPr>
              <w:t xml:space="preserve">CONFIDENTIAL — FOR THE NAMED RECIPIENT ONLY</w:t>
            </w:r>
          </w:p>
          <w:p>
            <w:pPr>
              <w:spacing w:after="0" w:before="400"/>
            </w:pPr>
          </w:p>
        </w:tc>
      </w:tr>
    </w:tbl>
    <w:p>
      <w:pPr>
        <w:sectPr>
          <w:pgSz w:w="12240" w:h="15840" w:orient="portrait"/>
          <w:pgMar w:top="0" w:right="0" w:bottom="0" w:left="0" w:header="708" w:footer="708" w:gutter="0"/>
          <w:pgNumType/>
          <w:docGrid w:linePitch="360"/>
        </w:sectPr>
      </w:pPr>
    </w:p>
    <w:p>
      <w:pPr>
        <w:spacing w:after="60"/>
      </w:pPr>
      <w:r>
        <w:rPr>
          <w:rFonts w:ascii="Arial" w:cs="Arial" w:eastAsia="Arial" w:hAnsi="Arial"/>
          <w:b/>
          <w:bCs/>
          <w:color w:val="886116"/>
          <w:sz w:val="16"/>
          <w:szCs w:val="16"/>
        </w:rPr>
        <w:t xml:space="preserve">DESIREE — I WANT YOU TO BUILD THIS WITH ME.</w:t>
      </w:r>
    </w:p>
    <w:p>
      <w:pPr>
        <w:pStyle w:val="Heading1"/>
        <w:spacing w:after="60" w:before="0"/>
      </w:pPr>
      <w:r>
        <w:rPr>
          <w:rFonts w:ascii="Arial" w:cs="Arial" w:eastAsia="Arial" w:hAnsi="Arial"/>
          <w:b/>
          <w:bCs/>
          <w:color w:val="0C2B19"/>
          <w:sz w:val="32"/>
          <w:szCs w:val="32"/>
        </w:rPr>
        <w:t xml:space="preserve">A note from the founder</w:t>
      </w:r>
    </w:p>
    <w:p>
      <w:pPr>
        <w:spacing w:after="120"/>
      </w:pPr>
    </w:p>
    <w:p>
      <w:pPr>
        <w:spacing w:after="140" w:line="312"/>
        <w:jc w:val="both"/>
      </w:pPr>
      <w:r>
        <w:rPr>
          <w:rFonts w:ascii="Arial" w:cs="Arial" w:eastAsia="Arial" w:hAnsi="Arial"/>
          <w:i/>
          <w:iCs/>
          <w:color w:val="45674C"/>
          <w:sz w:val="24"/>
          <w:szCs w:val="24"/>
        </w:rPr>
        <w:t xml:space="preserve">Dear Desiree,</w:t>
      </w:r>
    </w:p>
    <w:p>
      <w:pPr>
        <w:spacing w:after="120" w:line="276"/>
        <w:jc w:val="both"/>
      </w:pPr>
      <w:r>
        <w:rPr>
          <w:rFonts w:ascii="Arial" w:cs="Arial" w:eastAsia="Arial" w:hAnsi="Arial"/>
          <w:color w:val="152318"/>
          <w:sz w:val="20"/>
          <w:szCs w:val="20"/>
        </w:rPr>
        <w:t xml:space="preserve">Magnolia Maids is being built on a simple promise: that a home in Durant should be cared for the way you'd care for your own. Keeping that promise has never been a one-person job, and it never will be. It lives in who answers the phone, who follows up on a quote, who makes sure the right crew shows up at the right house at the right hour — and that is the person I want at the front of this company.</w:t>
      </w:r>
    </w:p>
    <w:p>
      <w:pPr>
        <w:spacing w:after="120" w:line="276"/>
        <w:jc w:val="both"/>
      </w:pPr>
      <w:r>
        <w:rPr>
          <w:rFonts w:ascii="Arial" w:cs="Arial" w:eastAsia="Arial" w:hAnsi="Arial"/>
          <w:color w:val="152318"/>
          <w:sz w:val="20"/>
          <w:szCs w:val="20"/>
        </w:rPr>
        <w:t xml:space="preserve">You are joining us as an outstanding new addition. You will be the voice our customers hear first, the one who holds the schedule together, smooths over the days that go sideways, and carries the standard when no one is watching. That is not assistant work. That is ownership work — and I want the person doing it to own a real piece of what she's building from day one.</w:t>
      </w:r>
    </w:p>
    <w:p>
      <w:pPr>
        <w:spacing w:after="120" w:line="276"/>
        <w:jc w:val="both"/>
      </w:pPr>
      <w:r>
        <w:rPr>
          <w:rFonts w:ascii="Arial" w:cs="Arial" w:eastAsia="Arial" w:hAnsi="Arial"/>
          <w:b w:val="false"/>
          <w:bCs w:val="false"/>
          <w:color w:val="152318"/>
          <w:sz w:val="20"/>
          <w:szCs w:val="20"/>
        </w:rPr>
        <w:t xml:space="preserve">So I'd like to make you a partner immediately. This document is my formal offer of a </w:t>
      </w:r>
      <w:r>
        <w:rPr>
          <w:rFonts w:ascii="Arial" w:cs="Arial" w:eastAsia="Arial" w:hAnsi="Arial"/>
          <w:b/>
          <w:bCs/>
          <w:color w:val="152318"/>
          <w:sz w:val="20"/>
          <w:szCs w:val="20"/>
        </w:rPr>
        <w:t xml:space="preserve">thirty-five percent (35%) ownership interest in Magnolia Maids</w:t>
      </w:r>
      <w:r>
        <w:rPr>
          <w:rFonts w:ascii="Arial" w:cs="Arial" w:eastAsia="Arial" w:hAnsi="Arial"/>
          <w:b w:val="false"/>
          <w:bCs w:val="false"/>
          <w:color w:val="152318"/>
          <w:sz w:val="20"/>
          <w:szCs w:val="20"/>
        </w:rPr>
        <w:t xml:space="preserve">, granted to you outright — no purchase price, no vesting clock, nothing to buy in with. You are not being asked to earn it backward; you are being trusted with it forward because of who you are and what this role will become in your hands.</w:t>
      </w:r>
    </w:p>
    <w:p>
      <w:pPr>
        <w:spacing w:after="120" w:line="276"/>
        <w:jc w:val="both"/>
      </w:pPr>
      <w:r>
        <w:rPr>
          <w:rFonts w:ascii="Arial" w:cs="Arial" w:eastAsia="Arial" w:hAnsi="Arial"/>
          <w:color w:val="152318"/>
          <w:sz w:val="20"/>
          <w:szCs w:val="20"/>
        </w:rPr>
        <w:t xml:space="preserve">What follows lays out the role, exactly what the 35% means, how money will work as revenue comes in, and what each of us is committing to. I've written it plainly on purpose. I'd rather we both understand every line now than discover a misunderstanding a year from now.</w:t>
      </w:r>
    </w:p>
    <w:p>
      <w:pPr>
        <w:spacing w:after="120" w:line="276"/>
        <w:jc w:val="both"/>
      </w:pPr>
      <w:r>
        <w:rPr>
          <w:rFonts w:ascii="Arial" w:cs="Arial" w:eastAsia="Arial" w:hAnsi="Arial"/>
          <w:color w:val="152318"/>
          <w:sz w:val="20"/>
          <w:szCs w:val="20"/>
        </w:rPr>
        <w:t xml:space="preserve">If you say yes, I'll be building the rest of this company with a partner instead of alone. That's what I want.</w:t>
      </w:r>
    </w:p>
    <w:p>
      <w:pPr>
        <w:spacing w:after="120" w:before="80"/>
      </w:pPr>
    </w:p>
    <w:p>
      <w:pPr>
        <w:spacing w:after="120" w:line="276"/>
        <w:jc w:val="both"/>
      </w:pPr>
      <w:r>
        <w:rPr>
          <w:rFonts w:ascii="Arial" w:cs="Arial" w:eastAsia="Arial" w:hAnsi="Arial"/>
          <w:color w:val="152318"/>
          <w:sz w:val="20"/>
          <w:szCs w:val="20"/>
        </w:rPr>
        <w:t xml:space="preserve">With genuine respect,</w:t>
      </w:r>
    </w:p>
    <w:p>
      <w:pPr>
        <w:spacing w:after="60" w:before="200"/>
      </w:pPr>
      <w:r>
        <w:rPr>
          <w:rFonts w:ascii="Arial" w:cs="Arial" w:eastAsia="Arial" w:hAnsi="Arial"/>
          <w:b/>
          <w:bCs/>
          <w:i/>
          <w:iCs/>
          <w:color w:val="224D2F"/>
          <w:sz w:val="26"/>
          <w:szCs w:val="26"/>
        </w:rPr>
        <w:t xml:space="preserve">Cody Forbes</w:t>
      </w:r>
    </w:p>
    <w:p>
      <w:pPr>
        <w:spacing w:after="60"/>
        <w:jc w:val="left"/>
      </w:pPr>
      <w:r>
        <w:rPr>
          <w:rFonts w:ascii="Arial" w:cs="Arial" w:eastAsia="Arial" w:hAnsi="Arial"/>
          <w:color w:val="4D594D"/>
          <w:sz w:val="17"/>
          <w:szCs w:val="17"/>
        </w:rPr>
        <w:t xml:space="preserve">Founder, Magnolia Maids · Durant, Oklahoma</w:t>
      </w:r>
    </w:p>
    <w:p>
      <w:r>
        <w:br w:type="page"/>
      </w:r>
    </w:p>
    <w:p>
      <w:pPr>
        <w:spacing w:after="60"/>
      </w:pPr>
      <w:r>
        <w:rPr>
          <w:rFonts w:ascii="Arial" w:cs="Arial" w:eastAsia="Arial" w:hAnsi="Arial"/>
          <w:b/>
          <w:bCs/>
          <w:color w:val="886116"/>
          <w:sz w:val="16"/>
          <w:szCs w:val="16"/>
        </w:rPr>
        <w:t xml:space="preserve">THE ROLE YOU'D BE STEPPING INTO</w:t>
      </w:r>
    </w:p>
    <w:p>
      <w:pPr>
        <w:pStyle w:val="Heading1"/>
        <w:spacing w:after="60" w:before="0"/>
      </w:pPr>
      <w:r>
        <w:rPr>
          <w:rFonts w:ascii="Arial" w:cs="Arial" w:eastAsia="Arial" w:hAnsi="Arial"/>
          <w:b/>
          <w:bCs/>
          <w:color w:val="0C2B19"/>
          <w:sz w:val="32"/>
          <w:szCs w:val="32"/>
        </w:rPr>
        <w:t xml:space="preserve">Section 1</w:t>
      </w:r>
    </w:p>
    <w:p>
      <w:pPr>
        <w:spacing w:after="120"/>
      </w:pPr>
    </w:p>
    <w:p>
      <w:pPr>
        <w:spacing w:after="120" w:line="276"/>
        <w:jc w:val="both"/>
      </w:pPr>
      <w:r>
        <w:rPr>
          <w:rFonts w:ascii="Arial" w:cs="Arial" w:eastAsia="Arial" w:hAnsi="Arial"/>
          <w:b/>
          <w:bCs/>
          <w:color w:val="152318"/>
          <w:sz w:val="20"/>
          <w:szCs w:val="20"/>
        </w:rPr>
        <w:t xml:space="preserve">Title:</w:t>
      </w:r>
      <w:r>
        <w:rPr>
          <w:rFonts w:ascii="Arial" w:cs="Arial" w:eastAsia="Arial" w:hAnsi="Arial"/>
          <w:b w:val="false"/>
          <w:bCs w:val="false"/>
          <w:color w:val="152318"/>
          <w:sz w:val="20"/>
          <w:szCs w:val="20"/>
        </w:rPr>
        <w:t xml:space="preserve"> Co-Owner &amp; Director of Client Experience and Operations</w:t>
      </w:r>
    </w:p>
    <w:p>
      <w:pPr>
        <w:spacing w:after="120" w:line="276"/>
        <w:jc w:val="both"/>
      </w:pPr>
      <w:r>
        <w:rPr>
          <w:rFonts w:ascii="Arial" w:cs="Arial" w:eastAsia="Arial" w:hAnsi="Arial"/>
          <w:b/>
          <w:bCs/>
          <w:color w:val="152318"/>
          <w:sz w:val="20"/>
          <w:szCs w:val="20"/>
        </w:rPr>
        <w:t xml:space="preserve">Location:</w:t>
      </w:r>
      <w:r>
        <w:rPr>
          <w:rFonts w:ascii="Arial" w:cs="Arial" w:eastAsia="Arial" w:hAnsi="Arial"/>
          <w:b w:val="false"/>
          <w:bCs w:val="false"/>
          <w:color w:val="152318"/>
          <w:sz w:val="20"/>
          <w:szCs w:val="20"/>
        </w:rPr>
        <w:t xml:space="preserve"> Remote, with flexibility around the hours our clients actually call — Monday through Friday, 8:00 AM to 5:00 PM CST.</w:t>
      </w:r>
    </w:p>
    <w:p>
      <w:pPr>
        <w:spacing w:after="120" w:line="276"/>
        <w:jc w:val="both"/>
      </w:pPr>
      <w:r>
        <w:rPr>
          <w:rFonts w:ascii="Arial" w:cs="Arial" w:eastAsia="Arial" w:hAnsi="Arial"/>
          <w:color w:val="152318"/>
          <w:sz w:val="20"/>
          <w:szCs w:val="20"/>
        </w:rPr>
        <w:t xml:space="preserve">This role is the front door and the nerve center of the business at the same time. Because this position is new to the company, you will help define how it works. In practice it covers:</w:t>
      </w:r>
    </w:p>
    <w:p>
      <w:pPr>
        <w:pStyle w:val="ListParagraph"/>
        <w:numPr>
          <w:ilvl w:val="0"/>
          <w:numId w:val="1"/>
        </w:numPr>
        <w:spacing w:after="80" w:line="276"/>
        <w:jc w:val="both"/>
      </w:pPr>
      <w:r>
        <w:rPr>
          <w:rFonts w:ascii="Arial" w:cs="Arial" w:eastAsia="Arial" w:hAnsi="Arial"/>
          <w:color w:val="152318"/>
          <w:sz w:val="20"/>
          <w:szCs w:val="20"/>
        </w:rPr>
        <w:t xml:space="preserve">Answering the phone. Every inbound call from a prospective or current client, handled with the warmth and competence that makes people choose us over a national chain.</w:t>
      </w:r>
    </w:p>
    <w:p>
      <w:pPr>
        <w:pStyle w:val="ListParagraph"/>
        <w:numPr>
          <w:ilvl w:val="0"/>
          <w:numId w:val="1"/>
        </w:numPr>
        <w:spacing w:after="80" w:line="276"/>
        <w:jc w:val="both"/>
      </w:pPr>
      <w:r>
        <w:rPr>
          <w:rFonts w:ascii="Arial" w:cs="Arial" w:eastAsia="Arial" w:hAnsi="Arial"/>
          <w:color w:val="152318"/>
          <w:sz w:val="20"/>
          <w:szCs w:val="20"/>
        </w:rPr>
        <w:t xml:space="preserve">Quotes and follow-up. Turning inquiries into booked work — walking clients through pricing, sending the quote, and following up so nothing goes cold.</w:t>
      </w:r>
    </w:p>
    <w:p>
      <w:pPr>
        <w:pStyle w:val="ListParagraph"/>
        <w:numPr>
          <w:ilvl w:val="0"/>
          <w:numId w:val="1"/>
        </w:numPr>
        <w:spacing w:after="80" w:line="276"/>
        <w:jc w:val="both"/>
      </w:pPr>
      <w:r>
        <w:rPr>
          <w:rFonts w:ascii="Arial" w:cs="Arial" w:eastAsia="Arial" w:hAnsi="Arial"/>
          <w:color w:val="152318"/>
          <w:sz w:val="20"/>
          <w:szCs w:val="20"/>
        </w:rPr>
        <w:t xml:space="preserve">Scheduling and coordination. Building the calendar, matching crews to homes, handling reschedules, and keeping arrival windows honest.</w:t>
      </w:r>
    </w:p>
    <w:p>
      <w:pPr>
        <w:pStyle w:val="ListParagraph"/>
        <w:numPr>
          <w:ilvl w:val="0"/>
          <w:numId w:val="1"/>
        </w:numPr>
        <w:spacing w:after="80" w:line="276"/>
        <w:jc w:val="both"/>
      </w:pPr>
      <w:r>
        <w:rPr>
          <w:rFonts w:ascii="Arial" w:cs="Arial" w:eastAsia="Arial" w:hAnsi="Arial"/>
          <w:color w:val="152318"/>
          <w:sz w:val="20"/>
          <w:szCs w:val="20"/>
        </w:rPr>
        <w:t xml:space="preserve">Crew communication. Making sure the team knows where they're going, what the home needs, and what the client expects before they arrive.</w:t>
      </w:r>
    </w:p>
    <w:p>
      <w:pPr>
        <w:pStyle w:val="ListParagraph"/>
        <w:numPr>
          <w:ilvl w:val="0"/>
          <w:numId w:val="1"/>
        </w:numPr>
        <w:spacing w:after="80" w:line="276"/>
        <w:jc w:val="both"/>
      </w:pPr>
      <w:r>
        <w:rPr>
          <w:rFonts w:ascii="Arial" w:cs="Arial" w:eastAsia="Arial" w:hAnsi="Arial"/>
          <w:color w:val="152318"/>
          <w:sz w:val="20"/>
          <w:szCs w:val="20"/>
        </w:rPr>
        <w:t xml:space="preserve">Client retention. Checking in after service, resolving issues before they become reviews, and turning one-time cleans into recurring clients.</w:t>
      </w:r>
    </w:p>
    <w:p>
      <w:pPr>
        <w:pStyle w:val="ListParagraph"/>
        <w:numPr>
          <w:ilvl w:val="0"/>
          <w:numId w:val="1"/>
        </w:numPr>
        <w:spacing w:after="80" w:line="276"/>
        <w:jc w:val="both"/>
      </w:pPr>
      <w:r>
        <w:rPr>
          <w:rFonts w:ascii="Arial" w:cs="Arial" w:eastAsia="Arial" w:hAnsi="Arial"/>
          <w:color w:val="152318"/>
          <w:sz w:val="20"/>
          <w:szCs w:val="20"/>
        </w:rPr>
        <w:t xml:space="preserve">Working alongside Maggie. Using the admin dashboard, automated follow-ups, and the Maggie assistant to handle volume — with your judgment as the override on anything that matters.</w:t>
      </w: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9504"/>
      </w:tblGrid>
      <w:tr>
        <w:tc>
          <w:tcPr>
            <w:tcBorders>
              <w:top w:val="nil"/>
              <w:left w:val="single" w:color="224D2F" w:sz="24"/>
              <w:bottom w:val="nil"/>
              <w:right w:val="nil"/>
            </w:tcBorders>
            <w:shd w:fill="E7EEE0" w:val="clear"/>
            <w:tcMar>
              <w:top w:type="dxa" w:w="120"/>
              <w:left w:type="dxa" w:w="180"/>
              <w:bottom w:type="dxa" w:w="120"/>
              <w:right w:type="dxa" w:w="180"/>
            </w:tcMar>
          </w:tcPr>
          <w:p>
            <w:pPr>
              <w:spacing w:after="60"/>
            </w:pPr>
            <w:r>
              <w:rPr>
                <w:rFonts w:ascii="Arial" w:cs="Arial" w:eastAsia="Arial" w:hAnsi="Arial"/>
                <w:b/>
                <w:bCs/>
                <w:color w:val="0C2B19"/>
                <w:sz w:val="20"/>
                <w:szCs w:val="20"/>
              </w:rPr>
              <w:t xml:space="preserve">What this role is not</w:t>
            </w:r>
          </w:p>
          <w:p>
            <w:pPr>
              <w:spacing w:after="0"/>
              <w:jc w:val="both"/>
            </w:pPr>
            <w:r>
              <w:rPr>
                <w:rFonts w:ascii="Arial" w:cs="Arial" w:eastAsia="Arial" w:hAnsi="Arial"/>
                <w:color w:val="152318"/>
                <w:sz w:val="20"/>
                <w:szCs w:val="20"/>
              </w:rPr>
              <w:t xml:space="preserve">This is not a script-reading call center seat. You will have real authority over how we schedule, how we recover a bad visit, and how we talk to our clients. When you make a call in the moment, it stands.</w:t>
            </w:r>
          </w:p>
        </w:tc>
      </w:tr>
    </w:tbl>
    <w:p>
      <w:r>
        <w:br w:type="page"/>
      </w:r>
    </w:p>
    <w:p>
      <w:pPr>
        <w:spacing w:after="60"/>
      </w:pPr>
      <w:r>
        <w:rPr>
          <w:rFonts w:ascii="Arial" w:cs="Arial" w:eastAsia="Arial" w:hAnsi="Arial"/>
          <w:b/>
          <w:bCs/>
          <w:color w:val="886116"/>
          <w:sz w:val="16"/>
          <w:szCs w:val="16"/>
        </w:rPr>
        <w:t xml:space="preserve">THE OFFER</w:t>
      </w:r>
    </w:p>
    <w:p>
      <w:pPr>
        <w:pStyle w:val="Heading1"/>
        <w:spacing w:after="60" w:before="0"/>
      </w:pPr>
      <w:r>
        <w:rPr>
          <w:rFonts w:ascii="Arial" w:cs="Arial" w:eastAsia="Arial" w:hAnsi="Arial"/>
          <w:b/>
          <w:bCs/>
          <w:color w:val="0C2B19"/>
          <w:sz w:val="32"/>
          <w:szCs w:val="32"/>
        </w:rPr>
        <w:t xml:space="preserve">Section 2</w:t>
      </w:r>
    </w:p>
    <w:p>
      <w:pPr>
        <w:spacing w:after="120"/>
      </w:pPr>
    </w:p>
    <w:p>
      <w:pPr>
        <w:spacing w:after="120" w:line="276"/>
        <w:jc w:val="both"/>
      </w:pPr>
      <w:r>
        <w:rPr>
          <w:rFonts w:ascii="Arial" w:cs="Arial" w:eastAsia="Arial" w:hAnsi="Arial"/>
          <w:b w:val="false"/>
          <w:bCs w:val="false"/>
          <w:color w:val="152318"/>
          <w:sz w:val="20"/>
          <w:szCs w:val="20"/>
        </w:rPr>
        <w:t xml:space="preserve">Magnolia Maids offers Desiree Ramos a </w:t>
      </w:r>
      <w:r>
        <w:rPr>
          <w:rFonts w:ascii="Arial" w:cs="Arial" w:eastAsia="Arial" w:hAnsi="Arial"/>
          <w:b/>
          <w:bCs/>
          <w:color w:val="152318"/>
          <w:sz w:val="20"/>
          <w:szCs w:val="20"/>
        </w:rPr>
        <w:t xml:space="preserve">thirty-five percent (35%) ownership interest</w:t>
      </w:r>
      <w:r>
        <w:rPr>
          <w:rFonts w:ascii="Arial" w:cs="Arial" w:eastAsia="Arial" w:hAnsi="Arial"/>
          <w:b w:val="false"/>
          <w:bCs w:val="false"/>
          <w:color w:val="152318"/>
          <w:sz w:val="20"/>
          <w:szCs w:val="20"/>
        </w:rPr>
        <w:t xml:space="preserve"> in the business, on the following terms:</w:t>
      </w:r>
    </w:p>
    <w:p>
      <w:pPr>
        <w:spacing w:after="160"/>
      </w:pP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2661"/>
        <w:gridCol w:w="6842"/>
      </w:tblGrid>
      <w:tr>
        <w:tc>
          <w:tcPr>
            <w:tcBorders>
              <w:top w:val="single" w:color="E0DED3" w:sz="1"/>
              <w:left w:val="single" w:color="E0DED3" w:sz="1"/>
              <w:bottom w:val="single" w:color="E0DED3" w:sz="1"/>
              <w:right w:val="single" w:color="E0DED3" w:sz="1"/>
            </w:tcBorders>
            <w:shd w:fill="F4F1E8" w:val="clear"/>
            <w:tcMar>
              <w:top w:type="dxa" w:w="80"/>
              <w:left w:type="dxa" w:w="120"/>
              <w:bottom w:type="dxa" w:w="80"/>
              <w:right w:type="dxa" w:w="120"/>
            </w:tcMar>
          </w:tcPr>
          <w:p>
            <w:r>
              <w:rPr>
                <w:rFonts w:ascii="Arial" w:cs="Arial" w:eastAsia="Arial" w:hAnsi="Arial"/>
                <w:b/>
                <w:bCs/>
                <w:color w:val="0C2B19"/>
                <w:sz w:val="19"/>
                <w:szCs w:val="19"/>
              </w:rPr>
              <w:t xml:space="preserve">Ownership stake</w:t>
            </w:r>
          </w:p>
        </w:tc>
        <w:tc>
          <w:tcPr>
            <w:tcBorders>
              <w:top w:val="single" w:color="E0DED3" w:sz="1"/>
              <w:left w:val="single" w:color="E0DED3" w:sz="1"/>
              <w:bottom w:val="single" w:color="E0DED3" w:sz="1"/>
              <w:right w:val="single" w:color="E0DED3" w:sz="1"/>
            </w:tcBorders>
            <w:tcMar>
              <w:top w:type="dxa" w:w="80"/>
              <w:left w:type="dxa" w:w="120"/>
              <w:bottom w:type="dxa" w:w="80"/>
              <w:right w:type="dxa" w:w="120"/>
            </w:tcMar>
          </w:tcPr>
          <w:p>
            <w:r>
              <w:rPr>
                <w:rFonts w:ascii="Arial" w:cs="Arial" w:eastAsia="Arial" w:hAnsi="Arial"/>
                <w:b w:val="false"/>
                <w:bCs w:val="false"/>
                <w:color w:val="152318"/>
                <w:sz w:val="19"/>
                <w:szCs w:val="19"/>
              </w:rPr>
              <w:t xml:space="preserve">Thirty-five percent (35%) of the total membership interest in Magnolia Maids.</w:t>
            </w:r>
          </w:p>
        </w:tc>
      </w:tr>
      <w:tr>
        <w:tc>
          <w:tcPr>
            <w:tcBorders>
              <w:top w:val="single" w:color="E0DED3" w:sz="1"/>
              <w:left w:val="single" w:color="E0DED3" w:sz="1"/>
              <w:bottom w:val="single" w:color="E0DED3" w:sz="1"/>
              <w:right w:val="single" w:color="E0DED3" w:sz="1"/>
            </w:tcBorders>
            <w:shd w:fill="F4F1E8" w:val="clear"/>
            <w:tcMar>
              <w:top w:type="dxa" w:w="80"/>
              <w:left w:type="dxa" w:w="120"/>
              <w:bottom w:type="dxa" w:w="80"/>
              <w:right w:type="dxa" w:w="120"/>
            </w:tcMar>
          </w:tcPr>
          <w:p>
            <w:r>
              <w:rPr>
                <w:rFonts w:ascii="Arial" w:cs="Arial" w:eastAsia="Arial" w:hAnsi="Arial"/>
                <w:b/>
                <w:bCs/>
                <w:color w:val="0C2B19"/>
                <w:sz w:val="19"/>
                <w:szCs w:val="19"/>
              </w:rPr>
              <w:t xml:space="preserve">Retained by founder</w:t>
            </w:r>
          </w:p>
        </w:tc>
        <w:tc>
          <w:tcPr>
            <w:tcBorders>
              <w:top w:val="single" w:color="E0DED3" w:sz="1"/>
              <w:left w:val="single" w:color="E0DED3" w:sz="1"/>
              <w:bottom w:val="single" w:color="E0DED3" w:sz="1"/>
              <w:right w:val="single" w:color="E0DED3" w:sz="1"/>
            </w:tcBorders>
            <w:tcMar>
              <w:top w:type="dxa" w:w="80"/>
              <w:left w:type="dxa" w:w="120"/>
              <w:bottom w:type="dxa" w:w="80"/>
              <w:right w:type="dxa" w:w="120"/>
            </w:tcMar>
          </w:tcPr>
          <w:p>
            <w:r>
              <w:rPr>
                <w:rFonts w:ascii="Arial" w:cs="Arial" w:eastAsia="Arial" w:hAnsi="Arial"/>
                <w:b w:val="false"/>
                <w:bCs w:val="false"/>
                <w:color w:val="152318"/>
                <w:sz w:val="19"/>
                <w:szCs w:val="19"/>
              </w:rPr>
              <w:t xml:space="preserve">Sixty-five percent (65%), held by Cody Forbes.</w:t>
            </w:r>
          </w:p>
        </w:tc>
      </w:tr>
      <w:tr>
        <w:tc>
          <w:tcPr>
            <w:tcBorders>
              <w:top w:val="single" w:color="E0DED3" w:sz="1"/>
              <w:left w:val="single" w:color="E0DED3" w:sz="1"/>
              <w:bottom w:val="single" w:color="E0DED3" w:sz="1"/>
              <w:right w:val="single" w:color="E0DED3" w:sz="1"/>
            </w:tcBorders>
            <w:shd w:fill="F4F1E8" w:val="clear"/>
            <w:tcMar>
              <w:top w:type="dxa" w:w="80"/>
              <w:left w:type="dxa" w:w="120"/>
              <w:bottom w:type="dxa" w:w="80"/>
              <w:right w:type="dxa" w:w="120"/>
            </w:tcMar>
          </w:tcPr>
          <w:p>
            <w:r>
              <w:rPr>
                <w:rFonts w:ascii="Arial" w:cs="Arial" w:eastAsia="Arial" w:hAnsi="Arial"/>
                <w:b/>
                <w:bCs/>
                <w:color w:val="0C2B19"/>
                <w:sz w:val="19"/>
                <w:szCs w:val="19"/>
              </w:rPr>
              <w:t xml:space="preserve">Purchase price</w:t>
            </w:r>
          </w:p>
        </w:tc>
        <w:tc>
          <w:tcPr>
            <w:tcBorders>
              <w:top w:val="single" w:color="E0DED3" w:sz="1"/>
              <w:left w:val="single" w:color="E0DED3" w:sz="1"/>
              <w:bottom w:val="single" w:color="E0DED3" w:sz="1"/>
              <w:right w:val="single" w:color="E0DED3" w:sz="1"/>
            </w:tcBorders>
            <w:tcMar>
              <w:top w:type="dxa" w:w="80"/>
              <w:left w:type="dxa" w:w="120"/>
              <w:bottom w:type="dxa" w:w="80"/>
              <w:right w:type="dxa" w:w="120"/>
            </w:tcMar>
          </w:tcPr>
          <w:p>
            <w:r>
              <w:rPr>
                <w:rFonts w:ascii="Arial" w:cs="Arial" w:eastAsia="Arial" w:hAnsi="Arial"/>
                <w:b w:val="false"/>
                <w:bCs w:val="false"/>
                <w:color w:val="152318"/>
                <w:sz w:val="19"/>
                <w:szCs w:val="19"/>
              </w:rPr>
              <w:t xml:space="preserve">None. This interest is granted outright, in recognition of the value you will bring to the business and the role you are accepting.</w:t>
            </w:r>
          </w:p>
        </w:tc>
      </w:tr>
      <w:tr>
        <w:tc>
          <w:tcPr>
            <w:tcBorders>
              <w:top w:val="single" w:color="E0DED3" w:sz="1"/>
              <w:left w:val="single" w:color="E0DED3" w:sz="1"/>
              <w:bottom w:val="single" w:color="E0DED3" w:sz="1"/>
              <w:right w:val="single" w:color="E0DED3" w:sz="1"/>
            </w:tcBorders>
            <w:shd w:fill="F4F1E8" w:val="clear"/>
            <w:tcMar>
              <w:top w:type="dxa" w:w="80"/>
              <w:left w:type="dxa" w:w="120"/>
              <w:bottom w:type="dxa" w:w="80"/>
              <w:right w:type="dxa" w:w="120"/>
            </w:tcMar>
          </w:tcPr>
          <w:p>
            <w:r>
              <w:rPr>
                <w:rFonts w:ascii="Arial" w:cs="Arial" w:eastAsia="Arial" w:hAnsi="Arial"/>
                <w:b/>
                <w:bCs/>
                <w:color w:val="0C2B19"/>
                <w:sz w:val="19"/>
                <w:szCs w:val="19"/>
              </w:rPr>
              <w:t xml:space="preserve">Capital contribution</w:t>
            </w:r>
          </w:p>
        </w:tc>
        <w:tc>
          <w:tcPr>
            <w:tcBorders>
              <w:top w:val="single" w:color="E0DED3" w:sz="1"/>
              <w:left w:val="single" w:color="E0DED3" w:sz="1"/>
              <w:bottom w:val="single" w:color="E0DED3" w:sz="1"/>
              <w:right w:val="single" w:color="E0DED3" w:sz="1"/>
            </w:tcBorders>
            <w:tcMar>
              <w:top w:type="dxa" w:w="80"/>
              <w:left w:type="dxa" w:w="120"/>
              <w:bottom w:type="dxa" w:w="80"/>
              <w:right w:type="dxa" w:w="120"/>
            </w:tcMar>
          </w:tcPr>
          <w:p>
            <w:r>
              <w:rPr>
                <w:rFonts w:ascii="Arial" w:cs="Arial" w:eastAsia="Arial" w:hAnsi="Arial"/>
                <w:b w:val="false"/>
                <w:bCs w:val="false"/>
                <w:color w:val="152318"/>
                <w:sz w:val="19"/>
                <w:szCs w:val="19"/>
              </w:rPr>
              <w:t xml:space="preserve">None required. You are not being asked to invest money in the business.</w:t>
            </w:r>
          </w:p>
        </w:tc>
      </w:tr>
      <w:tr>
        <w:tc>
          <w:tcPr>
            <w:tcBorders>
              <w:top w:val="single" w:color="E0DED3" w:sz="1"/>
              <w:left w:val="single" w:color="E0DED3" w:sz="1"/>
              <w:bottom w:val="single" w:color="E0DED3" w:sz="1"/>
              <w:right w:val="single" w:color="E0DED3" w:sz="1"/>
            </w:tcBorders>
            <w:shd w:fill="F4F1E8" w:val="clear"/>
            <w:tcMar>
              <w:top w:type="dxa" w:w="80"/>
              <w:left w:type="dxa" w:w="120"/>
              <w:bottom w:type="dxa" w:w="80"/>
              <w:right w:type="dxa" w:w="120"/>
            </w:tcMar>
          </w:tcPr>
          <w:p>
            <w:r>
              <w:rPr>
                <w:rFonts w:ascii="Arial" w:cs="Arial" w:eastAsia="Arial" w:hAnsi="Arial"/>
                <w:b/>
                <w:bCs/>
                <w:color w:val="0C2B19"/>
                <w:sz w:val="19"/>
                <w:szCs w:val="19"/>
              </w:rPr>
              <w:t xml:space="preserve">Vesting</w:t>
            </w:r>
          </w:p>
        </w:tc>
        <w:tc>
          <w:tcPr>
            <w:tcBorders>
              <w:top w:val="single" w:color="E0DED3" w:sz="1"/>
              <w:left w:val="single" w:color="E0DED3" w:sz="1"/>
              <w:bottom w:val="single" w:color="E0DED3" w:sz="1"/>
              <w:right w:val="single" w:color="E0DED3" w:sz="1"/>
            </w:tcBorders>
            <w:tcMar>
              <w:top w:type="dxa" w:w="80"/>
              <w:left w:type="dxa" w:w="120"/>
              <w:bottom w:type="dxa" w:w="80"/>
              <w:right w:type="dxa" w:w="120"/>
            </w:tcMar>
          </w:tcPr>
          <w:p>
            <w:r>
              <w:rPr>
                <w:rFonts w:ascii="Arial" w:cs="Arial" w:eastAsia="Arial" w:hAnsi="Arial"/>
                <w:b w:val="false"/>
                <w:bCs w:val="false"/>
                <w:color w:val="152318"/>
                <w:sz w:val="19"/>
                <w:szCs w:val="19"/>
              </w:rPr>
              <w:t xml:space="preserve">None. The interest is not subject to a vesting schedule, cliff, or earn-back provision.</w:t>
            </w:r>
          </w:p>
        </w:tc>
      </w:tr>
      <w:tr>
        <w:tc>
          <w:tcPr>
            <w:tcBorders>
              <w:top w:val="single" w:color="E0DED3" w:sz="1"/>
              <w:left w:val="single" w:color="E0DED3" w:sz="1"/>
              <w:bottom w:val="single" w:color="E0DED3" w:sz="1"/>
              <w:right w:val="single" w:color="E0DED3" w:sz="1"/>
            </w:tcBorders>
            <w:shd w:fill="F4F1E8" w:val="clear"/>
            <w:tcMar>
              <w:top w:type="dxa" w:w="80"/>
              <w:left w:type="dxa" w:w="120"/>
              <w:bottom w:type="dxa" w:w="80"/>
              <w:right w:type="dxa" w:w="120"/>
            </w:tcMar>
          </w:tcPr>
          <w:p>
            <w:r>
              <w:rPr>
                <w:rFonts w:ascii="Arial" w:cs="Arial" w:eastAsia="Arial" w:hAnsi="Arial"/>
                <w:b/>
                <w:bCs/>
                <w:color w:val="0C2B19"/>
                <w:sz w:val="19"/>
                <w:szCs w:val="19"/>
              </w:rPr>
              <w:t xml:space="preserve">Effective date</w:t>
            </w:r>
          </w:p>
        </w:tc>
        <w:tc>
          <w:tcPr>
            <w:tcBorders>
              <w:top w:val="single" w:color="E0DED3" w:sz="1"/>
              <w:left w:val="single" w:color="E0DED3" w:sz="1"/>
              <w:bottom w:val="single" w:color="E0DED3" w:sz="1"/>
              <w:right w:val="single" w:color="E0DED3" w:sz="1"/>
            </w:tcBorders>
            <w:tcMar>
              <w:top w:type="dxa" w:w="80"/>
              <w:left w:type="dxa" w:w="120"/>
              <w:bottom w:type="dxa" w:w="80"/>
              <w:right w:type="dxa" w:w="120"/>
            </w:tcMar>
          </w:tcPr>
          <w:p>
            <w:r>
              <w:rPr>
                <w:rFonts w:ascii="Arial" w:cs="Arial" w:eastAsia="Arial" w:hAnsi="Arial"/>
                <w:b w:val="false"/>
                <w:bCs w:val="false"/>
                <w:color w:val="152318"/>
                <w:sz w:val="19"/>
                <w:szCs w:val="19"/>
              </w:rPr>
              <w:t xml:space="preserve">The date this proposal is countersigned by both parties, or such date as the operating agreement specifies. [confirm date]</w:t>
            </w:r>
          </w:p>
        </w:tc>
      </w:tr>
      <w:tr>
        <w:tc>
          <w:tcPr>
            <w:tcBorders>
              <w:top w:val="single" w:color="E0DED3" w:sz="1"/>
              <w:left w:val="single" w:color="E0DED3" w:sz="1"/>
              <w:bottom w:val="single" w:color="E0DED3" w:sz="1"/>
              <w:right w:val="single" w:color="E0DED3" w:sz="1"/>
            </w:tcBorders>
            <w:shd w:fill="F4F1E8" w:val="clear"/>
            <w:tcMar>
              <w:top w:type="dxa" w:w="80"/>
              <w:left w:type="dxa" w:w="120"/>
              <w:bottom w:type="dxa" w:w="80"/>
              <w:right w:type="dxa" w:w="120"/>
            </w:tcMar>
          </w:tcPr>
          <w:p>
            <w:r>
              <w:rPr>
                <w:rFonts w:ascii="Arial" w:cs="Arial" w:eastAsia="Arial" w:hAnsi="Arial"/>
                <w:b/>
                <w:bCs/>
                <w:color w:val="0C2B19"/>
                <w:sz w:val="19"/>
                <w:szCs w:val="19"/>
              </w:rPr>
              <w:t xml:space="preserve">Entity</w:t>
            </w:r>
          </w:p>
        </w:tc>
        <w:tc>
          <w:tcPr>
            <w:tcBorders>
              <w:top w:val="single" w:color="E0DED3" w:sz="1"/>
              <w:left w:val="single" w:color="E0DED3" w:sz="1"/>
              <w:bottom w:val="single" w:color="E0DED3" w:sz="1"/>
              <w:right w:val="single" w:color="E0DED3" w:sz="1"/>
            </w:tcBorders>
            <w:tcMar>
              <w:top w:type="dxa" w:w="80"/>
              <w:left w:type="dxa" w:w="120"/>
              <w:bottom w:type="dxa" w:w="80"/>
              <w:right w:type="dxa" w:w="120"/>
            </w:tcMar>
          </w:tcPr>
          <w:p>
            <w:r>
              <w:rPr>
                <w:rFonts w:ascii="Arial" w:cs="Arial" w:eastAsia="Arial" w:hAnsi="Arial"/>
                <w:b w:val="false"/>
                <w:bCs w:val="false"/>
                <w:color w:val="152318"/>
                <w:sz w:val="19"/>
                <w:szCs w:val="19"/>
              </w:rPr>
              <w:t xml:space="preserve">[Legal entity name and structure to be confirmed — e.g. Magnolia Maids, LLC, an Oklahoma limited liability company]</w:t>
            </w:r>
          </w:p>
        </w:tc>
      </w:tr>
      <w:tr>
        <w:tc>
          <w:tcPr>
            <w:tcBorders>
              <w:top w:val="single" w:color="E0DED3" w:sz="1"/>
              <w:left w:val="single" w:color="E0DED3" w:sz="1"/>
              <w:bottom w:val="single" w:color="E0DED3" w:sz="1"/>
              <w:right w:val="single" w:color="E0DED3" w:sz="1"/>
            </w:tcBorders>
            <w:shd w:fill="F4F1E8" w:val="clear"/>
            <w:tcMar>
              <w:top w:type="dxa" w:w="80"/>
              <w:left w:type="dxa" w:w="120"/>
              <w:bottom w:type="dxa" w:w="80"/>
              <w:right w:type="dxa" w:w="120"/>
            </w:tcMar>
          </w:tcPr>
          <w:p>
            <w:r>
              <w:rPr>
                <w:rFonts w:ascii="Arial" w:cs="Arial" w:eastAsia="Arial" w:hAnsi="Arial"/>
                <w:b/>
                <w:bCs/>
                <w:color w:val="0C2B19"/>
                <w:sz w:val="19"/>
                <w:szCs w:val="19"/>
              </w:rPr>
              <w:t xml:space="preserve">Dilution</w:t>
            </w:r>
          </w:p>
        </w:tc>
        <w:tc>
          <w:tcPr>
            <w:tcBorders>
              <w:top w:val="single" w:color="E0DED3" w:sz="1"/>
              <w:left w:val="single" w:color="E0DED3" w:sz="1"/>
              <w:bottom w:val="single" w:color="E0DED3" w:sz="1"/>
              <w:right w:val="single" w:color="E0DED3" w:sz="1"/>
            </w:tcBorders>
            <w:tcMar>
              <w:top w:type="dxa" w:w="80"/>
              <w:left w:type="dxa" w:w="120"/>
              <w:bottom w:type="dxa" w:w="80"/>
              <w:right w:type="dxa" w:w="120"/>
            </w:tcMar>
          </w:tcPr>
          <w:p>
            <w:r>
              <w:rPr>
                <w:rFonts w:ascii="Arial" w:cs="Arial" w:eastAsia="Arial" w:hAnsi="Arial"/>
                <w:b w:val="false"/>
                <w:bCs w:val="false"/>
                <w:color w:val="152318"/>
                <w:sz w:val="19"/>
                <w:szCs w:val="19"/>
              </w:rPr>
              <w:t xml:space="preserve">Neither owner's percentage changes unless both owners agree in writing to admit a new member or issue additional interest.</w:t>
            </w:r>
          </w:p>
        </w:tc>
      </w:tr>
    </w:tbl>
    <w:p>
      <w:pPr>
        <w:spacing w:after="120" w:before="200"/>
      </w:pP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9504"/>
      </w:tblGrid>
      <w:tr>
        <w:tc>
          <w:tcPr>
            <w:tcBorders>
              <w:top w:val="nil"/>
              <w:left w:val="single" w:color="224D2F" w:sz="24"/>
              <w:bottom w:val="nil"/>
              <w:right w:val="nil"/>
            </w:tcBorders>
            <w:shd w:fill="E7EEE0" w:val="clear"/>
            <w:tcMar>
              <w:top w:type="dxa" w:w="120"/>
              <w:left w:type="dxa" w:w="180"/>
              <w:bottom w:type="dxa" w:w="120"/>
              <w:right w:type="dxa" w:w="180"/>
            </w:tcMar>
          </w:tcPr>
          <w:p>
            <w:pPr>
              <w:spacing w:after="60"/>
            </w:pPr>
            <w:r>
              <w:rPr>
                <w:rFonts w:ascii="Arial" w:cs="Arial" w:eastAsia="Arial" w:hAnsi="Arial"/>
                <w:b/>
                <w:bCs/>
                <w:color w:val="0C2B19"/>
                <w:sz w:val="20"/>
                <w:szCs w:val="20"/>
              </w:rPr>
              <w:t xml:space="preserve">Plain-language version</w:t>
            </w:r>
          </w:p>
          <w:p>
            <w:pPr>
              <w:spacing w:after="0"/>
              <w:jc w:val="both"/>
            </w:pPr>
            <w:r>
              <w:rPr>
                <w:rFonts w:ascii="Arial" w:cs="Arial" w:eastAsia="Arial" w:hAnsi="Arial"/>
                <w:color w:val="152318"/>
                <w:sz w:val="20"/>
                <w:szCs w:val="20"/>
              </w:rPr>
              <w:t xml:space="preserve">You own a little more than a third of this company. You did not have to pay for it, you cannot lose it by missing a milestone, and nobody can water it down without your written agreement.</w:t>
            </w:r>
          </w:p>
        </w:tc>
      </w:tr>
    </w:tbl>
    <w:p>
      <w:r>
        <w:br w:type="page"/>
      </w:r>
    </w:p>
    <w:p>
      <w:pPr>
        <w:spacing w:after="60"/>
      </w:pPr>
      <w:r>
        <w:rPr>
          <w:rFonts w:ascii="Arial" w:cs="Arial" w:eastAsia="Arial" w:hAnsi="Arial"/>
          <w:b/>
          <w:bCs/>
          <w:color w:val="886116"/>
          <w:sz w:val="16"/>
          <w:szCs w:val="16"/>
        </w:rPr>
        <w:t xml:space="preserve">WHAT 35% ACTUALLY MEANS DAY TO DAY</w:t>
      </w:r>
    </w:p>
    <w:p>
      <w:pPr>
        <w:pStyle w:val="Heading1"/>
        <w:spacing w:after="60" w:before="0"/>
      </w:pPr>
      <w:r>
        <w:rPr>
          <w:rFonts w:ascii="Arial" w:cs="Arial" w:eastAsia="Arial" w:hAnsi="Arial"/>
          <w:b/>
          <w:bCs/>
          <w:color w:val="0C2B19"/>
          <w:sz w:val="32"/>
          <w:szCs w:val="32"/>
        </w:rPr>
        <w:t xml:space="preserve">Section 3</w:t>
      </w:r>
    </w:p>
    <w:p>
      <w:pPr>
        <w:spacing w:after="120"/>
      </w:pPr>
    </w:p>
    <w:p>
      <w:pPr>
        <w:spacing w:after="120" w:line="276"/>
        <w:jc w:val="both"/>
      </w:pPr>
      <w:r>
        <w:rPr>
          <w:rFonts w:ascii="Arial" w:cs="Arial" w:eastAsia="Arial" w:hAnsi="Arial"/>
          <w:color w:val="152318"/>
          <w:sz w:val="20"/>
          <w:szCs w:val="20"/>
        </w:rPr>
        <w:t xml:space="preserve">A percentage on paper is only worth what it entitles you to. Here is the substance behind the number.</w:t>
      </w:r>
    </w:p>
    <w:p>
      <w:pPr>
        <w:spacing w:after="60" w:before="180"/>
      </w:pPr>
      <w:r>
        <w:rPr>
          <w:rFonts w:ascii="Arial" w:cs="Arial" w:eastAsia="Arial" w:hAnsi="Arial"/>
          <w:b/>
          <w:bCs/>
          <w:color w:val="224D2F"/>
          <w:sz w:val="22"/>
          <w:szCs w:val="22"/>
        </w:rPr>
        <w:t xml:space="preserve">Profit distributions</w:t>
      </w:r>
    </w:p>
    <w:p>
      <w:pPr>
        <w:spacing w:after="120" w:line="276"/>
        <w:jc w:val="both"/>
      </w:pPr>
      <w:r>
        <w:rPr>
          <w:rFonts w:ascii="Arial" w:cs="Arial" w:eastAsia="Arial" w:hAnsi="Arial"/>
          <w:b w:val="false"/>
          <w:bCs w:val="false"/>
          <w:color w:val="152318"/>
          <w:sz w:val="20"/>
          <w:szCs w:val="20"/>
        </w:rPr>
        <w:t xml:space="preserve">Once Magnolia Maids is generating revenue and profitable after expenses and owner salaries, profits available for distribution are split </w:t>
      </w:r>
      <w:r>
        <w:rPr>
          <w:rFonts w:ascii="Arial" w:cs="Arial" w:eastAsia="Arial" w:hAnsi="Arial"/>
          <w:b/>
          <w:bCs/>
          <w:color w:val="152318"/>
          <w:sz w:val="20"/>
          <w:szCs w:val="20"/>
        </w:rPr>
        <w:t xml:space="preserve">65% to Cody, 35% to you</w:t>
      </w:r>
      <w:r>
        <w:rPr>
          <w:rFonts w:ascii="Arial" w:cs="Arial" w:eastAsia="Arial" w:hAnsi="Arial"/>
          <w:b w:val="false"/>
          <w:bCs w:val="false"/>
          <w:color w:val="152318"/>
          <w:sz w:val="20"/>
          <w:szCs w:val="20"/>
        </w:rPr>
        <w:t xml:space="preserve">. Distributions are declared jointly and on the same schedule for both owners — no one takes money out ahead of the other.</w:t>
      </w:r>
    </w:p>
    <w:p>
      <w:pPr>
        <w:spacing w:after="60" w:before="180"/>
      </w:pPr>
      <w:r>
        <w:rPr>
          <w:rFonts w:ascii="Arial" w:cs="Arial" w:eastAsia="Arial" w:hAnsi="Arial"/>
          <w:b/>
          <w:bCs/>
          <w:color w:val="224D2F"/>
          <w:sz w:val="22"/>
          <w:szCs w:val="22"/>
        </w:rPr>
        <w:t xml:space="preserve">A voice in how the business runs</w:t>
      </w:r>
    </w:p>
    <w:p>
      <w:pPr>
        <w:pStyle w:val="ListParagraph"/>
        <w:numPr>
          <w:ilvl w:val="0"/>
          <w:numId w:val="1"/>
        </w:numPr>
        <w:spacing w:after="80" w:line="276"/>
        <w:jc w:val="both"/>
      </w:pPr>
      <w:r>
        <w:rPr>
          <w:rFonts w:ascii="Arial" w:cs="Arial" w:eastAsia="Arial" w:hAnsi="Arial"/>
          <w:color w:val="152318"/>
          <w:sz w:val="20"/>
          <w:szCs w:val="20"/>
        </w:rPr>
        <w:t xml:space="preserve">Hiring and letting go. No cleaner joins or leaves the team without your input.</w:t>
      </w:r>
    </w:p>
    <w:p>
      <w:pPr>
        <w:pStyle w:val="ListParagraph"/>
        <w:numPr>
          <w:ilvl w:val="0"/>
          <w:numId w:val="1"/>
        </w:numPr>
        <w:spacing w:after="80" w:line="276"/>
        <w:jc w:val="both"/>
      </w:pPr>
      <w:r>
        <w:rPr>
          <w:rFonts w:ascii="Arial" w:cs="Arial" w:eastAsia="Arial" w:hAnsi="Arial"/>
          <w:color w:val="152318"/>
          <w:sz w:val="20"/>
          <w:szCs w:val="20"/>
        </w:rPr>
        <w:t xml:space="preserve">Pricing and service offerings. Rate changes, new service types, and promotional pricing are decided together.</w:t>
      </w:r>
    </w:p>
    <w:p>
      <w:pPr>
        <w:pStyle w:val="ListParagraph"/>
        <w:numPr>
          <w:ilvl w:val="0"/>
          <w:numId w:val="1"/>
        </w:numPr>
        <w:spacing w:after="80" w:line="276"/>
        <w:jc w:val="both"/>
      </w:pPr>
      <w:r>
        <w:rPr>
          <w:rFonts w:ascii="Arial" w:cs="Arial" w:eastAsia="Arial" w:hAnsi="Arial"/>
          <w:color w:val="152318"/>
          <w:sz w:val="20"/>
          <w:szCs w:val="20"/>
        </w:rPr>
        <w:t xml:space="preserve">Service standards. You co-own what "a Magnolia Maids clean" means and what we refuse to compromise on.</w:t>
      </w:r>
    </w:p>
    <w:p>
      <w:pPr>
        <w:pStyle w:val="ListParagraph"/>
        <w:numPr>
          <w:ilvl w:val="0"/>
          <w:numId w:val="1"/>
        </w:numPr>
        <w:spacing w:after="80" w:line="276"/>
        <w:jc w:val="both"/>
      </w:pPr>
      <w:r>
        <w:rPr>
          <w:rFonts w:ascii="Arial" w:cs="Arial" w:eastAsia="Arial" w:hAnsi="Arial"/>
          <w:color w:val="152318"/>
          <w:sz w:val="20"/>
          <w:szCs w:val="20"/>
        </w:rPr>
        <w:t xml:space="preserve">Marketing and brand. How we present ourselves publicly is a shared decision.</w:t>
      </w:r>
    </w:p>
    <w:p>
      <w:pPr>
        <w:pStyle w:val="ListParagraph"/>
        <w:numPr>
          <w:ilvl w:val="0"/>
          <w:numId w:val="1"/>
        </w:numPr>
        <w:spacing w:after="80" w:line="276"/>
        <w:jc w:val="both"/>
      </w:pPr>
      <w:r>
        <w:rPr>
          <w:rFonts w:ascii="Arial" w:cs="Arial" w:eastAsia="Arial" w:hAnsi="Arial"/>
          <w:color w:val="152318"/>
          <w:sz w:val="20"/>
          <w:szCs w:val="20"/>
        </w:rPr>
        <w:t xml:space="preserve">Major commitments. Any contract, lease, loan, or purchase representing a significant obligation requires both owners' agreement.</w:t>
      </w:r>
    </w:p>
    <w:p>
      <w:pPr>
        <w:spacing w:after="60" w:before="180"/>
      </w:pPr>
      <w:r>
        <w:rPr>
          <w:rFonts w:ascii="Arial" w:cs="Arial" w:eastAsia="Arial" w:hAnsi="Arial"/>
          <w:b/>
          <w:bCs/>
          <w:color w:val="224D2F"/>
          <w:sz w:val="22"/>
          <w:szCs w:val="22"/>
        </w:rPr>
        <w:t xml:space="preserve">Transparency</w:t>
      </w:r>
    </w:p>
    <w:p>
      <w:pPr>
        <w:spacing w:after="120" w:line="276"/>
        <w:jc w:val="both"/>
      </w:pPr>
      <w:r>
        <w:rPr>
          <w:rFonts w:ascii="Arial" w:cs="Arial" w:eastAsia="Arial" w:hAnsi="Arial"/>
          <w:color w:val="152318"/>
          <w:sz w:val="20"/>
          <w:szCs w:val="20"/>
        </w:rPr>
        <w:t xml:space="preserve">You get full and continuous access to the financials — revenue, expenses, payroll, and the books — not a summary once a quarter. Ownership without visibility isn't ownership.</w:t>
      </w:r>
    </w:p>
    <w:p>
      <w:pPr>
        <w:spacing w:after="60" w:before="180"/>
      </w:pPr>
      <w:r>
        <w:rPr>
          <w:rFonts w:ascii="Arial" w:cs="Arial" w:eastAsia="Arial" w:hAnsi="Arial"/>
          <w:b/>
          <w:bCs/>
          <w:color w:val="224D2F"/>
          <w:sz w:val="22"/>
          <w:szCs w:val="22"/>
        </w:rPr>
        <w:t xml:space="preserve">Where the founder holds the final call</w:t>
      </w:r>
    </w:p>
    <w:p>
      <w:pPr>
        <w:spacing w:after="120" w:line="276"/>
        <w:jc w:val="both"/>
      </w:pPr>
      <w:r>
        <w:rPr>
          <w:rFonts w:ascii="Arial" w:cs="Arial" w:eastAsia="Arial" w:hAnsi="Arial"/>
          <w:color w:val="152318"/>
          <w:sz w:val="20"/>
          <w:szCs w:val="20"/>
        </w:rPr>
        <w:t xml:space="preserve">As the 65% owner, Cody retains the deciding vote if the two of us reach a genuine deadlock on a day-to-day operating matter. That is a tiebreaker of last resort, not a way of working. The decisions listed above are intended to be made jointly, and the formal operating agreement will spell out which matters require unanimous consent.</w:t>
      </w:r>
    </w:p>
    <w:p>
      <w:r>
        <w:br w:type="page"/>
      </w:r>
    </w:p>
    <w:p>
      <w:pPr>
        <w:spacing w:after="60"/>
      </w:pPr>
      <w:r>
        <w:rPr>
          <w:rFonts w:ascii="Arial" w:cs="Arial" w:eastAsia="Arial" w:hAnsi="Arial"/>
          <w:b/>
          <w:bCs/>
          <w:color w:val="886116"/>
          <w:sz w:val="16"/>
          <w:szCs w:val="16"/>
        </w:rPr>
        <w:t xml:space="preserve">HOW MONEY WILL WORK</w:t>
      </w:r>
    </w:p>
    <w:p>
      <w:pPr>
        <w:pStyle w:val="Heading1"/>
        <w:spacing w:after="60" w:before="0"/>
      </w:pPr>
      <w:r>
        <w:rPr>
          <w:rFonts w:ascii="Arial" w:cs="Arial" w:eastAsia="Arial" w:hAnsi="Arial"/>
          <w:b/>
          <w:bCs/>
          <w:color w:val="0C2B19"/>
          <w:sz w:val="32"/>
          <w:szCs w:val="32"/>
        </w:rPr>
        <w:t xml:space="preserve">Section 4</w:t>
      </w:r>
    </w:p>
    <w:p>
      <w:pPr>
        <w:spacing w:after="120"/>
      </w:pPr>
    </w:p>
    <w:p>
      <w:pPr>
        <w:spacing w:after="140" w:line="312"/>
        <w:jc w:val="both"/>
      </w:pPr>
      <w:r>
        <w:rPr>
          <w:rFonts w:ascii="Arial" w:cs="Arial" w:eastAsia="Arial" w:hAnsi="Arial"/>
          <w:i/>
          <w:iCs/>
          <w:color w:val="45674C"/>
          <w:sz w:val="24"/>
          <w:szCs w:val="24"/>
        </w:rPr>
        <w:t xml:space="preserve">I'm not going to promise you a salary the business can't pay yet. Here's the honest sequence.</w:t>
      </w:r>
    </w:p>
    <w:p>
      <w:pPr>
        <w:spacing w:after="60" w:before="180"/>
      </w:pPr>
      <w:r>
        <w:rPr>
          <w:rFonts w:ascii="Arial" w:cs="Arial" w:eastAsia="Arial" w:hAnsi="Arial"/>
          <w:b/>
          <w:bCs/>
          <w:color w:val="224D2F"/>
          <w:sz w:val="22"/>
          <w:szCs w:val="22"/>
        </w:rPr>
        <w:t xml:space="preserve">Today: no salary for either owner</w:t>
      </w:r>
    </w:p>
    <w:p>
      <w:pPr>
        <w:spacing w:after="120" w:line="276"/>
        <w:jc w:val="both"/>
      </w:pPr>
      <w:r>
        <w:rPr>
          <w:rFonts w:ascii="Arial" w:cs="Arial" w:eastAsia="Arial" w:hAnsi="Arial"/>
          <w:color w:val="152318"/>
          <w:sz w:val="20"/>
          <w:szCs w:val="20"/>
        </w:rPr>
        <w:t xml:space="preserve">Magnolia Maids is early. Neither owner is drawing a salary right now, and this offer does not create one. You are not being asked to work unpaid indefinitely — you are being made an owner of what the work builds.</w:t>
      </w:r>
    </w:p>
    <w:p>
      <w:pPr>
        <w:spacing w:after="60" w:before="180"/>
      </w:pPr>
      <w:r>
        <w:rPr>
          <w:rFonts w:ascii="Arial" w:cs="Arial" w:eastAsia="Arial" w:hAnsi="Arial"/>
          <w:b/>
          <w:bCs/>
          <w:color w:val="224D2F"/>
          <w:sz w:val="22"/>
          <w:szCs w:val="22"/>
        </w:rPr>
        <w:t xml:space="preserve">As revenue comes online: defined salaries</w:t>
      </w:r>
    </w:p>
    <w:p>
      <w:pPr>
        <w:spacing w:after="120" w:line="276"/>
        <w:jc w:val="both"/>
      </w:pPr>
      <w:r>
        <w:rPr>
          <w:rFonts w:ascii="Arial" w:cs="Arial" w:eastAsia="Arial" w:hAnsi="Arial"/>
          <w:color w:val="152318"/>
          <w:sz w:val="20"/>
          <w:szCs w:val="20"/>
        </w:rPr>
        <w:t xml:space="preserve">Once the business is generating consistent revenue, we establish written salaries for both owners based on the role each of us performs. Those salaries are set jointly, reviewed at least annually, and treated as an operating expense — meaning they are paid before any profit distribution is calculated.</w:t>
      </w:r>
    </w:p>
    <w:p>
      <w:pPr>
        <w:spacing w:after="60" w:before="180"/>
      </w:pPr>
      <w:r>
        <w:rPr>
          <w:rFonts w:ascii="Arial" w:cs="Arial" w:eastAsia="Arial" w:hAnsi="Arial"/>
          <w:b/>
          <w:bCs/>
          <w:color w:val="224D2F"/>
          <w:sz w:val="22"/>
          <w:szCs w:val="22"/>
        </w:rPr>
        <w:t xml:space="preserve">After salaries: profit distributions</w:t>
      </w:r>
    </w:p>
    <w:p>
      <w:pPr>
        <w:spacing w:after="120" w:line="276"/>
        <w:jc w:val="both"/>
      </w:pPr>
      <w:r>
        <w:rPr>
          <w:rFonts w:ascii="Arial" w:cs="Arial" w:eastAsia="Arial" w:hAnsi="Arial"/>
          <w:color w:val="152318"/>
          <w:sz w:val="20"/>
          <w:szCs w:val="20"/>
        </w:rPr>
        <w:t xml:space="preserve">Whatever profit remains after expenses and owner salaries is distributed 65/35 as described in Section 3, on a schedule the two of us agree on.</w:t>
      </w:r>
    </w:p>
    <w:p>
      <w:pPr>
        <w:spacing w:after="160"/>
      </w:pP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2661"/>
        <w:gridCol w:w="6842"/>
      </w:tblGrid>
      <w:tr>
        <w:tc>
          <w:tcPr>
            <w:tcBorders>
              <w:top w:val="single" w:color="E0DED3" w:sz="1"/>
              <w:left w:val="single" w:color="E0DED3" w:sz="1"/>
              <w:bottom w:val="single" w:color="E0DED3" w:sz="1"/>
              <w:right w:val="single" w:color="E0DED3" w:sz="1"/>
            </w:tcBorders>
            <w:shd w:fill="F4F1E8" w:val="clear"/>
            <w:tcMar>
              <w:top w:type="dxa" w:w="80"/>
              <w:left w:type="dxa" w:w="120"/>
              <w:bottom w:type="dxa" w:w="80"/>
              <w:right w:type="dxa" w:w="120"/>
            </w:tcMar>
          </w:tcPr>
          <w:p>
            <w:r>
              <w:rPr>
                <w:rFonts w:ascii="Arial" w:cs="Arial" w:eastAsia="Arial" w:hAnsi="Arial"/>
                <w:b/>
                <w:bCs/>
                <w:color w:val="0C2B19"/>
                <w:sz w:val="19"/>
                <w:szCs w:val="19"/>
              </w:rPr>
              <w:t xml:space="preserve">Stage 1 — Today</w:t>
            </w:r>
          </w:p>
        </w:tc>
        <w:tc>
          <w:tcPr>
            <w:tcBorders>
              <w:top w:val="single" w:color="E0DED3" w:sz="1"/>
              <w:left w:val="single" w:color="E0DED3" w:sz="1"/>
              <w:bottom w:val="single" w:color="E0DED3" w:sz="1"/>
              <w:right w:val="single" w:color="E0DED3" w:sz="1"/>
            </w:tcBorders>
            <w:tcMar>
              <w:top w:type="dxa" w:w="80"/>
              <w:left w:type="dxa" w:w="120"/>
              <w:bottom w:type="dxa" w:w="80"/>
              <w:right w:type="dxa" w:w="120"/>
            </w:tcMar>
          </w:tcPr>
          <w:p>
            <w:r>
              <w:rPr>
                <w:rFonts w:ascii="Arial" w:cs="Arial" w:eastAsia="Arial" w:hAnsi="Arial"/>
                <w:b w:val="false"/>
                <w:bCs w:val="false"/>
                <w:color w:val="152318"/>
                <w:sz w:val="19"/>
                <w:szCs w:val="19"/>
              </w:rPr>
              <w:t xml:space="preserve">No salary for either owner. Revenue is reinvested into growth: marketing, equipment, supplies, and crew pay.</w:t>
            </w:r>
          </w:p>
        </w:tc>
      </w:tr>
      <w:tr>
        <w:tc>
          <w:tcPr>
            <w:tcBorders>
              <w:top w:val="single" w:color="E0DED3" w:sz="1"/>
              <w:left w:val="single" w:color="E0DED3" w:sz="1"/>
              <w:bottom w:val="single" w:color="E0DED3" w:sz="1"/>
              <w:right w:val="single" w:color="E0DED3" w:sz="1"/>
            </w:tcBorders>
            <w:shd w:fill="F4F1E8" w:val="clear"/>
            <w:tcMar>
              <w:top w:type="dxa" w:w="80"/>
              <w:left w:type="dxa" w:w="120"/>
              <w:bottom w:type="dxa" w:w="80"/>
              <w:right w:type="dxa" w:w="120"/>
            </w:tcMar>
          </w:tcPr>
          <w:p>
            <w:r>
              <w:rPr>
                <w:rFonts w:ascii="Arial" w:cs="Arial" w:eastAsia="Arial" w:hAnsi="Arial"/>
                <w:b/>
                <w:bCs/>
                <w:color w:val="0C2B19"/>
                <w:sz w:val="19"/>
                <w:szCs w:val="19"/>
              </w:rPr>
              <w:t xml:space="preserve">Stage 2 — Revenue</w:t>
            </w:r>
          </w:p>
        </w:tc>
        <w:tc>
          <w:tcPr>
            <w:tcBorders>
              <w:top w:val="single" w:color="E0DED3" w:sz="1"/>
              <w:left w:val="single" w:color="E0DED3" w:sz="1"/>
              <w:bottom w:val="single" w:color="E0DED3" w:sz="1"/>
              <w:right w:val="single" w:color="E0DED3" w:sz="1"/>
            </w:tcBorders>
            <w:tcMar>
              <w:top w:type="dxa" w:w="80"/>
              <w:left w:type="dxa" w:w="120"/>
              <w:bottom w:type="dxa" w:w="80"/>
              <w:right w:type="dxa" w:w="120"/>
            </w:tcMar>
          </w:tcPr>
          <w:p>
            <w:r>
              <w:rPr>
                <w:rFonts w:ascii="Arial" w:cs="Arial" w:eastAsia="Arial" w:hAnsi="Arial"/>
                <w:b w:val="false"/>
                <w:bCs w:val="false"/>
                <w:color w:val="152318"/>
                <w:sz w:val="19"/>
                <w:szCs w:val="19"/>
              </w:rPr>
              <w:t xml:space="preserve">Written salaries established for both owners, sized to the role and what the business can genuinely support.</w:t>
            </w:r>
          </w:p>
        </w:tc>
      </w:tr>
      <w:tr>
        <w:tc>
          <w:tcPr>
            <w:tcBorders>
              <w:top w:val="single" w:color="E0DED3" w:sz="1"/>
              <w:left w:val="single" w:color="E0DED3" w:sz="1"/>
              <w:bottom w:val="single" w:color="E0DED3" w:sz="1"/>
              <w:right w:val="single" w:color="E0DED3" w:sz="1"/>
            </w:tcBorders>
            <w:shd w:fill="F4F1E8" w:val="clear"/>
            <w:tcMar>
              <w:top w:type="dxa" w:w="80"/>
              <w:left w:type="dxa" w:w="120"/>
              <w:bottom w:type="dxa" w:w="80"/>
              <w:right w:type="dxa" w:w="120"/>
            </w:tcMar>
          </w:tcPr>
          <w:p>
            <w:r>
              <w:rPr>
                <w:rFonts w:ascii="Arial" w:cs="Arial" w:eastAsia="Arial" w:hAnsi="Arial"/>
                <w:b/>
                <w:bCs/>
                <w:color w:val="0C2B19"/>
                <w:sz w:val="19"/>
                <w:szCs w:val="19"/>
              </w:rPr>
              <w:t xml:space="preserve">Stage 3 — Profit</w:t>
            </w:r>
          </w:p>
        </w:tc>
        <w:tc>
          <w:tcPr>
            <w:tcBorders>
              <w:top w:val="single" w:color="E0DED3" w:sz="1"/>
              <w:left w:val="single" w:color="E0DED3" w:sz="1"/>
              <w:bottom w:val="single" w:color="E0DED3" w:sz="1"/>
              <w:right w:val="single" w:color="E0DED3" w:sz="1"/>
            </w:tcBorders>
            <w:tcMar>
              <w:top w:type="dxa" w:w="80"/>
              <w:left w:type="dxa" w:w="120"/>
              <w:bottom w:type="dxa" w:w="80"/>
              <w:right w:type="dxa" w:w="120"/>
            </w:tcMar>
          </w:tcPr>
          <w:p>
            <w:r>
              <w:rPr>
                <w:rFonts w:ascii="Arial" w:cs="Arial" w:eastAsia="Arial" w:hAnsi="Arial"/>
                <w:b w:val="false"/>
                <w:bCs w:val="false"/>
                <w:color w:val="152318"/>
                <w:sz w:val="19"/>
                <w:szCs w:val="19"/>
              </w:rPr>
              <w:t xml:space="preserve">Remaining profit distributed 65% / 35% on a jointly agreed schedule.</w:t>
            </w:r>
          </w:p>
        </w:tc>
      </w:tr>
    </w:tbl>
    <w:p>
      <w:pPr>
        <w:spacing w:after="120" w:before="200"/>
      </w:pP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9504"/>
      </w:tblGrid>
      <w:tr>
        <w:tc>
          <w:tcPr>
            <w:tcBorders>
              <w:top w:val="nil"/>
              <w:left w:val="single" w:color="224D2F" w:sz="24"/>
              <w:bottom w:val="nil"/>
              <w:right w:val="nil"/>
            </w:tcBorders>
            <w:shd w:fill="E7EEE0" w:val="clear"/>
            <w:tcMar>
              <w:top w:type="dxa" w:w="120"/>
              <w:left w:type="dxa" w:w="180"/>
              <w:bottom w:type="dxa" w:w="120"/>
              <w:right w:type="dxa" w:w="180"/>
            </w:tcMar>
          </w:tcPr>
          <w:p>
            <w:pPr>
              <w:spacing w:after="60"/>
            </w:pPr>
            <w:r>
              <w:rPr>
                <w:rFonts w:ascii="Arial" w:cs="Arial" w:eastAsia="Arial" w:hAnsi="Arial"/>
                <w:b/>
                <w:bCs/>
                <w:color w:val="0C2B19"/>
                <w:sz w:val="20"/>
                <w:szCs w:val="20"/>
              </w:rPr>
              <w:t xml:space="preserve">Said plainly</w:t>
            </w:r>
          </w:p>
          <w:p>
            <w:pPr>
              <w:spacing w:after="0"/>
              <w:jc w:val="both"/>
            </w:pPr>
            <w:r>
              <w:rPr>
                <w:rFonts w:ascii="Arial" w:cs="Arial" w:eastAsia="Arial" w:hAnsi="Arial"/>
                <w:color w:val="152318"/>
                <w:sz w:val="20"/>
                <w:szCs w:val="20"/>
              </w:rPr>
              <w:t xml:space="preserve">Early on, money that comes in goes back into the business. That is a choice we make together, not one imposed on you — and once there is enough coming in to pay ourselves, we both get paid before either of us takes a distribution.</w:t>
            </w:r>
          </w:p>
        </w:tc>
      </w:tr>
    </w:tbl>
    <w:p>
      <w:r>
        <w:br w:type="page"/>
      </w:r>
    </w:p>
    <w:p>
      <w:pPr>
        <w:spacing w:after="60"/>
      </w:pPr>
      <w:r>
        <w:rPr>
          <w:rFonts w:ascii="Arial" w:cs="Arial" w:eastAsia="Arial" w:hAnsi="Arial"/>
          <w:b/>
          <w:bCs/>
          <w:color w:val="886116"/>
          <w:sz w:val="16"/>
          <w:szCs w:val="16"/>
        </w:rPr>
        <w:t xml:space="preserve">WHAT OWNERSHIP ASKS OF YOU IN RETURN</w:t>
      </w:r>
    </w:p>
    <w:p>
      <w:pPr>
        <w:pStyle w:val="Heading1"/>
        <w:spacing w:after="60" w:before="0"/>
      </w:pPr>
      <w:r>
        <w:rPr>
          <w:rFonts w:ascii="Arial" w:cs="Arial" w:eastAsia="Arial" w:hAnsi="Arial"/>
          <w:b/>
          <w:bCs/>
          <w:color w:val="0C2B19"/>
          <w:sz w:val="32"/>
          <w:szCs w:val="32"/>
        </w:rPr>
        <w:t xml:space="preserve">Section 5</w:t>
      </w:r>
    </w:p>
    <w:p>
      <w:pPr>
        <w:spacing w:after="120"/>
      </w:pPr>
    </w:p>
    <w:p>
      <w:pPr>
        <w:spacing w:after="120" w:line="276"/>
        <w:jc w:val="both"/>
      </w:pPr>
      <w:r>
        <w:rPr>
          <w:rFonts w:ascii="Arial" w:cs="Arial" w:eastAsia="Arial" w:hAnsi="Arial"/>
          <w:color w:val="152318"/>
          <w:sz w:val="20"/>
          <w:szCs w:val="20"/>
        </w:rPr>
        <w:t xml:space="preserve">An honest offer includes the obligations, not just the upside. In accepting this interest, each owner commits to the following.</w:t>
      </w:r>
    </w:p>
    <w:p>
      <w:pPr>
        <w:spacing w:after="60" w:before="180"/>
      </w:pPr>
      <w:r>
        <w:rPr>
          <w:rFonts w:ascii="Arial" w:cs="Arial" w:eastAsia="Arial" w:hAnsi="Arial"/>
          <w:b/>
          <w:bCs/>
          <w:color w:val="224D2F"/>
          <w:sz w:val="22"/>
          <w:szCs w:val="22"/>
        </w:rPr>
        <w:t xml:space="preserve">Good-faith commitment to the role</w:t>
      </w:r>
    </w:p>
    <w:p>
      <w:pPr>
        <w:spacing w:after="120" w:line="276"/>
        <w:jc w:val="both"/>
      </w:pPr>
      <w:r>
        <w:rPr>
          <w:rFonts w:ascii="Arial" w:cs="Arial" w:eastAsia="Arial" w:hAnsi="Arial"/>
          <w:color w:val="152318"/>
          <w:sz w:val="20"/>
          <w:szCs w:val="20"/>
        </w:rPr>
        <w:t xml:space="preserve">You'll give the business the consistent time and attention the operations role requires, and let your partner know in advance when life makes that impossible for a stretch. The specific expectation is availability during business hours, not a punch clock.</w:t>
      </w:r>
    </w:p>
    <w:p>
      <w:pPr>
        <w:spacing w:after="60" w:before="180"/>
      </w:pPr>
      <w:r>
        <w:rPr>
          <w:rFonts w:ascii="Arial" w:cs="Arial" w:eastAsia="Arial" w:hAnsi="Arial"/>
          <w:b/>
          <w:bCs/>
          <w:color w:val="224D2F"/>
          <w:sz w:val="22"/>
          <w:szCs w:val="22"/>
        </w:rPr>
        <w:t xml:space="preserve">Shared accountability for service quality</w:t>
      </w:r>
    </w:p>
    <w:p>
      <w:pPr>
        <w:spacing w:after="120" w:line="276"/>
        <w:jc w:val="both"/>
      </w:pPr>
      <w:r>
        <w:rPr>
          <w:rFonts w:ascii="Arial" w:cs="Arial" w:eastAsia="Arial" w:hAnsi="Arial"/>
          <w:color w:val="152318"/>
          <w:sz w:val="20"/>
          <w:szCs w:val="20"/>
        </w:rPr>
        <w:t xml:space="preserve">Both owners are answerable for what a client experiences. When something goes wrong, we fix it and we tell each other — no quiet problems.</w:t>
      </w:r>
    </w:p>
    <w:p>
      <w:pPr>
        <w:spacing w:after="60" w:before="180"/>
      </w:pPr>
      <w:r>
        <w:rPr>
          <w:rFonts w:ascii="Arial" w:cs="Arial" w:eastAsia="Arial" w:hAnsi="Arial"/>
          <w:b/>
          <w:bCs/>
          <w:color w:val="224D2F"/>
          <w:sz w:val="22"/>
          <w:szCs w:val="22"/>
        </w:rPr>
        <w:t xml:space="preserve">Confidentiality</w:t>
      </w:r>
    </w:p>
    <w:p>
      <w:pPr>
        <w:spacing w:after="120" w:line="276"/>
        <w:jc w:val="both"/>
      </w:pPr>
      <w:r>
        <w:rPr>
          <w:rFonts w:ascii="Arial" w:cs="Arial" w:eastAsia="Arial" w:hAnsi="Arial"/>
          <w:color w:val="152318"/>
          <w:sz w:val="20"/>
          <w:szCs w:val="20"/>
        </w:rPr>
        <w:t xml:space="preserve">Client lists, pricing, financials, crew information, and business processes stay inside the business, during and after any period of ownership.</w:t>
      </w:r>
    </w:p>
    <w:p>
      <w:pPr>
        <w:spacing w:after="60" w:before="180"/>
      </w:pPr>
      <w:r>
        <w:rPr>
          <w:rFonts w:ascii="Arial" w:cs="Arial" w:eastAsia="Arial" w:hAnsi="Arial"/>
          <w:b/>
          <w:bCs/>
          <w:color w:val="224D2F"/>
          <w:sz w:val="22"/>
          <w:szCs w:val="22"/>
        </w:rPr>
        <w:t xml:space="preserve">Non-solicitation</w:t>
      </w:r>
    </w:p>
    <w:p>
      <w:pPr>
        <w:spacing w:after="120" w:line="276"/>
        <w:jc w:val="both"/>
      </w:pPr>
      <w:r>
        <w:rPr>
          <w:rFonts w:ascii="Arial" w:cs="Arial" w:eastAsia="Arial" w:hAnsi="Arial"/>
          <w:color w:val="152318"/>
          <w:sz w:val="20"/>
          <w:szCs w:val="20"/>
        </w:rPr>
        <w:t xml:space="preserve">Neither owner will solicit Magnolia Maids clients or crew for a competing cleaning business, during ownership and for a reasonable period afterward. [Duration and scope to be defined in the operating agreement — commonly 12 to 24 months.]</w:t>
      </w:r>
    </w:p>
    <w:p>
      <w:pPr>
        <w:spacing w:after="60" w:before="180"/>
      </w:pPr>
      <w:r>
        <w:rPr>
          <w:rFonts w:ascii="Arial" w:cs="Arial" w:eastAsia="Arial" w:hAnsi="Arial"/>
          <w:b/>
          <w:bCs/>
          <w:color w:val="224D2F"/>
          <w:sz w:val="22"/>
          <w:szCs w:val="22"/>
        </w:rPr>
        <w:t xml:space="preserve">Loyalty to the business</w:t>
      </w:r>
    </w:p>
    <w:p>
      <w:pPr>
        <w:spacing w:after="120" w:line="276"/>
        <w:jc w:val="both"/>
      </w:pPr>
      <w:r>
        <w:rPr>
          <w:rFonts w:ascii="Arial" w:cs="Arial" w:eastAsia="Arial" w:hAnsi="Arial"/>
          <w:color w:val="152318"/>
          <w:sz w:val="20"/>
          <w:szCs w:val="20"/>
        </w:rPr>
        <w:t xml:space="preserve">Neither owner will operate or take an ownership stake in a competing residential cleaning service in our market while an owner here.</w:t>
      </w:r>
    </w:p>
    <w:p>
      <w:pPr>
        <w:spacing w:after="60" w:before="180"/>
      </w:pPr>
      <w:r>
        <w:rPr>
          <w:rFonts w:ascii="Arial" w:cs="Arial" w:eastAsia="Arial" w:hAnsi="Arial"/>
          <w:b/>
          <w:bCs/>
          <w:color w:val="224D2F"/>
          <w:sz w:val="22"/>
          <w:szCs w:val="22"/>
        </w:rPr>
        <w:t xml:space="preserve">Decisions in writing</w:t>
      </w:r>
    </w:p>
    <w:p>
      <w:pPr>
        <w:spacing w:after="120" w:line="276"/>
        <w:jc w:val="both"/>
      </w:pPr>
      <w:r>
        <w:rPr>
          <w:rFonts w:ascii="Arial" w:cs="Arial" w:eastAsia="Arial" w:hAnsi="Arial"/>
          <w:color w:val="152318"/>
          <w:sz w:val="20"/>
          <w:szCs w:val="20"/>
        </w:rPr>
        <w:t xml:space="preserve">Anything that changes ownership, salaries, distributions, or major obligations gets recorded in writing and signed by both owners. Handshakes are how partnerships start and how they fall apart.</w:t>
      </w:r>
    </w:p>
    <w:p>
      <w:r>
        <w:br w:type="page"/>
      </w:r>
    </w:p>
    <w:p>
      <w:pPr>
        <w:spacing w:after="60"/>
      </w:pPr>
      <w:r>
        <w:rPr>
          <w:rFonts w:ascii="Arial" w:cs="Arial" w:eastAsia="Arial" w:hAnsi="Arial"/>
          <w:b/>
          <w:bCs/>
          <w:color w:val="886116"/>
          <w:sz w:val="16"/>
          <w:szCs w:val="16"/>
        </w:rPr>
        <w:t xml:space="preserve">IF EITHER OF US STEPS AWAY</w:t>
      </w:r>
    </w:p>
    <w:p>
      <w:pPr>
        <w:pStyle w:val="Heading1"/>
        <w:spacing w:after="60" w:before="0"/>
      </w:pPr>
      <w:r>
        <w:rPr>
          <w:rFonts w:ascii="Arial" w:cs="Arial" w:eastAsia="Arial" w:hAnsi="Arial"/>
          <w:b/>
          <w:bCs/>
          <w:color w:val="0C2B19"/>
          <w:sz w:val="32"/>
          <w:szCs w:val="32"/>
        </w:rPr>
        <w:t xml:space="preserve">Section 6</w:t>
      </w:r>
    </w:p>
    <w:p>
      <w:pPr>
        <w:spacing w:after="120"/>
      </w:pPr>
    </w:p>
    <w:p>
      <w:pPr>
        <w:spacing w:after="140" w:line="312"/>
        <w:jc w:val="both"/>
      </w:pPr>
      <w:r>
        <w:rPr>
          <w:rFonts w:ascii="Arial" w:cs="Arial" w:eastAsia="Arial" w:hAnsi="Arial"/>
          <w:i/>
          <w:iCs/>
          <w:color w:val="45674C"/>
          <w:sz w:val="24"/>
          <w:szCs w:val="24"/>
        </w:rPr>
        <w:t xml:space="preserve">The best time to answer the hard question is before it's an emotional one. This section is a framework of intent; the binding mechanics belong in the operating agreement.</w:t>
      </w:r>
    </w:p>
    <w:p>
      <w:pPr>
        <w:spacing w:after="60" w:before="180"/>
      </w:pPr>
      <w:r>
        <w:rPr>
          <w:rFonts w:ascii="Arial" w:cs="Arial" w:eastAsia="Arial" w:hAnsi="Arial"/>
          <w:b/>
          <w:bCs/>
          <w:color w:val="224D2F"/>
          <w:sz w:val="22"/>
          <w:szCs w:val="22"/>
        </w:rPr>
        <w:t xml:space="preserve">If you choose to leave</w:t>
      </w:r>
    </w:p>
    <w:p>
      <w:pPr>
        <w:spacing w:after="120" w:line="276"/>
        <w:jc w:val="both"/>
      </w:pPr>
      <w:r>
        <w:rPr>
          <w:rFonts w:ascii="Arial" w:cs="Arial" w:eastAsia="Arial" w:hAnsi="Arial"/>
          <w:color w:val="152318"/>
          <w:sz w:val="20"/>
          <w:szCs w:val="20"/>
        </w:rPr>
        <w:t xml:space="preserve">You give reasonable written notice — a target of sixty (60) days so the operations role can be transitioned without hurting our clients. The business (or Cody personally) has the first right to purchase your 35% interest at fair market value, determined in good faith and, if we can't agree, by a neutral third-party valuation whose cost we split. Payment may be made over a reasonable period rather than in a lump sum, so a buyout doesn't sink the company.</w:t>
      </w:r>
    </w:p>
    <w:p>
      <w:pPr>
        <w:spacing w:after="60" w:before="180"/>
      </w:pPr>
      <w:r>
        <w:rPr>
          <w:rFonts w:ascii="Arial" w:cs="Arial" w:eastAsia="Arial" w:hAnsi="Arial"/>
          <w:b/>
          <w:bCs/>
          <w:color w:val="224D2F"/>
          <w:sz w:val="22"/>
          <w:szCs w:val="22"/>
        </w:rPr>
        <w:t xml:space="preserve">If Cody exits or sells</w:t>
      </w:r>
    </w:p>
    <w:p>
      <w:pPr>
        <w:spacing w:after="120" w:line="276"/>
        <w:jc w:val="both"/>
      </w:pPr>
      <w:r>
        <w:rPr>
          <w:rFonts w:ascii="Arial" w:cs="Arial" w:eastAsia="Arial" w:hAnsi="Arial"/>
          <w:b w:val="false"/>
          <w:bCs w:val="false"/>
          <w:color w:val="152318"/>
          <w:sz w:val="20"/>
          <w:szCs w:val="20"/>
        </w:rPr>
        <w:t xml:space="preserve">You will not be left behind in a sale. If the business or the majority interest is sold, you have </w:t>
      </w:r>
      <w:r>
        <w:rPr>
          <w:rFonts w:ascii="Arial" w:cs="Arial" w:eastAsia="Arial" w:hAnsi="Arial"/>
          <w:b/>
          <w:bCs/>
          <w:color w:val="152318"/>
          <w:sz w:val="20"/>
          <w:szCs w:val="20"/>
        </w:rPr>
        <w:t xml:space="preserve">tag-along rights</w:t>
      </w:r>
      <w:r>
        <w:rPr>
          <w:rFonts w:ascii="Arial" w:cs="Arial" w:eastAsia="Arial" w:hAnsi="Arial"/>
          <w:b w:val="false"/>
          <w:bCs w:val="false"/>
          <w:color w:val="152318"/>
          <w:sz w:val="20"/>
          <w:szCs w:val="20"/>
        </w:rPr>
        <w:t xml:space="preserve"> — the right to sell your 35% on the same per-percentage terms, at the same time, as the majority owner.</w:t>
      </w:r>
    </w:p>
    <w:p>
      <w:pPr>
        <w:spacing w:after="60" w:before="180"/>
      </w:pPr>
      <w:r>
        <w:rPr>
          <w:rFonts w:ascii="Arial" w:cs="Arial" w:eastAsia="Arial" w:hAnsi="Arial"/>
          <w:b/>
          <w:bCs/>
          <w:color w:val="224D2F"/>
          <w:sz w:val="22"/>
          <w:szCs w:val="22"/>
        </w:rPr>
        <w:t xml:space="preserve">If either owner becomes unable to serve</w:t>
      </w:r>
    </w:p>
    <w:p>
      <w:pPr>
        <w:spacing w:after="120" w:line="276"/>
        <w:jc w:val="both"/>
      </w:pPr>
      <w:r>
        <w:rPr>
          <w:rFonts w:ascii="Arial" w:cs="Arial" w:eastAsia="Arial" w:hAnsi="Arial"/>
          <w:color w:val="152318"/>
          <w:sz w:val="20"/>
          <w:szCs w:val="20"/>
        </w:rPr>
        <w:t xml:space="preserve">In the event of extended incapacity or death, the interest passes according to the operating agreement's transfer provisions, with the surviving owner holding a right of first refusal before any interest transfers to an outside party.</w:t>
      </w:r>
    </w:p>
    <w:p>
      <w:pPr>
        <w:spacing w:after="60" w:before="180"/>
      </w:pPr>
      <w:r>
        <w:rPr>
          <w:rFonts w:ascii="Arial" w:cs="Arial" w:eastAsia="Arial" w:hAnsi="Arial"/>
          <w:b/>
          <w:bCs/>
          <w:color w:val="224D2F"/>
          <w:sz w:val="22"/>
          <w:szCs w:val="22"/>
        </w:rPr>
        <w:t xml:space="preserve">No forced forfeiture</w:t>
      </w:r>
    </w:p>
    <w:p>
      <w:pPr>
        <w:spacing w:after="120" w:line="276"/>
        <w:jc w:val="both"/>
      </w:pPr>
      <w:r>
        <w:rPr>
          <w:rFonts w:ascii="Arial" w:cs="Arial" w:eastAsia="Arial" w:hAnsi="Arial"/>
          <w:color w:val="152318"/>
          <w:sz w:val="20"/>
          <w:szCs w:val="20"/>
        </w:rPr>
        <w:t xml:space="preserve">Your ownership interest cannot be stripped from you for underperformance, disagreement, or a change of heart. It can only change hands through a voluntary sale, a mutually agreed buyout, or the transfer provisions we both sign.</w:t>
      </w:r>
    </w:p>
    <w:p>
      <w:pPr>
        <w:spacing w:after="120" w:before="120"/>
      </w:pP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9504"/>
      </w:tblGrid>
      <w:tr>
        <w:tc>
          <w:tcPr>
            <w:tcBorders>
              <w:top w:val="nil"/>
              <w:left w:val="single" w:color="224D2F" w:sz="24"/>
              <w:bottom w:val="nil"/>
              <w:right w:val="nil"/>
            </w:tcBorders>
            <w:shd w:fill="E7EEE0" w:val="clear"/>
            <w:tcMar>
              <w:top w:type="dxa" w:w="120"/>
              <w:left w:type="dxa" w:w="180"/>
              <w:bottom w:type="dxa" w:w="120"/>
              <w:right w:type="dxa" w:w="180"/>
            </w:tcMar>
          </w:tcPr>
          <w:p>
            <w:pPr>
              <w:spacing w:after="60"/>
            </w:pPr>
            <w:r>
              <w:rPr>
                <w:rFonts w:ascii="Arial" w:cs="Arial" w:eastAsia="Arial" w:hAnsi="Arial"/>
                <w:b/>
                <w:bCs/>
                <w:color w:val="0C2B19"/>
                <w:sz w:val="20"/>
                <w:szCs w:val="20"/>
              </w:rPr>
              <w:t xml:space="preserve">Why this section exists</w:t>
            </w:r>
          </w:p>
          <w:p>
            <w:pPr>
              <w:spacing w:after="0"/>
              <w:jc w:val="both"/>
            </w:pPr>
            <w:r>
              <w:rPr>
                <w:rFonts w:ascii="Arial" w:cs="Arial" w:eastAsia="Arial" w:hAnsi="Arial"/>
                <w:color w:val="152318"/>
                <w:sz w:val="20"/>
                <w:szCs w:val="20"/>
              </w:rPr>
              <w:t xml:space="preserve">Not because I expect either of us to leave — because a partnership that has already answered this question is a stronger one than a partnership that hopes it never comes up.</w:t>
            </w:r>
          </w:p>
        </w:tc>
      </w:tr>
    </w:tbl>
    <w:p>
      <w:r>
        <w:br w:type="page"/>
      </w:r>
    </w:p>
    <w:p>
      <w:pPr>
        <w:spacing w:after="60"/>
      </w:pPr>
      <w:r>
        <w:rPr>
          <w:rFonts w:ascii="Arial" w:cs="Arial" w:eastAsia="Arial" w:hAnsi="Arial"/>
          <w:b/>
          <w:bCs/>
          <w:color w:val="886116"/>
          <w:sz w:val="16"/>
          <w:szCs w:val="16"/>
        </w:rPr>
        <w:t xml:space="preserve">THE DEAL ON ONE PAGE</w:t>
      </w:r>
    </w:p>
    <w:p>
      <w:pPr>
        <w:pStyle w:val="Heading1"/>
        <w:spacing w:after="60" w:before="0"/>
      </w:pPr>
      <w:r>
        <w:rPr>
          <w:rFonts w:ascii="Arial" w:cs="Arial" w:eastAsia="Arial" w:hAnsi="Arial"/>
          <w:b/>
          <w:bCs/>
          <w:color w:val="0C2B19"/>
          <w:sz w:val="32"/>
          <w:szCs w:val="32"/>
        </w:rPr>
        <w:t xml:space="preserve">At a glance</w:t>
      </w:r>
    </w:p>
    <w:p>
      <w:pPr>
        <w:spacing w:after="120"/>
      </w:pP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2661"/>
        <w:gridCol w:w="6842"/>
      </w:tblGrid>
      <w:tr>
        <w:tc>
          <w:tcPr>
            <w:tcBorders>
              <w:top w:val="single" w:color="E0DED3" w:sz="1"/>
              <w:left w:val="single" w:color="E0DED3" w:sz="1"/>
              <w:bottom w:val="single" w:color="E0DED3" w:sz="1"/>
              <w:right w:val="single" w:color="E0DED3" w:sz="1"/>
            </w:tcBorders>
            <w:shd w:fill="F4F1E8" w:val="clear"/>
            <w:tcMar>
              <w:top w:type="dxa" w:w="80"/>
              <w:left w:type="dxa" w:w="120"/>
              <w:bottom w:type="dxa" w:w="80"/>
              <w:right w:type="dxa" w:w="120"/>
            </w:tcMar>
          </w:tcPr>
          <w:p>
            <w:r>
              <w:rPr>
                <w:rFonts w:ascii="Arial" w:cs="Arial" w:eastAsia="Arial" w:hAnsi="Arial"/>
                <w:b/>
                <w:bCs/>
                <w:color w:val="0C2B19"/>
                <w:sz w:val="19"/>
                <w:szCs w:val="19"/>
              </w:rPr>
              <w:t xml:space="preserve">Who</w:t>
            </w:r>
          </w:p>
        </w:tc>
        <w:tc>
          <w:tcPr>
            <w:tcBorders>
              <w:top w:val="single" w:color="E0DED3" w:sz="1"/>
              <w:left w:val="single" w:color="E0DED3" w:sz="1"/>
              <w:bottom w:val="single" w:color="E0DED3" w:sz="1"/>
              <w:right w:val="single" w:color="E0DED3" w:sz="1"/>
            </w:tcBorders>
            <w:tcMar>
              <w:top w:type="dxa" w:w="80"/>
              <w:left w:type="dxa" w:w="120"/>
              <w:bottom w:type="dxa" w:w="80"/>
              <w:right w:type="dxa" w:w="120"/>
            </w:tcMar>
          </w:tcPr>
          <w:p>
            <w:r>
              <w:rPr>
                <w:rFonts w:ascii="Arial" w:cs="Arial" w:eastAsia="Arial" w:hAnsi="Arial"/>
                <w:b w:val="false"/>
                <w:bCs w:val="false"/>
                <w:color w:val="152318"/>
                <w:sz w:val="19"/>
                <w:szCs w:val="19"/>
              </w:rPr>
              <w:t xml:space="preserve">Desiree Ramos</w:t>
            </w:r>
          </w:p>
        </w:tc>
      </w:tr>
      <w:tr>
        <w:tc>
          <w:tcPr>
            <w:tcBorders>
              <w:top w:val="single" w:color="E0DED3" w:sz="1"/>
              <w:left w:val="single" w:color="E0DED3" w:sz="1"/>
              <w:bottom w:val="single" w:color="E0DED3" w:sz="1"/>
              <w:right w:val="single" w:color="E0DED3" w:sz="1"/>
            </w:tcBorders>
            <w:shd w:fill="F4F1E8" w:val="clear"/>
            <w:tcMar>
              <w:top w:type="dxa" w:w="80"/>
              <w:left w:type="dxa" w:w="120"/>
              <w:bottom w:type="dxa" w:w="80"/>
              <w:right w:type="dxa" w:w="120"/>
            </w:tcMar>
          </w:tcPr>
          <w:p>
            <w:r>
              <w:rPr>
                <w:rFonts w:ascii="Arial" w:cs="Arial" w:eastAsia="Arial" w:hAnsi="Arial"/>
                <w:b/>
                <w:bCs/>
                <w:color w:val="0C2B19"/>
                <w:sz w:val="19"/>
                <w:szCs w:val="19"/>
              </w:rPr>
              <w:t xml:space="preserve">Status</w:t>
            </w:r>
          </w:p>
        </w:tc>
        <w:tc>
          <w:tcPr>
            <w:tcBorders>
              <w:top w:val="single" w:color="E0DED3" w:sz="1"/>
              <w:left w:val="single" w:color="E0DED3" w:sz="1"/>
              <w:bottom w:val="single" w:color="E0DED3" w:sz="1"/>
              <w:right w:val="single" w:color="E0DED3" w:sz="1"/>
            </w:tcBorders>
            <w:tcMar>
              <w:top w:type="dxa" w:w="80"/>
              <w:left w:type="dxa" w:w="120"/>
              <w:bottom w:type="dxa" w:w="80"/>
              <w:right w:type="dxa" w:w="120"/>
            </w:tcMar>
          </w:tcPr>
          <w:p>
            <w:r>
              <w:rPr>
                <w:rFonts w:ascii="Arial" w:cs="Arial" w:eastAsia="Arial" w:hAnsi="Arial"/>
                <w:b w:val="false"/>
                <w:bCs w:val="false"/>
                <w:color w:val="152318"/>
                <w:sz w:val="19"/>
                <w:szCs w:val="19"/>
              </w:rPr>
              <w:t xml:space="preserve">New addition joining the business as a co-owner from day one</w:t>
            </w:r>
          </w:p>
        </w:tc>
      </w:tr>
      <w:tr>
        <w:tc>
          <w:tcPr>
            <w:tcBorders>
              <w:top w:val="single" w:color="E0DED3" w:sz="1"/>
              <w:left w:val="single" w:color="E0DED3" w:sz="1"/>
              <w:bottom w:val="single" w:color="E0DED3" w:sz="1"/>
              <w:right w:val="single" w:color="E0DED3" w:sz="1"/>
            </w:tcBorders>
            <w:shd w:fill="F4F1E8" w:val="clear"/>
            <w:tcMar>
              <w:top w:type="dxa" w:w="80"/>
              <w:left w:type="dxa" w:w="120"/>
              <w:bottom w:type="dxa" w:w="80"/>
              <w:right w:type="dxa" w:w="120"/>
            </w:tcMar>
          </w:tcPr>
          <w:p>
            <w:r>
              <w:rPr>
                <w:rFonts w:ascii="Arial" w:cs="Arial" w:eastAsia="Arial" w:hAnsi="Arial"/>
                <w:b/>
                <w:bCs/>
                <w:color w:val="0C2B19"/>
                <w:sz w:val="19"/>
                <w:szCs w:val="19"/>
              </w:rPr>
              <w:t xml:space="preserve">What</w:t>
            </w:r>
          </w:p>
        </w:tc>
        <w:tc>
          <w:tcPr>
            <w:tcBorders>
              <w:top w:val="single" w:color="E0DED3" w:sz="1"/>
              <w:left w:val="single" w:color="E0DED3" w:sz="1"/>
              <w:bottom w:val="single" w:color="E0DED3" w:sz="1"/>
              <w:right w:val="single" w:color="E0DED3" w:sz="1"/>
            </w:tcBorders>
            <w:tcMar>
              <w:top w:type="dxa" w:w="80"/>
              <w:left w:type="dxa" w:w="120"/>
              <w:bottom w:type="dxa" w:w="80"/>
              <w:right w:type="dxa" w:w="120"/>
            </w:tcMar>
          </w:tcPr>
          <w:p>
            <w:r>
              <w:rPr>
                <w:rFonts w:ascii="Arial" w:cs="Arial" w:eastAsia="Arial" w:hAnsi="Arial"/>
                <w:b w:val="false"/>
                <w:bCs w:val="false"/>
                <w:color w:val="152318"/>
                <w:sz w:val="19"/>
                <w:szCs w:val="19"/>
              </w:rPr>
              <w:t xml:space="preserve">35% ownership interest in Magnolia Maids</w:t>
            </w:r>
          </w:p>
        </w:tc>
      </w:tr>
      <w:tr>
        <w:tc>
          <w:tcPr>
            <w:tcBorders>
              <w:top w:val="single" w:color="E0DED3" w:sz="1"/>
              <w:left w:val="single" w:color="E0DED3" w:sz="1"/>
              <w:bottom w:val="single" w:color="E0DED3" w:sz="1"/>
              <w:right w:val="single" w:color="E0DED3" w:sz="1"/>
            </w:tcBorders>
            <w:shd w:fill="F4F1E8" w:val="clear"/>
            <w:tcMar>
              <w:top w:type="dxa" w:w="80"/>
              <w:left w:type="dxa" w:w="120"/>
              <w:bottom w:type="dxa" w:w="80"/>
              <w:right w:type="dxa" w:w="120"/>
            </w:tcMar>
          </w:tcPr>
          <w:p>
            <w:r>
              <w:rPr>
                <w:rFonts w:ascii="Arial" w:cs="Arial" w:eastAsia="Arial" w:hAnsi="Arial"/>
                <w:b/>
                <w:bCs/>
                <w:color w:val="0C2B19"/>
                <w:sz w:val="19"/>
                <w:szCs w:val="19"/>
              </w:rPr>
              <w:t xml:space="preserve">Role</w:t>
            </w:r>
          </w:p>
        </w:tc>
        <w:tc>
          <w:tcPr>
            <w:tcBorders>
              <w:top w:val="single" w:color="E0DED3" w:sz="1"/>
              <w:left w:val="single" w:color="E0DED3" w:sz="1"/>
              <w:bottom w:val="single" w:color="E0DED3" w:sz="1"/>
              <w:right w:val="single" w:color="E0DED3" w:sz="1"/>
            </w:tcBorders>
            <w:tcMar>
              <w:top w:type="dxa" w:w="80"/>
              <w:left w:type="dxa" w:w="120"/>
              <w:bottom w:type="dxa" w:w="80"/>
              <w:right w:type="dxa" w:w="120"/>
            </w:tcMar>
          </w:tcPr>
          <w:p>
            <w:r>
              <w:rPr>
                <w:rFonts w:ascii="Arial" w:cs="Arial" w:eastAsia="Arial" w:hAnsi="Arial"/>
                <w:b w:val="false"/>
                <w:bCs w:val="false"/>
                <w:color w:val="152318"/>
                <w:sz w:val="19"/>
                <w:szCs w:val="19"/>
              </w:rPr>
              <w:t xml:space="preserve">Co-Owner &amp; Director of Client Experience and Operations — remote call handling, quotes and follow-up, scheduling, crew coordination, client retention</w:t>
            </w:r>
          </w:p>
        </w:tc>
      </w:tr>
      <w:tr>
        <w:tc>
          <w:tcPr>
            <w:tcBorders>
              <w:top w:val="single" w:color="E0DED3" w:sz="1"/>
              <w:left w:val="single" w:color="E0DED3" w:sz="1"/>
              <w:bottom w:val="single" w:color="E0DED3" w:sz="1"/>
              <w:right w:val="single" w:color="E0DED3" w:sz="1"/>
            </w:tcBorders>
            <w:shd w:fill="F4F1E8" w:val="clear"/>
            <w:tcMar>
              <w:top w:type="dxa" w:w="80"/>
              <w:left w:type="dxa" w:w="120"/>
              <w:bottom w:type="dxa" w:w="80"/>
              <w:right w:type="dxa" w:w="120"/>
            </w:tcMar>
          </w:tcPr>
          <w:p>
            <w:r>
              <w:rPr>
                <w:rFonts w:ascii="Arial" w:cs="Arial" w:eastAsia="Arial" w:hAnsi="Arial"/>
                <w:b/>
                <w:bCs/>
                <w:color w:val="0C2B19"/>
                <w:sz w:val="19"/>
                <w:szCs w:val="19"/>
              </w:rPr>
              <w:t xml:space="preserve">Cost to you</w:t>
            </w:r>
          </w:p>
        </w:tc>
        <w:tc>
          <w:tcPr>
            <w:tcBorders>
              <w:top w:val="single" w:color="E0DED3" w:sz="1"/>
              <w:left w:val="single" w:color="E0DED3" w:sz="1"/>
              <w:bottom w:val="single" w:color="E0DED3" w:sz="1"/>
              <w:right w:val="single" w:color="E0DED3" w:sz="1"/>
            </w:tcBorders>
            <w:tcMar>
              <w:top w:type="dxa" w:w="80"/>
              <w:left w:type="dxa" w:w="120"/>
              <w:bottom w:type="dxa" w:w="80"/>
              <w:right w:type="dxa" w:w="120"/>
            </w:tcMar>
          </w:tcPr>
          <w:p>
            <w:r>
              <w:rPr>
                <w:rFonts w:ascii="Arial" w:cs="Arial" w:eastAsia="Arial" w:hAnsi="Arial"/>
                <w:b w:val="false"/>
                <w:bCs w:val="false"/>
                <w:color w:val="152318"/>
                <w:sz w:val="19"/>
                <w:szCs w:val="19"/>
              </w:rPr>
              <w:t xml:space="preserve">$0 — granted outright, no buy-in, no capital contribution</w:t>
            </w:r>
          </w:p>
        </w:tc>
      </w:tr>
      <w:tr>
        <w:tc>
          <w:tcPr>
            <w:tcBorders>
              <w:top w:val="single" w:color="E0DED3" w:sz="1"/>
              <w:left w:val="single" w:color="E0DED3" w:sz="1"/>
              <w:bottom w:val="single" w:color="E0DED3" w:sz="1"/>
              <w:right w:val="single" w:color="E0DED3" w:sz="1"/>
            </w:tcBorders>
            <w:shd w:fill="F4F1E8" w:val="clear"/>
            <w:tcMar>
              <w:top w:type="dxa" w:w="80"/>
              <w:left w:type="dxa" w:w="120"/>
              <w:bottom w:type="dxa" w:w="80"/>
              <w:right w:type="dxa" w:w="120"/>
            </w:tcMar>
          </w:tcPr>
          <w:p>
            <w:r>
              <w:rPr>
                <w:rFonts w:ascii="Arial" w:cs="Arial" w:eastAsia="Arial" w:hAnsi="Arial"/>
                <w:b/>
                <w:bCs/>
                <w:color w:val="0C2B19"/>
                <w:sz w:val="19"/>
                <w:szCs w:val="19"/>
              </w:rPr>
              <w:t xml:space="preserve">Vesting</w:t>
            </w:r>
          </w:p>
        </w:tc>
        <w:tc>
          <w:tcPr>
            <w:tcBorders>
              <w:top w:val="single" w:color="E0DED3" w:sz="1"/>
              <w:left w:val="single" w:color="E0DED3" w:sz="1"/>
              <w:bottom w:val="single" w:color="E0DED3" w:sz="1"/>
              <w:right w:val="single" w:color="E0DED3" w:sz="1"/>
            </w:tcBorders>
            <w:tcMar>
              <w:top w:type="dxa" w:w="80"/>
              <w:left w:type="dxa" w:w="120"/>
              <w:bottom w:type="dxa" w:w="80"/>
              <w:right w:type="dxa" w:w="120"/>
            </w:tcMar>
          </w:tcPr>
          <w:p>
            <w:r>
              <w:rPr>
                <w:rFonts w:ascii="Arial" w:cs="Arial" w:eastAsia="Arial" w:hAnsi="Arial"/>
                <w:b w:val="false"/>
                <w:bCs w:val="false"/>
                <w:color w:val="152318"/>
                <w:sz w:val="19"/>
                <w:szCs w:val="19"/>
              </w:rPr>
              <w:t xml:space="preserve">None — the full 35% is effective on signing</w:t>
            </w:r>
          </w:p>
        </w:tc>
      </w:tr>
      <w:tr>
        <w:tc>
          <w:tcPr>
            <w:tcBorders>
              <w:top w:val="single" w:color="E0DED3" w:sz="1"/>
              <w:left w:val="single" w:color="E0DED3" w:sz="1"/>
              <w:bottom w:val="single" w:color="E0DED3" w:sz="1"/>
              <w:right w:val="single" w:color="E0DED3" w:sz="1"/>
            </w:tcBorders>
            <w:shd w:fill="F4F1E8" w:val="clear"/>
            <w:tcMar>
              <w:top w:type="dxa" w:w="80"/>
              <w:left w:type="dxa" w:w="120"/>
              <w:bottom w:type="dxa" w:w="80"/>
              <w:right w:type="dxa" w:w="120"/>
            </w:tcMar>
          </w:tcPr>
          <w:p>
            <w:r>
              <w:rPr>
                <w:rFonts w:ascii="Arial" w:cs="Arial" w:eastAsia="Arial" w:hAnsi="Arial"/>
                <w:b/>
                <w:bCs/>
                <w:color w:val="0C2B19"/>
                <w:sz w:val="19"/>
                <w:szCs w:val="19"/>
              </w:rPr>
              <w:t xml:space="preserve">Salary today</w:t>
            </w:r>
          </w:p>
        </w:tc>
        <w:tc>
          <w:tcPr>
            <w:tcBorders>
              <w:top w:val="single" w:color="E0DED3" w:sz="1"/>
              <w:left w:val="single" w:color="E0DED3" w:sz="1"/>
              <w:bottom w:val="single" w:color="E0DED3" w:sz="1"/>
              <w:right w:val="single" w:color="E0DED3" w:sz="1"/>
            </w:tcBorders>
            <w:tcMar>
              <w:top w:type="dxa" w:w="80"/>
              <w:left w:type="dxa" w:w="120"/>
              <w:bottom w:type="dxa" w:w="80"/>
              <w:right w:type="dxa" w:w="120"/>
            </w:tcMar>
          </w:tcPr>
          <w:p>
            <w:r>
              <w:rPr>
                <w:rFonts w:ascii="Arial" w:cs="Arial" w:eastAsia="Arial" w:hAnsi="Arial"/>
                <w:b w:val="false"/>
                <w:bCs w:val="false"/>
                <w:color w:val="152318"/>
                <w:sz w:val="19"/>
                <w:szCs w:val="19"/>
              </w:rPr>
              <w:t xml:space="preserve">None for either owner</w:t>
            </w:r>
          </w:p>
        </w:tc>
      </w:tr>
      <w:tr>
        <w:tc>
          <w:tcPr>
            <w:tcBorders>
              <w:top w:val="single" w:color="E0DED3" w:sz="1"/>
              <w:left w:val="single" w:color="E0DED3" w:sz="1"/>
              <w:bottom w:val="single" w:color="E0DED3" w:sz="1"/>
              <w:right w:val="single" w:color="E0DED3" w:sz="1"/>
            </w:tcBorders>
            <w:shd w:fill="F4F1E8" w:val="clear"/>
            <w:tcMar>
              <w:top w:type="dxa" w:w="80"/>
              <w:left w:type="dxa" w:w="120"/>
              <w:bottom w:type="dxa" w:w="80"/>
              <w:right w:type="dxa" w:w="120"/>
            </w:tcMar>
          </w:tcPr>
          <w:p>
            <w:r>
              <w:rPr>
                <w:rFonts w:ascii="Arial" w:cs="Arial" w:eastAsia="Arial" w:hAnsi="Arial"/>
                <w:b/>
                <w:bCs/>
                <w:color w:val="0C2B19"/>
                <w:sz w:val="19"/>
                <w:szCs w:val="19"/>
              </w:rPr>
              <w:t xml:space="preserve">Salary later</w:t>
            </w:r>
          </w:p>
        </w:tc>
        <w:tc>
          <w:tcPr>
            <w:tcBorders>
              <w:top w:val="single" w:color="E0DED3" w:sz="1"/>
              <w:left w:val="single" w:color="E0DED3" w:sz="1"/>
              <w:bottom w:val="single" w:color="E0DED3" w:sz="1"/>
              <w:right w:val="single" w:color="E0DED3" w:sz="1"/>
            </w:tcBorders>
            <w:tcMar>
              <w:top w:type="dxa" w:w="80"/>
              <w:left w:type="dxa" w:w="120"/>
              <w:bottom w:type="dxa" w:w="80"/>
              <w:right w:type="dxa" w:w="120"/>
            </w:tcMar>
          </w:tcPr>
          <w:p>
            <w:r>
              <w:rPr>
                <w:rFonts w:ascii="Arial" w:cs="Arial" w:eastAsia="Arial" w:hAnsi="Arial"/>
                <w:b w:val="false"/>
                <w:bCs w:val="false"/>
                <w:color w:val="152318"/>
                <w:sz w:val="19"/>
                <w:szCs w:val="19"/>
              </w:rPr>
              <w:t xml:space="preserve">Established for both owners as revenue allows; paid before distributions</w:t>
            </w:r>
          </w:p>
        </w:tc>
      </w:tr>
      <w:tr>
        <w:tc>
          <w:tcPr>
            <w:tcBorders>
              <w:top w:val="single" w:color="E0DED3" w:sz="1"/>
              <w:left w:val="single" w:color="E0DED3" w:sz="1"/>
              <w:bottom w:val="single" w:color="E0DED3" w:sz="1"/>
              <w:right w:val="single" w:color="E0DED3" w:sz="1"/>
            </w:tcBorders>
            <w:shd w:fill="F4F1E8" w:val="clear"/>
            <w:tcMar>
              <w:top w:type="dxa" w:w="80"/>
              <w:left w:type="dxa" w:w="120"/>
              <w:bottom w:type="dxa" w:w="80"/>
              <w:right w:type="dxa" w:w="120"/>
            </w:tcMar>
          </w:tcPr>
          <w:p>
            <w:r>
              <w:rPr>
                <w:rFonts w:ascii="Arial" w:cs="Arial" w:eastAsia="Arial" w:hAnsi="Arial"/>
                <w:b/>
                <w:bCs/>
                <w:color w:val="0C2B19"/>
                <w:sz w:val="19"/>
                <w:szCs w:val="19"/>
              </w:rPr>
              <w:t xml:space="preserve">Profit split</w:t>
            </w:r>
          </w:p>
        </w:tc>
        <w:tc>
          <w:tcPr>
            <w:tcBorders>
              <w:top w:val="single" w:color="E0DED3" w:sz="1"/>
              <w:left w:val="single" w:color="E0DED3" w:sz="1"/>
              <w:bottom w:val="single" w:color="E0DED3" w:sz="1"/>
              <w:right w:val="single" w:color="E0DED3" w:sz="1"/>
            </w:tcBorders>
            <w:tcMar>
              <w:top w:type="dxa" w:w="80"/>
              <w:left w:type="dxa" w:w="120"/>
              <w:bottom w:type="dxa" w:w="80"/>
              <w:right w:type="dxa" w:w="120"/>
            </w:tcMar>
          </w:tcPr>
          <w:p>
            <w:r>
              <w:rPr>
                <w:rFonts w:ascii="Arial" w:cs="Arial" w:eastAsia="Arial" w:hAnsi="Arial"/>
                <w:b w:val="false"/>
                <w:bCs w:val="false"/>
                <w:color w:val="152318"/>
                <w:sz w:val="19"/>
                <w:szCs w:val="19"/>
              </w:rPr>
              <w:t xml:space="preserve">65% Cody Forbes / 35% Desiree Ramos</w:t>
            </w:r>
          </w:p>
        </w:tc>
      </w:tr>
      <w:tr>
        <w:tc>
          <w:tcPr>
            <w:tcBorders>
              <w:top w:val="single" w:color="E0DED3" w:sz="1"/>
              <w:left w:val="single" w:color="E0DED3" w:sz="1"/>
              <w:bottom w:val="single" w:color="E0DED3" w:sz="1"/>
              <w:right w:val="single" w:color="E0DED3" w:sz="1"/>
            </w:tcBorders>
            <w:shd w:fill="F4F1E8" w:val="clear"/>
            <w:tcMar>
              <w:top w:type="dxa" w:w="80"/>
              <w:left w:type="dxa" w:w="120"/>
              <w:bottom w:type="dxa" w:w="80"/>
              <w:right w:type="dxa" w:w="120"/>
            </w:tcMar>
          </w:tcPr>
          <w:p>
            <w:r>
              <w:rPr>
                <w:rFonts w:ascii="Arial" w:cs="Arial" w:eastAsia="Arial" w:hAnsi="Arial"/>
                <w:b/>
                <w:bCs/>
                <w:color w:val="0C2B19"/>
                <w:sz w:val="19"/>
                <w:szCs w:val="19"/>
              </w:rPr>
              <w:t xml:space="preserve">Decision rights</w:t>
            </w:r>
          </w:p>
        </w:tc>
        <w:tc>
          <w:tcPr>
            <w:tcBorders>
              <w:top w:val="single" w:color="E0DED3" w:sz="1"/>
              <w:left w:val="single" w:color="E0DED3" w:sz="1"/>
              <w:bottom w:val="single" w:color="E0DED3" w:sz="1"/>
              <w:right w:val="single" w:color="E0DED3" w:sz="1"/>
            </w:tcBorders>
            <w:tcMar>
              <w:top w:type="dxa" w:w="80"/>
              <w:left w:type="dxa" w:w="120"/>
              <w:bottom w:type="dxa" w:w="80"/>
              <w:right w:type="dxa" w:w="120"/>
            </w:tcMar>
          </w:tcPr>
          <w:p>
            <w:r>
              <w:rPr>
                <w:rFonts w:ascii="Arial" w:cs="Arial" w:eastAsia="Arial" w:hAnsi="Arial"/>
                <w:b w:val="false"/>
                <w:bCs w:val="false"/>
                <w:color w:val="152318"/>
                <w:sz w:val="19"/>
                <w:szCs w:val="19"/>
              </w:rPr>
              <w:t xml:space="preserve">Joint say on hiring, pricing, services, brand, and major commitments; founder holds tiebreaker on day-to-day deadlocks</w:t>
            </w:r>
          </w:p>
        </w:tc>
      </w:tr>
      <w:tr>
        <w:tc>
          <w:tcPr>
            <w:tcBorders>
              <w:top w:val="single" w:color="E0DED3" w:sz="1"/>
              <w:left w:val="single" w:color="E0DED3" w:sz="1"/>
              <w:bottom w:val="single" w:color="E0DED3" w:sz="1"/>
              <w:right w:val="single" w:color="E0DED3" w:sz="1"/>
            </w:tcBorders>
            <w:shd w:fill="F4F1E8" w:val="clear"/>
            <w:tcMar>
              <w:top w:type="dxa" w:w="80"/>
              <w:left w:type="dxa" w:w="120"/>
              <w:bottom w:type="dxa" w:w="80"/>
              <w:right w:type="dxa" w:w="120"/>
            </w:tcMar>
          </w:tcPr>
          <w:p>
            <w:r>
              <w:rPr>
                <w:rFonts w:ascii="Arial" w:cs="Arial" w:eastAsia="Arial" w:hAnsi="Arial"/>
                <w:b/>
                <w:bCs/>
                <w:color w:val="0C2B19"/>
                <w:sz w:val="19"/>
                <w:szCs w:val="19"/>
              </w:rPr>
              <w:t xml:space="preserve">Books</w:t>
            </w:r>
          </w:p>
        </w:tc>
        <w:tc>
          <w:tcPr>
            <w:tcBorders>
              <w:top w:val="single" w:color="E0DED3" w:sz="1"/>
              <w:left w:val="single" w:color="E0DED3" w:sz="1"/>
              <w:bottom w:val="single" w:color="E0DED3" w:sz="1"/>
              <w:right w:val="single" w:color="E0DED3" w:sz="1"/>
            </w:tcBorders>
            <w:tcMar>
              <w:top w:type="dxa" w:w="80"/>
              <w:left w:type="dxa" w:w="120"/>
              <w:bottom w:type="dxa" w:w="80"/>
              <w:right w:type="dxa" w:w="120"/>
            </w:tcMar>
          </w:tcPr>
          <w:p>
            <w:r>
              <w:rPr>
                <w:rFonts w:ascii="Arial" w:cs="Arial" w:eastAsia="Arial" w:hAnsi="Arial"/>
                <w:b w:val="false"/>
                <w:bCs w:val="false"/>
                <w:color w:val="152318"/>
                <w:sz w:val="19"/>
                <w:szCs w:val="19"/>
              </w:rPr>
              <w:t xml:space="preserve">Full, continuous access to financials</w:t>
            </w:r>
          </w:p>
        </w:tc>
      </w:tr>
      <w:tr>
        <w:tc>
          <w:tcPr>
            <w:tcBorders>
              <w:top w:val="single" w:color="E0DED3" w:sz="1"/>
              <w:left w:val="single" w:color="E0DED3" w:sz="1"/>
              <w:bottom w:val="single" w:color="E0DED3" w:sz="1"/>
              <w:right w:val="single" w:color="E0DED3" w:sz="1"/>
            </w:tcBorders>
            <w:shd w:fill="F4F1E8" w:val="clear"/>
            <w:tcMar>
              <w:top w:type="dxa" w:w="80"/>
              <w:left w:type="dxa" w:w="120"/>
              <w:bottom w:type="dxa" w:w="80"/>
              <w:right w:type="dxa" w:w="120"/>
            </w:tcMar>
          </w:tcPr>
          <w:p>
            <w:r>
              <w:rPr>
                <w:rFonts w:ascii="Arial" w:cs="Arial" w:eastAsia="Arial" w:hAnsi="Arial"/>
                <w:b/>
                <w:bCs/>
                <w:color w:val="0C2B19"/>
                <w:sz w:val="19"/>
                <w:szCs w:val="19"/>
              </w:rPr>
              <w:t xml:space="preserve">Your obligations</w:t>
            </w:r>
          </w:p>
        </w:tc>
        <w:tc>
          <w:tcPr>
            <w:tcBorders>
              <w:top w:val="single" w:color="E0DED3" w:sz="1"/>
              <w:left w:val="single" w:color="E0DED3" w:sz="1"/>
              <w:bottom w:val="single" w:color="E0DED3" w:sz="1"/>
              <w:right w:val="single" w:color="E0DED3" w:sz="1"/>
            </w:tcBorders>
            <w:tcMar>
              <w:top w:type="dxa" w:w="80"/>
              <w:left w:type="dxa" w:w="120"/>
              <w:bottom w:type="dxa" w:w="80"/>
              <w:right w:type="dxa" w:w="120"/>
            </w:tcMar>
          </w:tcPr>
          <w:p>
            <w:r>
              <w:rPr>
                <w:rFonts w:ascii="Arial" w:cs="Arial" w:eastAsia="Arial" w:hAnsi="Arial"/>
                <w:b w:val="false"/>
                <w:bCs w:val="false"/>
                <w:color w:val="152318"/>
                <w:sz w:val="19"/>
                <w:szCs w:val="19"/>
              </w:rPr>
              <w:t xml:space="preserve">Good-faith commitment to the role, confidentiality, non-solicitation, no competing cleaning business</w:t>
            </w:r>
          </w:p>
        </w:tc>
      </w:tr>
      <w:tr>
        <w:tc>
          <w:tcPr>
            <w:tcBorders>
              <w:top w:val="single" w:color="E0DED3" w:sz="1"/>
              <w:left w:val="single" w:color="E0DED3" w:sz="1"/>
              <w:bottom w:val="single" w:color="E0DED3" w:sz="1"/>
              <w:right w:val="single" w:color="E0DED3" w:sz="1"/>
            </w:tcBorders>
            <w:shd w:fill="F4F1E8" w:val="clear"/>
            <w:tcMar>
              <w:top w:type="dxa" w:w="80"/>
              <w:left w:type="dxa" w:w="120"/>
              <w:bottom w:type="dxa" w:w="80"/>
              <w:right w:type="dxa" w:w="120"/>
            </w:tcMar>
          </w:tcPr>
          <w:p>
            <w:r>
              <w:rPr>
                <w:rFonts w:ascii="Arial" w:cs="Arial" w:eastAsia="Arial" w:hAnsi="Arial"/>
                <w:b/>
                <w:bCs/>
                <w:color w:val="0C2B19"/>
                <w:sz w:val="19"/>
                <w:szCs w:val="19"/>
              </w:rPr>
              <w:t xml:space="preserve">If you leave</w:t>
            </w:r>
          </w:p>
        </w:tc>
        <w:tc>
          <w:tcPr>
            <w:tcBorders>
              <w:top w:val="single" w:color="E0DED3" w:sz="1"/>
              <w:left w:val="single" w:color="E0DED3" w:sz="1"/>
              <w:bottom w:val="single" w:color="E0DED3" w:sz="1"/>
              <w:right w:val="single" w:color="E0DED3" w:sz="1"/>
            </w:tcBorders>
            <w:tcMar>
              <w:top w:type="dxa" w:w="80"/>
              <w:left w:type="dxa" w:w="120"/>
              <w:bottom w:type="dxa" w:w="80"/>
              <w:right w:type="dxa" w:w="120"/>
            </w:tcMar>
          </w:tcPr>
          <w:p>
            <w:r>
              <w:rPr>
                <w:rFonts w:ascii="Arial" w:cs="Arial" w:eastAsia="Arial" w:hAnsi="Arial"/>
                <w:b w:val="false"/>
                <w:bCs w:val="false"/>
                <w:color w:val="152318"/>
                <w:sz w:val="19"/>
                <w:szCs w:val="19"/>
              </w:rPr>
              <w:t xml:space="preserve">60 days' notice; company has first right to buy at fair market value</w:t>
            </w:r>
          </w:p>
        </w:tc>
      </w:tr>
      <w:tr>
        <w:tc>
          <w:tcPr>
            <w:tcBorders>
              <w:top w:val="single" w:color="E0DED3" w:sz="1"/>
              <w:left w:val="single" w:color="E0DED3" w:sz="1"/>
              <w:bottom w:val="single" w:color="E0DED3" w:sz="1"/>
              <w:right w:val="single" w:color="E0DED3" w:sz="1"/>
            </w:tcBorders>
            <w:shd w:fill="F4F1E8" w:val="clear"/>
            <w:tcMar>
              <w:top w:type="dxa" w:w="80"/>
              <w:left w:type="dxa" w:w="120"/>
              <w:bottom w:type="dxa" w:w="80"/>
              <w:right w:type="dxa" w:w="120"/>
            </w:tcMar>
          </w:tcPr>
          <w:p>
            <w:r>
              <w:rPr>
                <w:rFonts w:ascii="Arial" w:cs="Arial" w:eastAsia="Arial" w:hAnsi="Arial"/>
                <w:b/>
                <w:bCs/>
                <w:color w:val="0C2B19"/>
                <w:sz w:val="19"/>
                <w:szCs w:val="19"/>
              </w:rPr>
              <w:t xml:space="preserve">If the company sells</w:t>
            </w:r>
          </w:p>
        </w:tc>
        <w:tc>
          <w:tcPr>
            <w:tcBorders>
              <w:top w:val="single" w:color="E0DED3" w:sz="1"/>
              <w:left w:val="single" w:color="E0DED3" w:sz="1"/>
              <w:bottom w:val="single" w:color="E0DED3" w:sz="1"/>
              <w:right w:val="single" w:color="E0DED3" w:sz="1"/>
            </w:tcBorders>
            <w:tcMar>
              <w:top w:type="dxa" w:w="80"/>
              <w:left w:type="dxa" w:w="120"/>
              <w:bottom w:type="dxa" w:w="80"/>
              <w:right w:type="dxa" w:w="120"/>
            </w:tcMar>
          </w:tcPr>
          <w:p>
            <w:r>
              <w:rPr>
                <w:rFonts w:ascii="Arial" w:cs="Arial" w:eastAsia="Arial" w:hAnsi="Arial"/>
                <w:b w:val="false"/>
                <w:bCs w:val="false"/>
                <w:color w:val="152318"/>
                <w:sz w:val="19"/>
                <w:szCs w:val="19"/>
              </w:rPr>
              <w:t xml:space="preserve">Tag-along rights — you sell on the same terms, at the same time</w:t>
            </w:r>
          </w:p>
        </w:tc>
      </w:tr>
      <w:tr>
        <w:tc>
          <w:tcPr>
            <w:tcBorders>
              <w:top w:val="single" w:color="E0DED3" w:sz="1"/>
              <w:left w:val="single" w:color="E0DED3" w:sz="1"/>
              <w:bottom w:val="single" w:color="E0DED3" w:sz="1"/>
              <w:right w:val="single" w:color="E0DED3" w:sz="1"/>
            </w:tcBorders>
            <w:shd w:fill="F4F1E8" w:val="clear"/>
            <w:tcMar>
              <w:top w:type="dxa" w:w="80"/>
              <w:left w:type="dxa" w:w="120"/>
              <w:bottom w:type="dxa" w:w="80"/>
              <w:right w:type="dxa" w:w="120"/>
            </w:tcMar>
          </w:tcPr>
          <w:p>
            <w:r>
              <w:rPr>
                <w:rFonts w:ascii="Arial" w:cs="Arial" w:eastAsia="Arial" w:hAnsi="Arial"/>
                <w:b/>
                <w:bCs/>
                <w:color w:val="0C2B19"/>
                <w:sz w:val="19"/>
                <w:szCs w:val="19"/>
              </w:rPr>
              <w:t xml:space="preserve">Status</w:t>
            </w:r>
          </w:p>
        </w:tc>
        <w:tc>
          <w:tcPr>
            <w:tcBorders>
              <w:top w:val="single" w:color="E0DED3" w:sz="1"/>
              <w:left w:val="single" w:color="E0DED3" w:sz="1"/>
              <w:bottom w:val="single" w:color="E0DED3" w:sz="1"/>
              <w:right w:val="single" w:color="E0DED3" w:sz="1"/>
            </w:tcBorders>
            <w:tcMar>
              <w:top w:type="dxa" w:w="80"/>
              <w:left w:type="dxa" w:w="120"/>
              <w:bottom w:type="dxa" w:w="80"/>
              <w:right w:type="dxa" w:w="120"/>
            </w:tcMar>
          </w:tcPr>
          <w:p>
            <w:r>
              <w:rPr>
                <w:rFonts w:ascii="Arial" w:cs="Arial" w:eastAsia="Arial" w:hAnsi="Arial"/>
                <w:b w:val="false"/>
                <w:bCs w:val="false"/>
                <w:color w:val="152318"/>
                <w:sz w:val="19"/>
                <w:szCs w:val="19"/>
              </w:rPr>
              <w:t xml:space="preserve">A proposal of intent. A formal operating agreement, reviewed by an Oklahoma attorney, will control.</w:t>
            </w:r>
          </w:p>
        </w:tc>
      </w:tr>
    </w:tbl>
    <w:p>
      <w:r>
        <w:br w:type="page"/>
      </w:r>
    </w:p>
    <w:p>
      <w:pPr>
        <w:spacing w:after="60"/>
      </w:pPr>
      <w:r>
        <w:rPr>
          <w:rFonts w:ascii="Arial" w:cs="Arial" w:eastAsia="Arial" w:hAnsi="Arial"/>
          <w:b/>
          <w:bCs/>
          <w:color w:val="886116"/>
          <w:sz w:val="16"/>
          <w:szCs w:val="16"/>
        </w:rPr>
        <w:t xml:space="preserve">WHERE WE GO FROM HERE</w:t>
      </w:r>
    </w:p>
    <w:p>
      <w:pPr>
        <w:pStyle w:val="Heading1"/>
        <w:spacing w:after="60" w:before="0"/>
      </w:pPr>
      <w:r>
        <w:rPr>
          <w:rFonts w:ascii="Arial" w:cs="Arial" w:eastAsia="Arial" w:hAnsi="Arial"/>
          <w:b/>
          <w:bCs/>
          <w:color w:val="0C2B19"/>
          <w:sz w:val="32"/>
          <w:szCs w:val="32"/>
        </w:rPr>
        <w:t xml:space="preserve">Next steps</w:t>
      </w:r>
    </w:p>
    <w:p>
      <w:pPr>
        <w:spacing w:after="120"/>
      </w:pPr>
    </w:p>
    <w:p>
      <w:pPr>
        <w:pStyle w:val="ListParagraph"/>
        <w:numPr>
          <w:ilvl w:val="0"/>
          <w:numId w:val="1"/>
        </w:numPr>
        <w:spacing w:after="80" w:line="276"/>
        <w:jc w:val="both"/>
      </w:pPr>
      <w:r>
        <w:rPr>
          <w:rFonts w:ascii="Arial" w:cs="Arial" w:eastAsia="Arial" w:hAnsi="Arial"/>
          <w:color w:val="152318"/>
          <w:sz w:val="20"/>
          <w:szCs w:val="20"/>
        </w:rPr>
        <w:t xml:space="preserve">Read it, then push back. Anything in here that doesn't sit right with you is negotiable. I'd rather rewrite a section than have you sign something you're unsure about.</w:t>
      </w:r>
    </w:p>
    <w:p>
      <w:pPr>
        <w:pStyle w:val="ListParagraph"/>
        <w:numPr>
          <w:ilvl w:val="0"/>
          <w:numId w:val="1"/>
        </w:numPr>
        <w:spacing w:after="80" w:line="276"/>
        <w:jc w:val="both"/>
      </w:pPr>
      <w:r>
        <w:rPr>
          <w:rFonts w:ascii="Arial" w:cs="Arial" w:eastAsia="Arial" w:hAnsi="Arial"/>
          <w:color w:val="152318"/>
          <w:sz w:val="20"/>
          <w:szCs w:val="20"/>
        </w:rPr>
        <w:t xml:space="preserve">Talk it through. Let's sit with it together and answer every question before either of us signs anything.</w:t>
      </w:r>
    </w:p>
    <w:p>
      <w:pPr>
        <w:pStyle w:val="ListParagraph"/>
        <w:numPr>
          <w:ilvl w:val="0"/>
          <w:numId w:val="1"/>
        </w:numPr>
        <w:spacing w:after="80" w:line="276"/>
        <w:jc w:val="both"/>
      </w:pPr>
      <w:r>
        <w:rPr>
          <w:rFonts w:ascii="Arial" w:cs="Arial" w:eastAsia="Arial" w:hAnsi="Arial"/>
          <w:color w:val="152318"/>
          <w:sz w:val="20"/>
          <w:szCs w:val="20"/>
        </w:rPr>
        <w:t xml:space="preserve">Sign this proposal. Countersigning below records our shared intent and the terms we've agreed to.</w:t>
      </w:r>
    </w:p>
    <w:p>
      <w:pPr>
        <w:pStyle w:val="ListParagraph"/>
        <w:numPr>
          <w:ilvl w:val="0"/>
          <w:numId w:val="1"/>
        </w:numPr>
        <w:spacing w:after="80" w:line="276"/>
        <w:jc w:val="both"/>
      </w:pPr>
      <w:r>
        <w:rPr>
          <w:rFonts w:ascii="Arial" w:cs="Arial" w:eastAsia="Arial" w:hAnsi="Arial"/>
          <w:color w:val="152318"/>
          <w:sz w:val="20"/>
          <w:szCs w:val="20"/>
        </w:rPr>
        <w:t xml:space="preserve">Make it official. An Oklahoma business attorney drafts the operating agreement reflecting these terms, we both review it, and we file whatever the state requires.</w:t>
      </w:r>
    </w:p>
    <w:p>
      <w:pPr>
        <w:pStyle w:val="ListParagraph"/>
        <w:numPr>
          <w:ilvl w:val="0"/>
          <w:numId w:val="1"/>
        </w:numPr>
        <w:spacing w:after="80" w:line="276"/>
        <w:jc w:val="both"/>
      </w:pPr>
      <w:r>
        <w:rPr>
          <w:rFonts w:ascii="Arial" w:cs="Arial" w:eastAsia="Arial" w:hAnsi="Arial"/>
          <w:color w:val="152318"/>
          <w:sz w:val="20"/>
          <w:szCs w:val="20"/>
        </w:rPr>
        <w:t xml:space="preserve">Get your name on everything. Bank accounts, insurance, vendor accounts, and public materials updated to reflect two owners.</w:t>
      </w:r>
    </w:p>
    <w:p>
      <w:pPr>
        <w:spacing w:after="120" w:before="200"/>
      </w:pP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9504"/>
      </w:tblGrid>
      <w:tr>
        <w:tc>
          <w:tcPr>
            <w:tcBorders>
              <w:top w:val="nil"/>
              <w:left w:val="single" w:color="224D2F" w:sz="24"/>
              <w:bottom w:val="nil"/>
              <w:right w:val="nil"/>
            </w:tcBorders>
            <w:shd w:fill="E7EEE0" w:val="clear"/>
            <w:tcMar>
              <w:top w:type="dxa" w:w="120"/>
              <w:left w:type="dxa" w:w="180"/>
              <w:bottom w:type="dxa" w:w="120"/>
              <w:right w:type="dxa" w:w="180"/>
            </w:tcMar>
          </w:tcPr>
          <w:p>
            <w:pPr>
              <w:spacing w:after="60"/>
            </w:pPr>
            <w:r>
              <w:rPr>
                <w:rFonts w:ascii="Arial" w:cs="Arial" w:eastAsia="Arial" w:hAnsi="Arial"/>
                <w:b/>
                <w:bCs/>
                <w:color w:val="0C2B19"/>
                <w:sz w:val="20"/>
                <w:szCs w:val="20"/>
              </w:rPr>
              <w:t xml:space="preserve">Please read this part carefully</w:t>
            </w:r>
          </w:p>
          <w:p>
            <w:pPr>
              <w:spacing w:after="0"/>
              <w:jc w:val="both"/>
            </w:pPr>
            <w:r>
              <w:rPr>
                <w:rFonts w:ascii="Arial" w:cs="Arial" w:eastAsia="Arial" w:hAnsi="Arial"/>
                <w:color w:val="152318"/>
                <w:sz w:val="20"/>
                <w:szCs w:val="20"/>
              </w:rPr>
              <w:t xml:space="preserve">This document is a good-faith proposal and statement of intent. It is not a binding operating agreement, and it is not legal or tax advice. The definitive terms of ownership will be set out in a formal operating agreement prepared and reviewed by a licensed Oklahoma attorney, and both parties are encouraged to obtain independent legal and tax counsel before signing that agreement.</w:t>
            </w:r>
          </w:p>
        </w:tc>
      </w:tr>
    </w:tbl>
    <w:p>
      <w:pPr>
        <w:spacing w:after="120" w:before="300"/>
      </w:pPr>
    </w:p>
    <w:p>
      <w:pPr>
        <w:spacing w:after="80"/>
      </w:pPr>
      <w:r>
        <w:rPr>
          <w:rFonts w:ascii="Arial" w:cs="Arial" w:eastAsia="Arial" w:hAnsi="Arial"/>
          <w:b/>
          <w:bCs/>
          <w:color w:val="0C2B19"/>
          <w:sz w:val="20"/>
          <w:szCs w:val="20"/>
        </w:rPr>
        <w:t xml:space="preserve">ACCEPTED AND AGREED</w:t>
      </w:r>
    </w:p>
    <w:p>
      <w:pPr>
        <w:pBdr>
          <w:bottom w:val="single" w:color="E0DED3" w:sz="6" w:space="1"/>
        </w:pBdr>
        <w:spacing w:after="200"/>
      </w:pP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4652"/>
        <w:gridCol w:w="4652"/>
      </w:tblGrid>
      <w:tr>
        <w:tc>
          <w:tcPr>
            <w:tcBorders>
              <w:top w:val="nil"/>
              <w:left w:val="nil"/>
              <w:bottom w:val="nil"/>
              <w:right w:val="nil"/>
            </w:tcBorders>
            <w:tcMar>
              <w:right w:type="dxa" w:w="100"/>
            </w:tcMar>
          </w:tcPr>
          <w:p>
            <w:pPr>
              <w:spacing w:after="80"/>
            </w:pPr>
            <w:r>
              <w:rPr>
                <w:rFonts w:ascii="Arial" w:cs="Arial" w:eastAsia="Arial" w:hAnsi="Arial"/>
                <w:b/>
                <w:bCs/>
                <w:color w:val="224D2F"/>
                <w:sz w:val="18"/>
                <w:szCs w:val="18"/>
              </w:rPr>
              <w:t xml:space="preserve">PROPOSED CO-OWNER</w:t>
            </w:r>
          </w:p>
          <w:p>
            <w:pPr>
              <w:spacing w:after="0"/>
            </w:pPr>
            <w:r>
              <w:rPr>
                <w:rFonts w:ascii="Arial" w:cs="Arial" w:eastAsia="Arial" w:hAnsi="Arial"/>
                <w:color w:val="4D594D"/>
                <w:sz w:val="17"/>
                <w:szCs w:val="17"/>
              </w:rPr>
              <w:t xml:space="preserve">Signature</w:t>
            </w:r>
          </w:p>
          <w:p>
            <w:pPr>
              <w:pBdr>
                <w:bottom w:val="single" w:color="152318" w:sz="6" w:space="1"/>
              </w:pBdr>
              <w:spacing w:after="60"/>
            </w:pPr>
          </w:p>
          <w:p>
            <w:pPr>
              <w:spacing w:after="0"/>
            </w:pPr>
            <w:r>
              <w:rPr>
                <w:rFonts w:ascii="Arial" w:cs="Arial" w:eastAsia="Arial" w:hAnsi="Arial"/>
                <w:b/>
                <w:bCs/>
                <w:color w:val="4D594D"/>
                <w:sz w:val="17"/>
                <w:szCs w:val="17"/>
              </w:rPr>
              <w:t xml:space="preserve">Printed name: Desiree Ramos</w:t>
            </w:r>
          </w:p>
          <w:p>
            <w:pPr>
              <w:pBdr>
                <w:bottom w:val="single" w:color="152318" w:sz="6" w:space="1"/>
              </w:pBdr>
              <w:spacing w:after="60"/>
            </w:pPr>
          </w:p>
          <w:p>
            <w:pPr>
              <w:spacing w:after="0"/>
            </w:pPr>
            <w:r>
              <w:rPr>
                <w:rFonts w:ascii="Arial" w:cs="Arial" w:eastAsia="Arial" w:hAnsi="Arial"/>
                <w:color w:val="4D594D"/>
                <w:sz w:val="17"/>
                <w:szCs w:val="17"/>
              </w:rPr>
              <w:t xml:space="preserve">Date</w:t>
            </w:r>
          </w:p>
          <w:p>
            <w:pPr>
              <w:pBdr>
                <w:bottom w:val="single" w:color="152318" w:sz="6" w:space="1"/>
              </w:pBdr>
              <w:spacing w:after="60"/>
            </w:pPr>
          </w:p>
        </w:tc>
        <w:tc>
          <w:tcPr>
            <w:tcBorders>
              <w:top w:val="nil"/>
              <w:left w:val="nil"/>
              <w:bottom w:val="nil"/>
              <w:right w:val="nil"/>
            </w:tcBorders>
            <w:tcMar>
              <w:left w:type="dxa" w:w="100"/>
            </w:tcMar>
          </w:tcPr>
          <w:p>
            <w:pPr>
              <w:spacing w:after="80"/>
            </w:pPr>
            <w:r>
              <w:rPr>
                <w:rFonts w:ascii="Arial" w:cs="Arial" w:eastAsia="Arial" w:hAnsi="Arial"/>
                <w:b/>
                <w:bCs/>
                <w:color w:val="224D2F"/>
                <w:sz w:val="18"/>
                <w:szCs w:val="18"/>
              </w:rPr>
              <w:t xml:space="preserve">FOUNDER, MAGNOLIA MAIDS</w:t>
            </w:r>
          </w:p>
          <w:p>
            <w:pPr>
              <w:spacing w:after="0"/>
            </w:pPr>
            <w:r>
              <w:rPr>
                <w:rFonts w:ascii="Arial" w:cs="Arial" w:eastAsia="Arial" w:hAnsi="Arial"/>
                <w:color w:val="4D594D"/>
                <w:sz w:val="17"/>
                <w:szCs w:val="17"/>
              </w:rPr>
              <w:t xml:space="preserve">Signature</w:t>
            </w:r>
          </w:p>
          <w:p>
            <w:pPr>
              <w:pBdr>
                <w:bottom w:val="single" w:color="152318" w:sz="6" w:space="1"/>
              </w:pBdr>
              <w:spacing w:after="60"/>
            </w:pPr>
          </w:p>
          <w:p>
            <w:pPr>
              <w:spacing w:after="0"/>
            </w:pPr>
            <w:r>
              <w:rPr>
                <w:rFonts w:ascii="Arial" w:cs="Arial" w:eastAsia="Arial" w:hAnsi="Arial"/>
                <w:b/>
                <w:bCs/>
                <w:color w:val="4D594D"/>
                <w:sz w:val="17"/>
                <w:szCs w:val="17"/>
              </w:rPr>
              <w:t xml:space="preserve">Printed name: Cody Forbes</w:t>
            </w:r>
          </w:p>
          <w:p>
            <w:pPr>
              <w:pBdr>
                <w:bottom w:val="single" w:color="152318" w:sz="6" w:space="1"/>
              </w:pBdr>
              <w:spacing w:after="60"/>
            </w:pPr>
          </w:p>
          <w:p>
            <w:pPr>
              <w:spacing w:after="0"/>
            </w:pPr>
            <w:r>
              <w:rPr>
                <w:rFonts w:ascii="Arial" w:cs="Arial" w:eastAsia="Arial" w:hAnsi="Arial"/>
                <w:color w:val="4D594D"/>
                <w:sz w:val="17"/>
                <w:szCs w:val="17"/>
              </w:rPr>
              <w:t xml:space="preserve">Date</w:t>
            </w:r>
          </w:p>
          <w:p>
            <w:pPr>
              <w:pBdr>
                <w:bottom w:val="single" w:color="152318" w:sz="6" w:space="1"/>
              </w:pBdr>
              <w:spacing w:after="60"/>
            </w:pPr>
          </w:p>
        </w:tc>
      </w:tr>
    </w:tbl>
    <w:p>
      <w:pPr>
        <w:spacing w:after="100" w:before="300"/>
      </w:pPr>
    </w:p>
    <w:sectPr>
      <w:headerReference w:type="default" r:id="rId7"/>
      <w:footerReference w:type="default" r:id="rId8"/>
      <w:pgSz w:w="12240" w:h="15840" w:orient="portrait"/>
      <w:pgMar w:top="1368" w:right="1368" w:bottom="1368" w:left="13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ED3" w:sz="6" w:space="1"/>
      </w:pBdr>
      <w:tabs>
        <w:tab w:val="right" w:pos="9504"/>
      </w:tabs>
      <w:spacing w:before="120"/>
    </w:pPr>
    <w:r>
      <w:rPr>
        <w:rFonts w:ascii="Arial" w:cs="Arial" w:eastAsia="Arial" w:hAnsi="Arial"/>
        <w:color w:val="4D594D"/>
        <w:sz w:val="15"/>
        <w:szCs w:val="15"/>
      </w:rPr>
      <w:t xml:space="preserve">Magnolia Maids · Durant, Oklahoma · (580) 745-0045 · hello@magnoliamaids.pro</w:t>
    </w:r>
    <w:r>
      <w:rPr>
        <w:rFonts w:ascii="Arial" w:cs="Arial" w:eastAsia="Arial" w:hAnsi="Arial"/>
        <w:color w:val="4D594D"/>
        <w:sz w:val="15"/>
        <w:szCs w:val="15"/>
      </w:rPr>
      <w:t xml:space="preserve">	Page </w:t>
    </w:r>
    <w:r>
      <w:rPr>
        <w:rFonts w:ascii="Arial" w:cs="Arial" w:eastAsia="Arial" w:hAnsi="Arial"/>
        <w:color w:val="4D594D"/>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DED3" w:sz="6" w:space="1"/>
      </w:pBdr>
      <w:tabs>
        <w:tab w:val="right" w:pos="9504"/>
      </w:tabs>
      <w:spacing w:after="120"/>
    </w:pPr>
    <w:r>
      <w:rPr>
        <w:rFonts w:ascii="Arial" w:cs="Arial" w:eastAsia="Arial" w:hAnsi="Arial"/>
        <w:b/>
        <w:bCs/>
        <w:color w:val="45674C"/>
        <w:sz w:val="16"/>
        <w:szCs w:val="16"/>
      </w:rPr>
      <w:t xml:space="preserve">MAGNOLIA MAIDS</w:t>
    </w:r>
    <w:r>
      <w:rPr>
        <w:rFonts w:ascii="Arial" w:cs="Arial" w:eastAsia="Arial" w:hAnsi="Arial"/>
        <w:color w:val="4D594D"/>
        <w:sz w:val="16"/>
        <w:szCs w:val="16"/>
      </w:rPr>
      <w:t xml:space="preserve">	Offer of Ownership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pPr>
    <w:rPr>
      <w:rFonts w:ascii="Arial" w:cs="Arial" w:eastAsia="Arial" w:hAnsi="Arial"/>
      <w:b/>
      <w:bCs/>
      <w:color w:val="0C2B1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2373b17afc02607e1170859b6481bc7818dd38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2026-08-16T02:46:26.292Z</dcterms:created>
  <dcterms:modified xsi:type="dcterms:W3CDTF">2026-08-16T02:46:26.292Z</dcterms:modified>
</cp:coreProperties>
</file>

<file path=docProps/custom.xml><?xml version="1.0" encoding="utf-8"?>
<Properties xmlns="http://schemas.openxmlformats.org/officeDocument/2006/custom-properties" xmlns:vt="http://schemas.openxmlformats.org/officeDocument/2006/docPropsVTypes"/>
</file>