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C98D4" w14:textId="77777777" w:rsidR="00AD1AD5" w:rsidRPr="00AD1AD5" w:rsidRDefault="00AD1AD5" w:rsidP="00AD1AD5">
      <w:r w:rsidRPr="00AD1AD5">
        <w:rPr>
          <w:b/>
          <w:bCs/>
        </w:rPr>
        <w:t>FIN-POL-005 Financial Risk Management Policy</w:t>
      </w:r>
    </w:p>
    <w:p w14:paraId="345FB031" w14:textId="77777777" w:rsidR="00AD1AD5" w:rsidRPr="00AD1AD5" w:rsidRDefault="00AD1AD5" w:rsidP="00AD1AD5">
      <w:r w:rsidRPr="00AD1AD5">
        <w:rPr>
          <w:i/>
          <w:iCs/>
        </w:rPr>
        <w:t>Effective Date: March 2026 | Applicable to All Departments and Subsidiaries</w:t>
      </w:r>
    </w:p>
    <w:p w14:paraId="55F723F6" w14:textId="77777777" w:rsidR="00AD1AD5" w:rsidRPr="00AD1AD5" w:rsidRDefault="00AD1AD5" w:rsidP="00AD1AD5">
      <w:r w:rsidRPr="00AD1AD5">
        <w:t>1. Purpose</w:t>
      </w:r>
    </w:p>
    <w:p w14:paraId="052B7E3F" w14:textId="77777777" w:rsidR="00AD1AD5" w:rsidRPr="00AD1AD5" w:rsidRDefault="00AD1AD5" w:rsidP="00AD1AD5">
      <w:r w:rsidRPr="00AD1AD5">
        <w:t>This policy establishes a unified framework for identifying, measuring, monitoring, and controlling financial risks across the organization. It aims to safeguard corporate assets, ensure financial stability, maintain compliance with regulatory requirements, and support sustainable business operations.</w:t>
      </w:r>
    </w:p>
    <w:p w14:paraId="7096DD3F" w14:textId="77777777" w:rsidR="00AD1AD5" w:rsidRPr="00AD1AD5" w:rsidRDefault="00AD1AD5" w:rsidP="00AD1AD5">
      <w:r w:rsidRPr="00AD1AD5">
        <w:t>2. Scope</w:t>
      </w:r>
    </w:p>
    <w:p w14:paraId="66B2BA16" w14:textId="77777777" w:rsidR="00AD1AD5" w:rsidRPr="00AD1AD5" w:rsidRDefault="00AD1AD5" w:rsidP="00AD1AD5">
      <w:r w:rsidRPr="00AD1AD5">
        <w:t>This policy applies to all financial activities, including but not limited to liquidity risk, credit risk, market risk, operational risk, legal and compliance risk, currency risk, and interest rate risk.</w:t>
      </w:r>
    </w:p>
    <w:p w14:paraId="7199D619" w14:textId="77777777" w:rsidR="00AD1AD5" w:rsidRPr="00AD1AD5" w:rsidRDefault="00AD1AD5" w:rsidP="00AD1AD5">
      <w:r w:rsidRPr="00AD1AD5">
        <w:t>3. Risk Management Principles</w:t>
      </w:r>
    </w:p>
    <w:p w14:paraId="35B783CE" w14:textId="77777777" w:rsidR="00AD1AD5" w:rsidRPr="00AD1AD5" w:rsidRDefault="00AD1AD5" w:rsidP="00AD1AD5">
      <w:pPr>
        <w:numPr>
          <w:ilvl w:val="0"/>
          <w:numId w:val="1"/>
        </w:numPr>
      </w:pPr>
      <w:r w:rsidRPr="00AD1AD5">
        <w:rPr>
          <w:b/>
          <w:bCs/>
        </w:rPr>
        <w:t>Independence and transparency</w:t>
      </w:r>
      <w:r w:rsidRPr="00AD1AD5">
        <w:t>: Risk management functions operate independently from business and finance execution.</w:t>
      </w:r>
    </w:p>
    <w:p w14:paraId="5C484017" w14:textId="77777777" w:rsidR="00AD1AD5" w:rsidRPr="00AD1AD5" w:rsidRDefault="00AD1AD5" w:rsidP="00AD1AD5">
      <w:pPr>
        <w:numPr>
          <w:ilvl w:val="0"/>
          <w:numId w:val="1"/>
        </w:numPr>
      </w:pPr>
      <w:r w:rsidRPr="00AD1AD5">
        <w:rPr>
          <w:b/>
          <w:bCs/>
        </w:rPr>
        <w:t>Prudence and caution</w:t>
      </w:r>
      <w:r w:rsidRPr="00AD1AD5">
        <w:t>: Adopt conservative risk assessment standards.</w:t>
      </w:r>
    </w:p>
    <w:p w14:paraId="5ACF8C6B" w14:textId="77777777" w:rsidR="00AD1AD5" w:rsidRPr="00AD1AD5" w:rsidRDefault="00AD1AD5" w:rsidP="00AD1AD5">
      <w:pPr>
        <w:numPr>
          <w:ilvl w:val="0"/>
          <w:numId w:val="1"/>
        </w:numPr>
      </w:pPr>
      <w:r w:rsidRPr="00AD1AD5">
        <w:rPr>
          <w:b/>
          <w:bCs/>
        </w:rPr>
        <w:t>Proactive monitoring</w:t>
      </w:r>
      <w:r w:rsidRPr="00AD1AD5">
        <w:t>: Early identification and mitigation of potential risks.</w:t>
      </w:r>
    </w:p>
    <w:p w14:paraId="674ACB72" w14:textId="77777777" w:rsidR="00AD1AD5" w:rsidRPr="00AD1AD5" w:rsidRDefault="00AD1AD5" w:rsidP="00AD1AD5">
      <w:pPr>
        <w:numPr>
          <w:ilvl w:val="0"/>
          <w:numId w:val="1"/>
        </w:numPr>
      </w:pPr>
      <w:r w:rsidRPr="00AD1AD5">
        <w:rPr>
          <w:b/>
          <w:bCs/>
        </w:rPr>
        <w:t>Accountability</w:t>
      </w:r>
      <w:r w:rsidRPr="00AD1AD5">
        <w:t>: Clear responsibilities for risk owners, approvers, and supervisors.</w:t>
      </w:r>
    </w:p>
    <w:p w14:paraId="3B6BC7CE" w14:textId="77777777" w:rsidR="00AD1AD5" w:rsidRPr="00AD1AD5" w:rsidRDefault="00AD1AD5" w:rsidP="00AD1AD5">
      <w:pPr>
        <w:numPr>
          <w:ilvl w:val="0"/>
          <w:numId w:val="1"/>
        </w:numPr>
      </w:pPr>
      <w:r w:rsidRPr="00AD1AD5">
        <w:rPr>
          <w:b/>
          <w:bCs/>
        </w:rPr>
        <w:t>Compliance</w:t>
      </w:r>
      <w:r w:rsidRPr="00AD1AD5">
        <w:t>: Strict adherence to financial regulations, accounting standards, and internal policies.</w:t>
      </w:r>
    </w:p>
    <w:p w14:paraId="30DCF930" w14:textId="77777777" w:rsidR="00AD1AD5" w:rsidRPr="00AD1AD5" w:rsidRDefault="00AD1AD5" w:rsidP="00AD1AD5">
      <w:r w:rsidRPr="00AD1AD5">
        <w:t>4. Major Financial Risk Categories and Controls</w:t>
      </w:r>
    </w:p>
    <w:p w14:paraId="285067A0" w14:textId="77777777" w:rsidR="00AD1AD5" w:rsidRPr="00AD1AD5" w:rsidRDefault="00AD1AD5" w:rsidP="00AD1AD5">
      <w:r w:rsidRPr="00AD1AD5">
        <w:t>4.1 Liquidity Risk</w:t>
      </w:r>
    </w:p>
    <w:p w14:paraId="2FA44004" w14:textId="77777777" w:rsidR="00AD1AD5" w:rsidRPr="00AD1AD5" w:rsidRDefault="00AD1AD5" w:rsidP="00AD1AD5">
      <w:pPr>
        <w:numPr>
          <w:ilvl w:val="0"/>
          <w:numId w:val="2"/>
        </w:numPr>
      </w:pPr>
      <w:r w:rsidRPr="00AD1AD5">
        <w:t>Maintain sufficient cash and cash equivalents to meet short-term obligations.</w:t>
      </w:r>
    </w:p>
    <w:p w14:paraId="4B389997" w14:textId="77777777" w:rsidR="00AD1AD5" w:rsidRPr="00AD1AD5" w:rsidRDefault="00AD1AD5" w:rsidP="00AD1AD5">
      <w:pPr>
        <w:numPr>
          <w:ilvl w:val="0"/>
          <w:numId w:val="2"/>
        </w:numPr>
      </w:pPr>
      <w:r w:rsidRPr="00AD1AD5">
        <w:t>Set warning lines for current ratio, quick ratio, and cash conversion cycle.</w:t>
      </w:r>
    </w:p>
    <w:p w14:paraId="55692247" w14:textId="77777777" w:rsidR="00AD1AD5" w:rsidRPr="00AD1AD5" w:rsidRDefault="00AD1AD5" w:rsidP="00AD1AD5">
      <w:pPr>
        <w:numPr>
          <w:ilvl w:val="0"/>
          <w:numId w:val="2"/>
        </w:numPr>
      </w:pPr>
      <w:r w:rsidRPr="00AD1AD5">
        <w:t>Conduct monthly liquidity pressure testing.</w:t>
      </w:r>
    </w:p>
    <w:p w14:paraId="3D54D143" w14:textId="77777777" w:rsidR="00AD1AD5" w:rsidRPr="00AD1AD5" w:rsidRDefault="00AD1AD5" w:rsidP="00AD1AD5">
      <w:pPr>
        <w:numPr>
          <w:ilvl w:val="0"/>
          <w:numId w:val="2"/>
        </w:numPr>
      </w:pPr>
      <w:r w:rsidRPr="00AD1AD5">
        <w:t>Establish emergency financing plans for tight capital periods.</w:t>
      </w:r>
    </w:p>
    <w:p w14:paraId="79ECDE83" w14:textId="77777777" w:rsidR="00AD1AD5" w:rsidRPr="00AD1AD5" w:rsidRDefault="00AD1AD5" w:rsidP="00AD1AD5">
      <w:r w:rsidRPr="00AD1AD5">
        <w:t>4.2 Credit Risk</w:t>
      </w:r>
    </w:p>
    <w:p w14:paraId="0F214C5E" w14:textId="77777777" w:rsidR="00AD1AD5" w:rsidRPr="00AD1AD5" w:rsidRDefault="00AD1AD5" w:rsidP="00AD1AD5">
      <w:pPr>
        <w:numPr>
          <w:ilvl w:val="0"/>
          <w:numId w:val="3"/>
        </w:numPr>
      </w:pPr>
      <w:r w:rsidRPr="00AD1AD5">
        <w:t>Implement a customer credit rating system before granting credit terms.</w:t>
      </w:r>
    </w:p>
    <w:p w14:paraId="0B7B6088" w14:textId="77777777" w:rsidR="00AD1AD5" w:rsidRPr="00AD1AD5" w:rsidRDefault="00AD1AD5" w:rsidP="00AD1AD5">
      <w:pPr>
        <w:numPr>
          <w:ilvl w:val="0"/>
          <w:numId w:val="3"/>
        </w:numPr>
      </w:pPr>
      <w:r w:rsidRPr="00AD1AD5">
        <w:t>Set credit limits and credit periods based on risk levels.</w:t>
      </w:r>
    </w:p>
    <w:p w14:paraId="17330598" w14:textId="77777777" w:rsidR="00AD1AD5" w:rsidRPr="00AD1AD5" w:rsidRDefault="00AD1AD5" w:rsidP="00AD1AD5">
      <w:pPr>
        <w:numPr>
          <w:ilvl w:val="0"/>
          <w:numId w:val="3"/>
        </w:numPr>
      </w:pPr>
      <w:r w:rsidRPr="00AD1AD5">
        <w:lastRenderedPageBreak/>
        <w:t>Monitor accounts receivable aging daily; follow up overdue accounts strictly.</w:t>
      </w:r>
    </w:p>
    <w:p w14:paraId="1B6A56F0" w14:textId="77777777" w:rsidR="00AD1AD5" w:rsidRPr="00AD1AD5" w:rsidRDefault="00AD1AD5" w:rsidP="00AD1AD5">
      <w:pPr>
        <w:numPr>
          <w:ilvl w:val="0"/>
          <w:numId w:val="3"/>
        </w:numPr>
      </w:pPr>
      <w:r w:rsidRPr="00AD1AD5">
        <w:t>Make reasonable bad debt provisions in accordance with accounting policies.</w:t>
      </w:r>
    </w:p>
    <w:p w14:paraId="5995E9F0" w14:textId="77777777" w:rsidR="00AD1AD5" w:rsidRPr="00AD1AD5" w:rsidRDefault="00AD1AD5" w:rsidP="00AD1AD5">
      <w:r w:rsidRPr="00AD1AD5">
        <w:t>4.3 Market Risk</w:t>
      </w:r>
    </w:p>
    <w:p w14:paraId="673C713B" w14:textId="77777777" w:rsidR="00AD1AD5" w:rsidRPr="00AD1AD5" w:rsidRDefault="00AD1AD5" w:rsidP="00AD1AD5">
      <w:pPr>
        <w:numPr>
          <w:ilvl w:val="0"/>
          <w:numId w:val="4"/>
        </w:numPr>
      </w:pPr>
      <w:r w:rsidRPr="00AD1AD5">
        <w:t>Monitor fluctuations in interest rates, exchange rates, and investment prices.</w:t>
      </w:r>
    </w:p>
    <w:p w14:paraId="14D0C47F" w14:textId="77777777" w:rsidR="00AD1AD5" w:rsidRPr="00AD1AD5" w:rsidRDefault="00AD1AD5" w:rsidP="00AD1AD5">
      <w:pPr>
        <w:numPr>
          <w:ilvl w:val="0"/>
          <w:numId w:val="4"/>
        </w:numPr>
      </w:pPr>
      <w:r w:rsidRPr="00AD1AD5">
        <w:t>Restrict high-risk investments such as speculative trading.</w:t>
      </w:r>
    </w:p>
    <w:p w14:paraId="280EEA5F" w14:textId="77777777" w:rsidR="00AD1AD5" w:rsidRPr="00AD1AD5" w:rsidRDefault="00AD1AD5" w:rsidP="00AD1AD5">
      <w:pPr>
        <w:numPr>
          <w:ilvl w:val="0"/>
          <w:numId w:val="4"/>
        </w:numPr>
      </w:pPr>
      <w:r w:rsidRPr="00AD1AD5">
        <w:t>Use hedging instruments only when approved by the Board.</w:t>
      </w:r>
    </w:p>
    <w:p w14:paraId="5F41F4C2" w14:textId="77777777" w:rsidR="00AD1AD5" w:rsidRPr="00AD1AD5" w:rsidRDefault="00AD1AD5" w:rsidP="00AD1AD5">
      <w:pPr>
        <w:numPr>
          <w:ilvl w:val="0"/>
          <w:numId w:val="4"/>
        </w:numPr>
      </w:pPr>
      <w:r w:rsidRPr="00AD1AD5">
        <w:t>Regularly evaluate the market value of investment portfolios.</w:t>
      </w:r>
    </w:p>
    <w:p w14:paraId="0057A3CD" w14:textId="77777777" w:rsidR="00AD1AD5" w:rsidRPr="00AD1AD5" w:rsidRDefault="00AD1AD5" w:rsidP="00AD1AD5">
      <w:r w:rsidRPr="00AD1AD5">
        <w:t>4.4 Operational Risk</w:t>
      </w:r>
    </w:p>
    <w:p w14:paraId="3D33A379" w14:textId="77777777" w:rsidR="00AD1AD5" w:rsidRPr="00AD1AD5" w:rsidRDefault="00AD1AD5" w:rsidP="00AD1AD5">
      <w:pPr>
        <w:numPr>
          <w:ilvl w:val="0"/>
          <w:numId w:val="5"/>
        </w:numPr>
      </w:pPr>
      <w:r w:rsidRPr="00AD1AD5">
        <w:t>Standardize financial processes including reimbursement, payment, and approval.</w:t>
      </w:r>
    </w:p>
    <w:p w14:paraId="0113350D" w14:textId="77777777" w:rsidR="00AD1AD5" w:rsidRPr="00AD1AD5" w:rsidRDefault="00AD1AD5" w:rsidP="00AD1AD5">
      <w:pPr>
        <w:numPr>
          <w:ilvl w:val="0"/>
          <w:numId w:val="5"/>
        </w:numPr>
      </w:pPr>
      <w:r w:rsidRPr="00AD1AD5">
        <w:t>Implement segregation of duties to prevent fraud or errors.</w:t>
      </w:r>
    </w:p>
    <w:p w14:paraId="58E6D849" w14:textId="77777777" w:rsidR="00AD1AD5" w:rsidRPr="00AD1AD5" w:rsidRDefault="00AD1AD5" w:rsidP="00AD1AD5">
      <w:pPr>
        <w:numPr>
          <w:ilvl w:val="0"/>
          <w:numId w:val="5"/>
        </w:numPr>
      </w:pPr>
      <w:r w:rsidRPr="00AD1AD5">
        <w:t>Strengthen cybersecurity for financial systems and data.</w:t>
      </w:r>
    </w:p>
    <w:p w14:paraId="2B045AF0" w14:textId="77777777" w:rsidR="00AD1AD5" w:rsidRPr="00AD1AD5" w:rsidRDefault="00AD1AD5" w:rsidP="00AD1AD5">
      <w:pPr>
        <w:numPr>
          <w:ilvl w:val="0"/>
          <w:numId w:val="5"/>
        </w:numPr>
      </w:pPr>
      <w:r w:rsidRPr="00AD1AD5">
        <w:t>Conduct regular internal audits and surprise checks.</w:t>
      </w:r>
    </w:p>
    <w:p w14:paraId="61217623" w14:textId="77777777" w:rsidR="00AD1AD5" w:rsidRPr="00AD1AD5" w:rsidRDefault="00AD1AD5" w:rsidP="00AD1AD5">
      <w:r w:rsidRPr="00AD1AD5">
        <w:t>4.5 Compliance &amp; Legal Risk</w:t>
      </w:r>
    </w:p>
    <w:p w14:paraId="5BBE0B75" w14:textId="77777777" w:rsidR="00AD1AD5" w:rsidRPr="00AD1AD5" w:rsidRDefault="00AD1AD5" w:rsidP="00AD1AD5">
      <w:pPr>
        <w:numPr>
          <w:ilvl w:val="0"/>
          <w:numId w:val="6"/>
        </w:numPr>
      </w:pPr>
      <w:r w:rsidRPr="00AD1AD5">
        <w:t>Comply with tax laws, financial regulations, and industry supervision rules.</w:t>
      </w:r>
    </w:p>
    <w:p w14:paraId="24CA732E" w14:textId="77777777" w:rsidR="00AD1AD5" w:rsidRPr="00AD1AD5" w:rsidRDefault="00AD1AD5" w:rsidP="00AD1AD5">
      <w:pPr>
        <w:numPr>
          <w:ilvl w:val="0"/>
          <w:numId w:val="6"/>
        </w:numPr>
      </w:pPr>
      <w:r w:rsidRPr="00AD1AD5">
        <w:t>Review contracts involving large payments or liabilities before execution.</w:t>
      </w:r>
    </w:p>
    <w:p w14:paraId="05B15FDD" w14:textId="77777777" w:rsidR="00AD1AD5" w:rsidRPr="00AD1AD5" w:rsidRDefault="00AD1AD5" w:rsidP="00AD1AD5">
      <w:pPr>
        <w:numPr>
          <w:ilvl w:val="0"/>
          <w:numId w:val="6"/>
        </w:numPr>
      </w:pPr>
      <w:r w:rsidRPr="00AD1AD5">
        <w:t>Maintain complete and accurate financial records and supporting documents.</w:t>
      </w:r>
    </w:p>
    <w:p w14:paraId="00B764F3" w14:textId="77777777" w:rsidR="00AD1AD5" w:rsidRPr="00AD1AD5" w:rsidRDefault="00AD1AD5" w:rsidP="00AD1AD5">
      <w:pPr>
        <w:numPr>
          <w:ilvl w:val="0"/>
          <w:numId w:val="6"/>
        </w:numPr>
      </w:pPr>
      <w:r w:rsidRPr="00AD1AD5">
        <w:t>Timely submit statutory reports and avoid penalties due to non-compliance.</w:t>
      </w:r>
    </w:p>
    <w:p w14:paraId="16A87295" w14:textId="77777777" w:rsidR="00AD1AD5" w:rsidRPr="00AD1AD5" w:rsidRDefault="00AD1AD5" w:rsidP="00AD1AD5">
      <w:r w:rsidRPr="00AD1AD5">
        <w:t>5. Risk Management Structure</w:t>
      </w:r>
    </w:p>
    <w:p w14:paraId="5740695D" w14:textId="77777777" w:rsidR="00AD1AD5" w:rsidRPr="00AD1AD5" w:rsidRDefault="00AD1AD5" w:rsidP="00AD1AD5">
      <w:pPr>
        <w:numPr>
          <w:ilvl w:val="0"/>
          <w:numId w:val="7"/>
        </w:numPr>
      </w:pPr>
      <w:r w:rsidRPr="00AD1AD5">
        <w:rPr>
          <w:b/>
          <w:bCs/>
        </w:rPr>
        <w:t>Board of Directors</w:t>
      </w:r>
      <w:r w:rsidRPr="00AD1AD5">
        <w:t>: Ultimately responsible for risk appetite and major risk policies.</w:t>
      </w:r>
    </w:p>
    <w:p w14:paraId="5D16F2B5" w14:textId="77777777" w:rsidR="00AD1AD5" w:rsidRPr="00AD1AD5" w:rsidRDefault="00AD1AD5" w:rsidP="00AD1AD5">
      <w:pPr>
        <w:numPr>
          <w:ilvl w:val="0"/>
          <w:numId w:val="7"/>
        </w:numPr>
      </w:pPr>
      <w:r w:rsidRPr="00AD1AD5">
        <w:rPr>
          <w:b/>
          <w:bCs/>
        </w:rPr>
        <w:t>CFO &amp; Finance Department</w:t>
      </w:r>
      <w:r w:rsidRPr="00AD1AD5">
        <w:t>: Implement daily risk monitoring and reporting.</w:t>
      </w:r>
    </w:p>
    <w:p w14:paraId="5469EAB6" w14:textId="77777777" w:rsidR="00AD1AD5" w:rsidRPr="00AD1AD5" w:rsidRDefault="00AD1AD5" w:rsidP="00AD1AD5">
      <w:pPr>
        <w:numPr>
          <w:ilvl w:val="0"/>
          <w:numId w:val="7"/>
        </w:numPr>
      </w:pPr>
      <w:r w:rsidRPr="00AD1AD5">
        <w:rPr>
          <w:b/>
          <w:bCs/>
        </w:rPr>
        <w:t>Internal Audit</w:t>
      </w:r>
      <w:r w:rsidRPr="00AD1AD5">
        <w:t>: Independently evaluate risk management effectiveness.</w:t>
      </w:r>
    </w:p>
    <w:p w14:paraId="7E5E239A" w14:textId="77777777" w:rsidR="00AD1AD5" w:rsidRPr="00AD1AD5" w:rsidRDefault="00AD1AD5" w:rsidP="00AD1AD5">
      <w:pPr>
        <w:numPr>
          <w:ilvl w:val="0"/>
          <w:numId w:val="7"/>
        </w:numPr>
      </w:pPr>
      <w:r w:rsidRPr="00AD1AD5">
        <w:rPr>
          <w:b/>
          <w:bCs/>
        </w:rPr>
        <w:t>Business Departments</w:t>
      </w:r>
      <w:r w:rsidRPr="00AD1AD5">
        <w:t>: Comply with risk rules in daily operations.</w:t>
      </w:r>
    </w:p>
    <w:p w14:paraId="7C88C2D4" w14:textId="77777777" w:rsidR="00AD1AD5" w:rsidRPr="00AD1AD5" w:rsidRDefault="00AD1AD5" w:rsidP="00AD1AD5">
      <w:r w:rsidRPr="00AD1AD5">
        <w:t>6. Risk Reporting &amp; Escalation</w:t>
      </w:r>
    </w:p>
    <w:p w14:paraId="25A730D5" w14:textId="77777777" w:rsidR="00AD1AD5" w:rsidRPr="00AD1AD5" w:rsidRDefault="00AD1AD5" w:rsidP="00AD1AD5">
      <w:pPr>
        <w:numPr>
          <w:ilvl w:val="0"/>
          <w:numId w:val="8"/>
        </w:numPr>
      </w:pPr>
      <w:r w:rsidRPr="00AD1AD5">
        <w:t>Monthly financial risk reports to senior management.</w:t>
      </w:r>
    </w:p>
    <w:p w14:paraId="1A0931EC" w14:textId="77777777" w:rsidR="00AD1AD5" w:rsidRPr="00AD1AD5" w:rsidRDefault="00AD1AD5" w:rsidP="00AD1AD5">
      <w:pPr>
        <w:numPr>
          <w:ilvl w:val="0"/>
          <w:numId w:val="8"/>
        </w:numPr>
      </w:pPr>
      <w:r w:rsidRPr="00AD1AD5">
        <w:t>Immediate escalation for emergency risks such as liquidity shortage, major overdue receivables, fraud, or regulatory violations.</w:t>
      </w:r>
    </w:p>
    <w:p w14:paraId="6DCCFCB4" w14:textId="77777777" w:rsidR="00AD1AD5" w:rsidRPr="00AD1AD5" w:rsidRDefault="00AD1AD5" w:rsidP="00AD1AD5">
      <w:pPr>
        <w:numPr>
          <w:ilvl w:val="0"/>
          <w:numId w:val="8"/>
        </w:numPr>
      </w:pPr>
      <w:r w:rsidRPr="00AD1AD5">
        <w:lastRenderedPageBreak/>
        <w:t>Annual risk review and policy update.</w:t>
      </w:r>
    </w:p>
    <w:p w14:paraId="6C077AA7" w14:textId="77777777" w:rsidR="00AD1AD5" w:rsidRPr="00AD1AD5" w:rsidRDefault="00AD1AD5" w:rsidP="00AD1AD5">
      <w:r w:rsidRPr="00AD1AD5">
        <w:t>7. Disaster Recovery &amp; Contingency Plans</w:t>
      </w:r>
    </w:p>
    <w:p w14:paraId="75F93CD8" w14:textId="77777777" w:rsidR="00AD1AD5" w:rsidRPr="00AD1AD5" w:rsidRDefault="00AD1AD5" w:rsidP="00AD1AD5">
      <w:pPr>
        <w:numPr>
          <w:ilvl w:val="0"/>
          <w:numId w:val="9"/>
        </w:numPr>
      </w:pPr>
      <w:r w:rsidRPr="00AD1AD5">
        <w:t>Establish backup mechanisms for financial systems and data.</w:t>
      </w:r>
    </w:p>
    <w:p w14:paraId="75A02520" w14:textId="77777777" w:rsidR="00AD1AD5" w:rsidRPr="00AD1AD5" w:rsidRDefault="00AD1AD5" w:rsidP="00AD1AD5">
      <w:pPr>
        <w:numPr>
          <w:ilvl w:val="0"/>
          <w:numId w:val="9"/>
        </w:numPr>
      </w:pPr>
      <w:r w:rsidRPr="00AD1AD5">
        <w:t>Develop contingency plans for capital chain pressure, major asset losses, or sudden policy changes.</w:t>
      </w:r>
    </w:p>
    <w:p w14:paraId="1BBD23CE" w14:textId="77777777" w:rsidR="00AD1AD5" w:rsidRPr="00AD1AD5" w:rsidRDefault="00AD1AD5" w:rsidP="00AD1AD5">
      <w:pPr>
        <w:numPr>
          <w:ilvl w:val="0"/>
          <w:numId w:val="9"/>
        </w:numPr>
      </w:pPr>
      <w:r w:rsidRPr="00AD1AD5">
        <w:t>Conduct simulated drills annually to test response efficiency.</w:t>
      </w:r>
    </w:p>
    <w:p w14:paraId="42134DF5" w14:textId="77777777" w:rsidR="00AD1AD5" w:rsidRPr="00AD1AD5" w:rsidRDefault="00AD1AD5" w:rsidP="00AD1AD5">
      <w:r w:rsidRPr="00AD1AD5">
        <w:t>8. Final Provisions</w:t>
      </w:r>
    </w:p>
    <w:p w14:paraId="79A28BB7" w14:textId="77777777" w:rsidR="00AD1AD5" w:rsidRPr="00AD1AD5" w:rsidRDefault="00AD1AD5" w:rsidP="00AD1AD5">
      <w:r w:rsidRPr="00AD1AD5">
        <w:t>This policy shall be interpreted by the Finance Department. Any violation may result in disciplinary action. The policy will be updated as business scale, regulatory environment, or risk profile changes.</w:t>
      </w:r>
    </w:p>
    <w:p w14:paraId="4E1896E8" w14:textId="77777777" w:rsidR="00AD1AD5" w:rsidRPr="00AD1AD5" w:rsidRDefault="00AD1AD5"/>
    <w:sectPr w:rsidR="00AD1AD5" w:rsidRPr="00AD1A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C7CD7"/>
    <w:multiLevelType w:val="multilevel"/>
    <w:tmpl w:val="16C8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A438E"/>
    <w:multiLevelType w:val="multilevel"/>
    <w:tmpl w:val="A934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873AC"/>
    <w:multiLevelType w:val="multilevel"/>
    <w:tmpl w:val="A616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F2026"/>
    <w:multiLevelType w:val="multilevel"/>
    <w:tmpl w:val="F9F4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0E5634"/>
    <w:multiLevelType w:val="multilevel"/>
    <w:tmpl w:val="9A38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FF68B3"/>
    <w:multiLevelType w:val="multilevel"/>
    <w:tmpl w:val="CC6E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AC5F12"/>
    <w:multiLevelType w:val="multilevel"/>
    <w:tmpl w:val="1408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7A3DB7"/>
    <w:multiLevelType w:val="multilevel"/>
    <w:tmpl w:val="9BB0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E72FF9"/>
    <w:multiLevelType w:val="multilevel"/>
    <w:tmpl w:val="5186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920622">
    <w:abstractNumId w:val="4"/>
  </w:num>
  <w:num w:numId="2" w16cid:durableId="248739630">
    <w:abstractNumId w:val="8"/>
  </w:num>
  <w:num w:numId="3" w16cid:durableId="816993242">
    <w:abstractNumId w:val="6"/>
  </w:num>
  <w:num w:numId="4" w16cid:durableId="1478380604">
    <w:abstractNumId w:val="0"/>
  </w:num>
  <w:num w:numId="5" w16cid:durableId="156268022">
    <w:abstractNumId w:val="7"/>
  </w:num>
  <w:num w:numId="6" w16cid:durableId="834882305">
    <w:abstractNumId w:val="1"/>
  </w:num>
  <w:num w:numId="7" w16cid:durableId="1935627952">
    <w:abstractNumId w:val="2"/>
  </w:num>
  <w:num w:numId="8" w16cid:durableId="1900631995">
    <w:abstractNumId w:val="5"/>
  </w:num>
  <w:num w:numId="9" w16cid:durableId="402565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AD5"/>
    <w:rsid w:val="005229CC"/>
    <w:rsid w:val="00AD1A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94C7D"/>
  <w15:chartTrackingRefBased/>
  <w15:docId w15:val="{E2F21F34-09F0-4956-B9EC-F41721F81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D1AD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D1AD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D1AD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D1AD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D1AD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D1AD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D1AD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1AD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D1AD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1AD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D1AD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D1AD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D1AD5"/>
    <w:rPr>
      <w:rFonts w:cstheme="majorBidi"/>
      <w:color w:val="2F5496" w:themeColor="accent1" w:themeShade="BF"/>
      <w:sz w:val="28"/>
      <w:szCs w:val="28"/>
    </w:rPr>
  </w:style>
  <w:style w:type="character" w:customStyle="1" w:styleId="50">
    <w:name w:val="标题 5 字符"/>
    <w:basedOn w:val="a0"/>
    <w:link w:val="5"/>
    <w:uiPriority w:val="9"/>
    <w:semiHidden/>
    <w:rsid w:val="00AD1AD5"/>
    <w:rPr>
      <w:rFonts w:cstheme="majorBidi"/>
      <w:color w:val="2F5496" w:themeColor="accent1" w:themeShade="BF"/>
      <w:sz w:val="24"/>
    </w:rPr>
  </w:style>
  <w:style w:type="character" w:customStyle="1" w:styleId="60">
    <w:name w:val="标题 6 字符"/>
    <w:basedOn w:val="a0"/>
    <w:link w:val="6"/>
    <w:uiPriority w:val="9"/>
    <w:semiHidden/>
    <w:rsid w:val="00AD1AD5"/>
    <w:rPr>
      <w:rFonts w:cstheme="majorBidi"/>
      <w:b/>
      <w:bCs/>
      <w:color w:val="2F5496" w:themeColor="accent1" w:themeShade="BF"/>
    </w:rPr>
  </w:style>
  <w:style w:type="character" w:customStyle="1" w:styleId="70">
    <w:name w:val="标题 7 字符"/>
    <w:basedOn w:val="a0"/>
    <w:link w:val="7"/>
    <w:uiPriority w:val="9"/>
    <w:semiHidden/>
    <w:rsid w:val="00AD1AD5"/>
    <w:rPr>
      <w:rFonts w:cstheme="majorBidi"/>
      <w:b/>
      <w:bCs/>
      <w:color w:val="595959" w:themeColor="text1" w:themeTint="A6"/>
    </w:rPr>
  </w:style>
  <w:style w:type="character" w:customStyle="1" w:styleId="80">
    <w:name w:val="标题 8 字符"/>
    <w:basedOn w:val="a0"/>
    <w:link w:val="8"/>
    <w:uiPriority w:val="9"/>
    <w:semiHidden/>
    <w:rsid w:val="00AD1AD5"/>
    <w:rPr>
      <w:rFonts w:cstheme="majorBidi"/>
      <w:color w:val="595959" w:themeColor="text1" w:themeTint="A6"/>
    </w:rPr>
  </w:style>
  <w:style w:type="character" w:customStyle="1" w:styleId="90">
    <w:name w:val="标题 9 字符"/>
    <w:basedOn w:val="a0"/>
    <w:link w:val="9"/>
    <w:uiPriority w:val="9"/>
    <w:semiHidden/>
    <w:rsid w:val="00AD1AD5"/>
    <w:rPr>
      <w:rFonts w:eastAsiaTheme="majorEastAsia" w:cstheme="majorBidi"/>
      <w:color w:val="595959" w:themeColor="text1" w:themeTint="A6"/>
    </w:rPr>
  </w:style>
  <w:style w:type="paragraph" w:styleId="a3">
    <w:name w:val="Title"/>
    <w:basedOn w:val="a"/>
    <w:next w:val="a"/>
    <w:link w:val="a4"/>
    <w:uiPriority w:val="10"/>
    <w:qFormat/>
    <w:rsid w:val="00AD1AD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1A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1AD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1A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1AD5"/>
    <w:pPr>
      <w:spacing w:before="160"/>
      <w:jc w:val="center"/>
    </w:pPr>
    <w:rPr>
      <w:i/>
      <w:iCs/>
      <w:color w:val="404040" w:themeColor="text1" w:themeTint="BF"/>
    </w:rPr>
  </w:style>
  <w:style w:type="character" w:customStyle="1" w:styleId="a8">
    <w:name w:val="引用 字符"/>
    <w:basedOn w:val="a0"/>
    <w:link w:val="a7"/>
    <w:uiPriority w:val="29"/>
    <w:rsid w:val="00AD1AD5"/>
    <w:rPr>
      <w:i/>
      <w:iCs/>
      <w:color w:val="404040" w:themeColor="text1" w:themeTint="BF"/>
    </w:rPr>
  </w:style>
  <w:style w:type="paragraph" w:styleId="a9">
    <w:name w:val="List Paragraph"/>
    <w:basedOn w:val="a"/>
    <w:uiPriority w:val="34"/>
    <w:qFormat/>
    <w:rsid w:val="00AD1AD5"/>
    <w:pPr>
      <w:ind w:left="720"/>
      <w:contextualSpacing/>
    </w:pPr>
  </w:style>
  <w:style w:type="character" w:styleId="aa">
    <w:name w:val="Intense Emphasis"/>
    <w:basedOn w:val="a0"/>
    <w:uiPriority w:val="21"/>
    <w:qFormat/>
    <w:rsid w:val="00AD1AD5"/>
    <w:rPr>
      <w:i/>
      <w:iCs/>
      <w:color w:val="2F5496" w:themeColor="accent1" w:themeShade="BF"/>
    </w:rPr>
  </w:style>
  <w:style w:type="paragraph" w:styleId="ab">
    <w:name w:val="Intense Quote"/>
    <w:basedOn w:val="a"/>
    <w:next w:val="a"/>
    <w:link w:val="ac"/>
    <w:uiPriority w:val="30"/>
    <w:qFormat/>
    <w:rsid w:val="00AD1A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D1AD5"/>
    <w:rPr>
      <w:i/>
      <w:iCs/>
      <w:color w:val="2F5496" w:themeColor="accent1" w:themeShade="BF"/>
    </w:rPr>
  </w:style>
  <w:style w:type="character" w:styleId="ad">
    <w:name w:val="Intense Reference"/>
    <w:basedOn w:val="a0"/>
    <w:uiPriority w:val="32"/>
    <w:qFormat/>
    <w:rsid w:val="00AD1A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551</Words>
  <Characters>3142</Characters>
  <Application>Microsoft Office Word</Application>
  <DocSecurity>0</DocSecurity>
  <Lines>26</Lines>
  <Paragraphs>7</Paragraphs>
  <ScaleCrop>false</ScaleCrop>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LAU</dc:creator>
  <cp:keywords/>
  <dc:description/>
  <cp:lastModifiedBy>Albert LAU</cp:lastModifiedBy>
  <cp:revision>1</cp:revision>
  <dcterms:created xsi:type="dcterms:W3CDTF">2026-03-19T13:32:00Z</dcterms:created>
  <dcterms:modified xsi:type="dcterms:W3CDTF">2026-03-19T13:32:00Z</dcterms:modified>
</cp:coreProperties>
</file>