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CEFC" w14:textId="77777777" w:rsidR="00757C63" w:rsidRPr="00757C63" w:rsidRDefault="00757C63" w:rsidP="00757C63">
      <w:r w:rsidRPr="00757C63">
        <w:rPr>
          <w:b/>
          <w:bCs/>
        </w:rPr>
        <w:t>FIN-POL-001 Financing Policy</w:t>
      </w:r>
    </w:p>
    <w:p w14:paraId="18275A4A" w14:textId="77777777" w:rsidR="00757C63" w:rsidRPr="00757C63" w:rsidRDefault="00757C63" w:rsidP="00757C63">
      <w:r w:rsidRPr="00757C63">
        <w:t>1. Purpose</w:t>
      </w:r>
    </w:p>
    <w:p w14:paraId="38BF79F6" w14:textId="77777777" w:rsidR="00757C63" w:rsidRPr="00757C63" w:rsidRDefault="00757C63" w:rsidP="00757C63">
      <w:r w:rsidRPr="00757C63">
        <w:t>This policy establishes principles and procedures for the company’s financing activities, including debt financing, equity financing, credit facilities, and other capital-raising activities. The goal is to ensure adequate liquidity, maintain financial stability, and optimize capital structure at reasonable cost.</w:t>
      </w:r>
    </w:p>
    <w:p w14:paraId="24B6AB3C" w14:textId="77777777" w:rsidR="00757C63" w:rsidRPr="00757C63" w:rsidRDefault="00757C63" w:rsidP="00757C63">
      <w:r w:rsidRPr="00757C63">
        <w:t>2. Scope</w:t>
      </w:r>
    </w:p>
    <w:p w14:paraId="0ED3E09C" w14:textId="77777777" w:rsidR="00757C63" w:rsidRPr="00757C63" w:rsidRDefault="00757C63" w:rsidP="00757C63">
      <w:r w:rsidRPr="00757C63">
        <w:t>Applies to all financing activities of the company and its subsidiaries, including short-term working capital loans, long-term project loans, bond issuance, equity financing, and related approval processes.</w:t>
      </w:r>
    </w:p>
    <w:p w14:paraId="715C82E8" w14:textId="77777777" w:rsidR="00757C63" w:rsidRPr="00757C63" w:rsidRDefault="00757C63" w:rsidP="00757C63">
      <w:r w:rsidRPr="00757C63">
        <w:t>3. Financing Principles</w:t>
      </w:r>
    </w:p>
    <w:p w14:paraId="0516EE01" w14:textId="77777777" w:rsidR="00757C63" w:rsidRPr="00757C63" w:rsidRDefault="00757C63" w:rsidP="00757C63">
      <w:pPr>
        <w:numPr>
          <w:ilvl w:val="0"/>
          <w:numId w:val="1"/>
        </w:numPr>
      </w:pPr>
      <w:r w:rsidRPr="00757C63">
        <w:t>Financing decisions shall align with the company’s strategic development plan.</w:t>
      </w:r>
    </w:p>
    <w:p w14:paraId="5BB5493E" w14:textId="77777777" w:rsidR="00757C63" w:rsidRPr="00757C63" w:rsidRDefault="00757C63" w:rsidP="00757C63">
      <w:pPr>
        <w:numPr>
          <w:ilvl w:val="0"/>
          <w:numId w:val="1"/>
        </w:numPr>
      </w:pPr>
      <w:r w:rsidRPr="00757C63">
        <w:t>Maintain a reasonable debt-to-asset ratio to control financial risk.</w:t>
      </w:r>
    </w:p>
    <w:p w14:paraId="54C7C828" w14:textId="77777777" w:rsidR="00757C63" w:rsidRPr="00757C63" w:rsidRDefault="00757C63" w:rsidP="00757C63">
      <w:pPr>
        <w:numPr>
          <w:ilvl w:val="0"/>
          <w:numId w:val="1"/>
        </w:numPr>
      </w:pPr>
      <w:r w:rsidRPr="00757C63">
        <w:t>Minimize weighted average cost of capital (WACC).</w:t>
      </w:r>
    </w:p>
    <w:p w14:paraId="0F56914F" w14:textId="77777777" w:rsidR="00757C63" w:rsidRPr="00757C63" w:rsidRDefault="00757C63" w:rsidP="00757C63">
      <w:pPr>
        <w:numPr>
          <w:ilvl w:val="0"/>
          <w:numId w:val="1"/>
        </w:numPr>
      </w:pPr>
      <w:r w:rsidRPr="00757C63">
        <w:t>Ensure compliance with laws, regulations, and lender covenants.</w:t>
      </w:r>
    </w:p>
    <w:p w14:paraId="071130F6" w14:textId="77777777" w:rsidR="00757C63" w:rsidRPr="00757C63" w:rsidRDefault="00757C63" w:rsidP="00757C63">
      <w:pPr>
        <w:numPr>
          <w:ilvl w:val="0"/>
          <w:numId w:val="1"/>
        </w:numPr>
      </w:pPr>
      <w:r w:rsidRPr="00757C63">
        <w:t>Prioritize internal financing before external financing.</w:t>
      </w:r>
    </w:p>
    <w:p w14:paraId="398FF5C1" w14:textId="77777777" w:rsidR="00757C63" w:rsidRPr="00757C63" w:rsidRDefault="00757C63" w:rsidP="00757C63">
      <w:r w:rsidRPr="00757C63">
        <w:t>4. Financing Types &amp; Approval</w:t>
      </w:r>
    </w:p>
    <w:p w14:paraId="62D3C347" w14:textId="77777777" w:rsidR="00757C63" w:rsidRPr="00757C63" w:rsidRDefault="00757C63" w:rsidP="00757C63">
      <w:pPr>
        <w:numPr>
          <w:ilvl w:val="0"/>
          <w:numId w:val="2"/>
        </w:numPr>
      </w:pPr>
      <w:r w:rsidRPr="00757C63">
        <w:rPr>
          <w:b/>
          <w:bCs/>
        </w:rPr>
        <w:t>Short-term financing</w:t>
      </w:r>
      <w:r w:rsidRPr="00757C63">
        <w:t>: Used for working capital needs; approved by CFO.</w:t>
      </w:r>
    </w:p>
    <w:p w14:paraId="70F776A6" w14:textId="77777777" w:rsidR="00757C63" w:rsidRPr="00757C63" w:rsidRDefault="00757C63" w:rsidP="00757C63">
      <w:pPr>
        <w:numPr>
          <w:ilvl w:val="0"/>
          <w:numId w:val="2"/>
        </w:numPr>
      </w:pPr>
      <w:r w:rsidRPr="00757C63">
        <w:rPr>
          <w:b/>
          <w:bCs/>
        </w:rPr>
        <w:t>Long-term financing</w:t>
      </w:r>
      <w:r w:rsidRPr="00757C63">
        <w:t>: Used for major investments or expansion; approved by the Board of Directors.</w:t>
      </w:r>
    </w:p>
    <w:p w14:paraId="608FA1CF" w14:textId="77777777" w:rsidR="00757C63" w:rsidRPr="00757C63" w:rsidRDefault="00757C63" w:rsidP="00757C63">
      <w:pPr>
        <w:numPr>
          <w:ilvl w:val="0"/>
          <w:numId w:val="2"/>
        </w:numPr>
      </w:pPr>
      <w:r w:rsidRPr="00757C63">
        <w:rPr>
          <w:b/>
          <w:bCs/>
        </w:rPr>
        <w:t>Equity financing</w:t>
      </w:r>
      <w:r w:rsidRPr="00757C63">
        <w:t>: Requires approval from shareholders’ meeting.</w:t>
      </w:r>
    </w:p>
    <w:p w14:paraId="013F646F" w14:textId="77777777" w:rsidR="00757C63" w:rsidRPr="00757C63" w:rsidRDefault="00757C63" w:rsidP="00757C63">
      <w:pPr>
        <w:numPr>
          <w:ilvl w:val="0"/>
          <w:numId w:val="2"/>
        </w:numPr>
      </w:pPr>
      <w:r w:rsidRPr="00757C63">
        <w:t>All financing plans must include purpose, amount, term, cost, and repayment plan.</w:t>
      </w:r>
    </w:p>
    <w:p w14:paraId="77FCAED1" w14:textId="77777777" w:rsidR="00757C63" w:rsidRPr="00757C63" w:rsidRDefault="00757C63" w:rsidP="00757C63">
      <w:r w:rsidRPr="00757C63">
        <w:t>5. Debt Management</w:t>
      </w:r>
    </w:p>
    <w:p w14:paraId="33CB867B" w14:textId="77777777" w:rsidR="00757C63" w:rsidRPr="00757C63" w:rsidRDefault="00757C63" w:rsidP="00757C63">
      <w:pPr>
        <w:numPr>
          <w:ilvl w:val="0"/>
          <w:numId w:val="3"/>
        </w:numPr>
      </w:pPr>
      <w:r w:rsidRPr="00757C63">
        <w:t>The company shall maintain a reasonable debt structure and maturity profile.</w:t>
      </w:r>
    </w:p>
    <w:p w14:paraId="21F2FA1F" w14:textId="77777777" w:rsidR="00757C63" w:rsidRPr="00757C63" w:rsidRDefault="00757C63" w:rsidP="00757C63">
      <w:pPr>
        <w:numPr>
          <w:ilvl w:val="0"/>
          <w:numId w:val="3"/>
        </w:numPr>
      </w:pPr>
      <w:r w:rsidRPr="00757C63">
        <w:t>Interest and principal must be paid on schedule to avoid default risk.</w:t>
      </w:r>
    </w:p>
    <w:p w14:paraId="01723E26" w14:textId="77777777" w:rsidR="00757C63" w:rsidRPr="00757C63" w:rsidRDefault="00757C63" w:rsidP="00757C63">
      <w:pPr>
        <w:numPr>
          <w:ilvl w:val="0"/>
          <w:numId w:val="3"/>
        </w:numPr>
      </w:pPr>
      <w:r w:rsidRPr="00757C63">
        <w:t>Financial department shall monitor debt covenants and provide regular reports.</w:t>
      </w:r>
    </w:p>
    <w:p w14:paraId="16C6E4D7" w14:textId="77777777" w:rsidR="00757C63" w:rsidRPr="00757C63" w:rsidRDefault="00757C63" w:rsidP="00757C63">
      <w:r w:rsidRPr="00757C63">
        <w:t>6. Responsibility</w:t>
      </w:r>
    </w:p>
    <w:p w14:paraId="6745C5F3" w14:textId="77777777" w:rsidR="00757C63" w:rsidRPr="00757C63" w:rsidRDefault="00757C63" w:rsidP="00757C63">
      <w:r w:rsidRPr="00757C63">
        <w:t xml:space="preserve">The Finance Department is responsible for executing financing plans, maintaining </w:t>
      </w:r>
      <w:r w:rsidRPr="00757C63">
        <w:lastRenderedPageBreak/>
        <w:t>relationships with financial institutions, and reporting to senior management and the Board.</w:t>
      </w:r>
    </w:p>
    <w:p w14:paraId="25F707DB" w14:textId="77777777" w:rsidR="00757C63" w:rsidRPr="00757C63" w:rsidRDefault="00757C63"/>
    <w:sectPr w:rsidR="00757C63" w:rsidRPr="00757C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772B"/>
    <w:multiLevelType w:val="multilevel"/>
    <w:tmpl w:val="E402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D2D03"/>
    <w:multiLevelType w:val="multilevel"/>
    <w:tmpl w:val="22E2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05E06"/>
    <w:multiLevelType w:val="multilevel"/>
    <w:tmpl w:val="8FEC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389205">
    <w:abstractNumId w:val="0"/>
  </w:num>
  <w:num w:numId="2" w16cid:durableId="821114955">
    <w:abstractNumId w:val="1"/>
  </w:num>
  <w:num w:numId="3" w16cid:durableId="1605263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C63"/>
    <w:rsid w:val="005229CC"/>
    <w:rsid w:val="0075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16D69"/>
  <w15:chartTrackingRefBased/>
  <w15:docId w15:val="{3A10B4FE-C468-497B-A3C5-A25B6F8C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7C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C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C6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C6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C6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C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C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C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7C6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7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7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7C6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7C6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7C6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7C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7C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7C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7C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C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7C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7C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7C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7C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7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7C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7C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LAU</dc:creator>
  <cp:keywords/>
  <dc:description/>
  <cp:lastModifiedBy>Albert LAU</cp:lastModifiedBy>
  <cp:revision>1</cp:revision>
  <dcterms:created xsi:type="dcterms:W3CDTF">2026-03-19T13:26:00Z</dcterms:created>
  <dcterms:modified xsi:type="dcterms:W3CDTF">2026-03-19T13:27:00Z</dcterms:modified>
</cp:coreProperties>
</file>