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Oven Bird, by Robert Frost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a singer everyone has heard,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Loud, a mid-summer and a mid-wood bird,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makes the solid tree trunks sound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 says that leaves are old and that for flowers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Mid-summer is to spring as one to 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says the early petal-fall is past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pear and cherry bloom went down in showers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sunny days a moment overcast;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comes that other fall we name the fall.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says the highway dust is over 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bird would cease and be as other birds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that he knows in singing not to sing.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question that he frames in all but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