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redesign.identity"/>
    <w:p>
      <w:pPr>
        <w:pStyle w:val="Heading1"/>
      </w:pPr>
      <w:r>
        <w:t xml:space="preserve">CoreDesign.Identity</w:t>
      </w:r>
    </w:p>
    <w:p>
      <w:pPr>
        <w:pStyle w:val="FirstParagraph"/>
      </w:pPr>
      <w:r>
        <w:t xml:space="preserve">CoreDesign.Identity is a pair of NuGet packages that let development teams drop an OIDC-compatible identity gateway directly into a solution. Teams can authenticate and authorize requests from day one without standing up Keycloak, Okta, Azure AD B2C, or any other external provider. When the project is ready for a real gateway, the client package connects to it through standard OIDC discovery, so nothing in the application code changes.</w:t>
      </w:r>
    </w:p>
    <w:bookmarkStart w:id="9" w:name="packages"/>
    <w:p>
      <w:pPr>
        <w:pStyle w:val="Heading2"/>
      </w:pPr>
      <w:r>
        <w:t xml:space="preserve">Packages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CoreDesign.Identity.Server</w:t>
            </w:r>
          </w:p>
        </w:tc>
        <w:tc>
          <w:tcPr/>
          <w:p>
            <w:pPr>
              <w:pStyle w:val="Compact"/>
            </w:pPr>
            <w:r>
              <w:t xml:space="preserve">A minimal, self-contained OIDC server that runs inside your solution. Intended for development and testing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CoreDesign.Identity.Client</w:t>
            </w:r>
          </w:p>
        </w:tc>
        <w:tc>
          <w:tcPr/>
          <w:p>
            <w:pPr>
              <w:pStyle w:val="Compact"/>
            </w:pPr>
            <w:r>
              <w:t xml:space="preserve">ASP.NET Core middleware and helpers that configure JWT Bearer authentication against any OIDC provider, with automatic token injection for local development.</w:t>
            </w:r>
          </w:p>
        </w:tc>
      </w:tr>
    </w:tbl>
    <w:bookmarkEnd w:id="9"/>
    <w:bookmarkStart w:id="12" w:name="quick-start"/>
    <w:p>
      <w:pPr>
        <w:pStyle w:val="Heading2"/>
      </w:pPr>
      <w:r>
        <w:t xml:space="preserve">Quick Start</w:t>
      </w:r>
    </w:p>
    <w:bookmarkStart w:id="10" w:name="add-the-server"/>
    <w:p>
      <w:pPr>
        <w:pStyle w:val="Heading3"/>
      </w:pPr>
      <w:r>
        <w:t xml:space="preserve">1. Add the Server</w:t>
      </w:r>
    </w:p>
    <w:p>
      <w:pPr>
        <w:pStyle w:val="FirstParagraph"/>
      </w:pPr>
      <w:r>
        <w:t xml:space="preserve">Create a host project (a minimal ASP.NET Core app or .NET Aspire resource) and install the server package:</w:t>
      </w:r>
    </w:p>
    <w:p>
      <w:pPr>
        <w:pStyle w:val="SourceCode"/>
      </w:pPr>
      <w:r>
        <w:rPr>
          <w:rStyle w:val="VerbatimChar"/>
        </w:rPr>
        <w:t xml:space="preserve">dotnet add package CoreDesign.Identity.Server</w:t>
      </w:r>
    </w:p>
    <w:p>
      <w:pPr>
        <w:pStyle w:val="FirstParagraph"/>
      </w:pPr>
      <w:r>
        <w:t xml:space="preserve">Wire up the services and endpoints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WebApplicationOptions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ContentRootPath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BaseDirectory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AddIdentityServer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AddJsonFileIdentityStore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"identities.json"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MapIdentityEndpoints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identities.json</w:t>
      </w:r>
      <w:r>
        <w:t xml:space="preserve"> </w:t>
      </w:r>
      <w:r>
        <w:t xml:space="preserve">file to the project, set it to copy to the output directory, and define at least one user: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"d4e5f6a7-b8c9-0123-def4-567890abcdef"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"givenName"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0"/>
    <w:bookmarkStart w:id="11" w:name="add-the-client"/>
    <w:p>
      <w:pPr>
        <w:pStyle w:val="Heading3"/>
      </w:pPr>
      <w:r>
        <w:t xml:space="preserve">2. Add the Client</w:t>
      </w:r>
    </w:p>
    <w:p>
      <w:pPr>
        <w:pStyle w:val="FirstParagraph"/>
      </w:pPr>
      <w:r>
        <w:t xml:space="preserve">In each API or host project that needs to authenticate requests, install the client package:</w:t>
      </w:r>
    </w:p>
    <w:p>
      <w:pPr>
        <w:pStyle w:val="SourceCode"/>
      </w:pPr>
      <w:r>
        <w:rPr>
          <w:rStyle w:val="VerbatimChar"/>
        </w:rPr>
        <w:t xml:space="preserve">dotnet add package CoreDesign.Identity.Client</w:t>
      </w:r>
    </w:p>
    <w:p>
      <w:pPr>
        <w:pStyle w:val="FirstParagraph"/>
      </w:pPr>
      <w:r>
        <w:t xml:space="preserve">Register authentication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AddIdentityClient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AddProductionAuthentication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wire your real provider here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UseLocalBearerTokenInjection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injects a token automatically on localhost in Development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</w:p>
    <w:bookmarkEnd w:id="11"/>
    <w:bookmarkEnd w:id="12"/>
    <w:bookmarkStart w:id="16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Both packages share a common</w:t>
      </w:r>
      <w:r>
        <w:t xml:space="preserve"> </w:t>
      </w:r>
      <w:r>
        <w:rPr>
          <w:rStyle w:val="VerbatimChar"/>
        </w:rPr>
        <w:t xml:space="preserve">CoreDesign:Identity</w:t>
      </w:r>
      <w:r>
        <w:t xml:space="preserve"> </w:t>
      </w:r>
      <w:r>
        <w:t xml:space="preserve">section. When multiple projects in the solution need the same issuer, audience, or other values, maintain them in one place by following the guidance in</w:t>
      </w:r>
      <w:r>
        <w:t xml:space="preserve"> </w:t>
      </w:r>
      <w:hyperlink r:id="rId13">
        <w:r>
          <w:rPr>
            <w:rStyle w:val="Hyperlink"/>
          </w:rPr>
          <w:t xml:space="preserve">Sharing appsettings Across Projects</w:t>
        </w:r>
      </w:hyperlink>
      <w:r>
        <w:t xml:space="preserve">. That document describes how to create a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folder at the solution root, place the appsettings files there, and link them into each server and client project via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file. Any change to the shared file propagates to every linked project on the next build, eliminating configuration drift across the solution.</w:t>
      </w:r>
    </w:p>
    <w:bookmarkStart w:id="14" w:name="server-configuration"/>
    <w:p>
      <w:pPr>
        <w:pStyle w:val="Heading3"/>
      </w:pPr>
      <w:r>
        <w:t xml:space="preserve">Server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"CoreDesign"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"https://localhost:5003"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"TokenLifetimeHours"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"coredesign-dev-signing-key"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Value placed in the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 </w:t>
            </w:r>
            <w:r>
              <w:t xml:space="preserve">claim of every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Value placed in the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claim of every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TokenLifetimeHours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How long a token remains 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coredesign-dev-signing-key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header on the signed JWT</w:t>
            </w:r>
          </w:p>
        </w:tc>
      </w:tr>
    </w:tbl>
    <w:bookmarkEnd w:id="14"/>
    <w:bookmarkStart w:id="15" w:name="client-configuration"/>
    <w:p>
      <w:pPr>
        <w:pStyle w:val="Heading3"/>
      </w:pPr>
      <w:r>
        <w:t xml:space="preserve">Client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"https://localhost:5003"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"Password1!"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"CoreDesign"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"https://localhost:5003"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IdentityApi</w:t>
      </w:r>
      <w:r>
        <w:t xml:space="preserve"> </w:t>
      </w:r>
      <w:r>
        <w:t xml:space="preserve">section is used only in Development by</w:t>
      </w:r>
      <w:r>
        <w:t xml:space="preserve"> </w:t>
      </w:r>
      <w:r>
        <w:rPr>
          <w:rStyle w:val="VerbatimChar"/>
        </w:rPr>
        <w:t xml:space="preserve">UseLocalBearerTokenInjection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CoreDesign:Identity</w:t>
      </w:r>
      <w:r>
        <w:t xml:space="preserve"> </w:t>
      </w:r>
      <w:r>
        <w:t xml:space="preserve">section is required in all environments to validate incoming tokens, making it the natural candidate for the shared appsettings file described in</w:t>
      </w:r>
      <w:r>
        <w:t xml:space="preserve"> </w:t>
      </w:r>
      <w:hyperlink r:id="rId13">
        <w:r>
          <w:rPr>
            <w:rStyle w:val="Hyperlink"/>
          </w:rPr>
          <w:t xml:space="preserve">SharedAppsettings.md</w:t>
        </w:r>
      </w:hyperlink>
      <w:r>
        <w:t xml:space="preserve">.</w:t>
      </w:r>
    </w:p>
    <w:bookmarkEnd w:id="15"/>
    <w:bookmarkEnd w:id="16"/>
    <w:bookmarkStart w:id="17" w:name="endpoints"/>
    <w:p>
      <w:pPr>
        <w:pStyle w:val="Heading2"/>
      </w:pPr>
      <w:r>
        <w:t xml:space="preserve">Endpoints</w:t>
      </w:r>
    </w:p>
    <w:p>
      <w:pPr>
        <w:pStyle w:val="FirstParagraph"/>
      </w:pPr>
      <w:r>
        <w:t xml:space="preserve">The server package registers five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/.well-known/openid-configuration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OIDC discovery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/.well-known/jwks.json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RSA public signing key in JWKS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/connect/token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Issues tokens via the OAuth 2.0 password grant (form-encoded)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/connect/userinfo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claims for a valid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/get-token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Convenience JSON endpoint for token requests (non-standard)</w:t>
            </w:r>
          </w:p>
        </w:tc>
      </w:tr>
    </w:tbl>
    <w:bookmarkEnd w:id="17"/>
    <w:bookmarkStart w:id="18" w:name="token-claims"/>
    <w:p>
      <w:pPr>
        <w:pStyle w:val="Heading2"/>
      </w:pPr>
      <w:r>
        <w:t xml:space="preserve">Token Claims</w:t>
      </w:r>
    </w:p>
    <w:p>
      <w:pPr>
        <w:pStyle w:val="FirstParagraph"/>
      </w:pPr>
      <w:r>
        <w:t xml:space="preserve">Every issued token includes the following claims: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from the identity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from the identity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from the identity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given_name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givenName</w:t>
            </w:r>
            <w:r>
              <w:t xml:space="preserve"> </w:t>
            </w:r>
            <w:r>
              <w:t xml:space="preserve">from the identity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familyName</w:t>
            </w:r>
            <w:r>
              <w:t xml:space="preserve"> </w:t>
            </w:r>
            <w:r>
              <w:t xml:space="preserve">from the identity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from the identity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Each entry in the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array becomes its own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Each key in</w:t>
            </w:r>
            <w:r>
              <w:t xml:space="preserve"> </w:t>
            </w:r>
            <w:r>
              <w:rPr>
                <w:rStyle w:val="VerbatimChar"/>
              </w:rPr>
              <w:t xml:space="preserve">customClaims</w:t>
            </w:r>
            <w:r>
              <w:t xml:space="preserve"> </w:t>
            </w:r>
            <w:r>
              <w:t xml:space="preserve">becomes its own claim</w:t>
            </w:r>
          </w:p>
        </w:tc>
      </w:tr>
    </w:tbl>
    <w:bookmarkEnd w:id="18"/>
    <w:bookmarkStart w:id="19" w:name="development-behavior"/>
    <w:p>
      <w:pPr>
        <w:pStyle w:val="Heading2"/>
      </w:pPr>
      <w:r>
        <w:t xml:space="preserve">Development Behavior</w:t>
      </w:r>
    </w:p>
    <w:p>
      <w:pPr>
        <w:pStyle w:val="FirstParagraph"/>
      </w:pPr>
      <w:r>
        <w:rPr>
          <w:rStyle w:val="VerbatimChar"/>
        </w:rPr>
        <w:t xml:space="preserve">UseLocalBearerTokenInjection</w:t>
      </w:r>
      <w:r>
        <w:t xml:space="preserve"> </w:t>
      </w:r>
      <w:r>
        <w:t xml:space="preserve">automatically attaches a Bearer token to incoming requests during local development. It activates only in the Development environment and only when all three conditions are met:</w:t>
      </w:r>
    </w:p>
    <w:p>
      <w:pPr>
        <w:pStyle w:val="Compact"/>
        <w:numPr>
          <w:ilvl w:val="0"/>
          <w:numId w:val="1001"/>
        </w:numPr>
      </w:pPr>
      <w:r>
        <w:t xml:space="preserve">The request has no existing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t xml:space="preserve">The request originates from localhost</w:t>
      </w:r>
    </w:p>
    <w:p>
      <w:pPr>
        <w:pStyle w:val="Compact"/>
        <w:numPr>
          <w:ilvl w:val="0"/>
          <w:numId w:val="1001"/>
        </w:numPr>
      </w:pPr>
      <w:r>
        <w:t xml:space="preserve">The request path is not a public endpoint (</w:t>
      </w:r>
      <w:r>
        <w:rPr>
          <w:rStyle w:val="VerbatimChar"/>
        </w:rPr>
        <w:t xml:space="preserve">/openapi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/scalar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Swagger UI, Scalar, and health check endpoints continue to work without authentication, while protected API routes receive a valid token automatically. Token fetches are cached and refreshed 60 seconds before expiry.</w:t>
      </w:r>
    </w:p>
    <w:bookmarkEnd w:id="19"/>
    <w:bookmarkStart w:id="20" w:name="switching-to-a-real-provider"/>
    <w:p>
      <w:pPr>
        <w:pStyle w:val="Heading2"/>
      </w:pPr>
      <w:r>
        <w:t xml:space="preserve">Switching to a Real Provider</w:t>
      </w:r>
    </w:p>
    <w:p>
      <w:pPr>
        <w:pStyle w:val="FirstParagraph"/>
      </w:pPr>
      <w:r>
        <w:t xml:space="preserve">When the project is ready to connect to a production identity provider, replace</w:t>
      </w:r>
      <w:r>
        <w:t xml:space="preserve"> </w:t>
      </w:r>
      <w:r>
        <w:rPr>
          <w:rStyle w:val="VerbatimChar"/>
        </w:rPr>
        <w:t xml:space="preserve">AddIdentityClient</w:t>
      </w:r>
      <w:r>
        <w:t xml:space="preserve"> </w:t>
      </w:r>
      <w:r>
        <w:t xml:space="preserve">with your provider’s configuration. The client package validates tokens using standard OIDC metadata discovery, so any provider that publishes a</w:t>
      </w:r>
      <w:r>
        <w:t xml:space="preserve"> </w:t>
      </w:r>
      <w:r>
        <w:rPr>
          <w:rStyle w:val="VerbatimChar"/>
        </w:rPr>
        <w:t xml:space="preserve">/.well-known/openid-configuration</w:t>
      </w:r>
      <w:r>
        <w:t xml:space="preserve"> </w:t>
      </w:r>
      <w:r>
        <w:t xml:space="preserve">document is compatible. The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 </w:t>
      </w:r>
      <w:r>
        <w:t xml:space="preserve">values in configuration are the only values that need to change.</w:t>
      </w:r>
    </w:p>
    <w:bookmarkEnd w:id="20"/>
    <w:bookmarkStart w:id="21" w:name="important-notes"/>
    <w:p>
      <w:pPr>
        <w:pStyle w:val="Heading2"/>
      </w:pPr>
      <w:r>
        <w:t xml:space="preserve">Important Notes</w:t>
      </w:r>
    </w:p>
    <w:p>
      <w:pPr>
        <w:pStyle w:val="FirstParagraph"/>
      </w:pPr>
      <w:r>
        <w:t xml:space="preserve">The server package is intended for development and integration testing only. It stores passwords in plaintext, generates an ephemeral RSA signing key on every startup (tokens issued before a restart become invalid), and opens CORS to all origins. Do not deploy it to any environment accessible outside a development machine.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SharedAppsetting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SharedAppsetting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2026-05-02T21:52:38Z</dcterms:created>
  <dcterms:modified xsi:type="dcterms:W3CDTF">2026-05-02T21:52:38Z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