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redesign"/>
    <w:p>
      <w:pPr>
        <w:pStyle w:val="Heading1"/>
      </w:pPr>
      <w:r>
        <w:t xml:space="preserve">CoreDesign</w:t>
      </w:r>
    </w:p>
    <w:p>
      <w:pPr>
        <w:pStyle w:val="FirstParagraph"/>
      </w:pPr>
      <w:r>
        <w:t xml:space="preserve">A collection of reusable .NET 10 libraries for data access, shared infrastructure, and identity. Each package is independent and can be referenced on its own.</w:t>
      </w:r>
    </w:p>
    <w:bookmarkStart w:id="20" w:name="projects"/>
    <w:p>
      <w:pPr>
        <w:pStyle w:val="Heading2"/>
      </w:pPr>
      <w:r>
        <w:t xml:space="preserve">Projects</w:t>
      </w:r>
    </w:p>
    <w:bookmarkStart w:id="10" w:name="coredesign.shared"/>
    <w:p>
      <w:pPr>
        <w:pStyle w:val="Heading3"/>
      </w:pPr>
      <w:r>
        <w:t xml:space="preserve">CoreDesign.Shared</w:t>
      </w:r>
    </w:p>
    <w:p>
      <w:pPr>
        <w:pStyle w:val="FirstParagraph"/>
      </w:pPr>
      <w:r>
        <w:rPr>
          <w:rStyle w:val="VerbatimChar"/>
        </w:rPr>
        <w:t xml:space="preserve">src/CoreDesign.Shared/</w:t>
      </w:r>
    </w:p>
    <w:p>
      <w:pPr>
        <w:pStyle w:val="BodyText"/>
      </w:pPr>
      <w:r>
        <w:t xml:space="preserve">Shared infrastructure, error result types, and utility extension methods intended for use across all layers of a solution, including both host/API projects and Aspire AppHost projects.</w:t>
      </w:r>
    </w:p>
    <w:p>
      <w:pPr>
        <w:pStyle w:val="BodyText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DatabaseOptions</w:t>
      </w:r>
      <w:r>
        <w:t xml:space="preserve"> </w:t>
      </w:r>
      <w:r>
        <w:t xml:space="preserve">configuration binding,</w:t>
      </w:r>
      <w:r>
        <w:t xml:space="preserve"> </w:t>
      </w:r>
      <w:r>
        <w:rPr>
          <w:rStyle w:val="VerbatimChar"/>
        </w:rPr>
        <w:t xml:space="preserve">AddAppSettings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AddDatabaseConfiguration</w:t>
      </w:r>
      <w:r>
        <w:t xml:space="preserve"> </w:t>
      </w:r>
      <w:r>
        <w:t xml:space="preserve">extension methods, lightweight error result records (</w:t>
      </w:r>
      <w:r>
        <w:rPr>
          <w:rStyle w:val="VerbatimChar"/>
        </w:rPr>
        <w:t xml:space="preserve">NotFoundMessage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BadRequestMessage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InvalidOperationMessage</w:t>
      </w:r>
      <w:r>
        <w:t xml:space="preserve">), and object/string extension methods for JSON serialization, deep cloning, and type conversion.</w:t>
      </w:r>
    </w:p>
    <w:p>
      <w:pPr>
        <w:pStyle w:val="BodyText"/>
      </w:pPr>
      <w:r>
        <w:t xml:space="preserve">Full details:</w:t>
      </w:r>
      <w:r>
        <w:t xml:space="preserve"> </w:t>
      </w:r>
      <w:hyperlink r:id="rId9">
        <w:r>
          <w:rPr>
            <w:rStyle w:val="Hyperlink"/>
          </w:rPr>
          <w:t xml:space="preserve">src/CoreDesign.Shared/README.md</w:t>
        </w:r>
      </w:hyperlink>
    </w:p>
    <w:bookmarkEnd w:id="10"/>
    <w:bookmarkStart w:id="12" w:name="coredesign.data"/>
    <w:p>
      <w:pPr>
        <w:pStyle w:val="Heading3"/>
      </w:pPr>
      <w:r>
        <w:t xml:space="preserve">CoreDesign.Data</w:t>
      </w:r>
    </w:p>
    <w:p>
      <w:pPr>
        <w:pStyle w:val="FirstParagraph"/>
      </w:pPr>
      <w:r>
        <w:rPr>
          <w:rStyle w:val="VerbatimChar"/>
        </w:rPr>
        <w:t xml:space="preserve">src/CoreDesign.Data/</w:t>
      </w:r>
    </w:p>
    <w:p>
      <w:pPr>
        <w:pStyle w:val="BodyText"/>
      </w:pPr>
      <w:r>
        <w:t xml:space="preserve">A generic, reusable Entity Framework Core data access layer. Provides a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 </w:t>
      </w:r>
      <w:r>
        <w:t xml:space="preserve">base class with ULID primary keys and audit fields, a corresponding</w:t>
      </w:r>
      <w:r>
        <w:t xml:space="preserve"> </w:t>
      </w:r>
      <w:r>
        <w:rPr>
          <w:rStyle w:val="VerbatimChar"/>
        </w:rPr>
        <w:t xml:space="preserve">BaseEntityConfiguration&lt;T&gt;</w:t>
      </w:r>
      <w:r>
        <w:t xml:space="preserve"> </w:t>
      </w:r>
      <w:r>
        <w:t xml:space="preserve">for EF Core model configuration, and</w:t>
      </w:r>
      <w:r>
        <w:t xml:space="preserve"> </w:t>
      </w:r>
      <w:r>
        <w:rPr>
          <w:rStyle w:val="VerbatimChar"/>
        </w:rPr>
        <w:t xml:space="preserve">IReadRepository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ICudRepository</w:t>
      </w:r>
      <w:r>
        <w:t xml:space="preserve"> </w:t>
      </w:r>
      <w:r>
        <w:t xml:space="preserve">interfaces with concrete implementations that include soft-delete support.</w:t>
      </w:r>
    </w:p>
    <w:p>
      <w:pPr>
        <w:pStyle w:val="BodyText"/>
      </w:pPr>
      <w:r>
        <w:t xml:space="preserve">Full details:</w:t>
      </w:r>
      <w:r>
        <w:t xml:space="preserve"> </w:t>
      </w:r>
      <w:hyperlink r:id="rId11">
        <w:r>
          <w:rPr>
            <w:rStyle w:val="Hyperlink"/>
          </w:rPr>
          <w:t xml:space="preserve">src/CoreDesign.Data/README.md</w:t>
        </w:r>
      </w:hyperlink>
    </w:p>
    <w:bookmarkEnd w:id="12"/>
    <w:bookmarkStart w:id="19" w:name="coredesign.identity"/>
    <w:p>
      <w:pPr>
        <w:pStyle w:val="Heading3"/>
      </w:pPr>
      <w:r>
        <w:t xml:space="preserve">CoreDesign.Identity</w:t>
      </w:r>
    </w:p>
    <w:p>
      <w:pPr>
        <w:pStyle w:val="FirstParagraph"/>
      </w:pPr>
      <w:r>
        <w:rPr>
          <w:rStyle w:val="VerbatimChar"/>
        </w:rPr>
        <w:t xml:space="preserve">src/CoreDesign.Identity/</w:t>
      </w:r>
    </w:p>
    <w:p>
      <w:pPr>
        <w:pStyle w:val="BodyText"/>
      </w:pPr>
      <w:r>
        <w:t xml:space="preserve">A pair of packages that provide an OIDC-compatible identity layer for development and testing. Teams can authenticate requests from day one without standing up an external provider. When the project is ready for production, swapping to a real provider requires only configuration changes.</w:t>
      </w:r>
    </w:p>
    <w:p>
      <w:pPr>
        <w:pStyle w:val="BodyText"/>
      </w:pPr>
      <w:r>
        <w:t xml:space="preserve">Overview and quick-start guide:</w:t>
      </w:r>
      <w:r>
        <w:t xml:space="preserve"> </w:t>
      </w:r>
      <w:hyperlink r:id="rId13">
        <w:r>
          <w:rPr>
            <w:rStyle w:val="Hyperlink"/>
          </w:rPr>
          <w:t xml:space="preserve">src/CoreDesign.Identity/README.md</w:t>
        </w:r>
      </w:hyperlink>
    </w:p>
    <w:p>
      <w:pPr>
        <w:pStyle w:val="BodyText"/>
      </w:pPr>
      <w:r>
        <w:t xml:space="preserve">Azure Entra integration notes:</w:t>
      </w:r>
      <w:r>
        <w:t xml:space="preserve"> </w:t>
      </w:r>
      <w:hyperlink r:id="rId14">
        <w:r>
          <w:rPr>
            <w:rStyle w:val="Hyperlink"/>
          </w:rPr>
          <w:t xml:space="preserve">src/CoreDesign.Identity/README.AzureEntra.md</w:t>
        </w:r>
      </w:hyperlink>
    </w:p>
    <w:bookmarkStart w:id="16" w:name="coredesign.identity.server"/>
    <w:p>
      <w:pPr>
        <w:pStyle w:val="Heading4"/>
      </w:pPr>
      <w:r>
        <w:t xml:space="preserve">CoreDesign.Identity.Server</w:t>
      </w:r>
    </w:p>
    <w:p>
      <w:pPr>
        <w:pStyle w:val="FirstParagraph"/>
      </w:pPr>
      <w:r>
        <w:rPr>
          <w:rStyle w:val="VerbatimChar"/>
        </w:rPr>
        <w:t xml:space="preserve">src/CoreDesign.Identity/CoreDesign.Identity.Server/</w:t>
      </w:r>
    </w:p>
    <w:p>
      <w:pPr>
        <w:pStyle w:val="BodyText"/>
      </w:pPr>
      <w:r>
        <w:t xml:space="preserve">A self-contained OIDC server that runs inside a solution. Exposes discovery, JWKS, token issuance, and userinfo endpoints as minimal API routes. Intended for development and integration testing only (ephemeral signing key, plaintext passwords, open CORS).</w:t>
      </w:r>
    </w:p>
    <w:p>
      <w:pPr>
        <w:pStyle w:val="BodyText"/>
      </w:pPr>
      <w:r>
        <w:t xml:space="preserve">Full details:</w:t>
      </w:r>
      <w:r>
        <w:t xml:space="preserve"> </w:t>
      </w:r>
      <w:hyperlink r:id="rId15">
        <w:r>
          <w:rPr>
            <w:rStyle w:val="Hyperlink"/>
          </w:rPr>
          <w:t xml:space="preserve">src/CoreDesign.Identity/CoreDesign.Identity.Server/README.md</w:t>
        </w:r>
      </w:hyperlink>
    </w:p>
    <w:bookmarkEnd w:id="16"/>
    <w:bookmarkStart w:id="18" w:name="coredesign.identity.client"/>
    <w:p>
      <w:pPr>
        <w:pStyle w:val="Heading4"/>
      </w:pPr>
      <w:r>
        <w:t xml:space="preserve">CoreDesign.Identity.Client</w:t>
      </w:r>
    </w:p>
    <w:p>
      <w:pPr>
        <w:pStyle w:val="FirstParagraph"/>
      </w:pPr>
      <w:r>
        <w:rPr>
          <w:rStyle w:val="VerbatimChar"/>
        </w:rPr>
        <w:t xml:space="preserve">src/CoreDesign.Identity/CoreDesign.Identity.Client/</w:t>
      </w:r>
    </w:p>
    <w:p>
      <w:pPr>
        <w:pStyle w:val="BodyText"/>
      </w:pPr>
      <w:r>
        <w:t xml:space="preserve">An ASP.NET Core client library for APIs that validate tokens issued by</w:t>
      </w:r>
      <w:r>
        <w:t xml:space="preserve"> </w:t>
      </w:r>
      <w:r>
        <w:rPr>
          <w:rStyle w:val="VerbatimChar"/>
        </w:rPr>
        <w:t xml:space="preserve">CoreDesign.Identity.Server</w:t>
      </w:r>
      <w:r>
        <w:t xml:space="preserve"> </w:t>
      </w:r>
      <w:r>
        <w:t xml:space="preserve">or any standard OIDC provider. Configures JWT Bearer authentication via OIDC discovery, provides a development-only middleware that auto-injects bearer tokens on local requests, and includes an OpenAPI document transformer for the Bearer security scheme.</w:t>
      </w:r>
    </w:p>
    <w:p>
      <w:pPr>
        <w:pStyle w:val="BodyText"/>
      </w:pPr>
      <w:r>
        <w:t xml:space="preserve">Full details:</w:t>
      </w:r>
      <w:r>
        <w:t xml:space="preserve"> </w:t>
      </w:r>
      <w:hyperlink r:id="rId17">
        <w:r>
          <w:rPr>
            <w:rStyle w:val="Hyperlink"/>
          </w:rPr>
          <w:t xml:space="preserve">src/CoreDesign.Identity/CoreDesign.Identity.Client/README.md</w:t>
        </w:r>
      </w:hyperlink>
    </w:p>
    <w:bookmarkEnd w:id="18"/>
    <w:bookmarkEnd w:id="19"/>
    <w:bookmarkEnd w:id="20"/>
    <w:bookmarkStart w:id="22" w:name="shared-configuration"/>
    <w:p>
      <w:pPr>
        <w:pStyle w:val="Heading2"/>
      </w:pPr>
      <w:r>
        <w:t xml:space="preserve">Shared Configuration</w:t>
      </w:r>
    </w:p>
    <w:p>
      <w:pPr>
        <w:pStyle w:val="FirstParagraph"/>
      </w:pPr>
      <w:r>
        <w:t xml:space="preserve">When multiple projects in the solution share configuration values (JWT issuer, audience, etc.), use a single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folder at the solution root and link the files into each project via the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. This avoids configuration drift across projects.</w:t>
      </w:r>
    </w:p>
    <w:p>
      <w:pPr>
        <w:pStyle w:val="BodyText"/>
      </w:pPr>
      <w:r>
        <w:t xml:space="preserve">Full guidance:</w:t>
      </w:r>
      <w:r>
        <w:t xml:space="preserve"> </w:t>
      </w:r>
      <w:hyperlink r:id="rId21">
        <w:r>
          <w:rPr>
            <w:rStyle w:val="Hyperlink"/>
          </w:rPr>
          <w:t xml:space="preserve">SharedAppsettings.md</w:t>
        </w:r>
      </w:hyperlink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SharedAppsettings.md" TargetMode="External" /><Relationship Type="http://schemas.openxmlformats.org/officeDocument/2006/relationships/hyperlink" Id="rId11" Target="src/CoreDesign.Data/README.md" TargetMode="External" /><Relationship Type="http://schemas.openxmlformats.org/officeDocument/2006/relationships/hyperlink" Id="rId17" Target="src/CoreDesign.Identity/CoreDesign.Identity.Client/README.md" TargetMode="External" /><Relationship Type="http://schemas.openxmlformats.org/officeDocument/2006/relationships/hyperlink" Id="rId15" Target="src/CoreDesign.Identity/CoreDesign.Identity.Server/README.md" TargetMode="External" /><Relationship Type="http://schemas.openxmlformats.org/officeDocument/2006/relationships/hyperlink" Id="rId14" Target="src/CoreDesign.Identity/README.AzureEntra.md" TargetMode="External" /><Relationship Type="http://schemas.openxmlformats.org/officeDocument/2006/relationships/hyperlink" Id="rId13" Target="src/CoreDesign.Identity/README.md" TargetMode="External" /><Relationship Type="http://schemas.openxmlformats.org/officeDocument/2006/relationships/hyperlink" Id="rId9" Target="src/CoreDesign.Shared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SharedAppsettings.md" TargetMode="External" /><Relationship Type="http://schemas.openxmlformats.org/officeDocument/2006/relationships/hyperlink" Id="rId11" Target="src/CoreDesign.Data/README.md" TargetMode="External" /><Relationship Type="http://schemas.openxmlformats.org/officeDocument/2006/relationships/hyperlink" Id="rId17" Target="src/CoreDesign.Identity/CoreDesign.Identity.Client/README.md" TargetMode="External" /><Relationship Type="http://schemas.openxmlformats.org/officeDocument/2006/relationships/hyperlink" Id="rId15" Target="src/CoreDesign.Identity/CoreDesign.Identity.Server/README.md" TargetMode="External" /><Relationship Type="http://schemas.openxmlformats.org/officeDocument/2006/relationships/hyperlink" Id="rId14" Target="src/CoreDesign.Identity/README.AzureEntra.md" TargetMode="External" /><Relationship Type="http://schemas.openxmlformats.org/officeDocument/2006/relationships/hyperlink" Id="rId13" Target="src/CoreDesign.Identity/README.md" TargetMode="External" /><Relationship Type="http://schemas.openxmlformats.org/officeDocument/2006/relationships/hyperlink" Id="rId9" Target="src/CoreDesign.Shared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2026-05-03T20:08:09Z</dcterms:created>
  <dcterms:modified xsi:type="dcterms:W3CDTF">2026-05-03T20:08:09Z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