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CHANGE ORDER</w:t>
      </w:r>
    </w:p>
    <w:p>
      <w:pPr>
        <w:jc w:val="center"/>
      </w:pPr>
      <w:r>
        <w:rPr>
          <w:color w:val="555555"/>
          <w:sz w:val="22"/>
        </w:rPr>
        <w:t>Buildwell General Contracting</w:t>
      </w:r>
    </w:p>
    <w:p/>
    <w:p>
      <w:r>
        <w:rPr>
          <w:b/>
        </w:rPr>
        <w:t xml:space="preserve">Change Order Number: </w:t>
      </w:r>
      <w:r>
        <w:t>CO-12</w:t>
      </w:r>
    </w:p>
    <w:p>
      <w:r>
        <w:rPr>
          <w:b/>
        </w:rPr>
        <w:t xml:space="preserve">Project Reference: </w:t>
      </w:r>
      <w:r>
        <w:t>OP-215</w:t>
      </w:r>
    </w:p>
    <w:p>
      <w:r>
        <w:rPr>
          <w:b/>
        </w:rPr>
        <w:t xml:space="preserve">Project Name: </w:t>
      </w:r>
      <w:r>
        <w:t>Riverbend Commons — Building B</w:t>
      </w:r>
    </w:p>
    <w:p>
      <w:r>
        <w:rPr>
          <w:b/>
        </w:rPr>
        <w:t xml:space="preserve">Owner: </w:t>
      </w:r>
      <w:r>
        <w:t>Ordinal Realty Partners, LLC</w:t>
      </w:r>
    </w:p>
    <w:p>
      <w:r>
        <w:rPr>
          <w:b/>
        </w:rPr>
        <w:t xml:space="preserve">Contractor: </w:t>
      </w:r>
      <w:r>
        <w:t>Buildwell General Contracting, Inc.</w:t>
      </w:r>
    </w:p>
    <w:p>
      <w:r>
        <w:rPr>
          <w:b/>
        </w:rPr>
        <w:t xml:space="preserve">Original Contract Sum: </w:t>
      </w:r>
      <w:r>
        <w:t>$4,820,000.00</w:t>
      </w:r>
    </w:p>
    <w:p>
      <w:r>
        <w:rPr>
          <w:b/>
        </w:rPr>
        <w:t xml:space="preserve">Date of Issue: </w:t>
      </w:r>
      <w:r>
        <w:t>2026-06-18</w:t>
      </w:r>
    </w:p>
    <w:p/>
    <w:p>
      <w:r>
        <w:rPr>
          <w:b/>
          <w:sz w:val="26"/>
        </w:rPr>
        <w:t>Description of Change</w:t>
      </w:r>
    </w:p>
    <w:p>
      <w:r>
        <w:t>This Change Order authorizes a slab revision on Level 1 of Building B to accommodate the revised structural drawings issued 2026-06-05 (SK-104 through SK-108). The revision includes deepening the slab-on-grade to 6 inches in the loading dock area, adding #5 rebar at 12" on center each way, and mobilization of the concrete subcontractor for a second pour. Site work and permit conditions are unchanged; no schedule extension is requested with this change.</w:t>
      </w:r>
    </w:p>
    <w:p>
      <w:r>
        <w:t>Reference RFI #47 (slab depth clarification) and Submittal #22-A (concrete mix design). Contractor confirms all mobilization and material costs are captured in the line items below.</w:t>
      </w:r>
    </w:p>
    <w:p/>
    <w:p>
      <w:r>
        <w:rPr>
          <w:b/>
          <w:sz w:val="26"/>
        </w:rPr>
        <w:t>Cost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Additional concrete — 6" slab-on-grade, loading dock area</w:t>
            </w:r>
          </w:p>
        </w:tc>
        <w:tc>
          <w:tcPr>
            <w:tcW w:type="dxa" w:w="2160"/>
          </w:tcPr>
          <w:p>
            <w:r>
              <w:t>38 CY</w:t>
            </w:r>
          </w:p>
        </w:tc>
        <w:tc>
          <w:tcPr>
            <w:tcW w:type="dxa" w:w="2160"/>
          </w:tcPr>
          <w:p>
            <w:r>
              <w:t>$14,250.00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Rebar — #5 @ 12" o.c. each way, supply + install</w:t>
            </w:r>
          </w:p>
        </w:tc>
        <w:tc>
          <w:tcPr>
            <w:tcW w:type="dxa" w:w="2160"/>
          </w:tcPr>
          <w:p>
            <w:r>
              <w:t>1 LS</w:t>
            </w:r>
          </w:p>
        </w:tc>
        <w:tc>
          <w:tcPr>
            <w:tcW w:type="dxa" w:w="2160"/>
          </w:tcPr>
          <w:p>
            <w:r>
              <w:t>$8,600.00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Concrete subcontractor mobilization — second pour</w:t>
            </w:r>
          </w:p>
        </w:tc>
        <w:tc>
          <w:tcPr>
            <w:tcW w:type="dxa" w:w="2160"/>
          </w:tcPr>
          <w:p>
            <w:r>
              <w:t>1 LS</w:t>
            </w:r>
          </w:p>
        </w:tc>
        <w:tc>
          <w:tcPr>
            <w:tcW w:type="dxa" w:w="2160"/>
          </w:tcPr>
          <w:p>
            <w:r>
              <w:t>$3,900.00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Site cleanup and demobilization</w:t>
            </w:r>
          </w:p>
        </w:tc>
        <w:tc>
          <w:tcPr>
            <w:tcW w:type="dxa" w:w="2160"/>
          </w:tcPr>
          <w:p>
            <w:r>
              <w:t>1 LS</w:t>
            </w:r>
          </w:p>
        </w:tc>
        <w:tc>
          <w:tcPr>
            <w:tcW w:type="dxa" w:w="2160"/>
          </w:tcPr>
          <w:p>
            <w:r>
              <w:t>$1,250.00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Subtotal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$28,000.00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Contractor overhead &amp; profit (10%)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$2,800.00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TOTAL CHANGE ORDER AMOUNT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$30,800.00</w:t>
            </w:r>
          </w:p>
        </w:tc>
      </w:tr>
    </w:tbl>
    <w:p/>
    <w:p>
      <w:r>
        <w:rPr>
          <w:b/>
        </w:rPr>
        <w:t>Revised Contract Sum: $4,850,800.00</w:t>
      </w:r>
    </w:p>
    <w:p/>
    <w:p>
      <w:r>
        <w:rPr>
          <w:b/>
          <w:sz w:val="26"/>
        </w:rPr>
        <w:t>Approvals</w:t>
      </w:r>
    </w:p>
    <w:p>
      <w:r>
        <w:t>Contractor: ______________________________  Date: __________</w:t>
      </w:r>
    </w:p>
    <w:p>
      <w:r>
        <w:t>Owner:      ______________________________  Date: __________</w:t>
      </w:r>
    </w:p>
    <w:p>
      <w:r>
        <w:t>Architect:  ______________________________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