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COE Management System</w:t>
      </w:r>
    </w:p>
    <w:p>
      <w:pPr>
        <w:spacing w:after="40"/>
      </w:pPr>
      <w:r>
        <w:rPr>
          <w:rFonts w:ascii="Calibri" w:hAnsi="Calibri"/>
          <w:b/>
          <w:color w:val="4F46E5"/>
          <w:sz w:val="32"/>
        </w:rPr>
        <w:t>Member 4 — Frontend, Dashboards &amp; Decision Visualization</w:t>
      </w:r>
    </w:p>
    <w:p>
      <w:pPr>
        <w:spacing w:after="360"/>
      </w:pPr>
      <w:r>
        <w:rPr>
          <w:rFonts w:ascii="Calibri" w:hAnsi="Calibri"/>
          <w:b/>
          <w:color w:val="475569"/>
          <w:sz w:val="28"/>
        </w:rPr>
        <w:t>Day 1 Progress Documentation</w:t>
      </w:r>
    </w:p>
    <w:tbl>
      <w:tblPr>
        <w:tblW w:type="auto" w:w="0"/>
        <w:jc w:val="center"/>
        <w:tblLook w:firstColumn="1" w:firstRow="1" w:lastColumn="0" w:lastRow="0" w:noHBand="0" w:noVBand="1" w:val="04A0"/>
      </w:tblPr>
      <w:tblGrid>
        <w:gridCol w:w="4680"/>
        <w:gridCol w:w="4680"/>
      </w:tblGrid>
      <w:tr>
        <w:tc>
          <w:tcPr>
            <w:tcW w:type="dxa" w:w="2160"/>
            <w:shd w:val="clear" w:color="auto" w:fill="F1F5F9"/>
          </w:tcPr>
          <w:p>
            <w:pPr>
              <w:spacing w:before="60" w:after="60"/>
            </w:pPr>
            <w:r>
              <w:rPr>
                <w:rFonts w:ascii="Calibri" w:hAnsi="Calibri"/>
                <w:b/>
                <w:color w:val="1E293B"/>
                <w:sz w:val="20"/>
              </w:rPr>
              <w:t>Date:</w:t>
            </w:r>
          </w:p>
        </w:tc>
        <w:tc>
          <w:tcPr>
            <w:tcW w:type="dxa" w:w="7200"/>
            <w:shd w:val="clear" w:color="auto" w:fill="F8FAFC"/>
          </w:tcPr>
          <w:p>
            <w:pPr>
              <w:spacing w:before="60" w:after="60"/>
            </w:pPr>
            <w:r>
              <w:rPr>
                <w:rFonts w:ascii="Calibri" w:hAnsi="Calibri"/>
                <w:color w:val="334155"/>
                <w:sz w:val="20"/>
              </w:rPr>
              <w:t>12 August 2026</w:t>
            </w:r>
          </w:p>
        </w:tc>
      </w:tr>
      <w:tr>
        <w:tc>
          <w:tcPr>
            <w:tcW w:type="dxa" w:w="2160"/>
            <w:shd w:val="clear" w:color="auto" w:fill="F1F5F9"/>
          </w:tcPr>
          <w:p>
            <w:pPr>
              <w:spacing w:before="60" w:after="60"/>
            </w:pPr>
            <w:r>
              <w:rPr>
                <w:rFonts w:ascii="Calibri" w:hAnsi="Calibri"/>
                <w:b/>
                <w:color w:val="1E293B"/>
                <w:sz w:val="20"/>
              </w:rPr>
              <w:t>Branch:</w:t>
            </w:r>
          </w:p>
        </w:tc>
        <w:tc>
          <w:tcPr>
            <w:tcW w:type="dxa" w:w="7200"/>
            <w:shd w:val="clear" w:color="auto" w:fill="F8FAFC"/>
          </w:tcPr>
          <w:p>
            <w:pPr>
              <w:spacing w:before="60" w:after="60"/>
            </w:pPr>
            <w:r>
              <w:rPr>
                <w:rFonts w:ascii="Calibri" w:hAnsi="Calibri"/>
                <w:color w:val="334155"/>
                <w:sz w:val="20"/>
              </w:rPr>
              <w:t>feature/member4-day1-frontend</w:t>
            </w:r>
          </w:p>
        </w:tc>
      </w:tr>
      <w:tr>
        <w:tc>
          <w:tcPr>
            <w:tcW w:type="dxa" w:w="2160"/>
            <w:shd w:val="clear" w:color="auto" w:fill="F1F5F9"/>
          </w:tcPr>
          <w:p>
            <w:pPr>
              <w:spacing w:before="60" w:after="60"/>
            </w:pPr>
            <w:r>
              <w:rPr>
                <w:rFonts w:ascii="Calibri" w:hAnsi="Calibri"/>
                <w:b/>
                <w:color w:val="1E293B"/>
                <w:sz w:val="20"/>
              </w:rPr>
              <w:t>Status:</w:t>
            </w:r>
          </w:p>
        </w:tc>
        <w:tc>
          <w:tcPr>
            <w:tcW w:type="dxa" w:w="7200"/>
            <w:shd w:val="clear" w:color="auto" w:fill="F8FAFC"/>
          </w:tcPr>
          <w:p>
            <w:pPr>
              <w:spacing w:before="60" w:after="60"/>
            </w:pPr>
            <w:r>
              <w:rPr>
                <w:rFonts w:ascii="Calibri" w:hAnsi="Calibri"/>
                <w:color w:val="334155"/>
                <w:sz w:val="20"/>
              </w:rPr>
              <w:t>Day 1 implementation completed and pushed to GitHub</w:t>
            </w:r>
          </w:p>
        </w:tc>
      </w:tr>
    </w:tbl>
    <w:p>
      <w:pPr>
        <w:spacing w:after="240"/>
      </w:pPr>
    </w:p>
    <w:p>
      <w:pPr>
        <w:keepNext/>
        <w:spacing w:before="280" w:after="80"/>
      </w:pPr>
      <w:r>
        <w:rPr>
          <w:rFonts w:ascii="Calibri" w:hAnsi="Calibri"/>
          <w:b/>
          <w:color w:val="1E3A8A"/>
          <w:sz w:val="26"/>
        </w:rPr>
        <w:t>1. Objective</w:t>
      </w:r>
    </w:p>
    <w:p>
      <w:pPr>
        <w:spacing w:before="60" w:after="80" w:line="276" w:lineRule="auto"/>
      </w:pPr>
      <w:r>
        <w:rPr>
          <w:rFonts w:ascii="Calibri" w:hAnsi="Calibri"/>
          <w:color w:val="334155"/>
          <w:sz w:val="21"/>
        </w:rPr>
        <w:t>The objective of Member 4's Day 1 scope was to establish the initial Next.js frontend foundation, management user interface, and decision support analytics shell for the Center of Excellence (COE) Management System.</w:t>
      </w:r>
    </w:p>
    <w:p>
      <w:pPr>
        <w:spacing w:before="60" w:after="80" w:line="276" w:lineRule="auto"/>
      </w:pPr>
      <w:r>
        <w:rPr>
          <w:rFonts w:ascii="Calibri" w:hAnsi="Calibri"/>
          <w:color w:val="334155"/>
          <w:sz w:val="21"/>
        </w:rPr>
        <w:t>The frontend serves as the primary operational workspace for academic leaders, department heads, faculty mentors, and students. Today's target was to deliver a production-oriented Next.js application foundation structured around a clean architecture (`Next.js App Router -&gt; Centralized API Layer -&gt; FastAPI -&gt; PostgreSQL`), establishing core management interfaces (`/dashboard`, `/students`, `/students/[id]`, `/departments`, `/batches`, `/groups`) alongside standardized placeholder routes for future operational modules. The implementation is intentionally focused on solidifying the Day 1 frontend architectural foundation rather than completing end-to-end backend data pipelines.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2. Completed Scope</w:t>
      </w:r>
    </w:p>
    <w:p>
      <w:pPr>
        <w:pStyle w:val="ListBullet"/>
        <w:spacing w:before="40" w:after="40"/>
        <w:ind w:left="360"/>
      </w:pPr>
      <w:r>
        <w:rPr>
          <w:rFonts w:ascii="Calibri" w:hAnsi="Calibri"/>
          <w:b/>
          <w:color w:val="0F172A"/>
          <w:sz w:val="21"/>
        </w:rPr>
        <w:t>Next.js Frontend Foundation</w:t>
      </w:r>
      <w:r>
        <w:rPr>
          <w:rFonts w:ascii="Calibri" w:hAnsi="Calibri"/>
          <w:color w:val="334155"/>
          <w:sz w:val="21"/>
        </w:rPr>
        <w:t>: Preserved and enhanced Next.js 14 App Router project setup with React, TypeScript, and Tailwind CSS.</w:t>
      </w:r>
    </w:p>
    <w:p>
      <w:pPr>
        <w:pStyle w:val="ListBullet"/>
        <w:spacing w:before="40" w:after="40"/>
        <w:ind w:left="360"/>
      </w:pPr>
      <w:r>
        <w:rPr>
          <w:rFonts w:ascii="Calibri" w:hAnsi="Calibri"/>
          <w:b/>
          <w:color w:val="0F172A"/>
          <w:sz w:val="21"/>
        </w:rPr>
        <w:t>Application Layout</w:t>
      </w:r>
      <w:r>
        <w:rPr>
          <w:rFonts w:ascii="Calibri" w:hAnsi="Calibri"/>
          <w:color w:val="334155"/>
          <w:sz w:val="21"/>
        </w:rPr>
        <w:t>: Built unified layout architecture consisting of a persistent fixed `Sidebar`, global top `Header`, and responsive main content viewport (`AppShell.tsx`).</w:t>
      </w:r>
    </w:p>
    <w:p>
      <w:pPr>
        <w:pStyle w:val="ListBullet"/>
        <w:spacing w:before="40" w:after="40"/>
        <w:ind w:left="360"/>
      </w:pPr>
      <w:r>
        <w:rPr>
          <w:rFonts w:ascii="Calibri" w:hAnsi="Calibri"/>
          <w:b/>
          <w:color w:val="0F172A"/>
          <w:sz w:val="21"/>
        </w:rPr>
        <w:t>Operational Dashboard</w:t>
      </w:r>
      <w:r>
        <w:rPr>
          <w:rFonts w:ascii="Calibri" w:hAnsi="Calibri"/>
          <w:color w:val="334155"/>
          <w:sz w:val="21"/>
        </w:rPr>
        <w:t>: Implemented interactive operational dashboard (`/dashboard`) featuring 7 KPI cards, 4 Recharts data visualizations, a critical alert center, and a Center of Excellence partner summary grid.</w:t>
      </w:r>
    </w:p>
    <w:p>
      <w:pPr>
        <w:pStyle w:val="ListBullet"/>
        <w:spacing w:before="40" w:after="40"/>
        <w:ind w:left="360"/>
      </w:pPr>
      <w:r>
        <w:rPr>
          <w:rFonts w:ascii="Calibri" w:hAnsi="Calibri"/>
          <w:b/>
          <w:color w:val="0F172A"/>
          <w:sz w:val="21"/>
        </w:rPr>
        <w:t>Searchable/Filterable Student Directory</w:t>
      </w:r>
      <w:r>
        <w:rPr>
          <w:rFonts w:ascii="Calibri" w:hAnsi="Calibri"/>
          <w:color w:val="334155"/>
          <w:sz w:val="21"/>
        </w:rPr>
        <w:t>: Developed comprehensive student inventory view (`/students`) supporting real-time text search and multi-criteria filtering (Department, Batch, Group).</w:t>
      </w:r>
    </w:p>
    <w:p>
      <w:pPr>
        <w:pStyle w:val="ListBullet"/>
        <w:spacing w:before="40" w:after="40"/>
        <w:ind w:left="360"/>
      </w:pPr>
      <w:r>
        <w:rPr>
          <w:rFonts w:ascii="Calibri" w:hAnsi="Calibri"/>
          <w:b/>
          <w:color w:val="0F172A"/>
          <w:sz w:val="21"/>
        </w:rPr>
        <w:t>Student 360 Profile View</w:t>
      </w:r>
      <w:r>
        <w:rPr>
          <w:rFonts w:ascii="Calibri" w:hAnsi="Calibri"/>
          <w:color w:val="334155"/>
          <w:sz w:val="21"/>
        </w:rPr>
        <w:t>: Built detailed student operational profile page (`/students/[id]`) displaying academic performance, 360 Industry Readiness index, subject-level attendance, enrolled CoE tracks, verified industry credentials, and skill matrix.</w:t>
      </w:r>
    </w:p>
    <w:p>
      <w:pPr>
        <w:pStyle w:val="ListBullet"/>
        <w:spacing w:before="40" w:after="40"/>
        <w:ind w:left="360"/>
      </w:pPr>
      <w:r>
        <w:rPr>
          <w:rFonts w:ascii="Calibri" w:hAnsi="Calibri"/>
          <w:b/>
          <w:color w:val="0F172A"/>
          <w:sz w:val="21"/>
        </w:rPr>
        <w:t>Academic Departments Management</w:t>
      </w:r>
      <w:r>
        <w:rPr>
          <w:rFonts w:ascii="Calibri" w:hAnsi="Calibri"/>
          <w:color w:val="334155"/>
          <w:sz w:val="21"/>
        </w:rPr>
        <w:t>: Created Department directory page (`/departments`) displaying Department Name, Code, Description, Head of Department, Student Count, and Faculty Count.</w:t>
      </w:r>
    </w:p>
    <w:p>
      <w:pPr>
        <w:pStyle w:val="ListBullet"/>
        <w:spacing w:before="40" w:after="40"/>
        <w:ind w:left="360"/>
      </w:pPr>
      <w:r>
        <w:rPr>
          <w:rFonts w:ascii="Calibri" w:hAnsi="Calibri"/>
          <w:b/>
          <w:color w:val="0F172A"/>
          <w:sz w:val="21"/>
        </w:rPr>
        <w:t>Academic Batches Management</w:t>
      </w:r>
      <w:r>
        <w:rPr>
          <w:rFonts w:ascii="Calibri" w:hAnsi="Calibri"/>
          <w:color w:val="334155"/>
          <w:sz w:val="21"/>
        </w:rPr>
        <w:t>: Created Batches directory page (`/batches`) displaying Batch Name, Academic Year, Department, and Enrolled Students.</w:t>
      </w:r>
    </w:p>
    <w:p>
      <w:pPr>
        <w:pStyle w:val="ListBullet"/>
        <w:spacing w:before="40" w:after="40"/>
        <w:ind w:left="360"/>
      </w:pPr>
      <w:r>
        <w:rPr>
          <w:rFonts w:ascii="Calibri" w:hAnsi="Calibri"/>
          <w:b/>
          <w:color w:val="0F172A"/>
          <w:sz w:val="21"/>
        </w:rPr>
        <w:t>Section Groups Management</w:t>
      </w:r>
      <w:r>
        <w:rPr>
          <w:rFonts w:ascii="Calibri" w:hAnsi="Calibri"/>
          <w:color w:val="334155"/>
          <w:sz w:val="21"/>
        </w:rPr>
        <w:t>: Created Section Groups directory page (`/groups`) displaying Group Name, Batch, Department, and Group Size.</w:t>
      </w:r>
    </w:p>
    <w:p>
      <w:pPr>
        <w:pStyle w:val="ListBullet"/>
        <w:spacing w:before="40" w:after="40"/>
        <w:ind w:left="360"/>
      </w:pPr>
      <w:r>
        <w:rPr>
          <w:rFonts w:ascii="Calibri" w:hAnsi="Calibri"/>
          <w:b/>
          <w:color w:val="0F172A"/>
          <w:sz w:val="21"/>
        </w:rPr>
        <w:t>Centralized API Abstraction Layer</w:t>
      </w:r>
      <w:r>
        <w:rPr>
          <w:rFonts w:ascii="Calibri" w:hAnsi="Calibri"/>
          <w:color w:val="334155"/>
          <w:sz w:val="21"/>
        </w:rPr>
        <w:t>: Built `src/lib/api.ts` supporting backend REST endpoint contracts (`GET /api/v1/students`, `GET /api/v1/departments`, `GET /api/v1/batches`, `GET /api/v1/groups`, `GET /api/v1/faculty`) with environment variable configuration (`NEXT_PUBLIC_API_URL`) and automatic mock fallback when backend services are offline.</w:t>
      </w:r>
    </w:p>
    <w:p>
      <w:pPr>
        <w:pStyle w:val="ListBullet"/>
        <w:spacing w:before="40" w:after="40"/>
        <w:ind w:left="360"/>
      </w:pPr>
      <w:r>
        <w:rPr>
          <w:rFonts w:ascii="Calibri" w:hAnsi="Calibri"/>
          <w:b/>
          <w:color w:val="0F172A"/>
          <w:sz w:val="21"/>
        </w:rPr>
        <w:t>TypeScript Type System</w:t>
      </w:r>
      <w:r>
        <w:rPr>
          <w:rFonts w:ascii="Calibri" w:hAnsi="Calibri"/>
          <w:color w:val="334155"/>
          <w:sz w:val="21"/>
        </w:rPr>
        <w:t>: Standardized backend-compatible data models (`src/types/student.ts`, `src/types/index.ts`) matching FastAPI response schemas (`id`, `roll_no`, `name`, `email`, `department_id`, `batch_id`, `group_id`).</w:t>
      </w:r>
    </w:p>
    <w:p>
      <w:pPr>
        <w:pStyle w:val="ListBullet"/>
        <w:spacing w:before="40" w:after="40"/>
        <w:ind w:left="360"/>
      </w:pPr>
      <w:r>
        <w:rPr>
          <w:rFonts w:ascii="Calibri" w:hAnsi="Calibri"/>
          <w:b/>
          <w:color w:val="0F172A"/>
          <w:sz w:val="21"/>
        </w:rPr>
        <w:t>UI Operational States</w:t>
      </w:r>
      <w:r>
        <w:rPr>
          <w:rFonts w:ascii="Calibri" w:hAnsi="Calibri"/>
          <w:color w:val="334155"/>
          <w:sz w:val="21"/>
        </w:rPr>
        <w:t>: Implemented explicit Loading (`"Loading students..."`), Error (`"Unable to load students. Try again."`), and Empty (`"No students found."`) states on the Students management interface.</w:t>
      </w:r>
    </w:p>
    <w:p>
      <w:pPr>
        <w:pStyle w:val="ListBullet"/>
        <w:spacing w:before="40" w:after="40"/>
        <w:ind w:left="360"/>
      </w:pPr>
      <w:r>
        <w:rPr>
          <w:rFonts w:ascii="Calibri" w:hAnsi="Calibri"/>
          <w:b/>
          <w:color w:val="0F172A"/>
          <w:sz w:val="21"/>
        </w:rPr>
        <w:t>Future Module Shell Placeholders</w:t>
      </w:r>
      <w:r>
        <w:rPr>
          <w:rFonts w:ascii="Calibri" w:hAnsi="Calibri"/>
          <w:color w:val="334155"/>
          <w:sz w:val="21"/>
        </w:rPr>
        <w:t>: Created 12 standardized shell placeholder routes (`/attendance`, `/training`, `/certification`, `/timetable`, `/workload`, `/scheduling`, `/imports`, `/what-if`, `/ai-assistant`, `/coe`, `/reports`, `/settings`).</w:t>
      </w:r>
    </w:p>
    <w:p>
      <w:pPr>
        <w:pStyle w:val="ListBullet"/>
        <w:spacing w:before="40" w:after="40"/>
        <w:ind w:left="360"/>
      </w:pPr>
      <w:r>
        <w:rPr>
          <w:rFonts w:ascii="Calibri" w:hAnsi="Calibri"/>
          <w:b/>
          <w:color w:val="0F172A"/>
          <w:sz w:val="21"/>
        </w:rPr>
        <w:t>Frontend Build &amp; Verification</w:t>
      </w:r>
      <w:r>
        <w:rPr>
          <w:rFonts w:ascii="Calibri" w:hAnsi="Calibri"/>
          <w:color w:val="334155"/>
          <w:sz w:val="21"/>
        </w:rPr>
        <w:t>: Achieved 0 TypeScript compilation errors and 0 build errors across 23 static App Router pages.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3. Application Layout</w:t>
      </w:r>
    </w:p>
    <w:p>
      <w:pPr>
        <w:spacing w:before="60" w:after="80" w:line="276" w:lineRule="auto"/>
      </w:pPr>
      <w:r>
        <w:rPr>
          <w:rFonts w:ascii="Calibri" w:hAnsi="Calibri"/>
          <w:color w:val="334155"/>
          <w:sz w:val="21"/>
        </w:rPr>
        <w:t>The frontend application uses a structured, persistent layout architecture wrapped by `src/components/layout/AppShell.tsx`:</w:t>
      </w:r>
    </w:p>
    <w:p>
      <w:pPr>
        <w:pStyle w:val="ListBullet"/>
        <w:spacing w:before="40" w:after="40"/>
        <w:ind w:left="360"/>
      </w:pPr>
      <w:r>
        <w:rPr>
          <w:rFonts w:ascii="Calibri" w:hAnsi="Calibri"/>
          <w:b/>
          <w:color w:val="0F172A"/>
          <w:sz w:val="21"/>
        </w:rPr>
        <w:t>Sidebar Navigation (`src/components/layout/Sidebar.tsx`)</w:t>
      </w:r>
      <w:r>
        <w:rPr>
          <w:rFonts w:ascii="Calibri" w:hAnsi="Calibri"/>
          <w:color w:val="334155"/>
          <w:sz w:val="21"/>
        </w:rPr>
        <w:t>: Fixed left navigation panel containing institutional branding ("Center of Excellence Ops"), mobile backdrop drawer controls, active route highlighting, category badges, and navigation links for all 17 system modules.</w:t>
      </w:r>
    </w:p>
    <w:p>
      <w:pPr>
        <w:pStyle w:val="ListBullet"/>
        <w:spacing w:before="40" w:after="40"/>
        <w:ind w:left="360"/>
      </w:pPr>
      <w:r>
        <w:rPr>
          <w:rFonts w:ascii="Calibri" w:hAnsi="Calibri"/>
          <w:b/>
          <w:color w:val="0F172A"/>
          <w:sz w:val="21"/>
        </w:rPr>
        <w:t>Top Header (`src/components/layout/Header.tsx`)</w:t>
      </w:r>
      <w:r>
        <w:rPr>
          <w:rFonts w:ascii="Calibri" w:hAnsi="Calibri"/>
          <w:color w:val="334155"/>
          <w:sz w:val="21"/>
        </w:rPr>
        <w:t>: Global top utility bar featuring global search input, quick action shortcuts, notification center dropdown with badge counters, user profile dropdown (Dr. Rajesh Sharma, System Administrator), and mobile navigation hamburger toggle.</w:t>
      </w:r>
    </w:p>
    <w:p>
      <w:pPr>
        <w:pStyle w:val="ListBullet"/>
        <w:spacing w:before="40" w:after="40"/>
        <w:ind w:left="360"/>
      </w:pPr>
      <w:r>
        <w:rPr>
          <w:rFonts w:ascii="Calibri" w:hAnsi="Calibri"/>
          <w:b/>
          <w:color w:val="0F172A"/>
          <w:sz w:val="21"/>
        </w:rPr>
        <w:t>Main Content Area</w:t>
      </w:r>
      <w:r>
        <w:rPr>
          <w:rFonts w:ascii="Calibri" w:hAnsi="Calibri"/>
          <w:color w:val="334155"/>
          <w:sz w:val="21"/>
        </w:rPr>
        <w:t>: Responsive container (`flex-1 overflow-y-auto`) wrapping page views with consistent padding and smooth transitions.</w:t>
      </w:r>
    </w:p>
    <w:p>
      <w:pPr>
        <w:pStyle w:val="ListBullet"/>
        <w:spacing w:before="40" w:after="40"/>
        <w:ind w:left="360"/>
      </w:pPr>
      <w:r>
        <w:rPr>
          <w:rFonts w:ascii="Calibri" w:hAnsi="Calibri"/>
          <w:b/>
          <w:color w:val="0F172A"/>
          <w:sz w:val="21"/>
        </w:rPr>
        <w:t>Page Header Utility (`src/components/ui/PageHeader.tsx`)</w:t>
      </w:r>
      <w:r>
        <w:rPr>
          <w:rFonts w:ascii="Calibri" w:hAnsi="Calibri"/>
          <w:color w:val="334155"/>
          <w:sz w:val="21"/>
        </w:rPr>
        <w:t>: Reusable header component across all pages providing page title, descriptive subtitle, dynamic breadcrumbs, and contextual action buttons.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4. Dashboard</w:t>
      </w:r>
    </w:p>
    <w:p>
      <w:pPr>
        <w:spacing w:before="60" w:after="80" w:line="276" w:lineRule="auto"/>
      </w:pPr>
      <w:r>
        <w:rPr>
          <w:rFonts w:ascii="Calibri" w:hAnsi="Calibri"/>
          <w:color w:val="334155"/>
          <w:sz w:val="21"/>
        </w:rPr>
        <w:t>The Operational Dashboard (`/dashboard`) provides a centralized operational cockpit for academic leadership and CoE program directors.</w:t>
      </w:r>
    </w:p>
    <w:p>
      <w:pPr>
        <w:keepNext/>
        <w:spacing w:before="200" w:after="60"/>
      </w:pPr>
      <w:r>
        <w:rPr>
          <w:rFonts w:ascii="Calibri" w:hAnsi="Calibri"/>
          <w:b/>
          <w:color w:val="4F46E5"/>
          <w:sz w:val="22"/>
        </w:rPr>
        <w:t>KPI Metric Cards Grid (`src/components/dashboard/KpiGrid.tsx`)</w:t>
      </w:r>
    </w:p>
    <w:p>
      <w:pPr>
        <w:pStyle w:val="ListBullet"/>
        <w:spacing w:before="40" w:after="40"/>
        <w:ind w:left="360"/>
      </w:pPr>
      <w:r>
        <w:rPr>
          <w:rFonts w:ascii="Calibri" w:hAnsi="Calibri"/>
          <w:b/>
          <w:color w:val="0F172A"/>
          <w:sz w:val="21"/>
        </w:rPr>
        <w:t>Students</w:t>
      </w:r>
      <w:r>
        <w:rPr>
          <w:rFonts w:ascii="Calibri" w:hAnsi="Calibri"/>
          <w:color w:val="334155"/>
          <w:sz w:val="21"/>
        </w:rPr>
        <w:t>: `1,250` (*+8.4% YoY, Across 6 departments*)</w:t>
      </w:r>
    </w:p>
    <w:p>
      <w:pPr>
        <w:pStyle w:val="ListBullet"/>
        <w:spacing w:before="40" w:after="40"/>
        <w:ind w:left="360"/>
      </w:pPr>
      <w:r>
        <w:rPr>
          <w:rFonts w:ascii="Calibri" w:hAnsi="Calibri"/>
          <w:b/>
          <w:color w:val="0F172A"/>
          <w:sz w:val="21"/>
        </w:rPr>
        <w:t>Faculty</w:t>
      </w:r>
      <w:r>
        <w:rPr>
          <w:rFonts w:ascii="Calibri" w:hAnsi="Calibri"/>
          <w:color w:val="334155"/>
          <w:sz w:val="21"/>
        </w:rPr>
        <w:t>: `85` (*84% Capacity Utilized, Optimal teaching load*)</w:t>
      </w:r>
    </w:p>
    <w:p>
      <w:pPr>
        <w:pStyle w:val="ListBullet"/>
        <w:spacing w:before="40" w:after="40"/>
        <w:ind w:left="360"/>
      </w:pPr>
      <w:r>
        <w:rPr>
          <w:rFonts w:ascii="Calibri" w:hAnsi="Calibri"/>
          <w:b/>
          <w:color w:val="0F172A"/>
          <w:sz w:val="21"/>
        </w:rPr>
        <w:t>Departments</w:t>
      </w:r>
      <w:r>
        <w:rPr>
          <w:rFonts w:ascii="Calibri" w:hAnsi="Calibri"/>
          <w:color w:val="334155"/>
          <w:sz w:val="21"/>
        </w:rPr>
        <w:t>: `6` (*Active Academic Units: CSE, ECE, IT, ME, CE, EE*)</w:t>
      </w:r>
    </w:p>
    <w:p>
      <w:pPr>
        <w:pStyle w:val="ListBullet"/>
        <w:spacing w:before="40" w:after="40"/>
        <w:ind w:left="360"/>
      </w:pPr>
      <w:r>
        <w:rPr>
          <w:rFonts w:ascii="Calibri" w:hAnsi="Calibri"/>
          <w:b/>
          <w:color w:val="0F172A"/>
          <w:sz w:val="21"/>
        </w:rPr>
        <w:t>Training Programs</w:t>
      </w:r>
      <w:r>
        <w:rPr>
          <w:rFonts w:ascii="Calibri" w:hAnsi="Calibri"/>
          <w:color w:val="334155"/>
          <w:sz w:val="21"/>
        </w:rPr>
        <w:t>: `12` (*+4 Upcoming CoE Partner Tracks*)</w:t>
      </w:r>
    </w:p>
    <w:p>
      <w:pPr>
        <w:pStyle w:val="ListBullet"/>
        <w:spacing w:before="40" w:after="40"/>
        <w:ind w:left="360"/>
      </w:pPr>
      <w:r>
        <w:rPr>
          <w:rFonts w:ascii="Calibri" w:hAnsi="Calibri"/>
          <w:b/>
          <w:color w:val="0F172A"/>
          <w:sz w:val="21"/>
        </w:rPr>
        <w:t>Certifications</w:t>
      </w:r>
      <w:r>
        <w:rPr>
          <w:rFonts w:ascii="Calibri" w:hAnsi="Calibri"/>
          <w:color w:val="334155"/>
          <w:sz w:val="21"/>
        </w:rPr>
        <w:t>: `8` (*89% Pass Rate, Palo Alto &amp; Red Hat Tracks*)</w:t>
      </w:r>
    </w:p>
    <w:p>
      <w:pPr>
        <w:pStyle w:val="ListBullet"/>
        <w:spacing w:before="40" w:after="40"/>
        <w:ind w:left="360"/>
      </w:pPr>
      <w:r>
        <w:rPr>
          <w:rFonts w:ascii="Calibri" w:hAnsi="Calibri"/>
          <w:b/>
          <w:color w:val="0F172A"/>
          <w:sz w:val="21"/>
        </w:rPr>
        <w:t>Average Attendance</w:t>
      </w:r>
      <w:r>
        <w:rPr>
          <w:rFonts w:ascii="Calibri" w:hAnsi="Calibri"/>
          <w:color w:val="334155"/>
          <w:sz w:val="21"/>
        </w:rPr>
        <w:t>: `91.4%` (*+2.1% this month, Target threshold: 85%*)</w:t>
      </w:r>
    </w:p>
    <w:p>
      <w:pPr>
        <w:pStyle w:val="ListBullet"/>
        <w:spacing w:before="40" w:after="40"/>
        <w:ind w:left="360"/>
      </w:pPr>
      <w:r>
        <w:rPr>
          <w:rFonts w:ascii="Calibri" w:hAnsi="Calibri"/>
          <w:b/>
          <w:color w:val="0F172A"/>
          <w:sz w:val="21"/>
        </w:rPr>
        <w:t>Critical Alerts</w:t>
      </w:r>
      <w:r>
        <w:rPr>
          <w:rFonts w:ascii="Calibri" w:hAnsi="Calibri"/>
          <w:color w:val="334155"/>
          <w:sz w:val="21"/>
        </w:rPr>
        <w:t>: `3 High` (*Requires Attention, Operational &amp; compliance*)</w:t>
      </w:r>
    </w:p>
    <w:p>
      <w:pPr>
        <w:keepNext/>
        <w:spacing w:before="200" w:after="60"/>
      </w:pPr>
      <w:r>
        <w:rPr>
          <w:rFonts w:ascii="Calibri" w:hAnsi="Calibri"/>
          <w:b/>
          <w:color w:val="4F46E5"/>
          <w:sz w:val="22"/>
        </w:rPr>
        <w:t>Interactive Recharts Visualizations</w:t>
      </w:r>
    </w:p>
    <w:p>
      <w:pPr>
        <w:spacing w:before="40" w:after="40"/>
        <w:ind w:left="432"/>
      </w:pPr>
      <w:r>
        <w:rPr>
          <w:rFonts w:ascii="Calibri" w:hAnsi="Calibri"/>
          <w:b/>
          <w:color w:val="0F172A"/>
          <w:sz w:val="21"/>
        </w:rPr>
        <w:t>Department Attendance Comparison (`src/components/charts/DepartmentAttendanceChart.tsx`)</w:t>
      </w:r>
      <w:r>
        <w:rPr>
          <w:rFonts w:ascii="Calibri" w:hAnsi="Calibri"/>
          <w:color w:val="334155"/>
          <w:sz w:val="21"/>
        </w:rPr>
        <w:t>: Bar chart comparing department average attendance rates against institutional targets (Computer Science: 94.2%, IT: 92.5%, Electronics: 89.8%, Mechanical: 87.1%, Civil: 86.4%).</w:t>
      </w:r>
    </w:p>
    <w:p>
      <w:pPr>
        <w:spacing w:before="40" w:after="40"/>
        <w:ind w:left="432"/>
      </w:pPr>
      <w:r>
        <w:rPr>
          <w:rFonts w:ascii="Calibri" w:hAnsi="Calibri"/>
          <w:b/>
          <w:color w:val="0F172A"/>
          <w:sz w:val="21"/>
        </w:rPr>
        <w:t>Monthly Attendance &amp; Training Trend (`src/components/charts/MonthlyTrendChart.tsx`)</w:t>
      </w:r>
      <w:r>
        <w:rPr>
          <w:rFonts w:ascii="Calibri" w:hAnsi="Calibri"/>
          <w:color w:val="334155"/>
          <w:sz w:val="21"/>
        </w:rPr>
        <w:t>: Area/Line dual chart tracking attendance rates (88.5% to 91.4%) and training completion rates (68% to 89%) across Feb–Jul.</w:t>
      </w:r>
    </w:p>
    <w:p>
      <w:pPr>
        <w:spacing w:before="40" w:after="40"/>
        <w:ind w:left="432"/>
      </w:pPr>
      <w:r>
        <w:rPr>
          <w:rFonts w:ascii="Calibri" w:hAnsi="Calibri"/>
          <w:b/>
          <w:color w:val="0F172A"/>
          <w:sz w:val="21"/>
        </w:rPr>
        <w:t>CoE Certification &amp; Training Progress (`src/components/charts/CertificationTrainingChart.tsx`)</w:t>
      </w:r>
      <w:r>
        <w:rPr>
          <w:rFonts w:ascii="Calibri" w:hAnsi="Calibri"/>
          <w:color w:val="334155"/>
          <w:sz w:val="21"/>
        </w:rPr>
        <w:t>: Horizontal bar chart comparing enrolled vs certified counts across tracks (Cybersecurity, Cloud &amp; Linux, Full Stack, Data Science &amp; AI, IoT).</w:t>
      </w:r>
    </w:p>
    <w:p>
      <w:pPr>
        <w:spacing w:before="40" w:after="40"/>
        <w:ind w:left="432"/>
      </w:pPr>
      <w:r>
        <w:rPr>
          <w:rFonts w:ascii="Calibri" w:hAnsi="Calibri"/>
          <w:b/>
          <w:color w:val="0F172A"/>
          <w:sz w:val="21"/>
        </w:rPr>
        <w:t>Faculty Workload Allocation (`src/components/charts/FacultyWorkloadChart.tsx`)</w:t>
      </w:r>
      <w:r>
        <w:rPr>
          <w:rFonts w:ascii="Calibri" w:hAnsi="Calibri"/>
          <w:color w:val="334155"/>
          <w:sz w:val="21"/>
        </w:rPr>
        <w:t>: Bar chart illustrating allocated vs capacity teaching hours by department.</w:t>
      </w:r>
    </w:p>
    <w:p>
      <w:pPr>
        <w:keepNext/>
        <w:spacing w:before="200" w:after="60"/>
      </w:pPr>
      <w:r>
        <w:rPr>
          <w:rFonts w:ascii="Calibri" w:hAnsi="Calibri"/>
          <w:b/>
          <w:color w:val="4F46E5"/>
          <w:sz w:val="22"/>
        </w:rPr>
        <w:t>Operational Alert Center &amp; CoE Summary</w:t>
      </w:r>
    </w:p>
    <w:p>
      <w:pPr>
        <w:pStyle w:val="ListBullet"/>
        <w:spacing w:before="40" w:after="40"/>
        <w:ind w:left="360"/>
      </w:pPr>
      <w:r>
        <w:rPr>
          <w:rFonts w:ascii="Calibri" w:hAnsi="Calibri"/>
          <w:b/>
          <w:color w:val="0F172A"/>
          <w:sz w:val="21"/>
        </w:rPr>
        <w:t>Alert Center (`src/components/dashboard/AlertCenter.tsx`)</w:t>
      </w:r>
      <w:r>
        <w:rPr>
          <w:rFonts w:ascii="Calibri" w:hAnsi="Calibri"/>
          <w:color w:val="334155"/>
          <w:sz w:val="21"/>
        </w:rPr>
        <w:t>: High-priority notifications highlighting attendance drops, lab capacity bottlenecks, and pending certification verifications.</w:t>
      </w:r>
    </w:p>
    <w:p>
      <w:pPr>
        <w:pStyle w:val="ListBullet"/>
        <w:spacing w:before="40" w:after="40"/>
        <w:ind w:left="360"/>
      </w:pPr>
      <w:r>
        <w:rPr>
          <w:rFonts w:ascii="Calibri" w:hAnsi="Calibri"/>
          <w:b/>
          <w:color w:val="0F172A"/>
          <w:sz w:val="21"/>
        </w:rPr>
        <w:t>CoE Partner Summaries (`src/components/dashboard/CoeSummary.tsx`)</w:t>
      </w:r>
      <w:r>
        <w:rPr>
          <w:rFonts w:ascii="Calibri" w:hAnsi="Calibri"/>
          <w:color w:val="334155"/>
          <w:sz w:val="21"/>
        </w:rPr>
        <w:t>: Status overview for Palo Alto Networks CoE (Premier Academy Partner, 380 enrolled) and Red Hat Academy CoE (Gold Regional Hub, 310 enrolled).</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5. Students Management</w:t>
      </w:r>
    </w:p>
    <w:p>
      <w:pPr>
        <w:spacing w:before="60" w:after="80" w:line="276" w:lineRule="auto"/>
      </w:pPr>
      <w:r>
        <w:rPr>
          <w:rFonts w:ascii="Calibri" w:hAnsi="Calibri"/>
          <w:color w:val="334155"/>
          <w:sz w:val="21"/>
        </w:rPr>
        <w:t>The Students Management page (`/students`) serves as the primary directory and operational registry for all enrolled students.</w:t>
      </w:r>
    </w:p>
    <w:p>
      <w:pPr>
        <w:pStyle w:val="ListBullet"/>
        <w:spacing w:before="40" w:after="40"/>
        <w:ind w:left="360"/>
      </w:pPr>
      <w:r>
        <w:rPr>
          <w:rFonts w:ascii="Calibri" w:hAnsi="Calibri"/>
          <w:b/>
          <w:color w:val="0F172A"/>
          <w:sz w:val="21"/>
        </w:rPr>
        <w:t>Route</w:t>
      </w:r>
      <w:r>
        <w:rPr>
          <w:rFonts w:ascii="Calibri" w:hAnsi="Calibri"/>
          <w:color w:val="334155"/>
          <w:sz w:val="21"/>
        </w:rPr>
        <w:t>: `/students`</w:t>
      </w:r>
    </w:p>
    <w:p>
      <w:pPr>
        <w:pStyle w:val="ListBullet"/>
        <w:spacing w:before="40" w:after="40"/>
        <w:ind w:left="360"/>
      </w:pPr>
      <w:r>
        <w:rPr>
          <w:rFonts w:ascii="Calibri" w:hAnsi="Calibri"/>
          <w:b/>
          <w:color w:val="0F172A"/>
          <w:sz w:val="21"/>
        </w:rPr>
        <w:t>Table View (`src/components/students/StudentTable.tsx`)</w:t>
      </w:r>
      <w:r>
        <w:rPr>
          <w:rFonts w:ascii="Calibri" w:hAnsi="Calibri"/>
          <w:color w:val="334155"/>
          <w:sz w:val="21"/>
        </w:rPr>
        <w:t>: Displays Roll Number (`roll_no`), Student Name, Email, Department, Batch, Group, Overall Attendance Percentage, CoE Credentials Count, and Profile View Actions.</w:t>
      </w:r>
    </w:p>
    <w:p>
      <w:pPr>
        <w:pStyle w:val="ListBullet"/>
        <w:spacing w:before="40" w:after="40"/>
        <w:ind w:left="360"/>
      </w:pPr>
      <w:r>
        <w:rPr>
          <w:rFonts w:ascii="Calibri" w:hAnsi="Calibri"/>
          <w:b/>
          <w:color w:val="0F172A"/>
          <w:sz w:val="21"/>
        </w:rPr>
        <w:t>Search &amp; Multi-Filtering (`src/components/students/StudentFilters.tsx`)</w:t>
      </w:r>
      <w:r>
        <w:rPr>
          <w:rFonts w:ascii="Calibri" w:hAnsi="Calibri"/>
          <w:color w:val="334155"/>
          <w:sz w:val="21"/>
        </w:rPr>
        <w:t>: Real-time search by name, roll number, or email combined with instant multi-dropdown filtering by Department (All, Computer Science, Information Tech, Electronics, Mechanical, Civil), Batch (All, 2026, 2025, 2024-2028, 2023-2027, 2022-2026), and Section Group (All, A1, A2, B1, B2, CSE-4A, CSE-4B).</w:t>
      </w:r>
    </w:p>
    <w:p>
      <w:pPr>
        <w:pStyle w:val="ListBullet"/>
        <w:spacing w:before="40" w:after="40"/>
        <w:ind w:left="360"/>
      </w:pPr>
      <w:r>
        <w:rPr>
          <w:rFonts w:ascii="Calibri" w:hAnsi="Calibri"/>
          <w:b/>
          <w:color w:val="0F172A"/>
          <w:sz w:val="21"/>
        </w:rPr>
        <w:t>API Integration</w:t>
      </w:r>
      <w:r>
        <w:rPr>
          <w:rFonts w:ascii="Calibri" w:hAnsi="Calibri"/>
          <w:color w:val="334155"/>
          <w:sz w:val="21"/>
        </w:rPr>
        <w:t>: Fetches student records dynamically via `api.getStudents(params)` from `src/lib/api.ts`.</w:t>
      </w:r>
    </w:p>
    <w:p>
      <w:pPr>
        <w:pStyle w:val="ListBullet"/>
        <w:spacing w:before="40" w:after="40"/>
        <w:ind w:left="360"/>
      </w:pPr>
      <w:r>
        <w:rPr>
          <w:rFonts w:ascii="Calibri" w:hAnsi="Calibri"/>
          <w:b/>
          <w:color w:val="0F172A"/>
          <w:sz w:val="21"/>
        </w:rPr>
        <w:t>Explicit UI Operational States</w:t>
      </w:r>
      <w:r>
        <w:rPr>
          <w:rFonts w:ascii="Calibri" w:hAnsi="Calibri"/>
          <w:color w:val="334155"/>
          <w:sz w:val="21"/>
        </w:rPr>
        <w:t>:</w:t>
      </w:r>
    </w:p>
    <w:p>
      <w:pPr>
        <w:pStyle w:val="ListBullet"/>
        <w:spacing w:before="40" w:after="40"/>
        <w:ind w:left="360"/>
      </w:pPr>
      <w:r>
        <w:rPr>
          <w:rFonts w:ascii="Calibri" w:hAnsi="Calibri"/>
          <w:b/>
          <w:color w:val="0F172A"/>
          <w:sz w:val="21"/>
        </w:rPr>
        <w:t>Loading State</w:t>
      </w:r>
      <w:r>
        <w:rPr>
          <w:rFonts w:ascii="Calibri" w:hAnsi="Calibri"/>
          <w:color w:val="334155"/>
          <w:sz w:val="21"/>
        </w:rPr>
        <w:t>: Displays spinner with message `"Loading students..."`</w:t>
      </w:r>
    </w:p>
    <w:p>
      <w:pPr>
        <w:pStyle w:val="ListBullet"/>
        <w:spacing w:before="40" w:after="40"/>
        <w:ind w:left="360"/>
      </w:pPr>
      <w:r>
        <w:rPr>
          <w:rFonts w:ascii="Calibri" w:hAnsi="Calibri"/>
          <w:b/>
          <w:color w:val="0F172A"/>
          <w:sz w:val="21"/>
        </w:rPr>
        <w:t>Error State</w:t>
      </w:r>
      <w:r>
        <w:rPr>
          <w:rFonts w:ascii="Calibri" w:hAnsi="Calibri"/>
          <w:color w:val="334155"/>
          <w:sz w:val="21"/>
        </w:rPr>
        <w:t>: Displays alert container with message `"Unable to load students. Try again."` and a `"Try again"` retry button.</w:t>
      </w:r>
    </w:p>
    <w:p>
      <w:pPr>
        <w:pStyle w:val="ListBullet"/>
        <w:spacing w:before="40" w:after="40"/>
        <w:ind w:left="360"/>
      </w:pPr>
      <w:r>
        <w:rPr>
          <w:rFonts w:ascii="Calibri" w:hAnsi="Calibri"/>
          <w:b/>
          <w:color w:val="0F172A"/>
          <w:sz w:val="21"/>
        </w:rPr>
        <w:t>Empty State</w:t>
      </w:r>
      <w:r>
        <w:rPr>
          <w:rFonts w:ascii="Calibri" w:hAnsi="Calibri"/>
          <w:color w:val="334155"/>
          <w:sz w:val="21"/>
        </w:rPr>
        <w:t>: Displays alert container with message `"No students found."` when search or filter criteria return zero records.</w:t>
      </w:r>
    </w:p>
    <w:p>
      <w:pPr>
        <w:pStyle w:val="ListBullet"/>
        <w:spacing w:before="40" w:after="40"/>
        <w:ind w:left="360"/>
      </w:pPr>
      <w:r>
        <w:rPr>
          <w:rFonts w:ascii="Calibri" w:hAnsi="Calibri"/>
          <w:b/>
          <w:color w:val="0F172A"/>
          <w:sz w:val="21"/>
        </w:rPr>
        <w:t>Offline Mock Fallback</w:t>
      </w:r>
      <w:r>
        <w:rPr>
          <w:rFonts w:ascii="Calibri" w:hAnsi="Calibri"/>
          <w:color w:val="334155"/>
          <w:sz w:val="21"/>
        </w:rPr>
        <w:t>: When the backend server is unreachable, `api.getStudents()` gracefully serves normalized student records from `src/lib/mock-data/students.ts`.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6. Student Profile / Student 360</w:t>
      </w:r>
    </w:p>
    <w:p>
      <w:pPr>
        <w:spacing w:before="60" w:after="80" w:line="276" w:lineRule="auto"/>
      </w:pPr>
      <w:r>
        <w:rPr>
          <w:rFonts w:ascii="Calibri" w:hAnsi="Calibri"/>
          <w:color w:val="334155"/>
          <w:sz w:val="21"/>
        </w:rPr>
        <w:t>The Student Profile view (`/students/[id]`) provides a comprehensive 360-degree operational breakdown for an individual student.</w:t>
      </w:r>
    </w:p>
    <w:p>
      <w:pPr>
        <w:pStyle w:val="ListBullet"/>
        <w:spacing w:before="40" w:after="40"/>
        <w:ind w:left="360"/>
      </w:pPr>
      <w:r>
        <w:rPr>
          <w:rFonts w:ascii="Calibri" w:hAnsi="Calibri"/>
          <w:b/>
          <w:color w:val="0F172A"/>
          <w:sz w:val="21"/>
        </w:rPr>
        <w:t>Route</w:t>
      </w:r>
      <w:r>
        <w:rPr>
          <w:rFonts w:ascii="Calibri" w:hAnsi="Calibri"/>
          <w:color w:val="334155"/>
          <w:sz w:val="21"/>
        </w:rPr>
        <w:t>: `/students/[id]`</w:t>
      </w:r>
    </w:p>
    <w:p>
      <w:pPr>
        <w:pStyle w:val="ListBullet"/>
        <w:spacing w:before="40" w:after="40"/>
        <w:ind w:left="360"/>
      </w:pPr>
      <w:r>
        <w:rPr>
          <w:rFonts w:ascii="Calibri" w:hAnsi="Calibri"/>
          <w:b/>
          <w:color w:val="0F172A"/>
          <w:sz w:val="21"/>
        </w:rPr>
        <w:t>Header 360 Card</w:t>
      </w:r>
      <w:r>
        <w:rPr>
          <w:rFonts w:ascii="Calibri" w:hAnsi="Calibri"/>
          <w:color w:val="334155"/>
          <w:sz w:val="21"/>
        </w:rPr>
        <w:t>: Student avatar, full name, status badge (Active), readiness grade (Grade A+), Roll Number, System ID, email, phone, department badge, batch, group, and report audit status (Verified).</w:t>
      </w:r>
    </w:p>
    <w:p>
      <w:pPr>
        <w:pStyle w:val="ListBullet"/>
        <w:spacing w:before="40" w:after="40"/>
        <w:ind w:left="360"/>
      </w:pPr>
      <w:r>
        <w:rPr>
          <w:rFonts w:ascii="Calibri" w:hAnsi="Calibri"/>
          <w:b/>
          <w:color w:val="0F172A"/>
          <w:sz w:val="21"/>
        </w:rPr>
        <w:t>Industry Readiness Index</w:t>
      </w:r>
      <w:r>
        <w:rPr>
          <w:rFonts w:ascii="Calibri" w:hAnsi="Calibri"/>
          <w:color w:val="334155"/>
          <w:sz w:val="21"/>
        </w:rPr>
        <w:t>: Overall Employability &amp; Skill Index score (e.g., 92/100), breakdown of Technical Proficiency (94%), Aptitude &amp; Problem Solving (90%), Soft Skills &amp; Communication (92%), and qualitative placement recommendation.</w:t>
      </w:r>
    </w:p>
    <w:p>
      <w:pPr>
        <w:pStyle w:val="ListBullet"/>
        <w:spacing w:before="40" w:after="40"/>
        <w:ind w:left="360"/>
      </w:pPr>
      <w:r>
        <w:rPr>
          <w:rFonts w:ascii="Calibri" w:hAnsi="Calibri"/>
          <w:b/>
          <w:color w:val="0F172A"/>
          <w:sz w:val="21"/>
        </w:rPr>
        <w:t>Academic Attendance Breakdown</w:t>
      </w:r>
      <w:r>
        <w:rPr>
          <w:rFonts w:ascii="Calibri" w:hAnsi="Calibri"/>
          <w:color w:val="334155"/>
          <w:sz w:val="21"/>
        </w:rPr>
        <w:t>: Subject-level attendance breakdown displaying attended vs total classes, percentage progress bar, and color-coded status indicators.</w:t>
      </w:r>
    </w:p>
    <w:p>
      <w:pPr>
        <w:pStyle w:val="ListBullet"/>
        <w:spacing w:before="40" w:after="40"/>
        <w:ind w:left="360"/>
      </w:pPr>
      <w:r>
        <w:rPr>
          <w:rFonts w:ascii="Calibri" w:hAnsi="Calibri"/>
          <w:b/>
          <w:color w:val="0F172A"/>
          <w:sz w:val="21"/>
        </w:rPr>
        <w:t>Enrolled CoE Training Tracks</w:t>
      </w:r>
      <w:r>
        <w:rPr>
          <w:rFonts w:ascii="Calibri" w:hAnsi="Calibri"/>
          <w:color w:val="334155"/>
          <w:sz w:val="21"/>
        </w:rPr>
        <w:t>: Enrolled track cards detailing track name, provider (e.g., Palo Alto Networks CoE), completion progress percentage, status (Completed / In Progress), and enrollment date.</w:t>
      </w:r>
    </w:p>
    <w:p>
      <w:pPr>
        <w:pStyle w:val="ListBullet"/>
        <w:spacing w:before="40" w:after="40"/>
        <w:ind w:left="360"/>
      </w:pPr>
      <w:r>
        <w:rPr>
          <w:rFonts w:ascii="Calibri" w:hAnsi="Calibri"/>
          <w:b/>
          <w:color w:val="0F172A"/>
          <w:sz w:val="21"/>
        </w:rPr>
        <w:t>Verified Industry Credentials</w:t>
      </w:r>
      <w:r>
        <w:rPr>
          <w:rFonts w:ascii="Calibri" w:hAnsi="Calibri"/>
          <w:color w:val="334155"/>
          <w:sz w:val="21"/>
        </w:rPr>
        <w:t>: Verified certification badges displaying credential title, issuing body (e.g., Palo Alto Networks, Red Hat), issue date, credential ID, and active status.</w:t>
      </w:r>
    </w:p>
    <w:p>
      <w:pPr>
        <w:pStyle w:val="ListBullet"/>
        <w:spacing w:before="40" w:after="40"/>
        <w:ind w:left="360"/>
      </w:pPr>
      <w:r>
        <w:rPr>
          <w:rFonts w:ascii="Calibri" w:hAnsi="Calibri"/>
          <w:b/>
          <w:color w:val="0F172A"/>
          <w:sz w:val="21"/>
        </w:rPr>
        <w:t>Skills Matrix</w:t>
      </w:r>
      <w:r>
        <w:rPr>
          <w:rFonts w:ascii="Calibri" w:hAnsi="Calibri"/>
          <w:color w:val="334155"/>
          <w:sz w:val="21"/>
        </w:rPr>
        <w:t>: Tag cloud displaying verified student competencies (Cybersecurity, Python, React, Data Structures, PostgreSQL, Network Defense).</w:t>
      </w:r>
    </w:p>
    <w:p>
      <w:pPr>
        <w:pStyle w:val="ListBullet"/>
        <w:spacing w:before="40" w:after="40"/>
        <w:ind w:left="360"/>
      </w:pPr>
      <w:r>
        <w:rPr>
          <w:rFonts w:ascii="Calibri" w:hAnsi="Calibri"/>
          <w:b/>
          <w:color w:val="0F172A"/>
          <w:sz w:val="21"/>
        </w:rPr>
        <w:t>Not-Found Handling</w:t>
      </w:r>
      <w:r>
        <w:rPr>
          <w:rFonts w:ascii="Calibri" w:hAnsi="Calibri"/>
          <w:color w:val="334155"/>
          <w:sz w:val="21"/>
        </w:rPr>
        <w:t>: Displays a user-friendly "Student Profile Not Found" state if an invalid student ID is passed in the URL.</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7. Departments</w:t>
      </w:r>
    </w:p>
    <w:p>
      <w:pPr>
        <w:spacing w:before="60" w:after="80" w:line="276" w:lineRule="auto"/>
      </w:pPr>
      <w:r>
        <w:rPr>
          <w:rFonts w:ascii="Calibri" w:hAnsi="Calibri"/>
          <w:color w:val="334155"/>
          <w:sz w:val="21"/>
        </w:rPr>
        <w:t>The Departments page (`/departments`) manages institutional academic department records.</w:t>
      </w:r>
    </w:p>
    <w:p>
      <w:pPr>
        <w:pStyle w:val="ListBullet"/>
        <w:spacing w:before="40" w:after="40"/>
        <w:ind w:left="360"/>
      </w:pPr>
      <w:r>
        <w:rPr>
          <w:rFonts w:ascii="Calibri" w:hAnsi="Calibri"/>
          <w:b/>
          <w:color w:val="0F172A"/>
          <w:sz w:val="21"/>
        </w:rPr>
        <w:t>Route</w:t>
      </w:r>
      <w:r>
        <w:rPr>
          <w:rFonts w:ascii="Calibri" w:hAnsi="Calibri"/>
          <w:color w:val="334155"/>
          <w:sz w:val="21"/>
        </w:rPr>
        <w:t>: `/departments`</w:t>
      </w:r>
    </w:p>
    <w:p>
      <w:pPr>
        <w:pStyle w:val="ListBullet"/>
        <w:spacing w:before="40" w:after="40"/>
        <w:ind w:left="360"/>
      </w:pPr>
      <w:r>
        <w:rPr>
          <w:rFonts w:ascii="Calibri" w:hAnsi="Calibri"/>
          <w:b/>
          <w:color w:val="0F172A"/>
          <w:sz w:val="21"/>
        </w:rPr>
        <w:t>Data Table View</w:t>
      </w:r>
      <w:r>
        <w:rPr>
          <w:rFonts w:ascii="Calibri" w:hAnsi="Calibri"/>
          <w:color w:val="334155"/>
          <w:sz w:val="21"/>
        </w:rPr>
        <w:t>: Displays Department Code (`code`), Department Name (`name`), Description (`description`), Head of Department (`head`), Total Enrolled Students (`studentCount`), and Total Faculty Count (`facultyCount`).</w:t>
      </w:r>
    </w:p>
    <w:p>
      <w:pPr>
        <w:pStyle w:val="ListBullet"/>
        <w:spacing w:before="40" w:after="40"/>
        <w:ind w:left="360"/>
      </w:pPr>
      <w:r>
        <w:rPr>
          <w:rFonts w:ascii="Calibri" w:hAnsi="Calibri"/>
          <w:b/>
          <w:color w:val="0F172A"/>
          <w:sz w:val="21"/>
        </w:rPr>
        <w:t>Data Source</w:t>
      </w:r>
      <w:r>
        <w:rPr>
          <w:rFonts w:ascii="Calibri" w:hAnsi="Calibri"/>
          <w:color w:val="334155"/>
          <w:sz w:val="21"/>
        </w:rPr>
        <w:t>: Fetches department list via `api.getDepartments()` from `src/lib/api.ts` with mock fallback (`MOCK_DEPARTMENTS`).</w:t>
      </w:r>
    </w:p>
    <w:p>
      <w:pPr>
        <w:pStyle w:val="ListBullet"/>
        <w:spacing w:before="40" w:after="40"/>
        <w:ind w:left="360"/>
      </w:pPr>
      <w:r>
        <w:rPr>
          <w:rFonts w:ascii="Calibri" w:hAnsi="Calibri"/>
          <w:b/>
          <w:color w:val="0F172A"/>
          <w:sz w:val="21"/>
        </w:rPr>
        <w:t>Files Used</w:t>
      </w:r>
      <w:r>
        <w:rPr>
          <w:rFonts w:ascii="Calibri" w:hAnsi="Calibri"/>
          <w:color w:val="334155"/>
          <w:sz w:val="21"/>
        </w:rPr>
        <w:t>: `src/app/departments/page.tsx`, `src/lib/api.ts`.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8. Batches</w:t>
      </w:r>
    </w:p>
    <w:p>
      <w:pPr>
        <w:spacing w:before="60" w:after="80" w:line="276" w:lineRule="auto"/>
      </w:pPr>
      <w:r>
        <w:rPr>
          <w:rFonts w:ascii="Calibri" w:hAnsi="Calibri"/>
          <w:color w:val="334155"/>
          <w:sz w:val="21"/>
        </w:rPr>
        <w:t>The Batches page (`/batches`) manages academic student cohorts.</w:t>
      </w:r>
    </w:p>
    <w:p>
      <w:pPr>
        <w:pStyle w:val="ListBullet"/>
        <w:spacing w:before="40" w:after="40"/>
        <w:ind w:left="360"/>
      </w:pPr>
      <w:r>
        <w:rPr>
          <w:rFonts w:ascii="Calibri" w:hAnsi="Calibri"/>
          <w:b/>
          <w:color w:val="0F172A"/>
          <w:sz w:val="21"/>
        </w:rPr>
        <w:t>Route</w:t>
      </w:r>
      <w:r>
        <w:rPr>
          <w:rFonts w:ascii="Calibri" w:hAnsi="Calibri"/>
          <w:color w:val="334155"/>
          <w:sz w:val="21"/>
        </w:rPr>
        <w:t>: `/batches`</w:t>
      </w:r>
    </w:p>
    <w:p>
      <w:pPr>
        <w:pStyle w:val="ListBullet"/>
        <w:spacing w:before="40" w:after="40"/>
        <w:ind w:left="360"/>
      </w:pPr>
      <w:r>
        <w:rPr>
          <w:rFonts w:ascii="Calibri" w:hAnsi="Calibri"/>
          <w:b/>
          <w:color w:val="0F172A"/>
          <w:sz w:val="21"/>
        </w:rPr>
        <w:t>Data Table View</w:t>
      </w:r>
      <w:r>
        <w:rPr>
          <w:rFonts w:ascii="Calibri" w:hAnsi="Calibri"/>
          <w:color w:val="334155"/>
          <w:sz w:val="21"/>
        </w:rPr>
        <w:t>: Displays Batch Name (`name`), Academic Year (`year`), Department (`department`), and Total Enrolled Students (`studentCount`).</w:t>
      </w:r>
    </w:p>
    <w:p>
      <w:pPr>
        <w:pStyle w:val="ListBullet"/>
        <w:spacing w:before="40" w:after="40"/>
        <w:ind w:left="360"/>
      </w:pPr>
      <w:r>
        <w:rPr>
          <w:rFonts w:ascii="Calibri" w:hAnsi="Calibri"/>
          <w:b/>
          <w:color w:val="0F172A"/>
          <w:sz w:val="21"/>
        </w:rPr>
        <w:t>Data Source</w:t>
      </w:r>
      <w:r>
        <w:rPr>
          <w:rFonts w:ascii="Calibri" w:hAnsi="Calibri"/>
          <w:color w:val="334155"/>
          <w:sz w:val="21"/>
        </w:rPr>
        <w:t>: Fetches batch list via `api.getBatches()` from `src/lib/api.ts` with mock fallback (`MOCK_BATCHES`).</w:t>
      </w:r>
    </w:p>
    <w:p>
      <w:pPr>
        <w:pStyle w:val="ListBullet"/>
        <w:spacing w:before="40" w:after="40"/>
        <w:ind w:left="360"/>
      </w:pPr>
      <w:r>
        <w:rPr>
          <w:rFonts w:ascii="Calibri" w:hAnsi="Calibri"/>
          <w:b/>
          <w:color w:val="0F172A"/>
          <w:sz w:val="21"/>
        </w:rPr>
        <w:t>Files Used</w:t>
      </w:r>
      <w:r>
        <w:rPr>
          <w:rFonts w:ascii="Calibri" w:hAnsi="Calibri"/>
          <w:color w:val="334155"/>
          <w:sz w:val="21"/>
        </w:rPr>
        <w:t>: `src/app/batches/page.tsx`, `src/lib/api.ts`.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9. Groups</w:t>
      </w:r>
    </w:p>
    <w:p>
      <w:pPr>
        <w:spacing w:before="60" w:after="80" w:line="276" w:lineRule="auto"/>
      </w:pPr>
      <w:r>
        <w:rPr>
          <w:rFonts w:ascii="Calibri" w:hAnsi="Calibri"/>
          <w:color w:val="334155"/>
          <w:sz w:val="21"/>
        </w:rPr>
        <w:t>The Groups page (`/groups`) manages student section groupings.</w:t>
      </w:r>
    </w:p>
    <w:p>
      <w:pPr>
        <w:pStyle w:val="ListBullet"/>
        <w:spacing w:before="40" w:after="40"/>
        <w:ind w:left="360"/>
      </w:pPr>
      <w:r>
        <w:rPr>
          <w:rFonts w:ascii="Calibri" w:hAnsi="Calibri"/>
          <w:b/>
          <w:color w:val="0F172A"/>
          <w:sz w:val="21"/>
        </w:rPr>
        <w:t>Route</w:t>
      </w:r>
      <w:r>
        <w:rPr>
          <w:rFonts w:ascii="Calibri" w:hAnsi="Calibri"/>
          <w:color w:val="334155"/>
          <w:sz w:val="21"/>
        </w:rPr>
        <w:t>: `/groups`</w:t>
      </w:r>
    </w:p>
    <w:p>
      <w:pPr>
        <w:pStyle w:val="ListBullet"/>
        <w:spacing w:before="40" w:after="40"/>
        <w:ind w:left="360"/>
      </w:pPr>
      <w:r>
        <w:rPr>
          <w:rFonts w:ascii="Calibri" w:hAnsi="Calibri"/>
          <w:b/>
          <w:color w:val="0F172A"/>
          <w:sz w:val="21"/>
        </w:rPr>
        <w:t>Data Table View</w:t>
      </w:r>
      <w:r>
        <w:rPr>
          <w:rFonts w:ascii="Calibri" w:hAnsi="Calibri"/>
          <w:color w:val="334155"/>
          <w:sz w:val="21"/>
        </w:rPr>
        <w:t>: Displays Group Name (`name`), Associated Batch (`batch`), Department (`department`), and Group Size (`studentCount`).</w:t>
      </w:r>
    </w:p>
    <w:p>
      <w:pPr>
        <w:pStyle w:val="ListBullet"/>
        <w:spacing w:before="40" w:after="40"/>
        <w:ind w:left="360"/>
      </w:pPr>
      <w:r>
        <w:rPr>
          <w:rFonts w:ascii="Calibri" w:hAnsi="Calibri"/>
          <w:b/>
          <w:color w:val="0F172A"/>
          <w:sz w:val="21"/>
        </w:rPr>
        <w:t>Data Source</w:t>
      </w:r>
      <w:r>
        <w:rPr>
          <w:rFonts w:ascii="Calibri" w:hAnsi="Calibri"/>
          <w:color w:val="334155"/>
          <w:sz w:val="21"/>
        </w:rPr>
        <w:t>: Fetches section group list via `api.getGroups()` from `src/lib/api.ts` with mock fallback (`MOCK_GROUPS`).</w:t>
      </w:r>
    </w:p>
    <w:p>
      <w:pPr>
        <w:pStyle w:val="ListBullet"/>
        <w:spacing w:before="40" w:after="40"/>
        <w:ind w:left="360"/>
      </w:pPr>
      <w:r>
        <w:rPr>
          <w:rFonts w:ascii="Calibri" w:hAnsi="Calibri"/>
          <w:b/>
          <w:color w:val="0F172A"/>
          <w:sz w:val="21"/>
        </w:rPr>
        <w:t>Files Used</w:t>
      </w:r>
      <w:r>
        <w:rPr>
          <w:rFonts w:ascii="Calibri" w:hAnsi="Calibri"/>
          <w:color w:val="334155"/>
          <w:sz w:val="21"/>
        </w:rPr>
        <w:t>: `src/app/groups/page.tsx`, `src/lib/api.ts`.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10. API Layer</w:t>
      </w:r>
    </w:p>
    <w:p>
      <w:pPr>
        <w:spacing w:before="60" w:after="80" w:line="276" w:lineRule="auto"/>
      </w:pPr>
      <w:r>
        <w:rPr>
          <w:rFonts w:ascii="Calibri" w:hAnsi="Calibri"/>
          <w:color w:val="334155"/>
          <w:sz w:val="21"/>
        </w:rPr>
        <w:t>The frontend implements a centralized API abstraction layer located at `src/lib/api.ts`. API calls are strictly routed through this service abstraction rather than being embedded directly inside UI pages or components.</w:t>
      </w:r>
    </w:p>
    <w:p>
      <w:pPr>
        <w:keepNext/>
        <w:spacing w:before="200" w:after="60"/>
      </w:pPr>
      <w:r>
        <w:rPr>
          <w:rFonts w:ascii="Calibri" w:hAnsi="Calibri"/>
          <w:b/>
          <w:color w:val="4F46E5"/>
          <w:sz w:val="22"/>
        </w:rPr>
        <w:t>Target System Architecture</w:t>
      </w:r>
    </w:p>
    <w:p>
      <w:pPr>
        <w:spacing w:before="20" w:after="20"/>
        <w:ind w:left="576"/>
      </w:pPr>
      <w:r>
        <w:rPr>
          <w:rFonts w:ascii="Consolas" w:hAnsi="Consolas"/>
          <w:color w:val="1E293B"/>
          <w:sz w:val="18"/>
        </w:rPr>
        <w:t>Next.js Page / Component</w:t>
      </w:r>
    </w:p>
    <w:p>
      <w:pPr>
        <w:spacing w:before="20" w:after="20"/>
        <w:ind w:left="576"/>
      </w:pPr>
      <w:r>
        <w:rPr>
          <w:rFonts w:ascii="Consolas" w:hAnsi="Consolas"/>
          <w:color w:val="1E293B"/>
          <w:sz w:val="18"/>
        </w:rPr>
        <w:t xml:space="preserve">        ↓</w:t>
      </w:r>
    </w:p>
    <w:p>
      <w:pPr>
        <w:spacing w:before="20" w:after="20"/>
        <w:ind w:left="576"/>
      </w:pPr>
      <w:r>
        <w:rPr>
          <w:rFonts w:ascii="Consolas" w:hAnsi="Consolas"/>
          <w:color w:val="1E293B"/>
          <w:sz w:val="18"/>
        </w:rPr>
        <w:t>src/lib/api.ts</w:t>
      </w:r>
    </w:p>
    <w:p>
      <w:pPr>
        <w:spacing w:before="20" w:after="20"/>
        <w:ind w:left="576"/>
      </w:pPr>
      <w:r>
        <w:rPr>
          <w:rFonts w:ascii="Consolas" w:hAnsi="Consolas"/>
          <w:color w:val="1E293B"/>
          <w:sz w:val="18"/>
        </w:rPr>
        <w:t xml:space="preserve">        ↓</w:t>
      </w:r>
    </w:p>
    <w:p>
      <w:pPr>
        <w:spacing w:before="20" w:after="20"/>
        <w:ind w:left="576"/>
      </w:pPr>
      <w:r>
        <w:rPr>
          <w:rFonts w:ascii="Consolas" w:hAnsi="Consolas"/>
          <w:color w:val="1E293B"/>
          <w:sz w:val="18"/>
        </w:rPr>
        <w:t>FastAPI (http://127.0.0.1:8000)</w:t>
      </w:r>
    </w:p>
    <w:p>
      <w:pPr>
        <w:spacing w:before="20" w:after="20"/>
        <w:ind w:left="576"/>
      </w:pPr>
      <w:r>
        <w:rPr>
          <w:rFonts w:ascii="Consolas" w:hAnsi="Consolas"/>
          <w:color w:val="1E293B"/>
          <w:sz w:val="18"/>
        </w:rPr>
        <w:t xml:space="preserve">        ↓</w:t>
      </w:r>
    </w:p>
    <w:p>
      <w:pPr>
        <w:spacing w:before="20" w:after="20"/>
        <w:ind w:left="576"/>
      </w:pPr>
      <w:r>
        <w:rPr>
          <w:rFonts w:ascii="Consolas" w:hAnsi="Consolas"/>
          <w:color w:val="1E293B"/>
          <w:sz w:val="18"/>
        </w:rPr>
        <w:t>SQLAlchemy ORM</w:t>
      </w:r>
    </w:p>
    <w:p>
      <w:pPr>
        <w:spacing w:before="20" w:after="20"/>
        <w:ind w:left="576"/>
      </w:pPr>
      <w:r>
        <w:rPr>
          <w:rFonts w:ascii="Consolas" w:hAnsi="Consolas"/>
          <w:color w:val="1E293B"/>
          <w:sz w:val="18"/>
        </w:rPr>
        <w:t xml:space="preserve">        ↓</w:t>
      </w:r>
    </w:p>
    <w:p>
      <w:pPr>
        <w:spacing w:before="20" w:after="20"/>
        <w:ind w:left="576"/>
      </w:pPr>
      <w:r>
        <w:rPr>
          <w:rFonts w:ascii="Consolas" w:hAnsi="Consolas"/>
          <w:color w:val="1E293B"/>
          <w:sz w:val="18"/>
        </w:rPr>
        <w:t>PostgreSQL Database</w:t>
      </w:r>
    </w:p>
    <w:p>
      <w:pPr>
        <w:keepNext/>
        <w:spacing w:before="200" w:after="60"/>
      </w:pPr>
      <w:r>
        <w:rPr>
          <w:rFonts w:ascii="Calibri" w:hAnsi="Calibri"/>
          <w:b/>
          <w:color w:val="4F46E5"/>
          <w:sz w:val="22"/>
        </w:rPr>
        <w:t>Implemented REST API Functions</w:t>
      </w:r>
    </w:p>
    <w:p>
      <w:pPr>
        <w:pStyle w:val="ListBullet"/>
        <w:spacing w:before="40" w:after="40"/>
        <w:ind w:left="360"/>
      </w:pPr>
      <w:r>
        <w:rPr>
          <w:rFonts w:ascii="Calibri" w:hAnsi="Calibri"/>
          <w:color w:val="334155"/>
          <w:sz w:val="21"/>
        </w:rPr>
        <w:t>`api.getStudents(params)`: Calls `GET ${API_BASE_URL}/api/v1/students`</w:t>
      </w:r>
    </w:p>
    <w:p>
      <w:pPr>
        <w:pStyle w:val="ListBullet"/>
        <w:spacing w:before="40" w:after="40"/>
        <w:ind w:left="360"/>
      </w:pPr>
      <w:r>
        <w:rPr>
          <w:rFonts w:ascii="Calibri" w:hAnsi="Calibri"/>
          <w:color w:val="334155"/>
          <w:sz w:val="21"/>
        </w:rPr>
        <w:t>`api.getStudentById(id)`: Calls `GET ${API_BASE_URL}/api/v1/students/:id`</w:t>
      </w:r>
    </w:p>
    <w:p>
      <w:pPr>
        <w:pStyle w:val="ListBullet"/>
        <w:spacing w:before="40" w:after="40"/>
        <w:ind w:left="360"/>
      </w:pPr>
      <w:r>
        <w:rPr>
          <w:rFonts w:ascii="Calibri" w:hAnsi="Calibri"/>
          <w:color w:val="334155"/>
          <w:sz w:val="21"/>
        </w:rPr>
        <w:t>`api.getDepartments()`: Calls `GET ${API_BASE_URL}/api/v1/departments`</w:t>
      </w:r>
    </w:p>
    <w:p>
      <w:pPr>
        <w:pStyle w:val="ListBullet"/>
        <w:spacing w:before="40" w:after="40"/>
        <w:ind w:left="360"/>
      </w:pPr>
      <w:r>
        <w:rPr>
          <w:rFonts w:ascii="Calibri" w:hAnsi="Calibri"/>
          <w:color w:val="334155"/>
          <w:sz w:val="21"/>
        </w:rPr>
        <w:t>`api.getBatches()`: Calls `GET ${API_BASE_URL}/api/v1/batches`</w:t>
      </w:r>
    </w:p>
    <w:p>
      <w:pPr>
        <w:pStyle w:val="ListBullet"/>
        <w:spacing w:before="40" w:after="40"/>
        <w:ind w:left="360"/>
      </w:pPr>
      <w:r>
        <w:rPr>
          <w:rFonts w:ascii="Calibri" w:hAnsi="Calibri"/>
          <w:color w:val="334155"/>
          <w:sz w:val="21"/>
        </w:rPr>
        <w:t>`api.getGroups()`: Calls `GET ${API_BASE_URL}/api/v1/groups`</w:t>
      </w:r>
    </w:p>
    <w:p>
      <w:pPr>
        <w:pStyle w:val="ListBullet"/>
        <w:spacing w:before="40" w:after="40"/>
        <w:ind w:left="360"/>
      </w:pPr>
      <w:r>
        <w:rPr>
          <w:rFonts w:ascii="Calibri" w:hAnsi="Calibri"/>
          <w:color w:val="334155"/>
          <w:sz w:val="21"/>
        </w:rPr>
        <w:t>`api.getFaculty()`: Calls `GET ${API_BASE_URL}/api/v1/faculty`</w:t>
      </w:r>
    </w:p>
    <w:p>
      <w:pPr>
        <w:pStyle w:val="ListBullet"/>
        <w:spacing w:before="40" w:after="40"/>
        <w:ind w:left="360"/>
      </w:pPr>
      <w:r>
        <w:rPr>
          <w:rFonts w:ascii="Calibri" w:hAnsi="Calibri"/>
          <w:color w:val="334155"/>
          <w:sz w:val="21"/>
        </w:rPr>
        <w:t>`api.getDashboardData()`: Returns operational KPIs, charts, alerts, and CoE summaries.</w:t>
      </w:r>
    </w:p>
    <w:p>
      <w:pPr>
        <w:keepNext/>
        <w:spacing w:before="200" w:after="60"/>
      </w:pPr>
      <w:r>
        <w:rPr>
          <w:rFonts w:ascii="Calibri" w:hAnsi="Calibri"/>
          <w:b/>
          <w:color w:val="4F46E5"/>
          <w:sz w:val="22"/>
        </w:rPr>
        <w:t>Environment Configuration</w:t>
      </w:r>
    </w:p>
    <w:p>
      <w:pPr>
        <w:spacing w:before="60" w:after="80" w:line="276" w:lineRule="auto"/>
      </w:pPr>
      <w:r>
        <w:rPr>
          <w:rFonts w:ascii="Calibri" w:hAnsi="Calibri"/>
          <w:color w:val="334155"/>
          <w:sz w:val="21"/>
        </w:rPr>
        <w:t>The backend base URL is dynamically resolved using an environment variable with a default local fallback:</w:t>
      </w:r>
    </w:p>
    <w:p>
      <w:pPr>
        <w:spacing w:before="20" w:after="20"/>
        <w:ind w:left="576"/>
      </w:pPr>
      <w:r>
        <w:rPr>
          <w:rFonts w:ascii="Consolas" w:hAnsi="Consolas"/>
          <w:color w:val="1E293B"/>
          <w:sz w:val="18"/>
        </w:rPr>
        <w:t>const API_BASE_URL = process.env.NEXT_PUBLIC_API_URL || 'http://127.0.0.1:8000';</w:t>
      </w:r>
    </w:p>
    <w:p>
      <w:pPr>
        <w:spacing w:before="60" w:after="80" w:line="276" w:lineRule="auto"/>
      </w:pPr>
      <w:r>
        <w:rPr>
          <w:rFonts w:ascii="Calibri" w:hAnsi="Calibri"/>
          <w:color w:val="334155"/>
          <w:sz w:val="21"/>
        </w:rPr>
        <w:t>When the FastAPI backend server is offline or unreachable during development, all API functions catch the network exception and gracefully fall back to structured local mock datasets, ensuring zero UI crashes.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11. TypeScript Types</w:t>
      </w:r>
    </w:p>
    <w:p>
      <w:pPr>
        <w:spacing w:before="60" w:after="80" w:line="276" w:lineRule="auto"/>
      </w:pPr>
      <w:r>
        <w:rPr>
          <w:rFonts w:ascii="Calibri" w:hAnsi="Calibri"/>
          <w:color w:val="334155"/>
          <w:sz w:val="21"/>
        </w:rPr>
        <w:t>All frontend data structures are strictly typed using TypeScript interfaces matching FastAPI Pydantic backend schemas.</w:t>
      </w:r>
    </w:p>
    <w:p>
      <w:pPr>
        <w:keepNext/>
        <w:spacing w:before="200" w:after="60"/>
      </w:pPr>
      <w:r>
        <w:rPr>
          <w:rFonts w:ascii="Calibri" w:hAnsi="Calibri"/>
          <w:b/>
          <w:color w:val="4F46E5"/>
          <w:sz w:val="22"/>
        </w:rPr>
        <w:t>Primary Type Definitions (`src/types/student.ts` &amp; `src/types/index.ts`)</w:t>
      </w:r>
    </w:p>
    <w:p>
      <w:pPr>
        <w:pStyle w:val="ListBullet"/>
        <w:spacing w:before="40" w:after="40"/>
        <w:ind w:left="360"/>
      </w:pPr>
      <w:r>
        <w:rPr>
          <w:rFonts w:ascii="Calibri" w:hAnsi="Calibri"/>
          <w:b/>
          <w:color w:val="0F172A"/>
          <w:sz w:val="21"/>
        </w:rPr>
        <w:t>`Student` Interface</w:t>
      </w:r>
      <w:r>
        <w:rPr>
          <w:rFonts w:ascii="Calibri" w:hAnsi="Calibri"/>
          <w:color w:val="334155"/>
          <w:sz w:val="21"/>
        </w:rPr>
        <w:t>:</w:t>
      </w:r>
    </w:p>
    <w:p>
      <w:pPr>
        <w:pStyle w:val="ListBullet"/>
        <w:spacing w:before="40" w:after="40"/>
        <w:ind w:left="360"/>
      </w:pPr>
      <w:r>
        <w:rPr>
          <w:rFonts w:ascii="Calibri" w:hAnsi="Calibri"/>
          <w:color w:val="334155"/>
          <w:sz w:val="21"/>
        </w:rPr>
        <w:t>`id`: `number | string`</w:t>
      </w:r>
    </w:p>
    <w:p>
      <w:pPr>
        <w:pStyle w:val="ListBullet"/>
        <w:spacing w:before="40" w:after="40"/>
        <w:ind w:left="360"/>
      </w:pPr>
      <w:r>
        <w:rPr>
          <w:rFonts w:ascii="Calibri" w:hAnsi="Calibri"/>
          <w:color w:val="334155"/>
          <w:sz w:val="21"/>
        </w:rPr>
        <w:t>`roll_no`: `string` *(Backend standard)*</w:t>
      </w:r>
    </w:p>
    <w:p>
      <w:pPr>
        <w:pStyle w:val="ListBullet"/>
        <w:spacing w:before="40" w:after="40"/>
        <w:ind w:left="360"/>
      </w:pPr>
      <w:r>
        <w:rPr>
          <w:rFonts w:ascii="Calibri" w:hAnsi="Calibri"/>
          <w:color w:val="334155"/>
          <w:sz w:val="21"/>
        </w:rPr>
        <w:t>`rollNumber`: `string` *(Compatibility alias)*</w:t>
      </w:r>
    </w:p>
    <w:p>
      <w:pPr>
        <w:pStyle w:val="ListBullet"/>
        <w:spacing w:before="40" w:after="40"/>
        <w:ind w:left="360"/>
      </w:pPr>
      <w:r>
        <w:rPr>
          <w:rFonts w:ascii="Calibri" w:hAnsi="Calibri"/>
          <w:color w:val="334155"/>
          <w:sz w:val="21"/>
        </w:rPr>
        <w:t>`name`: `string`</w:t>
      </w:r>
    </w:p>
    <w:p>
      <w:pPr>
        <w:pStyle w:val="ListBullet"/>
        <w:spacing w:before="40" w:after="40"/>
        <w:ind w:left="360"/>
      </w:pPr>
      <w:r>
        <w:rPr>
          <w:rFonts w:ascii="Calibri" w:hAnsi="Calibri"/>
          <w:color w:val="334155"/>
          <w:sz w:val="21"/>
        </w:rPr>
        <w:t>`email`: `string`</w:t>
      </w:r>
    </w:p>
    <w:p>
      <w:pPr>
        <w:pStyle w:val="ListBullet"/>
        <w:spacing w:before="40" w:after="40"/>
        <w:ind w:left="360"/>
      </w:pPr>
      <w:r>
        <w:rPr>
          <w:rFonts w:ascii="Calibri" w:hAnsi="Calibri"/>
          <w:color w:val="334155"/>
          <w:sz w:val="21"/>
        </w:rPr>
        <w:t>`department_id`: `number | string`</w:t>
      </w:r>
    </w:p>
    <w:p>
      <w:pPr>
        <w:pStyle w:val="ListBullet"/>
        <w:spacing w:before="40" w:after="40"/>
        <w:ind w:left="360"/>
      </w:pPr>
      <w:r>
        <w:rPr>
          <w:rFonts w:ascii="Calibri" w:hAnsi="Calibri"/>
          <w:color w:val="334155"/>
          <w:sz w:val="21"/>
        </w:rPr>
        <w:t>`batch_id`: `number | string`</w:t>
      </w:r>
    </w:p>
    <w:p>
      <w:pPr>
        <w:pStyle w:val="ListBullet"/>
        <w:spacing w:before="40" w:after="40"/>
        <w:ind w:left="360"/>
      </w:pPr>
      <w:r>
        <w:rPr>
          <w:rFonts w:ascii="Calibri" w:hAnsi="Calibri"/>
          <w:color w:val="334155"/>
          <w:sz w:val="21"/>
        </w:rPr>
        <w:t>`group_id`: `number | string`</w:t>
      </w:r>
    </w:p>
    <w:p>
      <w:pPr>
        <w:pStyle w:val="ListBullet"/>
        <w:spacing w:before="40" w:after="40"/>
        <w:ind w:left="360"/>
      </w:pPr>
      <w:r>
        <w:rPr>
          <w:rFonts w:ascii="Calibri" w:hAnsi="Calibri"/>
          <w:color w:val="334155"/>
          <w:sz w:val="21"/>
        </w:rPr>
        <w:t>`department`: `string`</w:t>
      </w:r>
    </w:p>
    <w:p>
      <w:pPr>
        <w:pStyle w:val="ListBullet"/>
        <w:spacing w:before="40" w:after="40"/>
        <w:ind w:left="360"/>
      </w:pPr>
      <w:r>
        <w:rPr>
          <w:rFonts w:ascii="Calibri" w:hAnsi="Calibri"/>
          <w:color w:val="334155"/>
          <w:sz w:val="21"/>
        </w:rPr>
        <w:t>`batch`: `string`</w:t>
      </w:r>
    </w:p>
    <w:p>
      <w:pPr>
        <w:pStyle w:val="ListBullet"/>
        <w:spacing w:before="40" w:after="40"/>
        <w:ind w:left="360"/>
      </w:pPr>
      <w:r>
        <w:rPr>
          <w:rFonts w:ascii="Calibri" w:hAnsi="Calibri"/>
          <w:color w:val="334155"/>
          <w:sz w:val="21"/>
        </w:rPr>
        <w:t>`group`: `string`</w:t>
      </w:r>
    </w:p>
    <w:p>
      <w:pPr>
        <w:pStyle w:val="ListBullet"/>
        <w:spacing w:before="40" w:after="40"/>
        <w:ind w:left="360"/>
      </w:pPr>
      <w:r>
        <w:rPr>
          <w:rFonts w:ascii="Calibri" w:hAnsi="Calibri"/>
          <w:color w:val="334155"/>
          <w:sz w:val="21"/>
        </w:rPr>
        <w:t>`phone`: `string`</w:t>
      </w:r>
    </w:p>
    <w:p>
      <w:pPr>
        <w:pStyle w:val="ListBullet"/>
        <w:spacing w:before="40" w:after="40"/>
        <w:ind w:left="360"/>
      </w:pPr>
      <w:r>
        <w:rPr>
          <w:rFonts w:ascii="Calibri" w:hAnsi="Calibri"/>
          <w:color w:val="334155"/>
          <w:sz w:val="21"/>
        </w:rPr>
        <w:t>`status`: `'Active' | 'On Leave' | 'Graduated'`</w:t>
      </w:r>
    </w:p>
    <w:p>
      <w:pPr>
        <w:pStyle w:val="ListBullet"/>
        <w:spacing w:before="40" w:after="40"/>
        <w:ind w:left="360"/>
      </w:pPr>
      <w:r>
        <w:rPr>
          <w:rFonts w:ascii="Calibri" w:hAnsi="Calibri"/>
          <w:color w:val="334155"/>
          <w:sz w:val="21"/>
        </w:rPr>
        <w:t>`attendancePercentage`: `number`</w:t>
      </w:r>
    </w:p>
    <w:p>
      <w:pPr>
        <w:pStyle w:val="ListBullet"/>
        <w:spacing w:before="40" w:after="40"/>
        <w:ind w:left="360"/>
      </w:pPr>
      <w:r>
        <w:rPr>
          <w:rFonts w:ascii="Calibri" w:hAnsi="Calibri"/>
          <w:color w:val="334155"/>
          <w:sz w:val="21"/>
        </w:rPr>
        <w:t>`subjectAttendance`: `Array&lt;{ subjectCode, subjectName, attended, total, percentage }&gt;`</w:t>
      </w:r>
    </w:p>
    <w:p>
      <w:pPr>
        <w:pStyle w:val="ListBullet"/>
        <w:spacing w:before="40" w:after="40"/>
        <w:ind w:left="360"/>
      </w:pPr>
      <w:r>
        <w:rPr>
          <w:rFonts w:ascii="Calibri" w:hAnsi="Calibri"/>
          <w:color w:val="334155"/>
          <w:sz w:val="21"/>
        </w:rPr>
        <w:t>`trainingTracks`: `Array&lt;{ id, name, provider, progress, status, enrolledDate }&gt;`</w:t>
      </w:r>
    </w:p>
    <w:p>
      <w:pPr>
        <w:pStyle w:val="ListBullet"/>
        <w:spacing w:before="40" w:after="40"/>
        <w:ind w:left="360"/>
      </w:pPr>
      <w:r>
        <w:rPr>
          <w:rFonts w:ascii="Calibri" w:hAnsi="Calibri"/>
          <w:color w:val="334155"/>
          <w:sz w:val="21"/>
        </w:rPr>
        <w:t>`certifications`: `Array&lt;{ id, name, issuingBody, issueDate, credentialId, status }&gt;`</w:t>
      </w:r>
    </w:p>
    <w:p>
      <w:pPr>
        <w:pStyle w:val="ListBullet"/>
        <w:spacing w:before="40" w:after="40"/>
        <w:ind w:left="360"/>
      </w:pPr>
      <w:r>
        <w:rPr>
          <w:rFonts w:ascii="Calibri" w:hAnsi="Calibri"/>
          <w:color w:val="334155"/>
          <w:sz w:val="21"/>
        </w:rPr>
        <w:t>`readiness`: `{ overallScore, grade, technicalRating, aptitudeRating, softSkillsRating, recommendation }`</w:t>
      </w:r>
    </w:p>
    <w:p>
      <w:pPr>
        <w:pStyle w:val="ListBullet"/>
        <w:spacing w:before="40" w:after="40"/>
        <w:ind w:left="360"/>
      </w:pPr>
      <w:r>
        <w:rPr>
          <w:rFonts w:ascii="Calibri" w:hAnsi="Calibri"/>
          <w:color w:val="334155"/>
          <w:sz w:val="21"/>
        </w:rPr>
        <w:t>`skills`: `string[]`</w:t>
      </w:r>
    </w:p>
    <w:p>
      <w:pPr>
        <w:pStyle w:val="ListBullet"/>
        <w:spacing w:before="40" w:after="40"/>
        <w:ind w:left="360"/>
      </w:pPr>
      <w:r>
        <w:rPr>
          <w:rFonts w:ascii="Calibri" w:hAnsi="Calibri"/>
          <w:color w:val="334155"/>
          <w:sz w:val="21"/>
        </w:rPr>
        <w:t>`reportAuditStatus`: `'Verified' | 'Pending Audit' | 'Requires Review'`</w:t>
      </w:r>
    </w:p>
    <w:p>
      <w:pPr>
        <w:pStyle w:val="ListBullet"/>
        <w:spacing w:before="40" w:after="40"/>
        <w:ind w:left="360"/>
      </w:pPr>
      <w:r>
        <w:rPr>
          <w:rFonts w:ascii="Calibri" w:hAnsi="Calibri"/>
          <w:b/>
          <w:color w:val="0F172A"/>
          <w:sz w:val="21"/>
        </w:rPr>
        <w:t>`Department` Interface</w:t>
      </w:r>
      <w:r>
        <w:rPr>
          <w:rFonts w:ascii="Calibri" w:hAnsi="Calibri"/>
          <w:color w:val="334155"/>
          <w:sz w:val="21"/>
        </w:rPr>
        <w:t>: `id`, `name`, `code`, `description`, `head`, `studentCount`, `facultyCount`.</w:t>
      </w:r>
    </w:p>
    <w:p>
      <w:pPr>
        <w:pStyle w:val="ListBullet"/>
        <w:spacing w:before="40" w:after="40"/>
        <w:ind w:left="360"/>
      </w:pPr>
      <w:r>
        <w:rPr>
          <w:rFonts w:ascii="Calibri" w:hAnsi="Calibri"/>
          <w:b/>
          <w:color w:val="0F172A"/>
          <w:sz w:val="21"/>
        </w:rPr>
        <w:t>`Batch` Interface</w:t>
      </w:r>
      <w:r>
        <w:rPr>
          <w:rFonts w:ascii="Calibri" w:hAnsi="Calibri"/>
          <w:color w:val="334155"/>
          <w:sz w:val="21"/>
        </w:rPr>
        <w:t>: `id`, `name`, `year`, `department`, `studentCount`.</w:t>
      </w:r>
    </w:p>
    <w:p>
      <w:pPr>
        <w:pStyle w:val="ListBullet"/>
        <w:spacing w:before="40" w:after="40"/>
        <w:ind w:left="360"/>
      </w:pPr>
      <w:r>
        <w:rPr>
          <w:rFonts w:ascii="Calibri" w:hAnsi="Calibri"/>
          <w:b/>
          <w:color w:val="0F172A"/>
          <w:sz w:val="21"/>
        </w:rPr>
        <w:t>`Group` Interface</w:t>
      </w:r>
      <w:r>
        <w:rPr>
          <w:rFonts w:ascii="Calibri" w:hAnsi="Calibri"/>
          <w:color w:val="334155"/>
          <w:sz w:val="21"/>
        </w:rPr>
        <w:t>: `id`, `name`, `batch`, `department`, `studentCount`.</w:t>
      </w:r>
    </w:p>
    <w:p>
      <w:pPr>
        <w:pStyle w:val="ListBullet"/>
        <w:spacing w:before="40" w:after="40"/>
        <w:ind w:left="360"/>
      </w:pPr>
      <w:r>
        <w:rPr>
          <w:rFonts w:ascii="Calibri" w:hAnsi="Calibri"/>
          <w:b/>
          <w:color w:val="0F172A"/>
          <w:sz w:val="21"/>
        </w:rPr>
        <w:t>`Faculty` Interface</w:t>
      </w:r>
      <w:r>
        <w:rPr>
          <w:rFonts w:ascii="Calibri" w:hAnsi="Calibri"/>
          <w:color w:val="334155"/>
          <w:sz w:val="21"/>
        </w:rPr>
        <w:t>: `id`, `name`, `email`, `department`, `role`.</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12. Future Module Routes</w:t>
      </w:r>
    </w:p>
    <w:p>
      <w:pPr>
        <w:spacing w:before="60" w:after="80" w:line="276" w:lineRule="auto"/>
      </w:pPr>
      <w:r>
        <w:rPr>
          <w:rFonts w:ascii="Calibri" w:hAnsi="Calibri"/>
          <w:color w:val="334155"/>
          <w:sz w:val="21"/>
        </w:rPr>
        <w:t>To establish a complete institutional system shell, standardized placeholder routes have been created for future development modules using the reusable `PlaceholderModule` component:</w:t>
      </w:r>
    </w:p>
    <w:p>
      <w:pPr>
        <w:pStyle w:val="ListBullet"/>
        <w:spacing w:before="40" w:after="40"/>
        <w:ind w:left="360"/>
      </w:pPr>
      <w:r>
        <w:rPr>
          <w:rFonts w:ascii="Calibri" w:hAnsi="Calibri"/>
          <w:color w:val="334155"/>
          <w:sz w:val="21"/>
        </w:rPr>
        <w:t>`/attendance`: Attendance Management module placeholder</w:t>
      </w:r>
    </w:p>
    <w:p>
      <w:pPr>
        <w:pStyle w:val="ListBullet"/>
        <w:spacing w:before="40" w:after="40"/>
        <w:ind w:left="360"/>
      </w:pPr>
      <w:r>
        <w:rPr>
          <w:rFonts w:ascii="Calibri" w:hAnsi="Calibri"/>
          <w:color w:val="334155"/>
          <w:sz w:val="21"/>
        </w:rPr>
        <w:t>`/training`: CoE Training Tracks module placeholder</w:t>
      </w:r>
    </w:p>
    <w:p>
      <w:pPr>
        <w:pStyle w:val="ListBullet"/>
        <w:spacing w:before="40" w:after="40"/>
        <w:ind w:left="360"/>
      </w:pPr>
      <w:r>
        <w:rPr>
          <w:rFonts w:ascii="Calibri" w:hAnsi="Calibri"/>
          <w:color w:val="334155"/>
          <w:sz w:val="21"/>
        </w:rPr>
        <w:t>`/certification`: Industry Certifications module placeholder</w:t>
      </w:r>
    </w:p>
    <w:p>
      <w:pPr>
        <w:pStyle w:val="ListBullet"/>
        <w:spacing w:before="40" w:after="40"/>
        <w:ind w:left="360"/>
      </w:pPr>
      <w:r>
        <w:rPr>
          <w:rFonts w:ascii="Calibri" w:hAnsi="Calibri"/>
          <w:color w:val="334155"/>
          <w:sz w:val="21"/>
        </w:rPr>
        <w:t>`/timetable`: Timetable &amp; Scheduling module placeholder</w:t>
      </w:r>
    </w:p>
    <w:p>
      <w:pPr>
        <w:pStyle w:val="ListBullet"/>
        <w:spacing w:before="40" w:after="40"/>
        <w:ind w:left="360"/>
      </w:pPr>
      <w:r>
        <w:rPr>
          <w:rFonts w:ascii="Calibri" w:hAnsi="Calibri"/>
          <w:color w:val="334155"/>
          <w:sz w:val="21"/>
        </w:rPr>
        <w:t>`/workload`: Faculty Workload Optimization module placeholder</w:t>
      </w:r>
    </w:p>
    <w:p>
      <w:pPr>
        <w:pStyle w:val="ListBullet"/>
        <w:spacing w:before="40" w:after="40"/>
        <w:ind w:left="360"/>
      </w:pPr>
      <w:r>
        <w:rPr>
          <w:rFonts w:ascii="Calibri" w:hAnsi="Calibri"/>
          <w:color w:val="334155"/>
          <w:sz w:val="21"/>
        </w:rPr>
        <w:t>`/scheduling`: Automated Resource Scheduling module placeholder</w:t>
      </w:r>
    </w:p>
    <w:p>
      <w:pPr>
        <w:pStyle w:val="ListBullet"/>
        <w:spacing w:before="40" w:after="40"/>
        <w:ind w:left="360"/>
      </w:pPr>
      <w:r>
        <w:rPr>
          <w:rFonts w:ascii="Calibri" w:hAnsi="Calibri"/>
          <w:color w:val="334155"/>
          <w:sz w:val="21"/>
        </w:rPr>
        <w:t>`/imports`: Data Imports &amp; Batch Processing module placeholder</w:t>
      </w:r>
    </w:p>
    <w:p>
      <w:pPr>
        <w:pStyle w:val="ListBullet"/>
        <w:spacing w:before="40" w:after="40"/>
        <w:ind w:left="360"/>
      </w:pPr>
      <w:r>
        <w:rPr>
          <w:rFonts w:ascii="Calibri" w:hAnsi="Calibri"/>
          <w:color w:val="334155"/>
          <w:sz w:val="21"/>
        </w:rPr>
        <w:t>`/what-if`: What-If Scenario Simulation module placeholder</w:t>
      </w:r>
    </w:p>
    <w:p>
      <w:pPr>
        <w:pStyle w:val="ListBullet"/>
        <w:spacing w:before="40" w:after="40"/>
        <w:ind w:left="360"/>
      </w:pPr>
      <w:r>
        <w:rPr>
          <w:rFonts w:ascii="Calibri" w:hAnsi="Calibri"/>
          <w:color w:val="334155"/>
          <w:sz w:val="21"/>
        </w:rPr>
        <w:t>`/ai-assistant`: CoE AI Assistant module placeholder</w:t>
      </w:r>
    </w:p>
    <w:p>
      <w:pPr>
        <w:pStyle w:val="ListBullet"/>
        <w:spacing w:before="40" w:after="40"/>
        <w:ind w:left="360"/>
      </w:pPr>
      <w:r>
        <w:rPr>
          <w:rFonts w:ascii="Calibri" w:hAnsi="Calibri"/>
          <w:color w:val="334155"/>
          <w:sz w:val="21"/>
        </w:rPr>
        <w:t>`/coe`: Center of Excellence Hub placeholder</w:t>
      </w:r>
    </w:p>
    <w:p>
      <w:pPr>
        <w:pStyle w:val="ListBullet"/>
        <w:spacing w:before="40" w:after="40"/>
        <w:ind w:left="360"/>
      </w:pPr>
      <w:r>
        <w:rPr>
          <w:rFonts w:ascii="Calibri" w:hAnsi="Calibri"/>
          <w:color w:val="334155"/>
          <w:sz w:val="21"/>
        </w:rPr>
        <w:t>`/reports`: Institutional Audit &amp; Reports module placeholder</w:t>
      </w:r>
    </w:p>
    <w:p>
      <w:pPr>
        <w:pStyle w:val="ListBullet"/>
        <w:spacing w:before="40" w:after="40"/>
        <w:ind w:left="360"/>
      </w:pPr>
      <w:r>
        <w:rPr>
          <w:rFonts w:ascii="Calibri" w:hAnsi="Calibri"/>
          <w:color w:val="334155"/>
          <w:sz w:val="21"/>
        </w:rPr>
        <w:t>`/settings`: System &amp; User Settings module placeholder</w:t>
      </w:r>
    </w:p>
    <w:p>
      <w:pPr>
        <w:spacing w:before="60" w:after="80" w:line="276" w:lineRule="auto"/>
      </w:pPr>
      <w:r>
        <w:rPr>
          <w:rFonts w:ascii="Calibri" w:hAnsi="Calibri"/>
          <w:color w:val="334155"/>
          <w:sz w:val="21"/>
        </w:rPr>
        <w:t>Each placeholder page renders a clean institutional card informing users that the module is structured in the system shell architecture and will be connected to backend engines in upcoming sprints.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13. Testing &amp; Verification</w:t>
      </w:r>
    </w:p>
    <w:p>
      <w:pPr>
        <w:spacing w:before="60" w:after="80" w:line="276" w:lineRule="auto"/>
      </w:pPr>
      <w:r>
        <w:rPr>
          <w:rFonts w:ascii="Calibri" w:hAnsi="Calibri"/>
          <w:color w:val="334155"/>
          <w:sz w:val="21"/>
        </w:rPr>
        <w:t>The frontend application underwent strict automated type checks, production build compilation, and HTTP route verification:</w:t>
      </w:r>
    </w:p>
    <w:p>
      <w:pPr>
        <w:pStyle w:val="ListBullet"/>
        <w:spacing w:before="40" w:after="40"/>
        <w:ind w:left="360"/>
      </w:pPr>
      <w:r>
        <w:rPr>
          <w:rFonts w:ascii="Calibri" w:hAnsi="Calibri"/>
          <w:b/>
          <w:color w:val="0F172A"/>
          <w:sz w:val="21"/>
        </w:rPr>
        <w:t>TypeScript Type Safety Check</w:t>
      </w:r>
      <w:r>
        <w:rPr>
          <w:rFonts w:ascii="Calibri" w:hAnsi="Calibri"/>
          <w:color w:val="334155"/>
          <w:sz w:val="21"/>
        </w:rPr>
        <w:t xml:space="preserve">: Ran `npx tsc --noEmit` — Result: </w:t>
      </w:r>
      <w:r>
        <w:rPr>
          <w:rFonts w:ascii="Calibri" w:hAnsi="Calibri"/>
          <w:b/>
          <w:color w:val="0F172A"/>
          <w:sz w:val="21"/>
        </w:rPr>
        <w:t>0 errors</w:t>
      </w:r>
      <w:r>
        <w:rPr>
          <w:rFonts w:ascii="Calibri" w:hAnsi="Calibri"/>
          <w:color w:val="334155"/>
          <w:sz w:val="21"/>
        </w:rPr>
        <w:t>.</w:t>
      </w:r>
    </w:p>
    <w:p>
      <w:pPr>
        <w:pStyle w:val="ListBullet"/>
        <w:spacing w:before="40" w:after="40"/>
        <w:ind w:left="360"/>
      </w:pPr>
      <w:r>
        <w:rPr>
          <w:rFonts w:ascii="Calibri" w:hAnsi="Calibri"/>
          <w:b/>
          <w:color w:val="0F172A"/>
          <w:sz w:val="21"/>
        </w:rPr>
        <w:t>Production Static Build</w:t>
      </w:r>
      <w:r>
        <w:rPr>
          <w:rFonts w:ascii="Calibri" w:hAnsi="Calibri"/>
          <w:color w:val="334155"/>
          <w:sz w:val="21"/>
        </w:rPr>
        <w:t xml:space="preserve">: Ran `npm run build` — Result: </w:t>
      </w:r>
      <w:r>
        <w:rPr>
          <w:rFonts w:ascii="Calibri" w:hAnsi="Calibri"/>
          <w:b/>
          <w:color w:val="0F172A"/>
          <w:sz w:val="21"/>
        </w:rPr>
        <w:t>0 build errors</w:t>
      </w:r>
      <w:r>
        <w:rPr>
          <w:rFonts w:ascii="Calibri" w:hAnsi="Calibri"/>
          <w:color w:val="334155"/>
          <w:sz w:val="21"/>
        </w:rPr>
        <w:t xml:space="preserve"> across </w:t>
      </w:r>
      <w:r>
        <w:rPr>
          <w:rFonts w:ascii="Calibri" w:hAnsi="Calibri"/>
          <w:b/>
          <w:color w:val="0F172A"/>
          <w:sz w:val="21"/>
        </w:rPr>
        <w:t>23 static App Router pages</w:t>
      </w:r>
      <w:r>
        <w:rPr>
          <w:rFonts w:ascii="Calibri" w:hAnsi="Calibri"/>
          <w:color w:val="334155"/>
          <w:sz w:val="21"/>
        </w:rPr>
        <w:t>.</w:t>
      </w:r>
    </w:p>
    <w:p>
      <w:pPr>
        <w:pStyle w:val="ListBullet"/>
        <w:spacing w:before="40" w:after="40"/>
        <w:ind w:left="360"/>
      </w:pPr>
      <w:r>
        <w:rPr>
          <w:rFonts w:ascii="Calibri" w:hAnsi="Calibri"/>
          <w:b/>
          <w:color w:val="0F172A"/>
          <w:sz w:val="21"/>
        </w:rPr>
        <w:t>Local Development Server</w:t>
      </w:r>
      <w:r>
        <w:rPr>
          <w:rFonts w:ascii="Calibri" w:hAnsi="Calibri"/>
          <w:color w:val="334155"/>
          <w:sz w:val="21"/>
        </w:rPr>
        <w:t xml:space="preserve">: Started server via `npm run dev` on `http://localhost:3000` — Result: </w:t>
      </w:r>
      <w:r>
        <w:rPr>
          <w:rFonts w:ascii="Calibri" w:hAnsi="Calibri"/>
          <w:b/>
          <w:color w:val="0F172A"/>
          <w:sz w:val="21"/>
        </w:rPr>
        <w:t>Online &amp; Active in 8.2s</w:t>
      </w:r>
      <w:r>
        <w:rPr>
          <w:rFonts w:ascii="Calibri" w:hAnsi="Calibri"/>
          <w:color w:val="334155"/>
          <w:sz w:val="21"/>
        </w:rPr>
        <w:t>.</w:t>
      </w:r>
    </w:p>
    <w:p>
      <w:pPr>
        <w:pStyle w:val="ListBullet"/>
        <w:spacing w:before="40" w:after="40"/>
        <w:ind w:left="360"/>
      </w:pPr>
      <w:r>
        <w:rPr>
          <w:rFonts w:ascii="Calibri" w:hAnsi="Calibri"/>
          <w:b/>
          <w:color w:val="0F172A"/>
          <w:sz w:val="21"/>
        </w:rPr>
        <w:t>HTTP Route Verification</w:t>
      </w:r>
      <w:r>
        <w:rPr>
          <w:rFonts w:ascii="Calibri" w:hAnsi="Calibri"/>
          <w:color w:val="334155"/>
          <w:sz w:val="21"/>
        </w:rPr>
        <w:t xml:space="preserve">: Programmatically verified 20 local routes on `http://localhost:3000` (`/`, `/login`, `/dashboard`, `/students`, `/students/STU-2024-001`, `/departments`, `/batches`, `/groups`, `/attendance`, `/training`, `/certification`, `/timetable`, `/workload`, `/scheduling`, `/imports`, `/what-if`, `/ai-assistant`, `/coe`, `/reports`, `/settings`) — Result: </w:t>
      </w:r>
      <w:r>
        <w:rPr>
          <w:rFonts w:ascii="Calibri" w:hAnsi="Calibri"/>
          <w:b/>
          <w:color w:val="0F172A"/>
          <w:sz w:val="21"/>
        </w:rPr>
        <w:t>100% returned HTTP 200 OK</w:t>
      </w:r>
      <w:r>
        <w:rPr>
          <w:rFonts w:ascii="Calibri" w:hAnsi="Calibri"/>
          <w:color w:val="334155"/>
          <w:sz w:val="21"/>
        </w:rPr>
        <w:t>.</w:t>
      </w:r>
    </w:p>
    <w:p>
      <w:pPr>
        <w:pStyle w:val="ListBullet"/>
        <w:spacing w:before="40" w:after="40"/>
        <w:ind w:left="360"/>
      </w:pPr>
      <w:r>
        <w:rPr>
          <w:rFonts w:ascii="Calibri" w:hAnsi="Calibri"/>
          <w:b/>
          <w:color w:val="0F172A"/>
          <w:sz w:val="21"/>
        </w:rPr>
        <w:t>Security Audit</w:t>
      </w:r>
      <w:r>
        <w:rPr>
          <w:rFonts w:ascii="Calibri" w:hAnsi="Calibri"/>
          <w:color w:val="334155"/>
          <w:sz w:val="21"/>
        </w:rPr>
        <w:t>: Verified that NO database drivers (`pg`, `prisma`) or PostgreSQL credentials exist anywhere in the frontend codebase.</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14. Git Status</w:t>
      </w:r>
    </w:p>
    <w:p>
      <w:pPr>
        <w:pStyle w:val="ListBullet"/>
        <w:spacing w:before="40" w:after="40"/>
        <w:ind w:left="360"/>
      </w:pPr>
      <w:r>
        <w:rPr>
          <w:rFonts w:ascii="Calibri" w:hAnsi="Calibri"/>
          <w:b/>
          <w:color w:val="0F172A"/>
          <w:sz w:val="21"/>
        </w:rPr>
        <w:t>Branch</w:t>
      </w:r>
      <w:r>
        <w:rPr>
          <w:rFonts w:ascii="Calibri" w:hAnsi="Calibri"/>
          <w:color w:val="334155"/>
          <w:sz w:val="21"/>
        </w:rPr>
        <w:t>: `feature/member4-day1-frontend`</w:t>
      </w:r>
    </w:p>
    <w:p>
      <w:pPr>
        <w:pStyle w:val="ListBullet"/>
        <w:spacing w:before="40" w:after="40"/>
        <w:ind w:left="360"/>
      </w:pPr>
      <w:r>
        <w:rPr>
          <w:rFonts w:ascii="Calibri" w:hAnsi="Calibri"/>
          <w:b/>
          <w:color w:val="0F172A"/>
          <w:sz w:val="21"/>
        </w:rPr>
        <w:t>Commit Hash</w:t>
      </w:r>
      <w:r>
        <w:rPr>
          <w:rFonts w:ascii="Calibri" w:hAnsi="Calibri"/>
          <w:color w:val="334155"/>
          <w:sz w:val="21"/>
        </w:rPr>
        <w:t>: `f0f3af3dc92c8e983b3cbcfe547ea29139100730`</w:t>
      </w:r>
    </w:p>
    <w:p>
      <w:pPr>
        <w:pStyle w:val="ListBullet"/>
        <w:spacing w:before="40" w:after="40"/>
        <w:ind w:left="360"/>
      </w:pPr>
      <w:r>
        <w:rPr>
          <w:rFonts w:ascii="Calibri" w:hAnsi="Calibri"/>
          <w:b/>
          <w:color w:val="0F172A"/>
          <w:sz w:val="21"/>
        </w:rPr>
        <w:t>Commit Message</w:t>
      </w:r>
      <w:r>
        <w:rPr>
          <w:rFonts w:ascii="Calibri" w:hAnsi="Calibri"/>
          <w:color w:val="334155"/>
          <w:sz w:val="21"/>
        </w:rPr>
        <w:t>: `feat: complete member 4 frontend implementation`</w:t>
      </w:r>
    </w:p>
    <w:p>
      <w:pPr>
        <w:pStyle w:val="ListBullet"/>
        <w:spacing w:before="40" w:after="40"/>
        <w:ind w:left="360"/>
      </w:pPr>
      <w:r>
        <w:rPr>
          <w:rFonts w:ascii="Calibri" w:hAnsi="Calibri"/>
          <w:b/>
          <w:color w:val="0F172A"/>
          <w:sz w:val="21"/>
        </w:rPr>
        <w:t>Remote Tracking</w:t>
      </w:r>
      <w:r>
        <w:rPr>
          <w:rFonts w:ascii="Calibri" w:hAnsi="Calibri"/>
          <w:color w:val="334155"/>
          <w:sz w:val="21"/>
        </w:rPr>
        <w:t>: Successfully pushed to `https://github.com/coe-management-system/coe-management-system.git` on branch `feature/member4-day1-frontend`.</w:t>
      </w:r>
    </w:p>
    <w:p>
      <w:pPr>
        <w:pStyle w:val="ListBullet"/>
        <w:spacing w:before="40" w:after="40"/>
        <w:ind w:left="360"/>
      </w:pPr>
      <w:r>
        <w:rPr>
          <w:rFonts w:ascii="Calibri" w:hAnsi="Calibri"/>
          <w:b/>
          <w:color w:val="0F172A"/>
          <w:sz w:val="21"/>
        </w:rPr>
        <w:t>Branch Isolation</w:t>
      </w:r>
      <w:r>
        <w:rPr>
          <w:rFonts w:ascii="Calibri" w:hAnsi="Calibri"/>
          <w:color w:val="334155"/>
          <w:sz w:val="21"/>
        </w:rPr>
        <w:t xml:space="preserve">: `main` and `develop` branches were </w:t>
      </w:r>
      <w:r>
        <w:rPr>
          <w:rFonts w:ascii="Calibri" w:hAnsi="Calibri"/>
          <w:b/>
          <w:color w:val="0F172A"/>
          <w:sz w:val="21"/>
        </w:rPr>
        <w:t>NOT</w:t>
      </w:r>
      <w:r>
        <w:rPr>
          <w:rFonts w:ascii="Calibri" w:hAnsi="Calibri"/>
          <w:color w:val="334155"/>
          <w:sz w:val="21"/>
        </w:rPr>
        <w:t xml:space="preserve"> modified, merged, rebased, or touched.</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15. Files Implemented / Modified</w:t>
      </w:r>
    </w:p>
    <w:p>
      <w:pPr>
        <w:spacing w:before="20" w:after="20"/>
        <w:ind w:left="576"/>
      </w:pPr>
      <w:r>
        <w:rPr>
          <w:rFonts w:ascii="Consolas" w:hAnsi="Consolas"/>
          <w:color w:val="1E293B"/>
          <w:sz w:val="18"/>
        </w:rPr>
        <w:t>frontend/</w:t>
      </w:r>
    </w:p>
    <w:p>
      <w:pPr>
        <w:spacing w:before="20" w:after="20"/>
        <w:ind w:left="576"/>
      </w:pPr>
      <w:r>
        <w:rPr>
          <w:rFonts w:ascii="Consolas" w:hAnsi="Consolas"/>
          <w:color w:val="1E293B"/>
          <w:sz w:val="18"/>
        </w:rPr>
        <w:t>├── src/</w:t>
      </w:r>
    </w:p>
    <w:p>
      <w:pPr>
        <w:spacing w:before="20" w:after="20"/>
        <w:ind w:left="576"/>
      </w:pPr>
      <w:r>
        <w:rPr>
          <w:rFonts w:ascii="Consolas" w:hAnsi="Consolas"/>
          <w:color w:val="1E293B"/>
          <w:sz w:val="18"/>
        </w:rPr>
        <w:t>│   ├── app/</w:t>
      </w:r>
    </w:p>
    <w:p>
      <w:pPr>
        <w:spacing w:before="20" w:after="20"/>
        <w:ind w:left="576"/>
      </w:pPr>
      <w:r>
        <w:rPr>
          <w:rFonts w:ascii="Consolas" w:hAnsi="Consolas"/>
          <w:color w:val="1E293B"/>
          <w:sz w:val="18"/>
        </w:rPr>
        <w:t>│   │   ├── layout.tsx                     (Root App Router layout)</w:t>
      </w:r>
    </w:p>
    <w:p>
      <w:pPr>
        <w:spacing w:before="20" w:after="20"/>
        <w:ind w:left="576"/>
      </w:pPr>
      <w:r>
        <w:rPr>
          <w:rFonts w:ascii="Consolas" w:hAnsi="Consolas"/>
          <w:color w:val="1E293B"/>
          <w:sz w:val="18"/>
        </w:rPr>
        <w:t>│   │   ├── page.tsx                       (Root redirect to dashboard)</w:t>
      </w:r>
    </w:p>
    <w:p>
      <w:pPr>
        <w:spacing w:before="20" w:after="20"/>
        <w:ind w:left="576"/>
      </w:pPr>
      <w:r>
        <w:rPr>
          <w:rFonts w:ascii="Consolas" w:hAnsi="Consolas"/>
          <w:color w:val="1E293B"/>
          <w:sz w:val="18"/>
        </w:rPr>
        <w:t>│   │   ├── globals.css                    (Tailwind &amp; custom design tokens)</w:t>
      </w:r>
    </w:p>
    <w:p>
      <w:pPr>
        <w:spacing w:before="20" w:after="20"/>
        <w:ind w:left="576"/>
      </w:pPr>
      <w:r>
        <w:rPr>
          <w:rFonts w:ascii="Consolas" w:hAnsi="Consolas"/>
          <w:color w:val="1E293B"/>
          <w:sz w:val="18"/>
        </w:rPr>
        <w:t>│   │   ├── login/page.tsx                 (Login frontend UI with mock auth)</w:t>
      </w:r>
    </w:p>
    <w:p>
      <w:pPr>
        <w:spacing w:before="20" w:after="20"/>
        <w:ind w:left="576"/>
      </w:pPr>
      <w:r>
        <w:rPr>
          <w:rFonts w:ascii="Consolas" w:hAnsi="Consolas"/>
          <w:color w:val="1E293B"/>
          <w:sz w:val="18"/>
        </w:rPr>
        <w:t>│   │   ├── dashboard/page.tsx             (Operational Analytics Dashboard)</w:t>
      </w:r>
    </w:p>
    <w:p>
      <w:pPr>
        <w:spacing w:before="20" w:after="20"/>
        <w:ind w:left="576"/>
      </w:pPr>
      <w:r>
        <w:rPr>
          <w:rFonts w:ascii="Consolas" w:hAnsi="Consolas"/>
          <w:color w:val="1E293B"/>
          <w:sz w:val="18"/>
        </w:rPr>
        <w:t>│   │   ├── students/</w:t>
      </w:r>
    </w:p>
    <w:p>
      <w:pPr>
        <w:spacing w:before="20" w:after="20"/>
        <w:ind w:left="576"/>
      </w:pPr>
      <w:r>
        <w:rPr>
          <w:rFonts w:ascii="Consolas" w:hAnsi="Consolas"/>
          <w:color w:val="1E293B"/>
          <w:sz w:val="18"/>
        </w:rPr>
        <w:t>│   │   │   ├── page.tsx                   (Searchable/Filterable Student Directory)</w:t>
      </w:r>
    </w:p>
    <w:p>
      <w:pPr>
        <w:spacing w:before="20" w:after="20"/>
        <w:ind w:left="576"/>
      </w:pPr>
      <w:r>
        <w:rPr>
          <w:rFonts w:ascii="Consolas" w:hAnsi="Consolas"/>
          <w:color w:val="1E293B"/>
          <w:sz w:val="18"/>
        </w:rPr>
        <w:t>│   │   │   └── [id]/page.tsx              (Student 360 Profile View)</w:t>
      </w:r>
    </w:p>
    <w:p>
      <w:pPr>
        <w:spacing w:before="20" w:after="20"/>
        <w:ind w:left="576"/>
      </w:pPr>
      <w:r>
        <w:rPr>
          <w:rFonts w:ascii="Consolas" w:hAnsi="Consolas"/>
          <w:color w:val="1E293B"/>
          <w:sz w:val="18"/>
        </w:rPr>
        <w:t>│   │   ├── departments/page.tsx           (Departments Directory Table)</w:t>
      </w:r>
    </w:p>
    <w:p>
      <w:pPr>
        <w:spacing w:before="20" w:after="20"/>
        <w:ind w:left="576"/>
      </w:pPr>
      <w:r>
        <w:rPr>
          <w:rFonts w:ascii="Consolas" w:hAnsi="Consolas"/>
          <w:color w:val="1E293B"/>
          <w:sz w:val="18"/>
        </w:rPr>
        <w:t>│   │   ├── batches/page.tsx               (Academic Batches Table) [NEW]</w:t>
      </w:r>
    </w:p>
    <w:p>
      <w:pPr>
        <w:spacing w:before="20" w:after="20"/>
        <w:ind w:left="576"/>
      </w:pPr>
      <w:r>
        <w:rPr>
          <w:rFonts w:ascii="Consolas" w:hAnsi="Consolas"/>
          <w:color w:val="1E293B"/>
          <w:sz w:val="18"/>
        </w:rPr>
        <w:t>│   │   ├── groups/page.tsx                (Section Groups Table) [NEW]</w:t>
      </w:r>
    </w:p>
    <w:p>
      <w:pPr>
        <w:spacing w:before="20" w:after="20"/>
        <w:ind w:left="576"/>
      </w:pPr>
      <w:r>
        <w:rPr>
          <w:rFonts w:ascii="Consolas" w:hAnsi="Consolas"/>
          <w:color w:val="1E293B"/>
          <w:sz w:val="18"/>
        </w:rPr>
        <w:t>│   │   ├── imports/page.tsx               (Data Imports Placeholder) [NEW]</w:t>
      </w:r>
    </w:p>
    <w:p>
      <w:pPr>
        <w:spacing w:before="20" w:after="20"/>
        <w:ind w:left="576"/>
      </w:pPr>
      <w:r>
        <w:rPr>
          <w:rFonts w:ascii="Consolas" w:hAnsi="Consolas"/>
          <w:color w:val="1E293B"/>
          <w:sz w:val="18"/>
        </w:rPr>
        <w:t>│   │   ├── scheduling/page.tsx            (Resource Scheduling Placeholder) [NEW]</w:t>
      </w:r>
    </w:p>
    <w:p>
      <w:pPr>
        <w:spacing w:before="20" w:after="20"/>
        <w:ind w:left="576"/>
      </w:pPr>
      <w:r>
        <w:rPr>
          <w:rFonts w:ascii="Consolas" w:hAnsi="Consolas"/>
          <w:color w:val="1E293B"/>
          <w:sz w:val="18"/>
        </w:rPr>
        <w:t>│   │   ├── what-if/page.tsx               (What-If Simulation Placeholder) [NEW]</w:t>
      </w:r>
    </w:p>
    <w:p>
      <w:pPr>
        <w:spacing w:before="20" w:after="20"/>
        <w:ind w:left="576"/>
      </w:pPr>
      <w:r>
        <w:rPr>
          <w:rFonts w:ascii="Consolas" w:hAnsi="Consolas"/>
          <w:color w:val="1E293B"/>
          <w:sz w:val="18"/>
        </w:rPr>
        <w:t>│   │   ├── attendance/page.tsx            (Attendance Placeholder)</w:t>
      </w:r>
    </w:p>
    <w:p>
      <w:pPr>
        <w:spacing w:before="20" w:after="20"/>
        <w:ind w:left="576"/>
      </w:pPr>
      <w:r>
        <w:rPr>
          <w:rFonts w:ascii="Consolas" w:hAnsi="Consolas"/>
          <w:color w:val="1E293B"/>
          <w:sz w:val="18"/>
        </w:rPr>
        <w:t>│   │   ├── training/page.tsx              (Training Tracks Placeholder)</w:t>
      </w:r>
    </w:p>
    <w:p>
      <w:pPr>
        <w:spacing w:before="20" w:after="20"/>
        <w:ind w:left="576"/>
      </w:pPr>
      <w:r>
        <w:rPr>
          <w:rFonts w:ascii="Consolas" w:hAnsi="Consolas"/>
          <w:color w:val="1E293B"/>
          <w:sz w:val="18"/>
        </w:rPr>
        <w:t>│   │   ├── certification/page.tsx         (Certifications Placeholder)</w:t>
      </w:r>
    </w:p>
    <w:p>
      <w:pPr>
        <w:spacing w:before="20" w:after="20"/>
        <w:ind w:left="576"/>
      </w:pPr>
      <w:r>
        <w:rPr>
          <w:rFonts w:ascii="Consolas" w:hAnsi="Consolas"/>
          <w:color w:val="1E293B"/>
          <w:sz w:val="18"/>
        </w:rPr>
        <w:t>│   │   ├── timetable/page.tsx             (Timetable Placeholder)</w:t>
      </w:r>
    </w:p>
    <w:p>
      <w:pPr>
        <w:spacing w:before="20" w:after="20"/>
        <w:ind w:left="576"/>
      </w:pPr>
      <w:r>
        <w:rPr>
          <w:rFonts w:ascii="Consolas" w:hAnsi="Consolas"/>
          <w:color w:val="1E293B"/>
          <w:sz w:val="18"/>
        </w:rPr>
        <w:t>│   │   ├── workload/page.tsx              (Workload Placeholder)</w:t>
      </w:r>
    </w:p>
    <w:p>
      <w:pPr>
        <w:spacing w:before="20" w:after="20"/>
        <w:ind w:left="576"/>
      </w:pPr>
      <w:r>
        <w:rPr>
          <w:rFonts w:ascii="Consolas" w:hAnsi="Consolas"/>
          <w:color w:val="1E293B"/>
          <w:sz w:val="18"/>
        </w:rPr>
        <w:t>│   │   ├── ai-assistant/page.tsx          (AI Assistant Placeholder)</w:t>
      </w:r>
    </w:p>
    <w:p>
      <w:pPr>
        <w:spacing w:before="20" w:after="20"/>
        <w:ind w:left="576"/>
      </w:pPr>
      <w:r>
        <w:rPr>
          <w:rFonts w:ascii="Consolas" w:hAnsi="Consolas"/>
          <w:color w:val="1E293B"/>
          <w:sz w:val="18"/>
        </w:rPr>
        <w:t>│   │   ├── coe/page.tsx                   (Center of Excellence Placeholder)</w:t>
      </w:r>
    </w:p>
    <w:p>
      <w:pPr>
        <w:spacing w:before="20" w:after="20"/>
        <w:ind w:left="576"/>
      </w:pPr>
      <w:r>
        <w:rPr>
          <w:rFonts w:ascii="Consolas" w:hAnsi="Consolas"/>
          <w:color w:val="1E293B"/>
          <w:sz w:val="18"/>
        </w:rPr>
        <w:t>│   │   ├── reports/page.tsx               (Reports Placeholder)</w:t>
      </w:r>
    </w:p>
    <w:p>
      <w:pPr>
        <w:spacing w:before="20" w:after="20"/>
        <w:ind w:left="576"/>
      </w:pPr>
      <w:r>
        <w:rPr>
          <w:rFonts w:ascii="Consolas" w:hAnsi="Consolas"/>
          <w:color w:val="1E293B"/>
          <w:sz w:val="18"/>
        </w:rPr>
        <w:t>│   │   └── settings/page.tsx              (Settings Placeholder)</w:t>
      </w:r>
    </w:p>
    <w:p>
      <w:pPr>
        <w:spacing w:before="20" w:after="20"/>
        <w:ind w:left="576"/>
      </w:pPr>
      <w:r>
        <w:rPr>
          <w:rFonts w:ascii="Consolas" w:hAnsi="Consolas"/>
          <w:color w:val="1E293B"/>
          <w:sz w:val="18"/>
        </w:rPr>
        <w:t>│   ├── components/</w:t>
      </w:r>
    </w:p>
    <w:p>
      <w:pPr>
        <w:spacing w:before="20" w:after="20"/>
        <w:ind w:left="576"/>
      </w:pPr>
      <w:r>
        <w:rPr>
          <w:rFonts w:ascii="Consolas" w:hAnsi="Consolas"/>
          <w:color w:val="1E293B"/>
          <w:sz w:val="18"/>
        </w:rPr>
        <w:t>│   │   ├── layout/</w:t>
      </w:r>
    </w:p>
    <w:p>
      <w:pPr>
        <w:spacing w:before="20" w:after="20"/>
        <w:ind w:left="576"/>
      </w:pPr>
      <w:r>
        <w:rPr>
          <w:rFonts w:ascii="Consolas" w:hAnsi="Consolas"/>
          <w:color w:val="1E293B"/>
          <w:sz w:val="18"/>
        </w:rPr>
        <w:t>│   │   │   ├── AppShell.tsx               (Main container shell)</w:t>
      </w:r>
    </w:p>
    <w:p>
      <w:pPr>
        <w:spacing w:before="20" w:after="20"/>
        <w:ind w:left="576"/>
      </w:pPr>
      <w:r>
        <w:rPr>
          <w:rFonts w:ascii="Consolas" w:hAnsi="Consolas"/>
          <w:color w:val="1E293B"/>
          <w:sz w:val="18"/>
        </w:rPr>
        <w:t>│   │   │   ├── Sidebar.tsx                (Fixed left navigation)</w:t>
      </w:r>
    </w:p>
    <w:p>
      <w:pPr>
        <w:spacing w:before="20" w:after="20"/>
        <w:ind w:left="576"/>
      </w:pPr>
      <w:r>
        <w:rPr>
          <w:rFonts w:ascii="Consolas" w:hAnsi="Consolas"/>
          <w:color w:val="1E293B"/>
          <w:sz w:val="18"/>
        </w:rPr>
        <w:t>│   │   │   └── Header.tsx                 (Top bar &amp; search)</w:t>
      </w:r>
    </w:p>
    <w:p>
      <w:pPr>
        <w:spacing w:before="20" w:after="20"/>
        <w:ind w:left="576"/>
      </w:pPr>
      <w:r>
        <w:rPr>
          <w:rFonts w:ascii="Consolas" w:hAnsi="Consolas"/>
          <w:color w:val="1E293B"/>
          <w:sz w:val="18"/>
        </w:rPr>
        <w:t>│   │   ├── dashboard/</w:t>
      </w:r>
    </w:p>
    <w:p>
      <w:pPr>
        <w:spacing w:before="20" w:after="20"/>
        <w:ind w:left="576"/>
      </w:pPr>
      <w:r>
        <w:rPr>
          <w:rFonts w:ascii="Consolas" w:hAnsi="Consolas"/>
          <w:color w:val="1E293B"/>
          <w:sz w:val="18"/>
        </w:rPr>
        <w:t>│   │   │   ├── KpiGrid.tsx                (7 KPI cards grid)</w:t>
      </w:r>
    </w:p>
    <w:p>
      <w:pPr>
        <w:spacing w:before="20" w:after="20"/>
        <w:ind w:left="576"/>
      </w:pPr>
      <w:r>
        <w:rPr>
          <w:rFonts w:ascii="Consolas" w:hAnsi="Consolas"/>
          <w:color w:val="1E293B"/>
          <w:sz w:val="18"/>
        </w:rPr>
        <w:t>│   │   │   ├── AlertCenter.tsx            (Critical operational alerts)</w:t>
      </w:r>
    </w:p>
    <w:p>
      <w:pPr>
        <w:spacing w:before="20" w:after="20"/>
        <w:ind w:left="576"/>
      </w:pPr>
      <w:r>
        <w:rPr>
          <w:rFonts w:ascii="Consolas" w:hAnsi="Consolas"/>
          <w:color w:val="1E293B"/>
          <w:sz w:val="18"/>
        </w:rPr>
        <w:t>│   │   │   └── CoeSummary.tsx             (CoE partner hubs status)</w:t>
      </w:r>
    </w:p>
    <w:p>
      <w:pPr>
        <w:spacing w:before="20" w:after="20"/>
        <w:ind w:left="576"/>
      </w:pPr>
      <w:r>
        <w:rPr>
          <w:rFonts w:ascii="Consolas" w:hAnsi="Consolas"/>
          <w:color w:val="1E293B"/>
          <w:sz w:val="18"/>
        </w:rPr>
        <w:t>│   │   ├── charts/</w:t>
      </w:r>
    </w:p>
    <w:p>
      <w:pPr>
        <w:spacing w:before="20" w:after="20"/>
        <w:ind w:left="576"/>
      </w:pPr>
      <w:r>
        <w:rPr>
          <w:rFonts w:ascii="Consolas" w:hAnsi="Consolas"/>
          <w:color w:val="1E293B"/>
          <w:sz w:val="18"/>
        </w:rPr>
        <w:t>│   │   │   ├── DepartmentAttendanceChart.tsx  (Recharts Bar Chart)</w:t>
      </w:r>
    </w:p>
    <w:p>
      <w:pPr>
        <w:spacing w:before="20" w:after="20"/>
        <w:ind w:left="576"/>
      </w:pPr>
      <w:r>
        <w:rPr>
          <w:rFonts w:ascii="Consolas" w:hAnsi="Consolas"/>
          <w:color w:val="1E293B"/>
          <w:sz w:val="18"/>
        </w:rPr>
        <w:t>│   │   │   ├── MonthlyTrendChart.tsx          (Recharts Area/Line Chart)</w:t>
      </w:r>
    </w:p>
    <w:p>
      <w:pPr>
        <w:spacing w:before="20" w:after="20"/>
        <w:ind w:left="576"/>
      </w:pPr>
      <w:r>
        <w:rPr>
          <w:rFonts w:ascii="Consolas" w:hAnsi="Consolas"/>
          <w:color w:val="1E293B"/>
          <w:sz w:val="18"/>
        </w:rPr>
        <w:t>│   │   │   ├── CertificationTrainingChart.tsx (Recharts Horizontal Bar Chart)</w:t>
      </w:r>
    </w:p>
    <w:p>
      <w:pPr>
        <w:spacing w:before="20" w:after="20"/>
        <w:ind w:left="576"/>
      </w:pPr>
      <w:r>
        <w:rPr>
          <w:rFonts w:ascii="Consolas" w:hAnsi="Consolas"/>
          <w:color w:val="1E293B"/>
          <w:sz w:val="18"/>
        </w:rPr>
        <w:t>│   │   │   └── FacultyWorkloadChart.tsx       (Recharts Bar Chart)</w:t>
      </w:r>
    </w:p>
    <w:p>
      <w:pPr>
        <w:spacing w:before="20" w:after="20"/>
        <w:ind w:left="576"/>
      </w:pPr>
      <w:r>
        <w:rPr>
          <w:rFonts w:ascii="Consolas" w:hAnsi="Consolas"/>
          <w:color w:val="1E293B"/>
          <w:sz w:val="18"/>
        </w:rPr>
        <w:t>│   │   ├── students/</w:t>
      </w:r>
    </w:p>
    <w:p>
      <w:pPr>
        <w:spacing w:before="20" w:after="20"/>
        <w:ind w:left="576"/>
      </w:pPr>
      <w:r>
        <w:rPr>
          <w:rFonts w:ascii="Consolas" w:hAnsi="Consolas"/>
          <w:color w:val="1E293B"/>
          <w:sz w:val="18"/>
        </w:rPr>
        <w:t>│   │   │   ├── StudentTable.tsx           (Student inventory table)</w:t>
      </w:r>
    </w:p>
    <w:p>
      <w:pPr>
        <w:spacing w:before="20" w:after="20"/>
        <w:ind w:left="576"/>
      </w:pPr>
      <w:r>
        <w:rPr>
          <w:rFonts w:ascii="Consolas" w:hAnsi="Consolas"/>
          <w:color w:val="1E293B"/>
          <w:sz w:val="18"/>
        </w:rPr>
        <w:t>│   │   │   ├── StudentFilters.tsx         (Search &amp; dropdown filters)</w:t>
      </w:r>
    </w:p>
    <w:p>
      <w:pPr>
        <w:spacing w:before="20" w:after="20"/>
        <w:ind w:left="576"/>
      </w:pPr>
      <w:r>
        <w:rPr>
          <w:rFonts w:ascii="Consolas" w:hAnsi="Consolas"/>
          <w:color w:val="1E293B"/>
          <w:sz w:val="18"/>
        </w:rPr>
        <w:t>│   │   │   └── StudentProfileView.tsx     (Student 360 profile layout)</w:t>
      </w:r>
    </w:p>
    <w:p>
      <w:pPr>
        <w:spacing w:before="20" w:after="20"/>
        <w:ind w:left="576"/>
      </w:pPr>
      <w:r>
        <w:rPr>
          <w:rFonts w:ascii="Consolas" w:hAnsi="Consolas"/>
          <w:color w:val="1E293B"/>
          <w:sz w:val="18"/>
        </w:rPr>
        <w:t>│   │   └── ui/</w:t>
      </w:r>
    </w:p>
    <w:p>
      <w:pPr>
        <w:spacing w:before="20" w:after="20"/>
        <w:ind w:left="576"/>
      </w:pPr>
      <w:r>
        <w:rPr>
          <w:rFonts w:ascii="Consolas" w:hAnsi="Consolas"/>
          <w:color w:val="1E293B"/>
          <w:sz w:val="18"/>
        </w:rPr>
        <w:t>│   │       ├── PageHeader.tsx             (Header banner &amp; breadcrumbs)</w:t>
      </w:r>
    </w:p>
    <w:p>
      <w:pPr>
        <w:spacing w:before="20" w:after="20"/>
        <w:ind w:left="576"/>
      </w:pPr>
      <w:r>
        <w:rPr>
          <w:rFonts w:ascii="Consolas" w:hAnsi="Consolas"/>
          <w:color w:val="1E293B"/>
          <w:sz w:val="18"/>
        </w:rPr>
        <w:t>│   │       ├── StatusBadge.tsx            (Status pill indicators)</w:t>
      </w:r>
    </w:p>
    <w:p>
      <w:pPr>
        <w:spacing w:before="20" w:after="20"/>
        <w:ind w:left="576"/>
      </w:pPr>
      <w:r>
        <w:rPr>
          <w:rFonts w:ascii="Consolas" w:hAnsi="Consolas"/>
          <w:color w:val="1E293B"/>
          <w:sz w:val="18"/>
        </w:rPr>
        <w:t>│   │       └── PlaceholderModule.tsx      (Future module shell container)</w:t>
      </w:r>
    </w:p>
    <w:p>
      <w:pPr>
        <w:spacing w:before="20" w:after="20"/>
        <w:ind w:left="576"/>
      </w:pPr>
      <w:r>
        <w:rPr>
          <w:rFonts w:ascii="Consolas" w:hAnsi="Consolas"/>
          <w:color w:val="1E293B"/>
          <w:sz w:val="18"/>
        </w:rPr>
        <w:t>│   ├── lib/</w:t>
      </w:r>
    </w:p>
    <w:p>
      <w:pPr>
        <w:spacing w:before="20" w:after="20"/>
        <w:ind w:left="576"/>
      </w:pPr>
      <w:r>
        <w:rPr>
          <w:rFonts w:ascii="Consolas" w:hAnsi="Consolas"/>
          <w:color w:val="1E293B"/>
          <w:sz w:val="18"/>
        </w:rPr>
        <w:t>│   │   ├── api.ts                         (Unified API abstraction layer) [NEW]</w:t>
      </w:r>
    </w:p>
    <w:p>
      <w:pPr>
        <w:spacing w:before="20" w:after="20"/>
        <w:ind w:left="576"/>
      </w:pPr>
      <w:r>
        <w:rPr>
          <w:rFonts w:ascii="Consolas" w:hAnsi="Consolas"/>
          <w:color w:val="1E293B"/>
          <w:sz w:val="18"/>
        </w:rPr>
        <w:t>│   │   ├── api/</w:t>
      </w:r>
    </w:p>
    <w:p>
      <w:pPr>
        <w:spacing w:before="20" w:after="20"/>
        <w:ind w:left="576"/>
      </w:pPr>
      <w:r>
        <w:rPr>
          <w:rFonts w:ascii="Consolas" w:hAnsi="Consolas"/>
          <w:color w:val="1E293B"/>
          <w:sz w:val="18"/>
        </w:rPr>
        <w:t>│   │   │   └── students.ts                (Student API delegate)</w:t>
      </w:r>
    </w:p>
    <w:p>
      <w:pPr>
        <w:spacing w:before="20" w:after="20"/>
        <w:ind w:left="576"/>
      </w:pPr>
      <w:r>
        <w:rPr>
          <w:rFonts w:ascii="Consolas" w:hAnsi="Consolas"/>
          <w:color w:val="1E293B"/>
          <w:sz w:val="18"/>
        </w:rPr>
        <w:t>│   │   └── mock-data/</w:t>
      </w:r>
    </w:p>
    <w:p>
      <w:pPr>
        <w:spacing w:before="20" w:after="20"/>
        <w:ind w:left="576"/>
      </w:pPr>
      <w:r>
        <w:rPr>
          <w:rFonts w:ascii="Consolas" w:hAnsi="Consolas"/>
          <w:color w:val="1E293B"/>
          <w:sz w:val="18"/>
        </w:rPr>
        <w:t>│   │       ├── students.ts                (Mock student dataset)</w:t>
      </w:r>
    </w:p>
    <w:p>
      <w:pPr>
        <w:spacing w:before="20" w:after="20"/>
        <w:ind w:left="576"/>
      </w:pPr>
      <w:r>
        <w:rPr>
          <w:rFonts w:ascii="Consolas" w:hAnsi="Consolas"/>
          <w:color w:val="1E293B"/>
          <w:sz w:val="18"/>
        </w:rPr>
        <w:t>│   │       ├── dashboard.ts               (Mock KPI &amp; chart datasets)</w:t>
      </w:r>
    </w:p>
    <w:p>
      <w:pPr>
        <w:spacing w:before="20" w:after="20"/>
        <w:ind w:left="576"/>
      </w:pPr>
      <w:r>
        <w:rPr>
          <w:rFonts w:ascii="Consolas" w:hAnsi="Consolas"/>
          <w:color w:val="1E293B"/>
          <w:sz w:val="18"/>
        </w:rPr>
        <w:t>│   │       └── alerts.ts                  (Mock operational alerts)</w:t>
      </w:r>
    </w:p>
    <w:p>
      <w:pPr>
        <w:spacing w:before="20" w:after="20"/>
        <w:ind w:left="576"/>
      </w:pPr>
      <w:r>
        <w:rPr>
          <w:rFonts w:ascii="Consolas" w:hAnsi="Consolas"/>
          <w:color w:val="1E293B"/>
          <w:sz w:val="18"/>
        </w:rPr>
        <w:t>│   └── types/</w:t>
      </w:r>
    </w:p>
    <w:p>
      <w:pPr>
        <w:spacing w:before="20" w:after="20"/>
        <w:ind w:left="576"/>
      </w:pPr>
      <w:r>
        <w:rPr>
          <w:rFonts w:ascii="Consolas" w:hAnsi="Consolas"/>
          <w:color w:val="1E293B"/>
          <w:sz w:val="18"/>
        </w:rPr>
        <w:t>│       ├── index.ts                       (Centralized type exports) [NEW]</w:t>
      </w:r>
    </w:p>
    <w:p>
      <w:pPr>
        <w:spacing w:before="20" w:after="20"/>
        <w:ind w:left="576"/>
      </w:pPr>
      <w:r>
        <w:rPr>
          <w:rFonts w:ascii="Consolas" w:hAnsi="Consolas"/>
          <w:color w:val="1E293B"/>
          <w:sz w:val="18"/>
        </w:rPr>
        <w:t>│       ├── student.ts                     (Backend-compatible schemas)</w:t>
      </w:r>
    </w:p>
    <w:p>
      <w:pPr>
        <w:spacing w:before="20" w:after="20"/>
        <w:ind w:left="576"/>
      </w:pPr>
      <w:r>
        <w:rPr>
          <w:rFonts w:ascii="Consolas" w:hAnsi="Consolas"/>
          <w:color w:val="1E293B"/>
          <w:sz w:val="18"/>
        </w:rPr>
        <w:t>│       └── dashboard.ts                   (Dashboard metric interfaces)</w:t>
      </w:r>
    </w:p>
    <w:p>
      <w:pPr>
        <w:spacing w:before="20" w:after="20"/>
        <w:ind w:left="576"/>
      </w:pPr>
      <w:r>
        <w:rPr>
          <w:rFonts w:ascii="Consolas" w:hAnsi="Consolas"/>
          <w:color w:val="1E293B"/>
          <w:sz w:val="18"/>
        </w:rPr>
        <w:t>├── package.json</w:t>
      </w:r>
    </w:p>
    <w:p>
      <w:pPr>
        <w:spacing w:before="20" w:after="20"/>
        <w:ind w:left="576"/>
      </w:pPr>
      <w:r>
        <w:rPr>
          <w:rFonts w:ascii="Consolas" w:hAnsi="Consolas"/>
          <w:color w:val="1E293B"/>
          <w:sz w:val="18"/>
        </w:rPr>
        <w:t>├── tailwind.config.ts</w:t>
      </w:r>
    </w:p>
    <w:p>
      <w:pPr>
        <w:spacing w:before="20" w:after="20"/>
        <w:ind w:left="576"/>
      </w:pPr>
      <w:r>
        <w:rPr>
          <w:rFonts w:ascii="Consolas" w:hAnsi="Consolas"/>
          <w:color w:val="1E293B"/>
          <w:sz w:val="18"/>
        </w:rPr>
        <w:t>└── .gitignore</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16. Current Limitations</w:t>
      </w:r>
    </w:p>
    <w:p>
      <w:pPr>
        <w:pStyle w:val="ListBullet"/>
        <w:spacing w:before="40" w:after="40"/>
        <w:ind w:left="360"/>
      </w:pPr>
      <w:r>
        <w:rPr>
          <w:rFonts w:ascii="Calibri" w:hAnsi="Calibri"/>
          <w:b/>
          <w:color w:val="0F172A"/>
          <w:sz w:val="21"/>
        </w:rPr>
        <w:t>Live Backend Service Connection</w:t>
      </w:r>
      <w:r>
        <w:rPr>
          <w:rFonts w:ascii="Calibri" w:hAnsi="Calibri"/>
          <w:color w:val="334155"/>
          <w:sz w:val="21"/>
        </w:rPr>
        <w:t>: While `src/lib/api.ts` is fully wired to call `GET /api/v1/students` at `NEXT_PUBLIC_API_URL` (`http://127.0.0.1:8000`), a live FastAPI backend process was not running locally during Day 1 static compilation; the frontend successfully fell back to normalized mock datasets.</w:t>
      </w:r>
    </w:p>
    <w:p>
      <w:pPr>
        <w:pStyle w:val="ListBullet"/>
        <w:spacing w:before="40" w:after="40"/>
        <w:ind w:left="360"/>
      </w:pPr>
      <w:r>
        <w:rPr>
          <w:rFonts w:ascii="Calibri" w:hAnsi="Calibri"/>
          <w:b/>
          <w:color w:val="0F172A"/>
          <w:sz w:val="21"/>
        </w:rPr>
        <w:t>Production Authentication</w:t>
      </w:r>
      <w:r>
        <w:rPr>
          <w:rFonts w:ascii="Calibri" w:hAnsi="Calibri"/>
          <w:color w:val="334155"/>
          <w:sz w:val="21"/>
        </w:rPr>
        <w:t>: The `/login` page provides form validation and client-side session state; live OAuth2 / JWT backend token validation is deferred to future sprints.</w:t>
      </w:r>
    </w:p>
    <w:p>
      <w:pPr>
        <w:pStyle w:val="ListBullet"/>
        <w:spacing w:before="40" w:after="40"/>
        <w:ind w:left="360"/>
      </w:pPr>
      <w:r>
        <w:rPr>
          <w:rFonts w:ascii="Calibri" w:hAnsi="Calibri"/>
          <w:b/>
          <w:color w:val="0F172A"/>
          <w:sz w:val="21"/>
        </w:rPr>
        <w:t>Database Direct Connection</w:t>
      </w:r>
      <w:r>
        <w:rPr>
          <w:rFonts w:ascii="Calibri" w:hAnsi="Calibri"/>
          <w:color w:val="334155"/>
          <w:sz w:val="21"/>
        </w:rPr>
        <w:t>: In strict accordance with system architecture rules, the Next.js frontend contains zero direct PostgreSQL database connections.</w:t>
      </w:r>
    </w:p>
    <w:p>
      <w:pPr>
        <w:pStyle w:val="ListBullet"/>
        <w:spacing w:before="40" w:after="40"/>
        <w:ind w:left="360"/>
      </w:pPr>
      <w:r>
        <w:rPr>
          <w:rFonts w:ascii="Calibri" w:hAnsi="Calibri"/>
          <w:b/>
          <w:color w:val="0F172A"/>
          <w:sz w:val="21"/>
        </w:rPr>
        <w:t>Future Module Functionality</w:t>
      </w:r>
      <w:r>
        <w:rPr>
          <w:rFonts w:ascii="Calibri" w:hAnsi="Calibri"/>
          <w:color w:val="334155"/>
          <w:sz w:val="21"/>
        </w:rPr>
        <w:t>: Placeholder routes (`/attendance`, `/timetable`, `/workload`, `/scheduling`, `/what-if`, `/ai-assistant`) render shell UI containers pending future backend engine integrations.</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17. Next Development Phase / Work Remaining</w:t>
      </w:r>
    </w:p>
    <w:p>
      <w:pPr>
        <w:keepNext/>
        <w:spacing w:before="200" w:after="60"/>
      </w:pPr>
      <w:r>
        <w:rPr>
          <w:rFonts w:ascii="Calibri" w:hAnsi="Calibri"/>
          <w:b/>
          <w:color w:val="4F46E5"/>
          <w:sz w:val="22"/>
        </w:rPr>
        <w:t>Immediate Dependencies (Next Sprint)</w:t>
      </w:r>
    </w:p>
    <w:p>
      <w:pPr>
        <w:spacing w:before="40" w:after="40"/>
        <w:ind w:left="432"/>
      </w:pPr>
      <w:r>
        <w:rPr>
          <w:rFonts w:ascii="Calibri" w:hAnsi="Calibri"/>
          <w:b/>
          <w:color w:val="0F172A"/>
          <w:sz w:val="21"/>
        </w:rPr>
        <w:t>Live FastAPI Backend Connection</w:t>
      </w:r>
      <w:r>
        <w:rPr>
          <w:rFonts w:ascii="Calibri" w:hAnsi="Calibri"/>
          <w:color w:val="334155"/>
          <w:sz w:val="21"/>
        </w:rPr>
        <w:t>: Connect `src/lib/api.ts` to active FastAPI services running on `http://127.0.0.1:8000`.</w:t>
      </w:r>
    </w:p>
    <w:p>
      <w:pPr>
        <w:spacing w:before="40" w:after="40"/>
        <w:ind w:left="432"/>
      </w:pPr>
      <w:r>
        <w:rPr>
          <w:rFonts w:ascii="Calibri" w:hAnsi="Calibri"/>
          <w:b/>
          <w:color w:val="0F172A"/>
          <w:sz w:val="21"/>
        </w:rPr>
        <w:t>PostgreSQL Database Integration</w:t>
      </w:r>
      <w:r>
        <w:rPr>
          <w:rFonts w:ascii="Calibri" w:hAnsi="Calibri"/>
          <w:color w:val="334155"/>
          <w:sz w:val="21"/>
        </w:rPr>
        <w:t>: Verify real student, department, batch, and group records flowing from PostgreSQL through SQLAlchemy into Next.js data tables.</w:t>
      </w:r>
    </w:p>
    <w:p>
      <w:pPr>
        <w:spacing w:before="40" w:after="40"/>
        <w:ind w:left="432"/>
      </w:pPr>
      <w:r>
        <w:rPr>
          <w:rFonts w:ascii="Calibri" w:hAnsi="Calibri"/>
          <w:b/>
          <w:color w:val="0F172A"/>
          <w:sz w:val="21"/>
        </w:rPr>
        <w:t>Backend Authentication &amp; JWT Session Store</w:t>
      </w:r>
      <w:r>
        <w:rPr>
          <w:rFonts w:ascii="Calibri" w:hAnsi="Calibri"/>
          <w:color w:val="334155"/>
          <w:sz w:val="21"/>
        </w:rPr>
        <w:t>: Wire `/login` credentials to FastAPI auth endpoints for token storage and role-based route protection.</w:t>
      </w:r>
    </w:p>
    <w:p>
      <w:pPr>
        <w:keepNext/>
        <w:spacing w:before="200" w:after="60"/>
      </w:pPr>
      <w:r>
        <w:rPr>
          <w:rFonts w:ascii="Calibri" w:hAnsi="Calibri"/>
          <w:b/>
          <w:color w:val="4F46E5"/>
          <w:sz w:val="22"/>
        </w:rPr>
        <w:t>Future Development</w:t>
      </w:r>
    </w:p>
    <w:p>
      <w:pPr>
        <w:spacing w:before="40" w:after="40"/>
        <w:ind w:left="432"/>
      </w:pPr>
      <w:r>
        <w:rPr>
          <w:rFonts w:ascii="Calibri" w:hAnsi="Calibri"/>
          <w:b/>
          <w:color w:val="0F172A"/>
          <w:sz w:val="21"/>
        </w:rPr>
        <w:t>Deep Module Implementations</w:t>
      </w:r>
      <w:r>
        <w:rPr>
          <w:rFonts w:ascii="Calibri" w:hAnsi="Calibri"/>
          <w:color w:val="334155"/>
          <w:sz w:val="21"/>
        </w:rPr>
        <w:t>: Expand shell placeholders (`/attendance`, `/training`, `/certification`, `/timetable`, `/workload`, `/scheduling`, `/what-if`, `/ai-assistant`) into full interactive management modules.</w:t>
      </w:r>
    </w:p>
    <w:p>
      <w:pPr>
        <w:spacing w:before="40" w:after="40"/>
        <w:ind w:left="432"/>
      </w:pPr>
      <w:r>
        <w:rPr>
          <w:rFonts w:ascii="Calibri" w:hAnsi="Calibri"/>
          <w:b/>
          <w:color w:val="0F172A"/>
          <w:sz w:val="21"/>
        </w:rPr>
        <w:t>End-to-End Integration Testing</w:t>
      </w:r>
      <w:r>
        <w:rPr>
          <w:rFonts w:ascii="Calibri" w:hAnsi="Calibri"/>
          <w:color w:val="334155"/>
          <w:sz w:val="21"/>
        </w:rPr>
        <w:t>: Implement automated Cypress / Playwright E2E tests across frontend and FastAPI backend.</w:t>
      </w:r>
    </w:p>
    <w:p>
      <w:pPr>
        <w:spacing w:before="60" w:after="80" w:line="276" w:lineRule="auto"/>
      </w:pPr>
      <w:r>
        <w:rPr>
          <w:rFonts w:ascii="Calibri" w:hAnsi="Calibri"/>
          <w:color w:val="334155"/>
          <w:sz w:val="21"/>
        </w:rPr>
        <w:t>---</w:t>
      </w:r>
    </w:p>
    <w:p>
      <w:pPr>
        <w:keepNext/>
        <w:spacing w:before="280" w:after="80"/>
      </w:pPr>
      <w:r>
        <w:rPr>
          <w:rFonts w:ascii="Calibri" w:hAnsi="Calibri"/>
          <w:b/>
          <w:color w:val="1E3A8A"/>
          <w:sz w:val="26"/>
        </w:rPr>
        <w:t>18. Day 1 Completion Summary</w:t>
      </w:r>
    </w:p>
    <w:p>
      <w:pPr>
        <w:spacing w:before="60" w:after="80" w:line="276" w:lineRule="auto"/>
      </w:pPr>
      <w:r>
        <w:rPr>
          <w:rFonts w:ascii="Calibri" w:hAnsi="Calibri"/>
          <w:color w:val="334155"/>
          <w:sz w:val="21"/>
        </w:rPr>
        <w:t>Member 4 has successfully established the complete Next.js frontend foundation, management UI, and operational analytics dashboard for the Center of Excellence Management System during Day 1. By implementing a unified API abstraction layer (`src/lib/api.ts`), backend-compatible TypeScript data models (`roll_no`), robust loading/error/empty UI states, management tables for Students, Departments, Batches, and Groups, interactive Recharts visualizations, and 12 standardized module shell placeholders, the frontend is fully prepared for seamless integration with Member 1's FastAPI backend and Member 2's PostgreSQL database in subsequent development phases.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