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 e salvar tudo em Documentos Armazenados.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Marque "Secreto" para senhas e tokens — o valor é pedido num campo de senha, fica só na sessão e sai mascarado (***MASCARADO***) de toda evidência. Cada campo secreto indica se é obrigatório (usado por algum caso habilitado) ou opcional (preenchido por extração, ou usado só por caso desabilitado). Um caso pode extrair um valor da resposta pra uma variável (ex.: data.token → auth_token) e os casos seguintes usam {{auth_token}} — por isso a ordem importa (dá pra subir/descer os casos).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