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2D2D"/>
          <w:sz w:val="34"/>
          <w:szCs w:val="34"/>
        </w:rPr>
        <w:t xml:space="preserve">QA Automation – Testes de API</w:t>
      </w:r>
    </w:p>
    <w:p>
      <w:pPr>
        <w:spacing w:after="300"/>
      </w:pPr>
      <w:r>
        <w:rPr>
          <w:i/>
          <w:iCs/>
          <w:color w:val="6B6B6B"/>
          <w:sz w:val="22"/>
          <w:szCs w:val="22"/>
        </w:rPr>
        <w:t xml:space="preserve">Manual técnico — para desenvolvedores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Sumário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1. Antes de tudo: para que serve (e para que não serve)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2. Acesso e pré-requisitos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3. Como a ferramenta chama a sua API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4. O fluxo em 4 etapas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5. Referência: o formato de um caso de teste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6. Como o resultado é classificado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7. Evidências e o que chega num Bug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8. Confrontando com o seu código — receitas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9. Limitações conhecidas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10. Dúvidas frequentes e solução de problemas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1. Antes de tudo: para que serve (e para que não serve)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 módulo </w:t>
      </w:r>
      <w:r>
        <w:rPr>
          <w:color w:val="2D2D2D"/>
          <w:sz w:val="20"/>
          <w:szCs w:val="20"/>
          <w:b/>
        </w:rPr>
        <w:t xml:space="preserve">Testes de API</w:t>
      </w:r>
      <w:r>
        <w:rPr>
          <w:color w:val="2D2D2D"/>
          <w:sz w:val="20"/>
          <w:szCs w:val="20"/>
        </w:rPr>
        <w:t xml:space="preserve"> do QA TestGen faz requisições HTTP reais contra uma API publicada (por exemplo, o ambiente de Homologação), confere cada resposta contra regras declaradas e guarda a evidência de cada chamada (requisição, resposta e resultado). Ele foi feito para o trabalho de QA. Este manual existe para que você, desenvolvedor, consiga usar a mesma ferramenta — ou só entender o que ela reportou — e comparar com o código que você escreveu.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O que ele não pretende ser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Não substitui os testes do time (unitários, de integração, de contrato) nem a revisão de código. Quem conhece a regra de negócio e a implementação é você. A ferramenta olha a API de fora, como caixa-preta, do jeito que o front-end e o QA a enxergam. É bem provável que parte do que ela aponta já seja conhecida pelo time — nesse caso, ela serve apenas como registro e evidência.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Quando costuma agregar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O ambiente publicado não é o ambiente local.</w:t>
      </w:r>
      <w:r>
        <w:rPr>
          <w:color w:val="2D2D2D"/>
          <w:sz w:val="20"/>
          <w:szCs w:val="20"/>
        </w:rPr>
        <w:t xml:space="preserve"> Configuração, variáveis de ambiente, modo de depuração, WAF, CORS, perfis de usuário e dados do ambiente podem fazer a mesma rota responder diferente do que responde na sua máquina. A ferramenta mostra o que o ambiente publicado devolve de fato.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Contrato visto de fora.</w:t>
      </w:r>
      <w:r>
        <w:rPr>
          <w:color w:val="2D2D2D"/>
          <w:sz w:val="20"/>
          <w:szCs w:val="20"/>
        </w:rPr>
        <w:t xml:space="preserve"> Nome real dos campos (snake_case × camelCase), status de validação (400 × 422), formato das mensagens de erro e headers expostos ao navegador — detalhes que o front consome e que às vezes divergem da especificação escrita.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Reproduzir exatamente o que o QA viu.</w:t>
      </w:r>
      <w:r>
        <w:rPr>
          <w:color w:val="2D2D2D"/>
          <w:sz w:val="20"/>
          <w:szCs w:val="20"/>
        </w:rPr>
        <w:t xml:space="preserve"> Cada apontamento vem com a requisição completa (com segredos mascarados) e a resposta bruta. Dá para repetir a mesma chamada, no mesmo ambiente, sem depender de descrição em texto.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Conferir uma correção.</w:t>
      </w:r>
      <w:r>
        <w:rPr>
          <w:color w:val="2D2D2D"/>
          <w:sz w:val="20"/>
          <w:szCs w:val="20"/>
        </w:rPr>
        <w:t xml:space="preserve"> Depois de um deploy, a mesma bateria roda de novo em segundos e mostra se o comportamento mudou.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Regressão entre entregas.</w:t>
      </w:r>
      <w:r>
        <w:rPr>
          <w:color w:val="2D2D2D"/>
          <w:sz w:val="20"/>
          <w:szCs w:val="20"/>
        </w:rPr>
        <w:t xml:space="preserve"> A definição da bateria (.json) pode ser guardada e executada de novo a cada deploy.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Quando provavelmente não precisa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A regra já está coberta por testes automatizados do time e não depende de configuração do ambiente.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O comportamento não aparece na resposta HTTP (efeitos em fila, e-mail, banco de dados) — a ferramenta só vê a resposta.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Carga, concorrência e desempenho — as chamadas são sequenciais e o tempo é medido do lado de quem chama.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Como ler o que a ferramenta aponta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Toda classificação da análise é uma </w:t>
      </w:r>
      <w:r>
        <w:rPr>
          <w:color w:val="2D2D2D"/>
          <w:sz w:val="20"/>
          <w:szCs w:val="20"/>
          <w:b/>
        </w:rPr>
        <w:t xml:space="preserve">hipótese com evidência</w:t>
      </w:r>
      <w:r>
        <w:rPr>
          <w:color w:val="2D2D2D"/>
          <w:sz w:val="20"/>
          <w:szCs w:val="20"/>
        </w:rPr>
        <w:t xml:space="preserve">, não um veredito. As regras são heurísticas (descritas na seção 6) e erram para o lado conservador: quando não dá para saber qual comportamento é o certo, o item vai para "a confirmar com o PO", e não para "bug". Se algo reportado não fizer sentido diante do código, é bem possível que a bateria de testes esteja presumindo algo errado — a própria ferramenta tem uma categoria para isso ("problema da bateria"), e o seu retorno ajuda a corrigi-la.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Recebeu um Bug aberto por esta ferramenta? As seções 7 (o que chega num Bug) e 8.1 (reproduzir a chamada) são as mais úteis — não é preciso usar o app para verificar.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2. Acesso e pré-requisitos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 ferramenta fica dentro do QA TestGen, no menu lateral, em </w:t>
      </w:r>
      <w:r>
        <w:rPr>
          <w:color w:val="2D2D2D"/>
          <w:sz w:val="20"/>
          <w:szCs w:val="20"/>
          <w:b/>
        </w:rPr>
        <w:t xml:space="preserve">🔌 Testes de API</w:t>
      </w:r>
      <w:r>
        <w:rPr>
          <w:color w:val="2D2D2D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Acesso:</w:t>
      </w:r>
      <w:r>
        <w:rPr>
          <w:color w:val="2D2D2D"/>
          <w:sz w:val="20"/>
          <w:szCs w:val="20"/>
        </w:rPr>
        <w:t xml:space="preserve"> usuário no QA TestGen com a permissão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testes_api</w:t>
      </w:r>
      <w:r>
        <w:rPr>
          <w:color w:val="2D2D2D"/>
          <w:sz w:val="20"/>
          <w:szCs w:val="20"/>
        </w:rPr>
        <w:t xml:space="preserve">, liberada pelo administrador do app.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Base URL</w:t>
      </w:r>
      <w:r>
        <w:rPr>
          <w:color w:val="2D2D2D"/>
          <w:sz w:val="20"/>
          <w:szCs w:val="20"/>
        </w:rPr>
        <w:t xml:space="preserve"> do ambiente que você quer testar (ex.: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https://api.exemplo.com.br</w:t>
      </w:r>
      <w:r>
        <w:rPr>
          <w:color w:val="2D2D2D"/>
          <w:sz w:val="20"/>
          <w:szCs w:val="20"/>
        </w:rPr>
        <w:t xml:space="preserve">). As rotas dos casos são relativas a ela, pela variável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{{base_url}}</w:t>
      </w:r>
      <w:r>
        <w:rPr>
          <w:color w:val="2D2D2D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Usuário(s) de teste</w:t>
      </w:r>
      <w:r>
        <w:rPr>
          <w:color w:val="2D2D2D"/>
          <w:sz w:val="20"/>
          <w:szCs w:val="20"/>
        </w:rPr>
        <w:t xml:space="preserve"> de cada perfil que as rotas exigem. As senhas são digitadas na hora, ficam só na memória da sessão e nunca vão para a IA nem para as evidências.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Opcional:</w:t>
      </w:r>
      <w:r>
        <w:rPr>
          <w:color w:val="2D2D2D"/>
          <w:sz w:val="20"/>
          <w:szCs w:val="20"/>
        </w:rPr>
        <w:t xml:space="preserve"> uma collection do Postman (v2.1), um arquivo OpenAPI/Swagger ou a lista de rotas da API, para importar casos ou o catálogo de rotas reais.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Opcional:</w:t>
      </w:r>
      <w:r>
        <w:rPr>
          <w:color w:val="2D2D2D"/>
          <w:sz w:val="20"/>
          <w:szCs w:val="20"/>
        </w:rPr>
        <w:t xml:space="preserve"> acesso ao Azure DevOps (PAT), só para gerar casos a partir de Work Items ou abrir Bugs.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Modo de execução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Uma configuração global decide de onde saem as requisições. Ela vale para todos os usuários e só o administrador altera (Administração → ⚙️ Configurações).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37"/>
        <w:gridCol w:w="2914"/>
        <w:gridCol w:w="4856"/>
      </w:tblGrid>
      <w:tr>
        <w:trPr>
          <w:cantSplit/>
          <w:tblHeader/>
        </w:trPr>
        <w:tc>
          <w:tcPr>
            <w:tcW w:type="dxa" w:w="2137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Modo</w:t>
            </w:r>
          </w:p>
        </w:tc>
        <w:tc>
          <w:tcPr>
            <w:tcW w:type="dxa" w:w="2914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De onde sai a requisição</w:t>
            </w:r>
          </w:p>
        </w:tc>
        <w:tc>
          <w:tcPr>
            <w:tcW w:type="dxa" w:w="4856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O que isso exige da API</w:t>
            </w:r>
          </w:p>
        </w:tc>
      </w:tr>
      <w:tr>
        <w:trPr>
          <w:cantSplit/>
        </w:trPr>
        <w:tc>
          <w:tcPr>
            <w:tcW w:type="dxa" w:w="213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  <w:b/>
              </w:rPr>
              <w:t xml:space="preserve">Navegador do usuário</w:t>
            </w:r>
            <w:r>
              <w:rPr>
                <w:color w:val="2D2D2D"/>
                <w:sz w:val="17"/>
                <w:szCs w:val="17"/>
              </w:rPr>
              <w:t xml:space="preserve"> (padrão)</w:t>
            </w:r>
          </w:p>
        </w:tc>
        <w:tc>
          <w:tcPr>
            <w:tcW w:type="dxa" w:w="291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Do navegador de quem usa o app, via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fetch</w:t>
            </w:r>
          </w:p>
        </w:tc>
        <w:tc>
          <w:tcPr>
            <w:tcW w:type="dxa" w:w="485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CORS liberado para a origem do app; preflight aceitando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Authorization</w:t>
            </w:r>
            <w:r>
              <w:rPr>
                <w:color w:val="2D2D2D"/>
                <w:sz w:val="17"/>
                <w:szCs w:val="17"/>
              </w:rPr>
              <w:t xml:space="preserve"> e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Content-Type</w:t>
            </w:r>
            <w:r>
              <w:rPr>
                <w:color w:val="2D2D2D"/>
                <w:sz w:val="17"/>
                <w:szCs w:val="17"/>
              </w:rPr>
              <w:t xml:space="preserve">; headers de resposta que você queira verificar listados em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Access-Control-Expose-Headers</w:t>
            </w:r>
          </w:p>
        </w:tc>
      </w:tr>
      <w:tr>
        <w:trPr>
          <w:cantSplit/>
        </w:trPr>
        <w:tc>
          <w:tcPr>
            <w:tcW w:type="dxa" w:w="213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  <w:b/>
              </w:rPr>
              <w:t xml:space="preserve">Servidor do app</w:t>
            </w:r>
          </w:p>
        </w:tc>
        <w:tc>
          <w:tcPr>
            <w:tcW w:type="dxa" w:w="291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Do servidor onde o QA TestGen roda, em Python (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requests</w:t>
            </w:r>
            <w:r>
              <w:rPr>
                <w:color w:val="2D2D2D"/>
                <w:sz w:val="17"/>
                <w:szCs w:val="17"/>
              </w:rPr>
              <w:t xml:space="preserve">)</w:t>
            </w:r>
          </w:p>
        </w:tc>
        <w:tc>
          <w:tcPr>
            <w:tcW w:type="dxa" w:w="485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IP do servidor precisa passar pelo WAF/firewall do ambiente</w:t>
            </w:r>
          </w:p>
        </w:tc>
      </w:tr>
    </w:tbl>
    <w:p>
      <w:pPr>
        <w:spacing w:after="120"/>
      </w:pP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O padrão é o navegador porque WAFs como o do CloudFront costumam bloquear IPs de provedores de nuvem (onde o app está hospedado), mas aceitam o IP de quem está testando — o mesmo IP que o seu Postman usa.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3. Como a ferramenta chama a sua API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Nos dois modos o resultado é avaliado pelo mesmo código (Python); o que muda é quem envia a requisição. Detalhes que costumam importar ao investigar do lado do servidor: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77"/>
        <w:gridCol w:w="3962"/>
        <w:gridCol w:w="3566"/>
      </w:tblGrid>
      <w:tr>
        <w:trPr>
          <w:cantSplit/>
          <w:tblHeader/>
        </w:trPr>
        <w:tc>
          <w:tcPr>
            <w:tcW w:type="dxa" w:w="2377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Aspecto</w:t>
            </w:r>
          </w:p>
        </w:tc>
        <w:tc>
          <w:tcPr>
            <w:tcW w:type="dxa" w:w="3962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Modo navegador</w:t>
            </w:r>
          </w:p>
        </w:tc>
        <w:tc>
          <w:tcPr>
            <w:tcW w:type="dxa" w:w="3566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Modo servidor</w:t>
            </w:r>
          </w:p>
        </w:tc>
      </w:tr>
      <w:tr>
        <w:trPr>
          <w:cantSplit/>
        </w:trPr>
        <w:tc>
          <w:tcPr>
            <w:tcW w:type="dxa" w:w="237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Como identificar nos seus logs</w:t>
            </w:r>
          </w:p>
        </w:tc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Header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Origin</w:t>
            </w:r>
            <w:r>
              <w:rPr>
                <w:color w:val="2D2D2D"/>
                <w:sz w:val="17"/>
                <w:szCs w:val="17"/>
              </w:rPr>
              <w:t xml:space="preserve"> com o endereço do QA TestGen; User-Agent do navegador</w:t>
            </w:r>
          </w:p>
        </w:tc>
        <w:tc>
          <w:tcPr>
            <w:tcW w:type="dxa" w:w="3566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User-Agent: QA-TestGen-ApiTests/1.0</w:t>
            </w:r>
          </w:p>
        </w:tc>
      </w:tr>
      <w:tr>
        <w:trPr>
          <w:cantSplit/>
        </w:trPr>
        <w:tc>
          <w:tcPr>
            <w:tcW w:type="dxa" w:w="237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Corpo da requisição</w:t>
            </w:r>
          </w:p>
        </w:tc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Enviado exatamente como está no caso; não é enviado em GET/HEAD</w:t>
            </w:r>
          </w:p>
        </w:tc>
        <w:tc>
          <w:tcPr>
            <w:tcW w:type="dxa" w:w="356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Enviado exatamente como está no caso, em qualquer método (UTF-8)</w:t>
            </w:r>
          </w:p>
        </w:tc>
      </w:tr>
      <w:tr>
        <w:trPr>
          <w:cantSplit/>
        </w:trPr>
        <w:tc>
          <w:tcPr>
            <w:tcW w:type="dxa" w:w="237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Só o que estiver nos headers do caso — nada é adicionado</w:t>
            </w:r>
          </w:p>
        </w:tc>
        <w:tc>
          <w:tcPr>
            <w:tcW w:type="dxa" w:w="356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37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Cookies</w:t>
            </w:r>
          </w:p>
        </w:tc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Não são enviados nem guardados</w:t>
            </w:r>
          </w:p>
        </w:tc>
        <w:tc>
          <w:tcPr>
            <w:tcW w:type="dxa" w:w="356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Só os que a própria API definir (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Set-Cookie</w:t>
            </w:r>
            <w:r>
              <w:rPr>
                <w:color w:val="2D2D2D"/>
                <w:sz w:val="17"/>
                <w:szCs w:val="17"/>
              </w:rPr>
              <w:t xml:space="preserve">) durante a mesma execução — são reenviados nas chamadas seguintes</w:t>
            </w:r>
          </w:p>
        </w:tc>
      </w:tr>
      <w:tr>
        <w:trPr>
          <w:cantSplit/>
        </w:trPr>
        <w:tc>
          <w:tcPr>
            <w:tcW w:type="dxa" w:w="237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Redirecionamentos</w:t>
            </w:r>
          </w:p>
        </w:tc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Seguidos</w:t>
            </w:r>
          </w:p>
        </w:tc>
        <w:tc>
          <w:tcPr>
            <w:tcW w:type="dxa" w:w="356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Seguidos</w:t>
            </w:r>
          </w:p>
        </w:tc>
      </w:tr>
      <w:tr>
        <w:trPr>
          <w:cantSplit/>
        </w:trPr>
        <w:tc>
          <w:tcPr>
            <w:tcW w:type="dxa" w:w="237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Certificado TLS</w:t>
            </w:r>
          </w:p>
        </w:tc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Validado pelo navegador</w:t>
            </w:r>
          </w:p>
        </w:tc>
        <w:tc>
          <w:tcPr>
            <w:tcW w:type="dxa" w:w="356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Validado (certificados do sistema)</w:t>
            </w:r>
          </w:p>
        </w:tc>
      </w:tr>
      <w:tr>
        <w:trPr>
          <w:cantSplit/>
        </w:trPr>
        <w:tc>
          <w:tcPr>
            <w:tcW w:type="dxa" w:w="237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Timeout</w:t>
            </w:r>
          </w:p>
        </w:tc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Configurável na etapa 1 (5 a 300 s, padrão 30 s)</w:t>
            </w:r>
          </w:p>
        </w:tc>
        <w:tc>
          <w:tcPr>
            <w:tcW w:type="dxa" w:w="356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37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Headers de resposta visíveis</w:t>
            </w:r>
          </w:p>
        </w:tc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Só os liberados pelo CORS (os básicos +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Access-Control-Expose-Headers</w:t>
            </w:r>
            <w:r>
              <w:rPr>
                <w:color w:val="2D2D2D"/>
                <w:sz w:val="17"/>
                <w:szCs w:val="17"/>
              </w:rPr>
              <w:t xml:space="preserve">)</w:t>
            </w:r>
          </w:p>
        </w:tc>
        <w:tc>
          <w:tcPr>
            <w:tcW w:type="dxa" w:w="356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37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Headers que não dá para enviar</w:t>
            </w:r>
          </w:p>
        </w:tc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Os proibidos pelo navegador (ex.: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User-Agent</w:t>
            </w:r>
            <w:r>
              <w:rPr>
                <w:color w:val="2D2D2D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Host</w:t>
            </w:r>
            <w:r>
              <w:rPr>
                <w:color w:val="2D2D2D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Cookie</w:t>
            </w:r>
            <w:r>
              <w:rPr>
                <w:color w:val="2D2D2D"/>
                <w:sz w:val="17"/>
                <w:szCs w:val="17"/>
              </w:rPr>
              <w:t xml:space="preserve">)</w:t>
            </w:r>
          </w:p>
        </w:tc>
        <w:tc>
          <w:tcPr>
            <w:tcW w:type="dxa" w:w="356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Sem restrição</w:t>
            </w:r>
          </w:p>
        </w:tc>
      </w:tr>
      <w:tr>
        <w:trPr>
          <w:cantSplit/>
        </w:trPr>
        <w:tc>
          <w:tcPr>
            <w:tcW w:type="dxa" w:w="237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Ordem</w:t>
            </w:r>
          </w:p>
        </w:tc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Sequencial, na ordem da bateria</w:t>
            </w:r>
          </w:p>
        </w:tc>
        <w:tc>
          <w:tcPr>
            <w:tcW w:type="dxa" w:w="356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Idem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Chamadas feitas antes da bateria (sondas)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Duas funções chamam a API por conta própria, </w:t>
      </w:r>
      <w:r>
        <w:rPr>
          <w:color w:val="2D2D2D"/>
          <w:sz w:val="20"/>
          <w:szCs w:val="20"/>
          <w:b/>
        </w:rPr>
        <w:t xml:space="preserve">sem credencial</w:t>
      </w:r>
      <w:r>
        <w:rPr>
          <w:color w:val="2D2D2D"/>
          <w:sz w:val="20"/>
          <w:szCs w:val="20"/>
        </w:rPr>
        <w:t xml:space="preserve">, para descobrir se uma rota existe: </w:t>
      </w:r>
      <w:r>
        <w:rPr>
          <w:color w:val="2D2D2D"/>
          <w:sz w:val="20"/>
          <w:szCs w:val="20"/>
          <w:b/>
        </w:rPr>
        <w:t xml:space="preserve">🔎 Reconhecer a API</w:t>
      </w:r>
      <w:r>
        <w:rPr>
          <w:color w:val="2D2D2D"/>
          <w:sz w:val="20"/>
          <w:szCs w:val="20"/>
        </w:rPr>
        <w:t xml:space="preserve"> (antes de gerar casos com IA) e </w:t>
      </w:r>
      <w:r>
        <w:rPr>
          <w:color w:val="2D2D2D"/>
          <w:sz w:val="20"/>
          <w:szCs w:val="20"/>
          <w:b/>
        </w:rPr>
        <w:t xml:space="preserve">🔎 Verificar rotas dos casos</w:t>
      </w:r>
      <w:r>
        <w:rPr>
          <w:color w:val="2D2D2D"/>
          <w:sz w:val="20"/>
          <w:szCs w:val="20"/>
        </w:rPr>
        <w:t xml:space="preserve">. Cada sonda usa o método real da rota, troca parâmetros de caminho (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{id}</w:t>
      </w:r>
      <w:r>
        <w:rPr>
          <w:color w:val="2D2D2D"/>
          <w:sz w:val="20"/>
          <w:szCs w:val="20"/>
        </w:rPr>
        <w:t xml:space="preserve">,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{{variavel}}</w:t>
      </w:r>
      <w:r>
        <w:rPr>
          <w:color w:val="2D2D2D"/>
          <w:sz w:val="20"/>
          <w:szCs w:val="20"/>
        </w:rPr>
        <w:t xml:space="preserve">) por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1</w:t>
      </w:r>
      <w:r>
        <w:rPr>
          <w:color w:val="2D2D2D"/>
          <w:sz w:val="20"/>
          <w:szCs w:val="20"/>
        </w:rPr>
        <w:t xml:space="preserve"> e envia corpo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{}</w:t>
      </w:r>
      <w:r>
        <w:rPr>
          <w:color w:val="2D2D2D"/>
          <w:sz w:val="20"/>
          <w:szCs w:val="20"/>
        </w:rPr>
        <w:t xml:space="preserve"> em POST, PUT e PATCH.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Uma rota de escrita que não exija autenticação recebe a sonda de verdade (por exemplo, </w:t>
      </w:r>
      <w:r>
        <w:rPr>
          <w:rFonts w:ascii="Consolas" w:hAnsi="Consolas" w:cs="Consolas"/>
          <w:i/>
          <w:iCs/>
          <w:color w:val="2D2D2D"/>
          <w:sz w:val="17"/>
          <w:szCs w:val="17"/>
          <w:shd w:val="clear" w:fill="F1F1F1"/>
        </w:rPr>
        <w:t xml:space="preserve">DELETE /recursos/1</w:t>
      </w:r>
      <w:r>
        <w:rPr>
          <w:i/>
          <w:iCs/>
          <w:color w:val="2D2D2D"/>
          <w:sz w:val="19"/>
          <w:szCs w:val="19"/>
        </w:rPr>
        <w:t xml:space="preserve">). Em rotas protegidas a sonda recebe 401 e para por aí — que é o esperado.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 resposta da sonda é lida assim: 404 com mensagem do tipo "route … could not be found" (ou 404 sem corpo JSON) significa que a rota não existe; qualquer outra resposta (401, 403, 405, 422…) significa que existe.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4. O fluxo em 4 etapas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Etapa 1 — Definição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Identificação (nome, ambiente, Base URL, timeout), origem dos casos, variáveis e, opcionalmente, um contexto que vai para o relatório. Os casos podem vir de: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🤖 Gerar com IA</w:t>
      </w:r>
      <w:r>
        <w:rPr>
          <w:color w:val="2D2D2D"/>
          <w:sz w:val="20"/>
          <w:szCs w:val="20"/>
        </w:rPr>
        <w:t xml:space="preserve"> — a especificação vem de Work Items do Azure DevOps (Descrição e Critérios de Aceite) ou de texto/documentos colados. A IA recebe a especificação, o catálogo de rotas reais e o que o app já aprendeu sobre o formato da API. Nunca recebe senhas nem tokens: só declara as variáveis.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📮 Collection do Postman</w:t>
      </w:r>
      <w:r>
        <w:rPr>
          <w:color w:val="2D2D2D"/>
          <w:sz w:val="20"/>
          <w:szCs w:val="20"/>
        </w:rPr>
        <w:t xml:space="preserve"> — v2.1, com environment opcional. Os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pm.test</w:t>
      </w:r>
      <w:r>
        <w:rPr>
          <w:color w:val="2D2D2D"/>
          <w:sz w:val="20"/>
          <w:szCs w:val="20"/>
        </w:rPr>
        <w:t xml:space="preserve"> mais comuns viram asserções (seção 5.6).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🧩 Definição salva</w:t>
      </w:r>
      <w:r>
        <w:rPr>
          <w:color w:val="2D2D2D"/>
          <w:sz w:val="20"/>
          <w:szCs w:val="20"/>
        </w:rPr>
        <w:t xml:space="preserve"> — o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.json</w:t>
      </w:r>
      <w:r>
        <w:rPr>
          <w:color w:val="2D2D2D"/>
          <w:sz w:val="20"/>
          <w:szCs w:val="20"/>
        </w:rPr>
        <w:t xml:space="preserve"> exportado na etapa 4 (formato na seção 5). É o jeito mais direto de um dev escrever os próprios casos.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✍️ Criar manualmente</w:t>
      </w:r>
      <w:r>
        <w:rPr>
          <w:color w:val="2D2D2D"/>
          <w:sz w:val="20"/>
          <w:szCs w:val="20"/>
        </w:rPr>
        <w:t xml:space="preserve"> — caso a caso, na tela.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Catálogo de rotas reais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Para a IA não inventar rotas, o app guarda, por host, a lista das rotas que existem. Ela pode ser importada do JavaScript do front-end publicado na Base URL (o app lê os bundles e extrai as chamadas HTTP), de um OpenAPI/Swagger, de uma collection do Postman ou de texto colado. Casos com rota fora do catálogo ficam desabilitados com aviso, e rotas que respondem durante as execuções entram no catálogo sozinhas.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Variáveis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{{nome}}</w:t>
      </w:r>
      <w:r>
        <w:rPr>
          <w:color w:val="2D2D2D"/>
          <w:sz w:val="20"/>
          <w:szCs w:val="20"/>
        </w:rPr>
        <w:t xml:space="preserve"> em URL, headers, body e nos valores das asserções é substituído antes do envio.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{{base_url}}</w:t>
      </w:r>
      <w:r>
        <w:rPr>
          <w:color w:val="2D2D2D"/>
          <w:sz w:val="20"/>
          <w:szCs w:val="20"/>
        </w:rPr>
        <w:t xml:space="preserve"> é sempre o campo Base URL.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Secretas</w:t>
      </w:r>
      <w:r>
        <w:rPr>
          <w:color w:val="2D2D2D"/>
          <w:sz w:val="20"/>
          <w:szCs w:val="20"/>
        </w:rPr>
        <w:t xml:space="preserve"> (senhas, tokens) são digitadas em campo de senha, ficam só na sessão e saem mascaradas de toda evidência.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Extração:</w:t>
      </w:r>
      <w:r>
        <w:rPr>
          <w:color w:val="2D2D2D"/>
          <w:sz w:val="20"/>
          <w:szCs w:val="20"/>
        </w:rPr>
        <w:t xml:space="preserve"> um caso pode guardar um valor da resposta numa variável (ex.: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data.token</w:t>
      </w:r>
      <w:r>
        <w:rPr>
          <w:color w:val="2D2D2D"/>
          <w:sz w:val="20"/>
          <w:szCs w:val="20"/>
        </w:rPr>
        <w:t xml:space="preserve"> →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auth_token</w:t>
      </w:r>
      <w:r>
        <w:rPr>
          <w:color w:val="2D2D2D"/>
          <w:sz w:val="20"/>
          <w:szCs w:val="20"/>
        </w:rPr>
        <w:t xml:space="preserve">) para os casos seguintes — por isso a ordem dos casos importa.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Variável sem valor não trava a execução:</w:t>
      </w:r>
      <w:r>
        <w:rPr>
          <w:color w:val="2D2D2D"/>
          <w:sz w:val="20"/>
          <w:szCs w:val="20"/>
        </w:rPr>
        <w:t xml:space="preserve"> só os casos que a usam saem como Bloqueado, sem enviar a requisição.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Preenchimento automático:</w:t>
      </w:r>
      <w:r>
        <w:rPr>
          <w:color w:val="2D2D2D"/>
          <w:sz w:val="20"/>
          <w:szCs w:val="20"/>
        </w:rPr>
        <w:t xml:space="preserve"> tokens de outros perfis ganham um caso de login próprio; dados de teste negativo recebem valores fixos (token inválido, e-mail inexistente, senha errada, ID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999999999</w:t>
      </w:r>
      <w:r>
        <w:rPr>
          <w:color w:val="2D2D2D"/>
          <w:sz w:val="20"/>
          <w:szCs w:val="20"/>
        </w:rPr>
        <w:t xml:space="preserve">).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Etapa 2 — Execução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Roda os casos habilitados, em sequência, e mostra o resultado de cada asserção. O significado de cada resultado está na seção 6.1.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Etapa 3 — Análise e Bugs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Classifica o que não passou (seção 6), sugere correções de formato na própria bateria e permite criar rascunhos de Bug (ver, alterar, excluir) e enviá-los ao Azure DevOps — sempre com confirmação e com o link de cada item criado. O relatório completo (PDF/MD) pode ser baixado antes do envio.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Etapa 4 — Evidências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Relatório em Markdown e PDF, pacote .zip com uma pasta por caso e a definição .json da bateria (seção 7).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5. Referência: o formato de um caso de teste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 definição exportada na etapa 4 — e importada em "Definição salva" — é um JSON neste formato. Senhas saem em branco na exportação e são pedidas de novo ao importar.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fill="F6F6F6"/>
        <w:spacing w:before="60" w:after="160" w:line="240" w:lineRule="auto"/>
        <w:ind w:left="120" w:right="120"/>
      </w:pPr>
      <w:r>
        <w:rPr>
          <w:rFonts w:ascii="Consolas" w:hAnsi="Consolas" w:cs="Consolas"/>
          <w:color w:val="2D2D2D"/>
          <w:sz w:val="16"/>
          <w:szCs w:val="16"/>
        </w:rPr>
        <w:t xml:space="preserve">{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"formato": "qa_testgen.api_tests.v1",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"projeto": "Minha API",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"ambiente": "Homologação",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"base_url": "https://api.exemplo.com.br",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"timeout": 30,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"variaveis": [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{"nome": "email", "valor": "qa@exemplo.com", "secreto": false},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{"nome": "senha", "valor": "", "secreto": true}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],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"contexto": "",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"observacoes": "",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"casos": [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{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"id": "login",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"nome": "Login com credenciais válidas (200)",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"metodo": "POST",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"url": "{{base_url}}/api/v1/auth/login",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"headers": {"Content-Type": "application/json", "Accept": "application/json"},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"body": "{\"email\": \"{{email}}\", \"password\": \"{{senha}}\"}",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"assercoes": [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  {"tipo": "status", "valor": "200", "descricao": "Login aceito"},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  {"tipo": "json_not_empty", "alvo": "data.token"}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],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"extrair": [{"nome": "auth_token", "caminho": "data.token"}],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"habilitado": true,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"descricao": "Obtém o token usado pelos próximos casos"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},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{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"id": "perfil",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"nome": "Perfil do usuário logado (200)",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"metodo": "GET",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"url": "{{base_url}}/api/v1/me",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"headers": {"Accept": "application/json", "Authorization": "Bearer {{auth_token}}"},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"body": "",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"assercoes": [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  {"tipo": "status", "valor": "200"},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  {"tipo": "json_type", "alvo": "data.id", "valor": "string"},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  {"tipo": "response_time_max", "valor": "1500"}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],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"extrair": [],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  "habilitado": true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  }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]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}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5.1 Campos de um caso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01"/>
        <w:gridCol w:w="1301"/>
        <w:gridCol w:w="7004"/>
      </w:tblGrid>
      <w:tr>
        <w:trPr>
          <w:cantSplit/>
          <w:tblHeader/>
        </w:trPr>
        <w:tc>
          <w:tcPr>
            <w:tcW w:type="dxa" w:w="1601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Campo</w:t>
            </w:r>
          </w:p>
        </w:tc>
        <w:tc>
          <w:tcPr>
            <w:tcW w:type="dxa" w:w="1301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Tipo</w:t>
            </w:r>
          </w:p>
        </w:tc>
        <w:tc>
          <w:tcPr>
            <w:tcW w:type="dxa" w:w="7004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601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id</w:t>
            </w:r>
          </w:p>
        </w:tc>
        <w:tc>
          <w:tcPr>
            <w:tcW w:type="dxa" w:w="1301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texto</w:t>
            </w:r>
          </w:p>
        </w:tc>
        <w:tc>
          <w:tcPr>
            <w:tcW w:type="dxa" w:w="700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Identificador único na bateria (vazio = o app gera um).</w:t>
            </w:r>
          </w:p>
        </w:tc>
      </w:tr>
      <w:tr>
        <w:trPr>
          <w:cantSplit/>
        </w:trPr>
        <w:tc>
          <w:tcPr>
            <w:tcW w:type="dxa" w:w="1601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nome</w:t>
            </w:r>
          </w:p>
        </w:tc>
        <w:tc>
          <w:tcPr>
            <w:tcW w:type="dxa" w:w="1301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texto</w:t>
            </w:r>
          </w:p>
        </w:tc>
        <w:tc>
          <w:tcPr>
            <w:tcW w:type="dxa" w:w="700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Aparece no relatório e vira o título do Caso de Teste no Azure DevOps.</w:t>
            </w:r>
          </w:p>
        </w:tc>
      </w:tr>
      <w:tr>
        <w:trPr>
          <w:cantSplit/>
        </w:trPr>
        <w:tc>
          <w:tcPr>
            <w:tcW w:type="dxa" w:w="1601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metodo</w:t>
            </w:r>
          </w:p>
        </w:tc>
        <w:tc>
          <w:tcPr>
            <w:tcW w:type="dxa" w:w="1301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texto</w:t>
            </w:r>
          </w:p>
        </w:tc>
        <w:tc>
          <w:tcPr>
            <w:tcW w:type="dxa" w:w="700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GET, POST, PUT, PATCH, DELETE, HEAD ou OPTIONS.</w:t>
            </w:r>
          </w:p>
        </w:tc>
      </w:tr>
      <w:tr>
        <w:trPr>
          <w:cantSplit/>
        </w:trPr>
        <w:tc>
          <w:tcPr>
            <w:tcW w:type="dxa" w:w="1601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url</w:t>
            </w:r>
          </w:p>
        </w:tc>
        <w:tc>
          <w:tcPr>
            <w:tcW w:type="dxa" w:w="1301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texto</w:t>
            </w:r>
          </w:p>
        </w:tc>
        <w:tc>
          <w:tcPr>
            <w:tcW w:type="dxa" w:w="700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Em geral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{{base_url}}/caminho</w:t>
            </w:r>
            <w:r>
              <w:rPr>
                <w:color w:val="2D2D2D"/>
                <w:sz w:val="17"/>
                <w:szCs w:val="17"/>
              </w:rPr>
              <w:t xml:space="preserve">; aceita variáveis e query string.</w:t>
            </w:r>
          </w:p>
        </w:tc>
      </w:tr>
      <w:tr>
        <w:trPr>
          <w:cantSplit/>
        </w:trPr>
        <w:tc>
          <w:tcPr>
            <w:tcW w:type="dxa" w:w="1601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headers</w:t>
            </w:r>
          </w:p>
        </w:tc>
        <w:tc>
          <w:tcPr>
            <w:tcW w:type="dxa" w:w="1301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objeto</w:t>
            </w:r>
          </w:p>
        </w:tc>
        <w:tc>
          <w:tcPr>
            <w:tcW w:type="dxa" w:w="700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Nome → valor; aceita variáveis. Nada é adicionado automaticamente, nem Content-Type.</w:t>
            </w:r>
          </w:p>
        </w:tc>
      </w:tr>
      <w:tr>
        <w:trPr>
          <w:cantSplit/>
        </w:trPr>
        <w:tc>
          <w:tcPr>
            <w:tcW w:type="dxa" w:w="1601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body</w:t>
            </w:r>
          </w:p>
        </w:tc>
        <w:tc>
          <w:tcPr>
            <w:tcW w:type="dxa" w:w="1301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texto</w:t>
            </w:r>
          </w:p>
        </w:tc>
        <w:tc>
          <w:tcPr>
            <w:tcW w:type="dxa" w:w="700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Enviado exatamente como escrito — JSON precisa estar serializado como texto.</w:t>
            </w:r>
          </w:p>
        </w:tc>
      </w:tr>
      <w:tr>
        <w:trPr>
          <w:cantSplit/>
        </w:trPr>
        <w:tc>
          <w:tcPr>
            <w:tcW w:type="dxa" w:w="1601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assercoes</w:t>
            </w:r>
          </w:p>
        </w:tc>
        <w:tc>
          <w:tcPr>
            <w:tcW w:type="dxa" w:w="1301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lista</w:t>
            </w:r>
          </w:p>
        </w:tc>
        <w:tc>
          <w:tcPr>
            <w:tcW w:type="dxa" w:w="700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Regras da resposta (5.2). Caso sem nenhuma asserção é sempre reprovado.</w:t>
            </w:r>
          </w:p>
        </w:tc>
      </w:tr>
      <w:tr>
        <w:trPr>
          <w:cantSplit/>
        </w:trPr>
        <w:tc>
          <w:tcPr>
            <w:tcW w:type="dxa" w:w="1601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extrair</w:t>
            </w:r>
          </w:p>
        </w:tc>
        <w:tc>
          <w:tcPr>
            <w:tcW w:type="dxa" w:w="1301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lista</w:t>
            </w:r>
          </w:p>
        </w:tc>
        <w:tc>
          <w:tcPr>
            <w:tcW w:type="dxa" w:w="7004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{"nome", "caminho"}</w:t>
            </w:r>
            <w:r>
              <w:rPr>
                <w:color w:val="2D2D2D"/>
                <w:sz w:val="17"/>
                <w:szCs w:val="17"/>
              </w:rPr>
              <w:t xml:space="preserve">: guarda um valor da resposta JSON numa variável (5.5).</w:t>
            </w:r>
          </w:p>
        </w:tc>
      </w:tr>
      <w:tr>
        <w:trPr>
          <w:cantSplit/>
        </w:trPr>
        <w:tc>
          <w:tcPr>
            <w:tcW w:type="dxa" w:w="1601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habilitado</w:t>
            </w:r>
          </w:p>
        </w:tc>
        <w:tc>
          <w:tcPr>
            <w:tcW w:type="dxa" w:w="1301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booleano</w:t>
            </w:r>
          </w:p>
        </w:tc>
        <w:tc>
          <w:tcPr>
            <w:tcW w:type="dxa" w:w="7004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false</w:t>
            </w:r>
            <w:r>
              <w:rPr>
                <w:color w:val="2D2D2D"/>
                <w:sz w:val="17"/>
                <w:szCs w:val="17"/>
              </w:rPr>
              <w:t xml:space="preserve"> = não roda (aparece como "Não Executado").</w:t>
            </w:r>
          </w:p>
        </w:tc>
      </w:tr>
      <w:tr>
        <w:trPr>
          <w:cantSplit/>
        </w:trPr>
        <w:tc>
          <w:tcPr>
            <w:tcW w:type="dxa" w:w="1601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descricao</w:t>
            </w:r>
          </w:p>
        </w:tc>
        <w:tc>
          <w:tcPr>
            <w:tcW w:type="dxa" w:w="1301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texto</w:t>
            </w:r>
          </w:p>
        </w:tc>
        <w:tc>
          <w:tcPr>
            <w:tcW w:type="dxa" w:w="700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Opcional; vai para o relatório e para a Matriz de Cobertura.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5.2 Tipos de asserção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86"/>
        <w:gridCol w:w="1333"/>
        <w:gridCol w:w="2476"/>
        <w:gridCol w:w="3810"/>
      </w:tblGrid>
      <w:tr>
        <w:trPr>
          <w:cantSplit/>
          <w:tblHeader/>
        </w:trPr>
        <w:tc>
          <w:tcPr>
            <w:tcW w:type="dxa" w:w="2286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tipo</w:t>
            </w:r>
          </w:p>
        </w:tc>
        <w:tc>
          <w:tcPr>
            <w:tcW w:type="dxa" w:w="1333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alvo</w:t>
            </w:r>
          </w:p>
        </w:tc>
        <w:tc>
          <w:tcPr>
            <w:tcW w:type="dxa" w:w="2476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valor</w:t>
            </w:r>
          </w:p>
        </w:tc>
        <w:tc>
          <w:tcPr>
            <w:tcW w:type="dxa" w:w="3810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Passa quando</w:t>
            </w:r>
          </w:p>
        </w:tc>
      </w:tr>
      <w:tr>
        <w:trPr>
          <w:cantSplit/>
        </w:trPr>
        <w:tc>
          <w:tcPr>
            <w:tcW w:type="dxa" w:w="2286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status</w:t>
            </w:r>
          </w:p>
        </w:tc>
        <w:tc>
          <w:tcPr>
            <w:tcW w:type="dxa" w:w="133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247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código HTTP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status recebido é igual</w:t>
            </w:r>
          </w:p>
        </w:tc>
      </w:tr>
      <w:tr>
        <w:trPr>
          <w:cantSplit/>
        </w:trPr>
        <w:tc>
          <w:tcPr>
            <w:tcW w:type="dxa" w:w="2286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json_exists</w:t>
            </w:r>
          </w:p>
        </w:tc>
        <w:tc>
          <w:tcPr>
            <w:tcW w:type="dxa" w:w="133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caminho</w:t>
            </w:r>
          </w:p>
        </w:tc>
        <w:tc>
          <w:tcPr>
            <w:tcW w:type="dxa" w:w="247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caminho existe na resposta</w:t>
            </w:r>
          </w:p>
        </w:tc>
      </w:tr>
      <w:tr>
        <w:trPr>
          <w:cantSplit/>
        </w:trPr>
        <w:tc>
          <w:tcPr>
            <w:tcW w:type="dxa" w:w="2286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json_absent</w:t>
            </w:r>
          </w:p>
        </w:tc>
        <w:tc>
          <w:tcPr>
            <w:tcW w:type="dxa" w:w="133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caminho</w:t>
            </w:r>
          </w:p>
        </w:tc>
        <w:tc>
          <w:tcPr>
            <w:tcW w:type="dxa" w:w="247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caminho não existe</w:t>
            </w:r>
          </w:p>
        </w:tc>
      </w:tr>
      <w:tr>
        <w:trPr>
          <w:cantSplit/>
        </w:trPr>
        <w:tc>
          <w:tcPr>
            <w:tcW w:type="dxa" w:w="2286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json_equals</w:t>
            </w:r>
          </w:p>
        </w:tc>
        <w:tc>
          <w:tcPr>
            <w:tcW w:type="dxa" w:w="133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caminho</w:t>
            </w:r>
          </w:p>
        </w:tc>
        <w:tc>
          <w:tcPr>
            <w:tcW w:type="dxa" w:w="247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valor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valor é igual (regras em 5.3)</w:t>
            </w:r>
          </w:p>
        </w:tc>
      </w:tr>
      <w:tr>
        <w:trPr>
          <w:cantSplit/>
        </w:trPr>
        <w:tc>
          <w:tcPr>
            <w:tcW w:type="dxa" w:w="2286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json_not_empty</w:t>
            </w:r>
          </w:p>
        </w:tc>
        <w:tc>
          <w:tcPr>
            <w:tcW w:type="dxa" w:w="133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caminho</w:t>
            </w:r>
          </w:p>
        </w:tc>
        <w:tc>
          <w:tcPr>
            <w:tcW w:type="dxa" w:w="247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valor não é "", null, [] nem {}</w:t>
            </w:r>
          </w:p>
        </w:tc>
      </w:tr>
      <w:tr>
        <w:trPr>
          <w:cantSplit/>
        </w:trPr>
        <w:tc>
          <w:tcPr>
            <w:tcW w:type="dxa" w:w="2286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json_type</w:t>
            </w:r>
          </w:p>
        </w:tc>
        <w:tc>
          <w:tcPr>
            <w:tcW w:type="dxa" w:w="133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caminho</w:t>
            </w:r>
          </w:p>
        </w:tc>
        <w:tc>
          <w:tcPr>
            <w:tcW w:type="dxa" w:w="247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string, number, boolean, array, object ou null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tipo JSON bate</w:t>
            </w:r>
          </w:p>
        </w:tc>
      </w:tr>
      <w:tr>
        <w:trPr>
          <w:cantSplit/>
        </w:trPr>
        <w:tc>
          <w:tcPr>
            <w:tcW w:type="dxa" w:w="2286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json_contains</w:t>
            </w:r>
          </w:p>
        </w:tc>
        <w:tc>
          <w:tcPr>
            <w:tcW w:type="dxa" w:w="133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caminho</w:t>
            </w:r>
          </w:p>
        </w:tc>
        <w:tc>
          <w:tcPr>
            <w:tcW w:type="dxa" w:w="247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trecho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texto do valor contém o trecho (valor não-texto é comparado na forma JSON)</w:t>
            </w:r>
          </w:p>
        </w:tc>
      </w:tr>
      <w:tr>
        <w:trPr>
          <w:cantSplit/>
        </w:trPr>
        <w:tc>
          <w:tcPr>
            <w:tcW w:type="dxa" w:w="2286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json_equals_var</w:t>
            </w:r>
          </w:p>
        </w:tc>
        <w:tc>
          <w:tcPr>
            <w:tcW w:type="dxa" w:w="133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caminho</w:t>
            </w:r>
          </w:p>
        </w:tc>
        <w:tc>
          <w:tcPr>
            <w:tcW w:type="dxa" w:w="247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nome da variável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valor é igual ao guardado na variável (regras em 5.3)</w:t>
            </w:r>
          </w:p>
        </w:tc>
      </w:tr>
      <w:tr>
        <w:trPr>
          <w:cantSplit/>
        </w:trPr>
        <w:tc>
          <w:tcPr>
            <w:tcW w:type="dxa" w:w="2286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header_contains</w:t>
            </w:r>
          </w:p>
        </w:tc>
        <w:tc>
          <w:tcPr>
            <w:tcW w:type="dxa" w:w="133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header</w:t>
            </w:r>
          </w:p>
        </w:tc>
        <w:tc>
          <w:tcPr>
            <w:tcW w:type="dxa" w:w="247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trecho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header contém o trecho, sem diferenciar maiúsculas (nome também)</w:t>
            </w:r>
          </w:p>
        </w:tc>
      </w:tr>
      <w:tr>
        <w:trPr>
          <w:cantSplit/>
        </w:trPr>
        <w:tc>
          <w:tcPr>
            <w:tcW w:type="dxa" w:w="2286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body_contains</w:t>
            </w:r>
          </w:p>
        </w:tc>
        <w:tc>
          <w:tcPr>
            <w:tcW w:type="dxa" w:w="133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247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trecho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corpo bruto contém o trecho (diferencia maiúsculas)</w:t>
            </w:r>
          </w:p>
        </w:tc>
      </w:tr>
      <w:tr>
        <w:trPr>
          <w:cantSplit/>
        </w:trPr>
        <w:tc>
          <w:tcPr>
            <w:tcW w:type="dxa" w:w="2286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body_not_contains</w:t>
            </w:r>
          </w:p>
        </w:tc>
        <w:tc>
          <w:tcPr>
            <w:tcW w:type="dxa" w:w="133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2476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trecho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corpo bruto não contém o trecho</w:t>
            </w:r>
          </w:p>
        </w:tc>
      </w:tr>
      <w:tr>
        <w:trPr>
          <w:cantSplit/>
        </w:trPr>
        <w:tc>
          <w:tcPr>
            <w:tcW w:type="dxa" w:w="2286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response_time_max</w:t>
            </w:r>
          </w:p>
        </w:tc>
        <w:tc>
          <w:tcPr>
            <w:tcW w:type="dxa" w:w="133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2476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ms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tempo total, medido por quem chama, é até o valor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5.3 Regras de comparação (json_equals e json_equals_var)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Número:</w:t>
      </w:r>
      <w:r>
        <w:rPr>
          <w:color w:val="2D2D2D"/>
          <w:sz w:val="20"/>
          <w:szCs w:val="20"/>
        </w:rPr>
        <w:t xml:space="preserve"> comparado como número (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1</w:t>
      </w:r>
      <w:r>
        <w:rPr>
          <w:color w:val="2D2D2D"/>
          <w:sz w:val="20"/>
          <w:szCs w:val="20"/>
        </w:rPr>
        <w:t xml:space="preserve"> e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1.0</w:t>
      </w:r>
      <w:r>
        <w:rPr>
          <w:color w:val="2D2D2D"/>
          <w:sz w:val="20"/>
          <w:szCs w:val="20"/>
        </w:rPr>
        <w:t xml:space="preserve"> são iguais).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Texto:</w:t>
      </w:r>
      <w:r>
        <w:rPr>
          <w:color w:val="2D2D2D"/>
          <w:sz w:val="20"/>
          <w:szCs w:val="20"/>
        </w:rPr>
        <w:t xml:space="preserve"> igual exatamente, ou igual ignorando maiúsculas e espaços nas pontas.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Booleano:</w:t>
      </w:r>
      <w:r>
        <w:rPr>
          <w:color w:val="2D2D2D"/>
          <w:sz w:val="20"/>
          <w:szCs w:val="20"/>
        </w:rPr>
        <w:t xml:space="preserve">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true</w:t>
      </w:r>
      <w:r>
        <w:rPr>
          <w:color w:val="2D2D2D"/>
          <w:sz w:val="20"/>
          <w:szCs w:val="20"/>
        </w:rPr>
        <w:t xml:space="preserve">/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false</w:t>
      </w:r>
      <w:r>
        <w:rPr>
          <w:color w:val="2D2D2D"/>
          <w:sz w:val="20"/>
          <w:szCs w:val="20"/>
        </w:rPr>
        <w:t xml:space="preserve">, sem diferenciar maiúsculas.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null:</w:t>
      </w:r>
      <w:r>
        <w:rPr>
          <w:color w:val="2D2D2D"/>
          <w:sz w:val="20"/>
          <w:szCs w:val="20"/>
        </w:rPr>
        <w:t xml:space="preserve"> o esperado pode ser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null</w:t>
      </w:r>
      <w:r>
        <w:rPr>
          <w:color w:val="2D2D2D"/>
          <w:sz w:val="20"/>
          <w:szCs w:val="20"/>
        </w:rPr>
        <w:t xml:space="preserve">,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none</w:t>
      </w:r>
      <w:r>
        <w:rPr>
          <w:color w:val="2D2D2D"/>
          <w:sz w:val="20"/>
          <w:szCs w:val="20"/>
        </w:rPr>
        <w:t xml:space="preserve"> ou vazio.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Objeto ou lista:</w:t>
      </w:r>
      <w:r>
        <w:rPr>
          <w:color w:val="2D2D2D"/>
          <w:sz w:val="20"/>
          <w:szCs w:val="20"/>
        </w:rPr>
        <w:t xml:space="preserve"> comparado com o JSON serializado, de chaves ordenadas.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Variáveis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{{x}}</w:t>
      </w:r>
      <w:r>
        <w:rPr>
          <w:color w:val="2D2D2D"/>
          <w:sz w:val="20"/>
          <w:szCs w:val="20"/>
        </w:rPr>
        <w:t xml:space="preserve"> no alvo e no valor são substituídas antes da comparação.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5.4 Caminhos JSON aceitos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 executor aceita um subconjunto de JSONPath, igual nos dois modos de execução: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5"/>
        <w:gridCol w:w="4000"/>
        <w:gridCol w:w="3810"/>
      </w:tblGrid>
      <w:tr>
        <w:trPr>
          <w:cantSplit/>
          <w:tblHeader/>
        </w:trPr>
        <w:tc>
          <w:tcPr>
            <w:tcW w:type="dxa" w:w="2095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Sintaxe</w:t>
            </w:r>
          </w:p>
        </w:tc>
        <w:tc>
          <w:tcPr>
            <w:tcW w:type="dxa" w:w="4000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Exemplo</w:t>
            </w:r>
          </w:p>
        </w:tc>
        <w:tc>
          <w:tcPr>
            <w:tcW w:type="dxa" w:w="3810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95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campo aninhado</w:t>
            </w:r>
          </w:p>
        </w:tc>
        <w:tc>
          <w:tcPr>
            <w:tcW w:type="dxa" w:w="4000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data.user.email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navega pelos objetos</w:t>
            </w:r>
          </w:p>
        </w:tc>
      </w:tr>
      <w:tr>
        <w:trPr>
          <w:cantSplit/>
        </w:trPr>
        <w:tc>
          <w:tcPr>
            <w:tcW w:type="dxa" w:w="2095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índice</w:t>
            </w:r>
          </w:p>
        </w:tc>
        <w:tc>
          <w:tcPr>
            <w:tcW w:type="dxa" w:w="4000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data.items[0]</w:t>
            </w:r>
            <w:r>
              <w:rPr>
                <w:color w:val="2D2D2D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data.items[-1]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primeiro · último item</w:t>
            </w:r>
          </w:p>
        </w:tc>
      </w:tr>
      <w:tr>
        <w:trPr>
          <w:cantSplit/>
        </w:trPr>
        <w:tc>
          <w:tcPr>
            <w:tcW w:type="dxa" w:w="2095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todos os itens</w:t>
            </w:r>
          </w:p>
        </w:tc>
        <w:tc>
          <w:tcPr>
            <w:tcW w:type="dxa" w:w="4000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data.items[*].id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id</w:t>
            </w:r>
            <w:r>
              <w:rPr>
                <w:color w:val="2D2D2D"/>
                <w:sz w:val="17"/>
                <w:szCs w:val="17"/>
              </w:rPr>
              <w:t xml:space="preserve"> de cada item</w:t>
            </w:r>
          </w:p>
        </w:tc>
      </w:tr>
      <w:tr>
        <w:trPr>
          <w:cantSplit/>
        </w:trPr>
        <w:tc>
          <w:tcPr>
            <w:tcW w:type="dxa" w:w="2095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todos os valores</w:t>
            </w:r>
          </w:p>
        </w:tc>
        <w:tc>
          <w:tcPr>
            <w:tcW w:type="dxa" w:w="4000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data.*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cada valor do objeto</w:t>
            </w:r>
          </w:p>
        </w:tc>
      </w:tr>
      <w:tr>
        <w:trPr>
          <w:cantSplit/>
        </w:trPr>
        <w:tc>
          <w:tcPr>
            <w:tcW w:type="dxa" w:w="2095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filtro</w:t>
            </w:r>
          </w:p>
        </w:tc>
        <w:tc>
          <w:tcPr>
            <w:tcW w:type="dxa" w:w="4000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data.items[?(@.status=='ativo')].id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itens que atendem; aceita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==</w:t>
            </w:r>
            <w:r>
              <w:rPr>
                <w:color w:val="2D2D2D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!=</w:t>
            </w:r>
            <w:r>
              <w:rPr>
                <w:color w:val="2D2D2D"/>
                <w:sz w:val="17"/>
                <w:szCs w:val="17"/>
              </w:rPr>
              <w:t xml:space="preserve"> e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[?(@.campo)]</w:t>
            </w:r>
            <w:r>
              <w:rPr>
                <w:color w:val="2D2D2D"/>
                <w:sz w:val="17"/>
                <w:szCs w:val="17"/>
              </w:rPr>
              <w:t xml:space="preserve"> (campo verdadeiro)</w:t>
            </w:r>
          </w:p>
        </w:tc>
      </w:tr>
      <w:tr>
        <w:trPr>
          <w:cantSplit/>
        </w:trPr>
        <w:tc>
          <w:tcPr>
            <w:tcW w:type="dxa" w:w="2095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tamanho</w:t>
            </w:r>
          </w:p>
        </w:tc>
        <w:tc>
          <w:tcPr>
            <w:tcW w:type="dxa" w:w="4000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data.items.length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quantidade de itens (ou de caracteres de um texto)</w:t>
            </w:r>
          </w:p>
        </w:tc>
      </w:tr>
      <w:tr>
        <w:trPr>
          <w:cantSplit/>
        </w:trPr>
        <w:tc>
          <w:tcPr>
            <w:tcW w:type="dxa" w:w="2095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chave especial</w:t>
            </w:r>
          </w:p>
        </w:tc>
        <w:tc>
          <w:tcPr>
            <w:tcW w:type="dxa" w:w="4000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data['campo com espaço']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chave com espaço ou símbolo</w:t>
            </w:r>
          </w:p>
        </w:tc>
      </w:tr>
      <w:tr>
        <w:trPr>
          <w:cantSplit/>
        </w:trPr>
        <w:tc>
          <w:tcPr>
            <w:tcW w:type="dxa" w:w="2095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raiz</w:t>
            </w:r>
          </w:p>
        </w:tc>
        <w:tc>
          <w:tcPr>
            <w:tcW w:type="dxa" w:w="4000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$</w:t>
            </w:r>
            <w:r>
              <w:rPr>
                <w:color w:val="2D2D2D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$.data</w:t>
            </w:r>
          </w:p>
        </w:tc>
        <w:tc>
          <w:tcPr>
            <w:tcW w:type="dxa" w:w="381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$</w:t>
            </w:r>
            <w:r>
              <w:rPr>
                <w:color w:val="2D2D2D"/>
                <w:sz w:val="17"/>
                <w:szCs w:val="17"/>
              </w:rPr>
              <w:t xml:space="preserve"> inicial é opcional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2D2D2D"/>
          <w:sz w:val="20"/>
          <w:szCs w:val="20"/>
        </w:rPr>
        <w:t xml:space="preserve">Quando o caminho devolve vários valores (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[*]</w:t>
      </w:r>
      <w:r>
        <w:rPr>
          <w:color w:val="2D2D2D"/>
          <w:sz w:val="20"/>
          <w:szCs w:val="20"/>
        </w:rPr>
        <w:t xml:space="preserve"> ou filtro), basta um deles atender à regra — exceto em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json_type</w:t>
      </w:r>
      <w:r>
        <w:rPr>
          <w:color w:val="2D2D2D"/>
          <w:sz w:val="20"/>
          <w:szCs w:val="20"/>
        </w:rPr>
        <w:t xml:space="preserve">, em que todos precisam ser do tipo. Busca recursiva (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..</w:t>
      </w:r>
      <w:r>
        <w:rPr>
          <w:color w:val="2D2D2D"/>
          <w:sz w:val="20"/>
          <w:szCs w:val="20"/>
        </w:rPr>
        <w:t xml:space="preserve">) não é suportada. Caminho com sintaxe fora desta lista aparece como "sintaxe de caminho não suportada", nunca como "campo ausente".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5.5 Extração de variáveis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Só de respostas JSON.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Texto é guardado como está; número, objeto ou lista são guardados como JSON.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Se o caminho devolver vários valores, fica o primeiro.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Se não encontrar, a variável mantém o valor anterior; se estava vazia, os casos que dependem dela saem como Bloqueado.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5.6 Importação do Postman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Os scripts do Postman são JavaScript, e o executor não roda JavaScript. O importador reconhece, por padrão de texto, estes formatos dentro de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pm.test</w:t>
      </w:r>
      <w:r>
        <w:rPr>
          <w:color w:val="2D2D2D"/>
          <w:sz w:val="20"/>
          <w:szCs w:val="20"/>
        </w:rPr>
        <w:t xml:space="preserve">: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6934"/>
        <w:gridCol w:w="2972"/>
      </w:tblGrid>
      <w:tr>
        <w:trPr>
          <w:cantSplit/>
          <w:tblHeader/>
        </w:trPr>
        <w:tc>
          <w:tcPr>
            <w:tcW w:type="dxa" w:w="6934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No script do Postman</w:t>
            </w:r>
          </w:p>
        </w:tc>
        <w:tc>
          <w:tcPr>
            <w:tcW w:type="dxa" w:w="2972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Vira</w:t>
            </w:r>
          </w:p>
        </w:tc>
      </w:tr>
      <w:tr>
        <w:trPr>
          <w:cantSplit/>
        </w:trPr>
        <w:tc>
          <w:tcPr>
            <w:tcW w:type="dxa" w:w="6934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pm.response.to.have.status(200)</w:t>
            </w:r>
            <w:r>
              <w:rPr>
                <w:color w:val="2D2D2D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pm.expect(pm.response.code).to.eql(200)</w:t>
            </w:r>
          </w:p>
        </w:tc>
        <w:tc>
          <w:tcPr>
            <w:tcW w:type="dxa" w:w="2972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934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pm.expect(obj).to.have.property('campo')</w:t>
            </w:r>
            <w:r>
              <w:rPr>
                <w:color w:val="2D2D2D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.to.not.have.property(...)</w:t>
            </w:r>
          </w:p>
        </w:tc>
        <w:tc>
          <w:tcPr>
            <w:tcW w:type="dxa" w:w="2972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json_exists</w:t>
            </w:r>
            <w:r>
              <w:rPr>
                <w:color w:val="2D2D2D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json_absent</w:t>
            </w:r>
          </w:p>
        </w:tc>
      </w:tr>
      <w:tr>
        <w:trPr>
          <w:cantSplit/>
        </w:trPr>
        <w:tc>
          <w:tcPr>
            <w:tcW w:type="dxa" w:w="6934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pm.expect(valor).to.eql(x)</w:t>
            </w:r>
            <w:r>
              <w:rPr>
                <w:color w:val="2D2D2D"/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.to.equal(x)</w:t>
            </w:r>
          </w:p>
        </w:tc>
        <w:tc>
          <w:tcPr>
            <w:tcW w:type="dxa" w:w="2972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json_equals</w:t>
            </w:r>
          </w:p>
        </w:tc>
      </w:tr>
      <w:tr>
        <w:trPr>
          <w:cantSplit/>
        </w:trPr>
        <w:tc>
          <w:tcPr>
            <w:tcW w:type="dxa" w:w="6934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pm.expect(valor).to.be.a('string')</w:t>
            </w:r>
          </w:p>
        </w:tc>
        <w:tc>
          <w:tcPr>
            <w:tcW w:type="dxa" w:w="2972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json_type</w:t>
            </w:r>
          </w:p>
        </w:tc>
      </w:tr>
      <w:tr>
        <w:trPr>
          <w:cantSplit/>
        </w:trPr>
        <w:tc>
          <w:tcPr>
            <w:tcW w:type="dxa" w:w="6934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pm.expect(valor)...not.empty</w:t>
            </w:r>
          </w:p>
        </w:tc>
        <w:tc>
          <w:tcPr>
            <w:tcW w:type="dxa" w:w="2972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json_not_empty</w:t>
            </w:r>
          </w:p>
        </w:tc>
      </w:tr>
      <w:tr>
        <w:trPr>
          <w:cantSplit/>
        </w:trPr>
        <w:tc>
          <w:tcPr>
            <w:tcW w:type="dxa" w:w="6934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pm.environment.set('nome', valor)</w:t>
            </w:r>
            <w:r>
              <w:rPr>
                <w:color w:val="2D2D2D"/>
                <w:sz w:val="17"/>
                <w:szCs w:val="17"/>
              </w:rPr>
              <w:t xml:space="preserve"> (também collectionVariables, variables, globals)</w:t>
            </w:r>
          </w:p>
        </w:tc>
        <w:tc>
          <w:tcPr>
            <w:tcW w:type="dxa" w:w="297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extração</w:t>
            </w:r>
          </w:p>
        </w:tc>
      </w:tr>
      <w:tr>
        <w:trPr>
          <w:cantSplit/>
        </w:trPr>
        <w:tc>
          <w:tcPr>
            <w:tcW w:type="dxa" w:w="693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comparação com valor lido por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pm.environment.get(...)</w:t>
            </w:r>
          </w:p>
        </w:tc>
        <w:tc>
          <w:tcPr>
            <w:tcW w:type="dxa" w:w="2972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json_equals_var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2D2D2D"/>
          <w:sz w:val="20"/>
          <w:szCs w:val="20"/>
        </w:rPr>
        <w:t xml:space="preserve">Também são importados: auth Bearer definida no request (vira header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Authorization</w:t>
      </w:r>
      <w:r>
        <w:rPr>
          <w:color w:val="2D2D2D"/>
          <w:sz w:val="20"/>
          <w:szCs w:val="20"/>
        </w:rPr>
        <w:t xml:space="preserve">) e body raw, urlencoded, form-data (só campos de texto) e GraphQL. Não são importados: scripts de pre-request, auth definida na collection ou na pasta, upload de arquivos e qualquer lógica JavaScript fora desses padrões — cada caso com algo não convertido recebe um aviso na tela.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6. Como o resultado é classificado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6.1 Resultado de cada caso (etapa 2)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37"/>
        <w:gridCol w:w="7769"/>
      </w:tblGrid>
      <w:tr>
        <w:trPr>
          <w:cantSplit/>
          <w:tblHeader/>
        </w:trPr>
        <w:tc>
          <w:tcPr>
            <w:tcW w:type="dxa" w:w="2137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Resultado</w:t>
            </w:r>
          </w:p>
        </w:tc>
        <w:tc>
          <w:tcPr>
            <w:tcW w:type="dxa" w:w="7769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213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  <w:b/>
              </w:rPr>
              <w:t xml:space="preserve">Aprovado</w:t>
            </w:r>
          </w:p>
        </w:tc>
        <w:tc>
          <w:tcPr>
            <w:tcW w:type="dxa" w:w="776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Todas as asserções passaram.</w:t>
            </w:r>
          </w:p>
        </w:tc>
      </w:tr>
      <w:tr>
        <w:trPr>
          <w:cantSplit/>
        </w:trPr>
        <w:tc>
          <w:tcPr>
            <w:tcW w:type="dxa" w:w="213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  <w:b/>
              </w:rPr>
              <w:t xml:space="preserve">Reprovado</w:t>
            </w:r>
          </w:p>
        </w:tc>
        <w:tc>
          <w:tcPr>
            <w:tcW w:type="dxa" w:w="776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Alguma asserção falhou, ou o caso não tem nenhuma asserção.</w:t>
            </w:r>
          </w:p>
        </w:tc>
      </w:tr>
      <w:tr>
        <w:trPr>
          <w:cantSplit/>
        </w:trPr>
        <w:tc>
          <w:tcPr>
            <w:tcW w:type="dxa" w:w="213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  <w:b/>
              </w:rPr>
              <w:t xml:space="preserve">Erro</w:t>
            </w:r>
          </w:p>
        </w:tc>
        <w:tc>
          <w:tcPr>
            <w:tcW w:type="dxa" w:w="776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 requisição não teve resposta (rede, CORS, timeout, TLS), ou a API respondeu que a rota não existe (404 "route … could not be found", ou 404 sem corpo JSON).</w:t>
            </w:r>
          </w:p>
        </w:tc>
      </w:tr>
      <w:tr>
        <w:trPr>
          <w:cantSplit/>
        </w:trPr>
        <w:tc>
          <w:tcPr>
            <w:tcW w:type="dxa" w:w="213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  <w:b/>
              </w:rPr>
              <w:t xml:space="preserve">Bloqueado</w:t>
            </w:r>
          </w:p>
        </w:tc>
        <w:tc>
          <w:tcPr>
            <w:tcW w:type="dxa" w:w="776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caso usa uma variável vazia — a requisição não é enviada, e o motivo diz qual variável e qual caso deveria produzi-la.</w:t>
            </w:r>
          </w:p>
        </w:tc>
      </w:tr>
      <w:tr>
        <w:trPr>
          <w:cantSplit/>
        </w:trPr>
        <w:tc>
          <w:tcPr>
            <w:tcW w:type="dxa" w:w="213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  <w:b/>
              </w:rPr>
              <w:t xml:space="preserve">Não Executado</w:t>
            </w:r>
          </w:p>
        </w:tc>
        <w:tc>
          <w:tcPr>
            <w:tcW w:type="dxa" w:w="776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Caso desabilitado.</w:t>
            </w:r>
          </w:p>
        </w:tc>
      </w:tr>
    </w:tbl>
    <w:p>
      <w:pPr>
        <w:spacing w:after="120"/>
      </w:pP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Um 404 de "registro não encontrado" com corpo JSON (id inexistente, por exemplo) é resposta normal da API e é avaliado pelas asserções. Só o 404 de rota é tratado como Erro.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6.2 Categorias da análise (etapa 3)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990"/>
        <w:gridCol w:w="4673"/>
        <w:gridCol w:w="2243"/>
      </w:tblGrid>
      <w:tr>
        <w:trPr>
          <w:cantSplit/>
          <w:tblHeader/>
        </w:trPr>
        <w:tc>
          <w:tcPr>
            <w:tcW w:type="dxa" w:w="2990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Categoria</w:t>
            </w:r>
          </w:p>
        </w:tc>
        <w:tc>
          <w:tcPr>
            <w:tcW w:type="dxa" w:w="4673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Significa</w:t>
            </w:r>
          </w:p>
        </w:tc>
        <w:tc>
          <w:tcPr>
            <w:tcW w:type="dxa" w:w="2243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É bug?</w:t>
            </w:r>
          </w:p>
        </w:tc>
      </w:tr>
      <w:tr>
        <w:trPr>
          <w:cantSplit/>
        </w:trPr>
        <w:tc>
          <w:tcPr>
            <w:tcW w:type="dxa" w:w="299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🐞 Possível bug da API</w:t>
            </w:r>
          </w:p>
        </w:tc>
        <w:tc>
          <w:tcPr>
            <w:tcW w:type="dxa" w:w="467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Comportamento que merece Bug (6.3).</w:t>
            </w:r>
          </w:p>
        </w:tc>
        <w:tc>
          <w:tcPr>
            <w:tcW w:type="dxa" w:w="224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Provavelmente — confirmar</w:t>
            </w:r>
          </w:p>
        </w:tc>
      </w:tr>
      <w:tr>
        <w:trPr>
          <w:cantSplit/>
        </w:trPr>
        <w:tc>
          <w:tcPr>
            <w:tcW w:type="dxa" w:w="299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👤 Usuário sem o perfil exigido</w:t>
            </w:r>
          </w:p>
        </w:tc>
        <w:tc>
          <w:tcPr>
            <w:tcW w:type="dxa" w:w="467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403 com mensagem de papel/perfil exigido.</w:t>
            </w:r>
          </w:p>
        </w:tc>
        <w:tc>
          <w:tcPr>
            <w:tcW w:type="dxa" w:w="224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99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📋 A confirmar com o PO</w:t>
            </w:r>
          </w:p>
        </w:tc>
        <w:tc>
          <w:tcPr>
            <w:tcW w:type="dxa" w:w="467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 API faz X, o teste esperava Y, e o card não decide.</w:t>
            </w:r>
          </w:p>
        </w:tc>
        <w:tc>
          <w:tcPr>
            <w:tcW w:type="dxa" w:w="224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Depende da regra</w:t>
            </w:r>
          </w:p>
        </w:tc>
      </w:tr>
      <w:tr>
        <w:trPr>
          <w:cantSplit/>
        </w:trPr>
        <w:tc>
          <w:tcPr>
            <w:tcW w:type="dxa" w:w="299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🧰 Problema da bateria</w:t>
            </w:r>
          </w:p>
        </w:tc>
        <w:tc>
          <w:tcPr>
            <w:tcW w:type="dxa" w:w="467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Token esquecido, campo com nome diferente do que a API valida, caminho presumido, sintaxe não suportada, rota inexistente.</w:t>
            </w:r>
          </w:p>
        </w:tc>
        <w:tc>
          <w:tcPr>
            <w:tcW w:type="dxa" w:w="224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299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⏱️ Tempo acima do limite</w:t>
            </w:r>
          </w:p>
        </w:tc>
        <w:tc>
          <w:tcPr>
            <w:tcW w:type="dxa" w:w="4673"/>
            <w:shd w:val="clear" w:fill="FFFFFF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response_time_max</w:t>
            </w:r>
            <w:r>
              <w:rPr>
                <w:color w:val="2D2D2D"/>
                <w:sz w:val="17"/>
                <w:szCs w:val="17"/>
              </w:rPr>
              <w:t xml:space="preserve"> estourado.</w:t>
            </w:r>
          </w:p>
        </w:tc>
        <w:tc>
          <w:tcPr>
            <w:tcW w:type="dxa" w:w="224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Só se houver requisito de tempo</w:t>
            </w:r>
          </w:p>
        </w:tc>
      </w:tr>
      <w:tr>
        <w:trPr>
          <w:cantSplit/>
        </w:trPr>
        <w:tc>
          <w:tcPr>
            <w:tcW w:type="dxa" w:w="2990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🔌 Sem resposta</w:t>
            </w:r>
          </w:p>
        </w:tc>
        <w:tc>
          <w:tcPr>
            <w:tcW w:type="dxa" w:w="467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Rede, CORS ou timeout.</w:t>
            </w:r>
          </w:p>
        </w:tc>
        <w:tc>
          <w:tcPr>
            <w:tcW w:type="dxa" w:w="224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Repetir antes de concluir</w:t>
            </w:r>
          </w:p>
        </w:tc>
      </w:tr>
      <w:tr>
        <w:trPr>
          <w:cantSplit/>
        </w:trPr>
        <w:tc>
          <w:tcPr>
            <w:tcW w:type="dxa" w:w="2990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⏸️ Bloqueado</w:t>
            </w:r>
          </w:p>
        </w:tc>
        <w:tc>
          <w:tcPr>
            <w:tcW w:type="dxa" w:w="467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Dependência não resolvida, com a causa-raiz.</w:t>
            </w:r>
          </w:p>
        </w:tc>
        <w:tc>
          <w:tcPr>
            <w:tcW w:type="dxa" w:w="224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Não se aplica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2D2D2D"/>
          <w:sz w:val="20"/>
          <w:szCs w:val="20"/>
        </w:rPr>
        <w:t xml:space="preserve">Regra que evita culpar a API por engano: um status ou uma mensagem só são tratados como </w:t>
      </w:r>
      <w:r>
        <w:rPr>
          <w:color w:val="2D2D2D"/>
          <w:sz w:val="20"/>
          <w:szCs w:val="20"/>
          <w:b/>
        </w:rPr>
        <w:t xml:space="preserve">requisito</w:t>
      </w:r>
      <w:r>
        <w:rPr>
          <w:color w:val="2D2D2D"/>
          <w:sz w:val="20"/>
          <w:szCs w:val="20"/>
        </w:rPr>
        <w:t xml:space="preserve"> se o texto do card (Work Item) citar aquele status ou aquela mensagem. Sem isso, a divergência vai para "a confirmar com o PO". O esperado nunca é ajustado automaticamente para bater com o obtido.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6.3 O que conta como possível bug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57"/>
        <w:gridCol w:w="4953"/>
        <w:gridCol w:w="2095"/>
      </w:tblGrid>
      <w:tr>
        <w:trPr>
          <w:cantSplit/>
          <w:tblHeader/>
        </w:trPr>
        <w:tc>
          <w:tcPr>
            <w:tcW w:type="dxa" w:w="2857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Achado</w:t>
            </w:r>
          </w:p>
        </w:tc>
        <w:tc>
          <w:tcPr>
            <w:tcW w:type="dxa" w:w="4953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Regra de detecção</w:t>
            </w:r>
          </w:p>
        </w:tc>
        <w:tc>
          <w:tcPr>
            <w:tcW w:type="dxa" w:w="2095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Gravidade sugerida</w:t>
            </w:r>
          </w:p>
        </w:tc>
      </w:tr>
      <w:tr>
        <w:trPr>
          <w:cantSplit/>
        </w:trPr>
        <w:tc>
          <w:tcPr>
            <w:tcW w:type="dxa" w:w="285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Erro interno</w:t>
            </w:r>
          </w:p>
        </w:tc>
        <w:tc>
          <w:tcPr>
            <w:tcW w:type="dxa" w:w="495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Status 5xx (502/503/504 são tratados como possível instabilidade de infraestrutura).</w:t>
            </w:r>
          </w:p>
        </w:tc>
        <w:tc>
          <w:tcPr>
            <w:tcW w:type="dxa" w:w="2095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85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Detalhe interno exposto</w:t>
            </w:r>
          </w:p>
        </w:tc>
        <w:tc>
          <w:tcPr>
            <w:tcW w:type="dxa" w:w="495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Corpo com erro de SQL (SQLSTATE, ORA-), stack trace, caminho de arquivo do servidor, mensagem interna do framework (ex.: "No query results for model"), nome de classe, modelo ou exceção.</w:t>
            </w:r>
          </w:p>
        </w:tc>
        <w:tc>
          <w:tcPr>
            <w:tcW w:type="dxa" w:w="2095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Média (SQL, stack trace, caminho) ou Baixa</w:t>
            </w:r>
          </w:p>
        </w:tc>
      </w:tr>
      <w:tr>
        <w:trPr>
          <w:cantSplit/>
        </w:trPr>
        <w:tc>
          <w:tcPr>
            <w:tcW w:type="dxa" w:w="285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Acesso sem credencial aceito</w:t>
            </w:r>
          </w:p>
        </w:tc>
        <w:tc>
          <w:tcPr>
            <w:tcW w:type="dxa" w:w="495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Resposta 2xx num caso que só aceita erro e que espera 401/403 ou testa "sem token" / "token inválido".</w:t>
            </w:r>
          </w:p>
        </w:tc>
        <w:tc>
          <w:tcPr>
            <w:tcW w:type="dxa" w:w="2095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285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Validação ausente</w:t>
            </w:r>
          </w:p>
        </w:tc>
        <w:tc>
          <w:tcPr>
            <w:tcW w:type="dxa" w:w="495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Resposta 2xx num caso que só aceita status 4xx/5xx.</w:t>
            </w:r>
          </w:p>
        </w:tc>
        <w:tc>
          <w:tcPr>
            <w:tcW w:type="dxa" w:w="2095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857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Campo sensível na resposta</w:t>
            </w:r>
          </w:p>
        </w:tc>
        <w:tc>
          <w:tcPr>
            <w:tcW w:type="dxa" w:w="4953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Resposta 2xx com valor em password, password_hash, senha, secret, client_secret, api_key, remember_token ou private_key.</w:t>
            </w:r>
          </w:p>
        </w:tc>
        <w:tc>
          <w:tcPr>
            <w:tcW w:type="dxa" w:w="2095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857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Lentidão</w:t>
            </w:r>
          </w:p>
        </w:tc>
        <w:tc>
          <w:tcPr>
            <w:tcW w:type="dxa" w:w="4953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Resposta acima de 3 s.</w:t>
            </w:r>
          </w:p>
        </w:tc>
        <w:tc>
          <w:tcPr>
            <w:tcW w:type="dxa" w:w="2095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Baixa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2D2D2D"/>
          <w:sz w:val="20"/>
          <w:szCs w:val="20"/>
        </w:rPr>
        <w:t xml:space="preserve">Para cada achado, a análise diz se é bug mesmo, como confirmar, o que fazer, com quem falar e traz um texto pronto para a conversa. O app também aprende o formato real da API (campos validados, caminhos da resposta, mensagens por status) e sugere correções </w:t>
      </w:r>
      <w:r>
        <w:rPr>
          <w:color w:val="2D2D2D"/>
          <w:sz w:val="20"/>
          <w:szCs w:val="20"/>
          <w:b/>
        </w:rPr>
        <w:t xml:space="preserve">só de formato</w:t>
      </w:r>
      <w:r>
        <w:rPr>
          <w:color w:val="2D2D2D"/>
          <w:sz w:val="20"/>
          <w:szCs w:val="20"/>
        </w:rPr>
        <w:t xml:space="preserve"> na bateria — nunca de status esperado nem de texto de mensagem.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7. Evidências e o que chega num Bug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7.1 Arquivos da etapa 4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RELATORIO.md e RELATORIO.pdf</w:t>
      </w:r>
      <w:r>
        <w:rPr>
          <w:color w:val="2D2D2D"/>
          <w:sz w:val="20"/>
          <w:szCs w:val="20"/>
        </w:rPr>
        <w:t xml:space="preserve"> — resumo, resultado por caso, análise, correções aplicadas e Bugs (rascunhos e enviados).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Pacote .zip</w:t>
      </w:r>
      <w:r>
        <w:rPr>
          <w:color w:val="2D2D2D"/>
          <w:sz w:val="20"/>
          <w:szCs w:val="20"/>
        </w:rPr>
        <w:t xml:space="preserve"> — uma pasta por caso (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NN_nome-do-caso/</w:t>
      </w:r>
      <w:r>
        <w:rPr>
          <w:color w:val="2D2D2D"/>
          <w:sz w:val="20"/>
          <w:szCs w:val="20"/>
        </w:rPr>
        <w:t xml:space="preserve">) com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1_request.txt</w:t>
      </w:r>
      <w:r>
        <w:rPr>
          <w:color w:val="2D2D2D"/>
          <w:sz w:val="20"/>
          <w:szCs w:val="20"/>
        </w:rPr>
        <w:t xml:space="preserve">,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2_response.txt</w:t>
      </w:r>
      <w:r>
        <w:rPr>
          <w:color w:val="2D2D2D"/>
          <w:sz w:val="20"/>
          <w:szCs w:val="20"/>
        </w:rPr>
        <w:t xml:space="preserve">,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3_resultado.txt</w:t>
      </w:r>
      <w:r>
        <w:rPr>
          <w:color w:val="2D2D2D"/>
          <w:sz w:val="20"/>
          <w:szCs w:val="20"/>
        </w:rPr>
        <w:t xml:space="preserve"> e os prints anexados.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Definição .json</w:t>
      </w:r>
      <w:r>
        <w:rPr>
          <w:color w:val="2D2D2D"/>
          <w:sz w:val="20"/>
          <w:szCs w:val="20"/>
        </w:rPr>
        <w:t xml:space="preserve"> — a bateria inteira, para executar de novo (seção 5).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7.2 Mascaramento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Antes de gerar qualquer arquivo, o app troca por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***MASCARADO***</w:t>
      </w:r>
      <w:r>
        <w:rPr>
          <w:color w:val="2D2D2D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os headers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Authorization</w:t>
      </w:r>
      <w:r>
        <w:rPr>
          <w:color w:val="2D2D2D"/>
          <w:sz w:val="20"/>
          <w:szCs w:val="20"/>
        </w:rPr>
        <w:t xml:space="preserve"> (mantém o prefixo "Bearer"),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X-API-Key</w:t>
      </w:r>
      <w:r>
        <w:rPr>
          <w:color w:val="2D2D2D"/>
          <w:sz w:val="20"/>
          <w:szCs w:val="20"/>
        </w:rPr>
        <w:t xml:space="preserve">,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Api-Key</w:t>
      </w:r>
      <w:r>
        <w:rPr>
          <w:color w:val="2D2D2D"/>
          <w:sz w:val="20"/>
          <w:szCs w:val="20"/>
        </w:rPr>
        <w:t xml:space="preserve">,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Cookie</w:t>
      </w:r>
      <w:r>
        <w:rPr>
          <w:color w:val="2D2D2D"/>
          <w:sz w:val="20"/>
          <w:szCs w:val="20"/>
        </w:rPr>
        <w:t xml:space="preserve"> e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Set-Cookie</w:t>
      </w:r>
      <w:r>
        <w:rPr>
          <w:color w:val="2D2D2D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os valores dos campos JSON password, senha, token, access_token, refresh_token, secret, api_key, apikey e authorization;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qualquer token Bearer e qualquer JWT no texto;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o valor de toda variável secreta e dos tokens obtidos durante a execução.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Por isso, para repetir a chamada de um Bug você precisa gerar o seu próprio token — o da evidência nunca vem em claro.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7.3 O que um Bug aberto pela ferramenta contém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Título</w:t>
      </w:r>
      <w:r>
        <w:rPr>
          <w:color w:val="2D2D2D"/>
          <w:sz w:val="20"/>
          <w:szCs w:val="20"/>
        </w:rPr>
        <w:t xml:space="preserve"> no padrão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[API][HML] descrição do achado</w:t>
      </w:r>
      <w:r>
        <w:rPr>
          <w:color w:val="2D2D2D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Descrição:</w:t>
      </w:r>
      <w:r>
        <w:rPr>
          <w:color w:val="2D2D2D"/>
          <w:sz w:val="20"/>
          <w:szCs w:val="20"/>
        </w:rPr>
        <w:t xml:space="preserve"> onde (Base URL, ambiente, bateria), os casos envolvidos (número no relatório da execução e nome), a evidência, a análise e a sugestão.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Passos de reprodução:</w:t>
      </w:r>
      <w:r>
        <w:rPr>
          <w:color w:val="2D2D2D"/>
          <w:sz w:val="20"/>
          <w:szCs w:val="20"/>
        </w:rPr>
        <w:t xml:space="preserve"> a autenticação usada (qual rota e qual campo do token) e a requisição completa, mascarada.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Resultado esperado × obtido.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Anexos:</w:t>
      </w:r>
      <w:r>
        <w:rPr>
          <w:color w:val="2D2D2D"/>
          <w:sz w:val="20"/>
          <w:szCs w:val="20"/>
        </w:rPr>
        <w:t xml:space="preserve"> request/response de cada caso (.txt, mascarados) e, se quem enviou marcou, o RELATORIO.pdf.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Vínculos:</w:t>
      </w:r>
      <w:r>
        <w:rPr>
          <w:color w:val="2D2D2D"/>
          <w:sz w:val="20"/>
          <w:szCs w:val="20"/>
        </w:rPr>
        <w:t xml:space="preserve"> Related ao Work Item testado e Tested By aos Test Cases da bateria, quando existirem.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  <w:b/>
        </w:rPr>
        <w:t xml:space="preserve">Severidade e prioridade</w:t>
      </w:r>
      <w:r>
        <w:rPr>
          <w:color w:val="2D2D2D"/>
          <w:sz w:val="20"/>
          <w:szCs w:val="20"/>
        </w:rPr>
        <w:t xml:space="preserve"> sugeridas pela gravidade — sempre revisadas por quem envia.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 app não edita nem exclui itens no Azure DevOps depois de criados; qualquer ajuste é feito lá.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8. Confrontando com o seu código — receitas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8.1 Reproduzir uma chamada fora do app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Pegue o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1_request.txt</w:t>
      </w:r>
      <w:r>
        <w:rPr>
          <w:color w:val="2D2D2D"/>
          <w:sz w:val="20"/>
          <w:szCs w:val="20"/>
        </w:rPr>
        <w:t xml:space="preserve"> do caso (no .zip ou anexado ao Bug). Ele tem método, URL final, headers e corpo. Troque o token mascarado por um seu e rode, por exemplo:</w:t>
      </w: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fill="F6F6F6"/>
        <w:spacing w:before="60" w:after="160" w:line="240" w:lineRule="auto"/>
        <w:ind w:left="120" w:right="120"/>
      </w:pPr>
      <w:r>
        <w:rPr>
          <w:rFonts w:ascii="Consolas" w:hAnsi="Consolas" w:cs="Consolas"/>
          <w:color w:val="2D2D2D"/>
          <w:sz w:val="16"/>
          <w:szCs w:val="16"/>
        </w:rPr>
        <w:t xml:space="preserve">curl -i -X POST "https://api.exemplo.com.br/api/v1/recursos" \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-H "Accept: application/json" \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-H "Content-Type: application/json" \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-H "Authorization: Bearer SEU_TOKEN" \</w:t>
      </w:r>
      <w:r>
        <w:rPr>
          <w:rFonts w:ascii="Consolas" w:hAnsi="Consolas" w:cs="Consolas"/>
          <w:color w:val="2D2D2D"/>
          <w:sz w:val="16"/>
          <w:szCs w:val="16"/>
        </w:rPr>
        <w:br/>
        <w:t xml:space="preserve">  --data '{"campo": "valor"}' 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Se a resposta vier diferente da registrada, a diferença costuma estar no usuário (perfil, empresa), nos dados do ambiente ou num deploy feito depois da execução — o horário da execução está no relatório.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8.2 Escrever seus próprios casos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Monte um .json no formato da seção 5 com o contrato que você implementou (status, campos, mensagens), importe em Etapa 1 → Origem → Definição salva, preencha as senhas e execute. Serve para registrar o comportamento esperado de uma rota nova e repetir a cada deploy.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8.3 Rodar a mesma bateria contra outro ambiente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Na etapa 1, troque a Base URL (todas as rotas usam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{{base_url}}</w:t>
      </w:r>
      <w:r>
        <w:rPr>
          <w:color w:val="2D2D2D"/>
          <w:sz w:val="20"/>
          <w:szCs w:val="20"/>
        </w:rPr>
        <w:t xml:space="preserve">) e execute de novo. Para apontar para a sua máquina: no modo navegador a chamada sai do seu navegador, então o endereço local precisa estar acessível a ele e aceitar CORS da origem do app (alguns navegadores pedem permissões extras quando uma página publicada chama um endereço local); no modo servidor, o servidor do app precisa alcançar o endereço — o que em geral não acontece com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localhost</w:t>
      </w:r>
      <w:r>
        <w:rPr>
          <w:color w:val="2D2D2D"/>
          <w:sz w:val="20"/>
          <w:szCs w:val="20"/>
        </w:rPr>
        <w:t xml:space="preserve">.</w:t>
      </w: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8.4 De um apontamento para o ponto do código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2"/>
        <w:gridCol w:w="5944"/>
      </w:tblGrid>
      <w:tr>
        <w:trPr>
          <w:cantSplit/>
          <w:tblHeader/>
        </w:trPr>
        <w:tc>
          <w:tcPr>
            <w:tcW w:type="dxa" w:w="3962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O app mostrou</w:t>
            </w:r>
          </w:p>
        </w:tc>
        <w:tc>
          <w:tcPr>
            <w:tcW w:type="dxa" w:w="5944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Onde costuma estar a explicação</w:t>
            </w:r>
          </w:p>
        </w:tc>
      </w:tr>
      <w:tr>
        <w:trPr>
          <w:cantSplit/>
        </w:trPr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⛔ "Rota inexistente"</w:t>
            </w:r>
          </w:p>
        </w:tc>
        <w:tc>
          <w:tcPr>
            <w:tcW w:type="dxa" w:w="594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Registro de rotas, prefixo (ex.: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/api/v1</w:t>
            </w:r>
            <w:r>
              <w:rPr>
                <w:color w:val="2D2D2D"/>
                <w:sz w:val="17"/>
                <w:szCs w:val="17"/>
              </w:rPr>
              <w:t xml:space="preserve">), método HTTP da rota, rota ainda não publicada no ambiente.</w:t>
            </w:r>
          </w:p>
        </w:tc>
      </w:tr>
      <w:tr>
        <w:trPr>
          <w:cantSplit/>
        </w:trPr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🧰 Campo com nome diferente (o 422 lista outro campo)</w:t>
            </w:r>
          </w:p>
        </w:tc>
        <w:tc>
          <w:tcPr>
            <w:tcW w:type="dxa" w:w="594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Validação da requisição: nomes esperados (snake_case × camelCase).</w:t>
            </w:r>
          </w:p>
        </w:tc>
      </w:tr>
      <w:tr>
        <w:trPr>
          <w:cantSplit/>
        </w:trPr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📋 Status diferente do esperado (ex.: 422 × 400)</w:t>
            </w:r>
          </w:p>
        </w:tc>
        <w:tc>
          <w:tcPr>
            <w:tcW w:type="dxa" w:w="594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Status padrão da validação no framework × o que o card pede.</w:t>
            </w:r>
          </w:p>
        </w:tc>
      </w:tr>
      <w:tr>
        <w:trPr>
          <w:cantSplit/>
        </w:trPr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📋 Mensagem diferente</w:t>
            </w:r>
          </w:p>
        </w:tc>
        <w:tc>
          <w:tcPr>
            <w:tcW w:type="dxa" w:w="594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Chave de tradução × texto; idioma/locale do ambiente.</w:t>
            </w:r>
          </w:p>
        </w:tc>
      </w:tr>
      <w:tr>
        <w:trPr>
          <w:cantSplit/>
        </w:trPr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👤 403 de perfil</w:t>
            </w:r>
          </w:p>
        </w:tc>
        <w:tc>
          <w:tcPr>
            <w:tcW w:type="dxa" w:w="594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Middleware ou policy de papel; vínculo do usuário de teste (empresa, perfil).</w:t>
            </w:r>
          </w:p>
        </w:tc>
      </w:tr>
      <w:tr>
        <w:trPr>
          <w:cantSplit/>
        </w:trPr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🐞 Detalhe interno exposto</w:t>
            </w:r>
          </w:p>
        </w:tc>
        <w:tc>
          <w:tcPr>
            <w:tcW w:type="dxa" w:w="594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Tratamento de exceções e modo de depuração do ambiente.</w:t>
            </w:r>
          </w:p>
        </w:tc>
      </w:tr>
      <w:tr>
        <w:trPr>
          <w:cantSplit/>
        </w:trPr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🐞 5xx</w:t>
            </w:r>
          </w:p>
        </w:tc>
        <w:tc>
          <w:tcPr>
            <w:tcW w:type="dxa" w:w="594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Log da aplicação no horário da execução (que está no relatório).</w:t>
            </w:r>
          </w:p>
        </w:tc>
      </w:tr>
      <w:tr>
        <w:trPr>
          <w:cantSplit/>
        </w:trPr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🧰 Caminho presumido / campo ausente</w:t>
            </w:r>
          </w:p>
        </w:tc>
        <w:tc>
          <w:tcPr>
            <w:tcW w:type="dxa" w:w="5944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Serialização da resposta (resource, DTO): nome e aninhamento dos campos.</w:t>
            </w:r>
          </w:p>
        </w:tc>
      </w:tr>
      <w:tr>
        <w:trPr>
          <w:cantSplit/>
        </w:trPr>
        <w:tc>
          <w:tcPr>
            <w:tcW w:type="dxa" w:w="3962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🔌 Sem resposta no modo navegador</w:t>
            </w:r>
          </w:p>
        </w:tc>
        <w:tc>
          <w:tcPr>
            <w:tcW w:type="dxa" w:w="5944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Configuração de CORS: origens, headers permitidos, preflight.</w:t>
            </w:r>
          </w:p>
        </w:tc>
      </w:tr>
      <w:tr>
        <w:trPr>
          <w:cantSplit/>
        </w:trPr>
        <w:tc>
          <w:tcPr>
            <w:tcW w:type="dxa" w:w="3962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Header esperado vazio no modo navegador</w:t>
            </w:r>
          </w:p>
        </w:tc>
        <w:tc>
          <w:tcPr>
            <w:tcW w:type="dxa" w:w="5944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Access-Control-Expose-Headers</w:t>
            </w:r>
            <w:r>
              <w:rPr>
                <w:color w:val="2D2D2D"/>
                <w:sz w:val="17"/>
                <w:szCs w:val="17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b/>
          <w:bCs/>
          <w:color w:val="2D2D2D"/>
          <w:sz w:val="22"/>
          <w:szCs w:val="22"/>
        </w:rPr>
        <w:t xml:space="preserve">8.5 Conferir uma correção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Depois do deploy, execute de novo a mesma definição (etapa 2): a análise da etapa 3 reflete a nova resposta na hora. O Bug no Azure DevOps pode ser acompanhado pelo botão </w:t>
      </w:r>
      <w:r>
        <w:rPr>
          <w:color w:val="2D2D2D"/>
          <w:sz w:val="20"/>
          <w:szCs w:val="20"/>
          <w:b/>
        </w:rPr>
        <w:t xml:space="preserve">🔄 Verificar no Azure</w:t>
      </w:r>
      <w:r>
        <w:rPr>
          <w:color w:val="2D2D2D"/>
          <w:sz w:val="20"/>
          <w:szCs w:val="20"/>
        </w:rPr>
        <w:t xml:space="preserve"> (estado, coluna e responsável).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9. Limitações conhecidas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Não envia arquivos (multipart com upload); form-data do Postman vira campos de texto.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Não executa JavaScript (scripts do Postman, pre-request).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JSONPath é um subconjunto (seção 5.4).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Execução sequencial: sem paralelismo, carga ou medição de concorrência. O tempo inclui a rede entre quem chama e a API.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Asserções de campo exigem resposta JSON; para outros formatos, use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body_contains</w:t>
      </w:r>
      <w:r>
        <w:rPr>
          <w:color w:val="2D2D2D"/>
          <w:sz w:val="20"/>
          <w:szCs w:val="20"/>
        </w:rPr>
        <w:t xml:space="preserve"> e </w:t>
      </w:r>
      <w:r>
        <w:rPr>
          <w:rFonts w:ascii="Consolas" w:hAnsi="Consolas" w:cs="Consolas"/>
          <w:color w:val="2D2D2D"/>
          <w:sz w:val="17"/>
          <w:szCs w:val="17"/>
          <w:shd w:val="clear" w:fill="F1F1F1"/>
        </w:rPr>
        <w:t xml:space="preserve">header_contains</w:t>
      </w:r>
      <w:r>
        <w:rPr>
          <w:color w:val="2D2D2D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Extração só de respostas JSON.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No modo navegador: cookies não são enviados, headers proibidos não podem ser definidos, só os headers de resposta liberados pelo CORS ficam visíveis, e GET/HEAD não levam corpo.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A classificação da análise é heurística e conservadora — serve para priorizar, não para decidir.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Casos gerados por IA podem presumir detalhes. O catálogo de rotas e o aprendizado do formato reduzem isso, mas não eliminam — por isso existe a categoria "problema da bateria".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b/>
          <w:bCs/>
          <w:color w:val="F15A24"/>
          <w:sz w:val="28"/>
          <w:szCs w:val="28"/>
        </w:rPr>
        <w:t xml:space="preserve">10. Dúvidas frequentes e solução de problemas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48"/>
        <w:gridCol w:w="3429"/>
        <w:gridCol w:w="3429"/>
      </w:tblGrid>
      <w:tr>
        <w:trPr>
          <w:cantSplit/>
          <w:tblHeader/>
        </w:trPr>
        <w:tc>
          <w:tcPr>
            <w:tcW w:type="dxa" w:w="3048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Mensagem</w:t>
            </w:r>
          </w:p>
        </w:tc>
        <w:tc>
          <w:tcPr>
            <w:tcW w:type="dxa" w:w="3429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Causa provável</w:t>
            </w:r>
          </w:p>
        </w:tc>
        <w:tc>
          <w:tcPr>
            <w:tcW w:type="dxa" w:w="3429"/>
            <w:shd w:val="clear" w:fill="F15A24"/>
          </w:tcPr>
          <w:p>
            <w:pPr>
              <w:spacing w:before="30" w:after="30"/>
            </w:pPr>
            <w:r>
              <w:rPr>
                <w:color w:val="FFFFFF"/>
                <w:sz w:val="17"/>
                <w:szCs w:val="17"/>
                <w:b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048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"Failed to fetch" / "Se a API não permitir CORS…"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navegador bloqueou a chamada (CORS) ou a API não está acessível.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Conferir o CORS para a origem do app, ou pedir ao administrador o modo Servidor.</w:t>
            </w:r>
          </w:p>
        </w:tc>
      </w:tr>
      <w:tr>
        <w:trPr>
          <w:cantSplit/>
        </w:trPr>
        <w:tc>
          <w:tcPr>
            <w:tcW w:type="dxa" w:w="3048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"tempo limite de N s excedido"</w:t>
            </w:r>
          </w:p>
        </w:tc>
        <w:tc>
          <w:tcPr>
            <w:tcW w:type="dxa" w:w="342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 resposta demorou mais que o timeout.</w:t>
            </w:r>
          </w:p>
        </w:tc>
        <w:tc>
          <w:tcPr>
            <w:tcW w:type="dxa" w:w="342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Aumentar o timeout na etapa 1, ou investigar a rota.</w:t>
            </w:r>
          </w:p>
        </w:tc>
      </w:tr>
      <w:tr>
        <w:trPr>
          <w:cantSplit/>
        </w:trPr>
        <w:tc>
          <w:tcPr>
            <w:tcW w:type="dxa" w:w="3048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"resposta não é JSON válido"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corpo não é JSON (HTML de erro, texto, arquivo).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Ver o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2_response.txt</w:t>
            </w:r>
            <w:r>
              <w:rPr>
                <w:color w:val="2D2D2D"/>
                <w:sz w:val="17"/>
                <w:szCs w:val="17"/>
              </w:rPr>
              <w:t xml:space="preserve">; usar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body_contains</w:t>
            </w:r>
            <w:r>
              <w:rPr>
                <w:color w:val="2D2D2D"/>
                <w:sz w:val="17"/>
                <w:szCs w:val="17"/>
              </w:rPr>
              <w:t xml:space="preserve"> ou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header_contains</w:t>
            </w:r>
            <w:r>
              <w:rPr>
                <w:color w:val="2D2D2D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48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"sintaxe de caminho não suportada"</w:t>
            </w:r>
          </w:p>
        </w:tc>
        <w:tc>
          <w:tcPr>
            <w:tcW w:type="dxa" w:w="342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Caminho fora da seção 5.4.</w:t>
            </w:r>
          </w:p>
        </w:tc>
        <w:tc>
          <w:tcPr>
            <w:tcW w:type="dxa" w:w="342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Reescrever o caminho.</w:t>
            </w:r>
          </w:p>
        </w:tc>
      </w:tr>
      <w:tr>
        <w:trPr>
          <w:cantSplit/>
        </w:trPr>
        <w:tc>
          <w:tcPr>
            <w:tcW w:type="dxa" w:w="3048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"Bloqueado: a variável 'x' está vazia…"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A extração do caso anterior falhou, ou a variável não foi preenchida.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Corrigir o caso que deveria produzir o valor, ou preencher a variável.</w:t>
            </w:r>
          </w:p>
        </w:tc>
      </w:tr>
      <w:tr>
        <w:trPr>
          <w:cantSplit/>
        </w:trPr>
        <w:tc>
          <w:tcPr>
            <w:tcW w:type="dxa" w:w="3048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"Variáveis não definidas: …"</w:t>
            </w:r>
          </w:p>
        </w:tc>
        <w:tc>
          <w:tcPr>
            <w:tcW w:type="dxa" w:w="3429"/>
            <w:shd w:val="clear" w:fill="F7F7F7"/>
          </w:tcPr>
          <w:p>
            <w:pPr>
              <w:spacing w:before="30" w:after="30"/>
            </w:pP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{{nome}}</w:t>
            </w:r>
            <w:r>
              <w:rPr>
                <w:color w:val="2D2D2D"/>
                <w:sz w:val="17"/>
                <w:szCs w:val="17"/>
              </w:rPr>
              <w:t xml:space="preserve"> sem nenhuma variável com esse nome.</w:t>
            </w:r>
          </w:p>
        </w:tc>
        <w:tc>
          <w:tcPr>
            <w:tcW w:type="dxa" w:w="342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Criar a variável ou corrigir o nome.</w:t>
            </w:r>
          </w:p>
        </w:tc>
      </w:tr>
      <w:tr>
        <w:trPr>
          <w:cantSplit/>
        </w:trPr>
        <w:tc>
          <w:tcPr>
            <w:tcW w:type="dxa" w:w="3048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"Rota inexistente" numa rota que existe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Prefixo ou método diferente, ou rota não publicada nesse ambiente.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Comparar com o registro de rotas do ambiente.</w:t>
            </w:r>
          </w:p>
        </w:tc>
      </w:tr>
      <w:tr>
        <w:trPr>
          <w:cantSplit/>
        </w:trPr>
        <w:tc>
          <w:tcPr>
            <w:tcW w:type="dxa" w:w="3048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Header esperado aparece vazio</w:t>
            </w:r>
          </w:p>
        </w:tc>
        <w:tc>
          <w:tcPr>
            <w:tcW w:type="dxa" w:w="342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Modo navegador sem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Access-Control-Expose-Headers</w:t>
            </w:r>
            <w:r>
              <w:rPr>
                <w:color w:val="2D2D2D"/>
                <w:sz w:val="17"/>
                <w:szCs w:val="17"/>
              </w:rPr>
              <w:t xml:space="preserve">.</w:t>
            </w:r>
          </w:p>
        </w:tc>
        <w:tc>
          <w:tcPr>
            <w:tcW w:type="dxa" w:w="3429"/>
            <w:shd w:val="clear" w:fill="F7F7F7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Expor o header, ou usar o modo Servidor.</w:t>
            </w:r>
          </w:p>
        </w:tc>
      </w:tr>
      <w:tr>
        <w:trPr>
          <w:cantSplit/>
        </w:trPr>
        <w:tc>
          <w:tcPr>
            <w:tcW w:type="dxa" w:w="3048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Todos os casos autenticados com 401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O token não foi extraído (caminho errado) ou o header </w:t>
            </w:r>
            <w:r>
              <w:rPr>
                <w:rFonts w:ascii="Consolas" w:hAnsi="Consolas" w:cs="Consolas"/>
                <w:color w:val="2D2D2D"/>
                <w:sz w:val="15"/>
                <w:szCs w:val="15"/>
                <w:shd w:val="clear" w:fill="F1F1F1"/>
              </w:rPr>
              <w:t xml:space="preserve">Authorization</w:t>
            </w:r>
            <w:r>
              <w:rPr>
                <w:color w:val="2D2D2D"/>
                <w:sz w:val="17"/>
                <w:szCs w:val="17"/>
              </w:rPr>
              <w:t xml:space="preserve"> falta no caso.</w:t>
            </w:r>
          </w:p>
        </w:tc>
        <w:tc>
          <w:tcPr>
            <w:tcW w:type="dxa" w:w="3429"/>
            <w:shd w:val="clear" w:fill="FFFFFF"/>
          </w:tcPr>
          <w:p>
            <w:pPr>
              <w:spacing w:before="30" w:after="30"/>
            </w:pPr>
            <w:r>
              <w:rPr>
                <w:color w:val="2D2D2D"/>
                <w:sz w:val="17"/>
                <w:szCs w:val="17"/>
              </w:rPr>
              <w:t xml:space="preserve">Conferir a extração do login e os headers.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2D2D2D"/>
          <w:sz w:val="20"/>
          <w:szCs w:val="20"/>
        </w:rPr>
        <w:t xml:space="preserve">Dúvidas sobre a ferramenta: fale com o time de QA que compartilhou este manual.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B6B6B"/>
        <w:sz w:val="16"/>
        <w:szCs w:val="16"/>
      </w:rPr>
      <w:t xml:space="preserve">  —  Refuturiza QA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>QA Automation – Manual de Testes de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2026-08-07T19:21:31.320Z</dcterms:created>
  <dcterms:modified xsi:type="dcterms:W3CDTF">2026-08-07T19:21:31.337Z</dcterms:modified>
  <dc:title>Manual de Testes de API</dc:title>
  <dc:subject>QA TestGen — Testes de API para desenvolvedores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