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</w:pPr>
      <w:r>
        <w:rPr>
          <w:b/>
          <w:bCs/>
          <w:color w:val="2D2D2D"/>
          <w:sz w:val="34"/>
          <w:szCs w:val="34"/>
        </w:rPr>
        <w:t xml:space="preserve">QA Automation – Azure DevOps</w:t>
      </w:r>
    </w:p>
    <w:p>
      <w:pPr>
        <w:spacing w:after="300"/>
      </w:pPr>
      <w:r>
        <w:rPr>
          <w:i/>
          <w:iCs/>
          <w:color w:val="6B6B6B"/>
          <w:sz w:val="22"/>
          <w:szCs w:val="22"/>
        </w:rPr>
        <w:t xml:space="preserve">Guia de Utilização — Usuário</w:t>
      </w:r>
    </w:p>
    <w:p>
      <w:pPr>
        <w:pStyle w:val="Heading2"/>
        <w:spacing w:after="100" w:before="220"/>
      </w:pPr>
      <w:r>
        <w:rPr>
          <w:b/>
          <w:bCs/>
          <w:color w:val="2D2D2D"/>
          <w:sz w:val="22"/>
          <w:szCs w:val="22"/>
        </w:rPr>
        <w:t xml:space="preserve">Sumário</w:t>
      </w:r>
    </w:p>
    <w:p>
      <w:pPr>
        <w:spacing w:after="120"/>
      </w:pPr>
      <w:r>
        <w:rPr>
          <w:color w:val="2D2D2D"/>
          <w:sz w:val="20"/>
          <w:szCs w:val="20"/>
        </w:rPr>
        <w:t xml:space="preserve">1. Acesso ao App</w:t>
      </w:r>
    </w:p>
    <w:p>
      <w:pPr>
        <w:spacing w:after="120"/>
      </w:pPr>
      <w:r>
        <w:rPr>
          <w:color w:val="2D2D2D"/>
          <w:sz w:val="20"/>
          <w:szCs w:val="20"/>
        </w:rPr>
        <w:t xml:space="preserve">2. O Assistente de 7 Passos</w:t>
      </w:r>
    </w:p>
    <w:p>
      <w:pPr>
        <w:spacing w:after="120"/>
      </w:pPr>
      <w:r>
        <w:rPr>
          <w:color w:val="2D2D2D"/>
          <w:sz w:val="20"/>
          <w:szCs w:val="20"/>
        </w:rPr>
        <w:t xml:space="preserve">3. Passo 7 — Enviando para o Azure DevOps</w:t>
      </w:r>
    </w:p>
    <w:p>
      <w:pPr>
        <w:spacing w:after="120"/>
      </w:pPr>
      <w:r>
        <w:rPr>
          <w:color w:val="2D2D2D"/>
          <w:sz w:val="20"/>
          <w:szCs w:val="20"/>
        </w:rPr>
        <w:t xml:space="preserve">4. Recursos Adicionais (Barra Lateral)</w:t>
      </w:r>
    </w:p>
    <w:p>
      <w:pPr>
        <w:spacing w:after="120"/>
      </w:pPr>
      <w:r>
        <w:rPr>
          <w:color w:val="2D2D2D"/>
          <w:sz w:val="20"/>
          <w:szCs w:val="20"/>
        </w:rPr>
        <w:t xml:space="preserve">5. Dúvidas Frequentes e Solução de Problemas</w:t>
      </w:r>
    </w:p>
    <w:p>
      <w:r>
        <w:br w:type="page"/>
      </w:r>
    </w:p>
    <w:p>
      <w:pPr>
        <w:pStyle w:val="Heading1"/>
        <w:spacing w:after="140" w:before="320"/>
      </w:pPr>
      <w:r>
        <w:rPr>
          <w:b/>
          <w:bCs/>
          <w:color w:val="F15A24"/>
          <w:sz w:val="28"/>
          <w:szCs w:val="28"/>
        </w:rPr>
        <w:t xml:space="preserve">1. Acesso ao App</w:t>
      </w:r>
    </w:p>
    <w:p>
      <w:pPr>
        <w:spacing w:after="120"/>
      </w:pPr>
      <w:r>
        <w:rPr>
          <w:color w:val="2D2D2D"/>
          <w:sz w:val="20"/>
          <w:szCs w:val="20"/>
        </w:rPr>
        <w:t xml:space="preserve">O app fica disponível pelo link fornecido pela sua equipe. O acesso é controlado — você precisa de um usuário e senha cadastrados, e a primeira vez que você loga, sua entrada precisa ser aprovada por um administrador.</w:t>
      </w:r>
    </w:p>
    <w:p>
      <w:pPr>
        <w:pStyle w:val="Heading2"/>
        <w:spacing w:after="100" w:before="220"/>
      </w:pPr>
      <w:r>
        <w:rPr>
          <w:b/>
          <w:bCs/>
          <w:color w:val="2D2D2D"/>
          <w:sz w:val="22"/>
          <w:szCs w:val="22"/>
        </w:rPr>
        <w:t xml:space="preserve">1.1 Fazendo login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color w:val="2D2D2D"/>
          <w:sz w:val="20"/>
          <w:szCs w:val="20"/>
        </w:rPr>
        <w:t xml:space="preserve">Acesse o link do app.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color w:val="2D2D2D"/>
          <w:sz w:val="20"/>
          <w:szCs w:val="20"/>
        </w:rPr>
        <w:t xml:space="preserve">Informe seu usuário e senha.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color w:val="2D2D2D"/>
          <w:sz w:val="20"/>
          <w:szCs w:val="20"/>
        </w:rPr>
        <w:t xml:space="preserve">Se for a primeira vez (ou se sua sessão anterior expirou por completo), você verá uma tela de "Aguardando aprovação" — um administrador precisa aprovar seu acesso antes de você entrar.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color w:val="2D2D2D"/>
          <w:sz w:val="20"/>
          <w:szCs w:val="20"/>
        </w:rPr>
        <w:t xml:space="preserve">Clique em "Verificar novamente" depois que alguém tiver aprovado.</w:t>
      </w:r>
    </w:p>
    <w:p>
      <w:pPr>
        <w:pBdr>
          <w:left w:val="single" w:color="F15A24" w:sz="18" w:space="8"/>
        </w:pBdr>
        <w:shd w:fill="FBE7DD" w:val="clear"/>
        <w:spacing w:after="160" w:before="60"/>
        <w:ind w:left="100"/>
      </w:pPr>
      <w:r>
        <w:rPr>
          <w:i/>
          <w:iCs/>
          <w:color w:val="2D2D2D"/>
          <w:sz w:val="19"/>
          <w:szCs w:val="19"/>
        </w:rPr>
        <w:t xml:space="preserve">💡 Sua sessão expira automaticamente depois de um tempo sem uso. Se isso acontecer, basta logar novamente.</w:t>
      </w:r>
    </w:p>
    <w:p>
      <w:pPr>
        <w:pStyle w:val="Heading2"/>
        <w:spacing w:after="100" w:before="220"/>
      </w:pPr>
      <w:r>
        <w:rPr>
          <w:b/>
          <w:bCs/>
          <w:color w:val="2D2D2D"/>
          <w:sz w:val="22"/>
          <w:szCs w:val="22"/>
        </w:rPr>
        <w:t xml:space="preserve">1.2 Saindo do app</w:t>
      </w:r>
    </w:p>
    <w:p>
      <w:pPr>
        <w:spacing w:after="120"/>
      </w:pPr>
      <w:r>
        <w:rPr>
          <w:color w:val="2D2D2D"/>
          <w:sz w:val="20"/>
          <w:szCs w:val="20"/>
        </w:rPr>
        <w:t xml:space="preserve">O botão "🚪 Sair", no rodapé da barra lateral, sempre pede confirmação antes de encerrar sua sessão — e se você tiver um Relatório de Testes gerado sem salvar, o aviso menciona isso especificamente.</w:t>
      </w:r>
    </w:p>
    <w:p>
      <w:r>
        <w:br w:type="page"/>
      </w:r>
    </w:p>
    <w:p>
      <w:pPr>
        <w:pStyle w:val="Heading1"/>
        <w:spacing w:after="140" w:before="320"/>
      </w:pPr>
      <w:r>
        <w:rPr>
          <w:b/>
          <w:bCs/>
          <w:color w:val="F15A24"/>
          <w:sz w:val="28"/>
          <w:szCs w:val="28"/>
        </w:rPr>
        <w:t xml:space="preserve">2. O Assistente de 7 Passos</w:t>
      </w:r>
    </w:p>
    <w:p>
      <w:pPr>
        <w:spacing w:after="120"/>
      </w:pPr>
      <w:r>
        <w:rPr>
          <w:color w:val="2D2D2D"/>
          <w:sz w:val="20"/>
          <w:szCs w:val="20"/>
        </w:rPr>
        <w:t xml:space="preserve">A parte central do app é um assistente sequencial que transforma um documento (ou Work Items existentes) em Matriz de Cobertura, Casos de Teste e Planos de Teste.</w:t>
      </w:r>
    </w:p>
    <w:p>
      <w:pPr>
        <w:pStyle w:val="Heading2"/>
        <w:spacing w:after="100" w:before="220"/>
      </w:pPr>
      <w:r>
        <w:rPr>
          <w:b/>
          <w:bCs/>
          <w:color w:val="2D2D2D"/>
          <w:sz w:val="22"/>
          <w:szCs w:val="22"/>
        </w:rPr>
        <w:t>Passo 1 — Setup e Documentação</w:t>
      </w:r>
    </w:p>
    <w:p>
      <w:pPr>
        <w:spacing w:after="120"/>
      </w:pPr>
      <w:r>
        <w:rPr>
          <w:color w:val="2D2D2D"/>
          <w:sz w:val="20"/>
          <w:szCs w:val="20"/>
        </w:rPr>
        <w:t>Logo no topo do Passo 1, você escolhe como quer fornecer a especificação:</w:t>
      </w:r>
    </w:p>
    <w:p>
      <w:pPr>
        <w:pStyle w:val="ListParagraph"/>
        <w:numPr>
          <w:ilvl w:val="0"/>
          <w:numId w:val="3"/>
        </w:numPr>
        <w:spacing w:after="70"/>
      </w:pPr>
      <w:r>
        <w:rPr>
          <w:b/>
          <w:bCs/>
          <w:color w:val="2D2D2D"/>
          <w:sz w:val="20"/>
          <w:szCs w:val="20"/>
        </w:rPr>
        <w:t xml:space="preserve">📄 Enviar Documento(s): </w:t>
      </w:r>
      <w:r>
        <w:rPr>
          <w:color w:val="2D2D2D"/>
          <w:sz w:val="20"/>
          <w:szCs w:val="20"/>
        </w:rPr>
        <w:t>o fluxo tradicional — envie um ou mais arquivos (PDF, DOCX ou TXT).</w:t>
      </w:r>
    </w:p>
    <w:p>
      <w:pPr>
        <w:pStyle w:val="ListParagraph"/>
        <w:numPr>
          <w:ilvl w:val="0"/>
          <w:numId w:val="3"/>
        </w:numPr>
        <w:spacing w:after="70"/>
      </w:pPr>
      <w:r>
        <w:rPr>
          <w:b/>
          <w:bCs/>
          <w:color w:val="2D2D2D"/>
          <w:sz w:val="20"/>
          <w:szCs w:val="20"/>
        </w:rPr>
        <w:t xml:space="preserve">🎯 Gerar a partir de Work Items existentes: </w:t>
      </w:r>
      <w:r>
        <w:rPr>
          <w:color w:val="2D2D2D"/>
          <w:sz w:val="20"/>
          <w:szCs w:val="20"/>
        </w:rPr>
        <w:t>em vez de um documento, você escolhe Work Items já existentes no Azure DevOps (usando um PAT do Azure DevOps) — a Descrição e os Critérios de Aceite deles viram a especificação de entrada. Disponível pra qualquer pessoa logada, não precisa de permissão especial.</w:t>
      </w:r>
    </w:p>
    <w:p>
      <w:pPr>
        <w:spacing w:after="120"/>
      </w:pPr>
      <w:r>
        <w:rPr>
          <w:color w:val="2D2D2D"/>
          <w:sz w:val="20"/>
          <w:szCs w:val="20"/>
        </w:rPr>
        <w:t>Se escolher enviar documento(s), os campos são:</w:t>
      </w:r>
    </w:p>
    <w:p>
      <w:pPr>
        <w:pStyle w:val="ListParagraph"/>
        <w:numPr>
          <w:ilvl w:val="0"/>
          <w:numId w:val="3"/>
        </w:numPr>
        <w:spacing w:after="70"/>
      </w:pPr>
      <w:r>
        <w:rPr>
          <w:b/>
          <w:bCs/>
          <w:color w:val="2D2D2D"/>
          <w:sz w:val="20"/>
          <w:szCs w:val="20"/>
        </w:rPr>
        <w:t xml:space="preserve">Documento(s): </w:t>
      </w:r>
      <w:r>
        <w:rPr>
          <w:color w:val="2D2D2D"/>
          <w:sz w:val="20"/>
          <w:szCs w:val="20"/>
        </w:rPr>
        <w:t>arraste e solte, ou clique pra escolher. Pode anexar mais de um — o texto de todos é combinado numa única análise.</w:t>
      </w:r>
    </w:p>
    <w:p>
      <w:pPr>
        <w:pStyle w:val="ListParagraph"/>
        <w:numPr>
          <w:ilvl w:val="0"/>
          <w:numId w:val="3"/>
        </w:numPr>
        <w:spacing w:after="70"/>
      </w:pPr>
      <w:r>
        <w:rPr>
          <w:b/>
          <w:bCs/>
          <w:color w:val="2D2D2D"/>
          <w:sz w:val="20"/>
          <w:szCs w:val="20"/>
        </w:rPr>
        <w:t xml:space="preserve">Nome do Test Plan *: </w:t>
      </w:r>
      <w:r>
        <w:rPr>
          <w:color w:val="2D2D2D"/>
          <w:sz w:val="20"/>
          <w:szCs w:val="20"/>
        </w:rPr>
        <w:t>preenchido automaticamente a partir do nome do primeiro documento anexado — pode alterar livremente.</w:t>
      </w:r>
    </w:p>
    <w:p>
      <w:pPr>
        <w:pStyle w:val="ListParagraph"/>
        <w:numPr>
          <w:ilvl w:val="0"/>
          <w:numId w:val="3"/>
        </w:numPr>
        <w:spacing w:after="70"/>
      </w:pPr>
      <w:r>
        <w:rPr>
          <w:b/>
          <w:bCs/>
          <w:color w:val="2D2D2D"/>
          <w:sz w:val="20"/>
          <w:szCs w:val="20"/>
        </w:rPr>
        <w:t xml:space="preserve">Ambiente dos Testes *: </w:t>
      </w:r>
      <w:r>
        <w:rPr>
          <w:color w:val="2D2D2D"/>
          <w:sz w:val="20"/>
          <w:szCs w:val="20"/>
        </w:rPr>
        <w:t xml:space="preserve">Homologação ou Produção — obrigatório, não vem pré-marcado. Define a etiqueta que aparece nos Casos de Teste e na Matriz.</w:t>
      </w:r>
    </w:p>
    <w:p>
      <w:pPr>
        <w:pStyle w:val="ListParagraph"/>
        <w:numPr>
          <w:ilvl w:val="0"/>
          <w:numId w:val="3"/>
        </w:numPr>
        <w:spacing w:after="70"/>
      </w:pPr>
      <w:r>
        <w:rPr>
          <w:b/>
          <w:bCs/>
          <w:color w:val="2D2D2D"/>
          <w:sz w:val="20"/>
          <w:szCs w:val="20"/>
        </w:rPr>
        <w:t xml:space="preserve">Tipo de Documento *: </w:t>
      </w:r>
      <w:r>
        <w:rPr>
          <w:color w:val="2D2D2D"/>
          <w:sz w:val="20"/>
          <w:szCs w:val="20"/>
        </w:rPr>
        <w:t>Visão, Requisitos Funcionais, Especificações Funcionais, ou Outros — também obrigatório. Isso ajuda a IA a calibrar o quão detalhados os Casos de Teste devem ser: um Documento de Visão gera Casos mais exploratórios, enquanto uma Especificação Funcional detalhada gera Casos mais granulares. Também sugere qual Modo de Envio usar depois, no Passo 7.</w:t>
      </w:r>
    </w:p>
    <w:p>
      <w:pPr>
        <w:pBdr>
          <w:left w:val="single" w:color="F15A24" w:sz="18" w:space="8"/>
        </w:pBdr>
        <w:shd w:fill="FBE7DD" w:val="clear"/>
        <w:spacing w:after="160" w:before="60"/>
        <w:ind w:left="100"/>
      </w:pPr>
      <w:r>
        <w:rPr>
          <w:i/>
          <w:iCs/>
          <w:color w:val="2D2D2D"/>
          <w:sz w:val="19"/>
          <w:szCs w:val="19"/>
        </w:rPr>
        <w:t xml:space="preserve">💡 Se o documento tiver imagens no corpo do texto, o app extrai e interpreta cada uma via IA automaticamente, incorporando a descrição na análise. Se alguma imagem falhar na interpretação, você verá um aviso — o resto do documento continua sendo processado normalmente.</w:t>
      </w:r>
    </w:p>
    <w:p>
      <w:pPr>
        <w:pStyle w:val="Heading2"/>
        <w:spacing w:after="100" w:before="220"/>
      </w:pPr>
      <w:r>
        <w:rPr>
          <w:b/>
          <w:bCs/>
          <w:color w:val="2D2D2D"/>
          <w:sz w:val="22"/>
          <w:szCs w:val="22"/>
        </w:rPr>
        <w:t>Passo 1 — Vincular documentos a Work Items (opcional)</w:t>
      </w:r>
    </w:p>
    <w:p>
      <w:pPr>
        <w:spacing w:after="120"/>
      </w:pPr>
      <w:r>
        <w:rPr>
          <w:color w:val="2D2D2D"/>
          <w:sz w:val="20"/>
          <w:szCs w:val="20"/>
        </w:rPr>
        <w:t>Ainda no Passo 1, existe a opção "🔗 Vincular cada documento a um Work Item específico do Azure DevOps". Em vez de deixar a IA sugerir os vínculos depois (Passo 7), você já declara aqui a qual Work Item cada documento se refere — pode escolher mais de um Work Item por documento.</w:t>
      </w:r>
    </w:p>
    <w:p>
      <w:pPr>
        <w:spacing w:after="120"/>
      </w:pPr>
      <w:r>
        <w:rPr>
          <w:color w:val="2D2D2D"/>
          <w:sz w:val="20"/>
          <w:szCs w:val="20"/>
        </w:rPr>
        <w:t>Ativando essa opção, você informa PAT/Organização/Projeto/Area Path, busca os Work Items do board, e escolhe (por documento) a quais eles se relacionam. Os Casos de Teste gerados a partir desse documento já saem marcados com esse Work Item, entrando pré-vinculados automaticamente no Passo 7 — sem precisar de sugestão da IA.</w:t>
      </w:r>
    </w:p>
    <w:p>
      <w:pPr>
        <w:pBdr>
          <w:left w:val="single" w:color="F15A24" w:sz="18" w:space="8"/>
        </w:pBdr>
        <w:shd w:fill="FBE7DD" w:val="clear"/>
        <w:spacing w:after="160" w:before="60"/>
        <w:ind w:left="100"/>
      </w:pPr>
      <w:r>
        <w:rPr>
          <w:i/>
          <w:iCs/>
          <w:color w:val="2D2D2D"/>
          <w:sz w:val="19"/>
          <w:szCs w:val="19"/>
        </w:rPr>
        <w:t>💡 Use a mesma Area Path no Passo 7 que você usou aqui, pra que o pré-vínculo seja encontrado corretamente.</w:t>
      </w:r>
    </w:p>
    <w:p>
      <w:pPr>
        <w:pStyle w:val="Heading2"/>
        <w:spacing w:after="100" w:before="220"/>
      </w:pPr>
      <w:r>
        <w:rPr>
          <w:b/>
          <w:bCs/>
          <w:color w:val="2D2D2D"/>
          <w:sz w:val="22"/>
          <w:szCs w:val="22"/>
        </w:rPr>
        <w:t xml:space="preserve">Passo 2 — Dúvidas</w:t>
      </w:r>
    </w:p>
    <w:p>
      <w:pPr>
        <w:spacing w:after="120"/>
      </w:pPr>
      <w:r>
        <w:rPr>
          <w:color w:val="2D2D2D"/>
          <w:sz w:val="20"/>
          <w:szCs w:val="20"/>
        </w:rPr>
        <w:t xml:space="preserve">A IA pode fazer até 7 perguntas de esclarecimento sobre o documento enviado. Responda o que fizer sentido — perguntas sem resposta são simplesmente ignoradas na análise seguinte.</w:t>
      </w:r>
    </w:p>
    <w:p>
      <w:pPr>
        <w:pStyle w:val="Heading2"/>
        <w:spacing w:after="100" w:before="220"/>
      </w:pPr>
      <w:r>
        <w:rPr>
          <w:b/>
          <w:bCs/>
          <w:color w:val="2D2D2D"/>
          <w:sz w:val="22"/>
          <w:szCs w:val="22"/>
        </w:rPr>
        <w:t xml:space="preserve">Passo 3 — Matriz de Cobertura</w:t>
      </w:r>
    </w:p>
    <w:p>
      <w:pPr>
        <w:spacing w:after="120"/>
      </w:pPr>
      <w:r>
        <w:rPr>
          <w:color w:val="2D2D2D"/>
          <w:sz w:val="20"/>
          <w:szCs w:val="20"/>
        </w:rPr>
        <w:t xml:space="preserve">A IA gera a Matriz de Cobertura, com um identificador único por linha (ex.: MC-001 HML). Você pode editar, adicionar ou remover linhas antes de prosseguir.</w:t>
      </w:r>
    </w:p>
    <w:p>
      <w:pPr>
        <w:pStyle w:val="Heading2"/>
        <w:spacing w:after="100" w:before="220"/>
      </w:pPr>
      <w:r>
        <w:rPr>
          <w:b/>
          <w:bCs/>
          <w:color w:val="2D2D2D"/>
          <w:sz w:val="22"/>
          <w:szCs w:val="22"/>
        </w:rPr>
        <w:t xml:space="preserve">Passo 4 — Casos de Teste</w:t>
      </w:r>
    </w:p>
    <w:p>
      <w:pPr>
        <w:spacing w:after="120"/>
      </w:pPr>
      <w:r>
        <w:rPr>
          <w:color w:val="2D2D2D"/>
          <w:sz w:val="20"/>
          <w:szCs w:val="20"/>
        </w:rPr>
        <w:t xml:space="preserve">A partir da Matriz, a IA gera os Casos de Teste, cada um relacionado a uma ou mais linhas da Matriz. Também editável.</w:t>
      </w:r>
    </w:p>
    <w:p>
      <w:pPr>
        <w:pStyle w:val="Heading2"/>
        <w:spacing w:after="100" w:before="220"/>
      </w:pPr>
      <w:r>
        <w:rPr>
          <w:b/>
          <w:bCs/>
          <w:color w:val="2D2D2D"/>
          <w:sz w:val="22"/>
          <w:szCs w:val="22"/>
        </w:rPr>
        <w:t xml:space="preserve">Passo 5 — Planos de Teste</w:t>
      </w:r>
    </w:p>
    <w:p>
      <w:pPr>
        <w:spacing w:after="120"/>
      </w:pPr>
      <w:r>
        <w:rPr>
          <w:color w:val="2D2D2D"/>
          <w:sz w:val="20"/>
          <w:szCs w:val="20"/>
        </w:rPr>
        <w:t xml:space="preserve">Os Casos de Teste são organizados em Planos e Suítes — todo Caso precisa aparecer em exatamente uma Suíte antes de você poder avançar.</w:t>
      </w:r>
    </w:p>
    <w:p>
      <w:pPr>
        <w:pStyle w:val="Heading2"/>
        <w:spacing w:after="100" w:before="220"/>
      </w:pPr>
      <w:r>
        <w:rPr>
          <w:b/>
          <w:bCs/>
          <w:color w:val="2D2D2D"/>
          <w:sz w:val="22"/>
          <w:szCs w:val="22"/>
        </w:rPr>
        <w:t xml:space="preserve">Passo 6 — Download</w:t>
      </w:r>
    </w:p>
    <w:p>
      <w:pPr>
        <w:spacing w:after="120"/>
      </w:pPr>
      <w:r>
        <w:rPr>
          <w:color w:val="2D2D2D"/>
          <w:sz w:val="20"/>
          <w:szCs w:val="20"/>
        </w:rPr>
        <w:t xml:space="preserve">Exporta dois formatos:</w:t>
      </w:r>
    </w:p>
    <w:p>
      <w:pPr>
        <w:pStyle w:val="ListParagraph"/>
        <w:numPr>
          <w:ilvl w:val="0"/>
          <w:numId w:val="3"/>
        </w:numPr>
        <w:spacing w:after="70"/>
      </w:pPr>
      <w:r>
        <w:rPr>
          <w:b/>
          <w:bCs/>
          <w:color w:val="2D2D2D"/>
          <w:sz w:val="20"/>
          <w:szCs w:val="20"/>
        </w:rPr>
        <w:t xml:space="preserve">CSV: </w:t>
      </w:r>
      <w:r>
        <w:rPr>
          <w:color w:val="2D2D2D"/>
          <w:sz w:val="20"/>
          <w:szCs w:val="20"/>
        </w:rPr>
        <w:t xml:space="preserve">Casos de Teste, e Planos+Suítes+Casos, prontos pra importação.</w:t>
      </w:r>
    </w:p>
    <w:p>
      <w:pPr>
        <w:pStyle w:val="ListParagraph"/>
        <w:numPr>
          <w:ilvl w:val="0"/>
          <w:numId w:val="3"/>
        </w:numPr>
        <w:spacing w:after="70"/>
      </w:pPr>
      <w:r>
        <w:rPr>
          <w:b/>
          <w:bCs/>
          <w:color w:val="2D2D2D"/>
          <w:sz w:val="20"/>
          <w:szCs w:val="20"/>
        </w:rPr>
        <w:t xml:space="preserve">PDF "Documentação QA": </w:t>
      </w:r>
      <w:r>
        <w:rPr>
          <w:color w:val="2D2D2D"/>
          <w:sz w:val="20"/>
          <w:szCs w:val="20"/>
        </w:rPr>
        <w:t xml:space="preserve">documento completo, com Matriz, Planos, Casos e rastreabilidade.</w:t>
      </w:r>
    </w:p>
    <w:p>
      <w:r>
        <w:br w:type="page"/>
      </w:r>
    </w:p>
    <w:p>
      <w:pPr>
        <w:pStyle w:val="Heading1"/>
        <w:spacing w:after="140" w:before="320"/>
      </w:pPr>
      <w:r>
        <w:rPr>
          <w:b/>
          <w:bCs/>
          <w:color w:val="F15A24"/>
          <w:sz w:val="28"/>
          <w:szCs w:val="28"/>
        </w:rPr>
        <w:t xml:space="preserve">3. Passo 7 — Enviando para o Azure DevOps</w:t>
      </w:r>
    </w:p>
    <w:p>
      <w:pPr>
        <w:spacing w:after="120"/>
      </w:pPr>
      <w:r>
        <w:rPr>
          <w:color w:val="2D2D2D"/>
          <w:sz w:val="20"/>
          <w:szCs w:val="20"/>
        </w:rPr>
        <w:t xml:space="preserve">Esse passo integra tudo o que foi gerado diretamente no Azure DevOps. Você precisa de um Personal Access Token (PAT) pessoal — peça ao seu administrador as instruções de como gerar o seu, caso ainda não tenha.</w:t>
      </w:r>
    </w:p>
    <w:p>
      <w:pPr>
        <w:pBdr>
          <w:left w:val="single" w:color="F15A24" w:sz="18" w:space="8"/>
        </w:pBdr>
        <w:shd w:fill="FBE7DD" w:val="clear"/>
        <w:spacing w:after="160" w:before="60"/>
        <w:ind w:left="100"/>
      </w:pPr>
      <w:r>
        <w:rPr>
          <w:i/>
          <w:iCs/>
          <w:color w:val="2D2D2D"/>
          <w:sz w:val="19"/>
          <w:szCs w:val="19"/>
        </w:rPr>
        <w:t>💡 Se o administrador tiver configurado um PAT compartilhado pra todo mundo, essa etapa de informar o PAT não aparece pra você — o app já se conecta automaticamente.</w:t>
      </w:r>
    </w:p>
    <w:p>
      <w:pPr>
        <w:pStyle w:val="Heading2"/>
        <w:spacing w:after="100" w:before="220"/>
      </w:pPr>
      <w:r>
        <w:rPr>
          <w:b/>
          <w:bCs/>
          <w:color w:val="2D2D2D"/>
          <w:sz w:val="22"/>
          <w:szCs w:val="22"/>
        </w:rPr>
        <w:t xml:space="preserve">3.1 Conectando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color w:val="2D2D2D"/>
          <w:sz w:val="20"/>
          <w:szCs w:val="20"/>
        </w:rPr>
        <w:t xml:space="preserve">Informe seu PAT.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color w:val="2D2D2D"/>
          <w:sz w:val="20"/>
          <w:szCs w:val="20"/>
        </w:rPr>
        <w:t xml:space="preserve">Escolha a Organização e o Projeto (vêm direto do Azure DevOps, não são digitados).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color w:val="2D2D2D"/>
          <w:sz w:val="20"/>
          <w:szCs w:val="20"/>
        </w:rPr>
        <w:t xml:space="preserve">Opcionalmente, escolha uma ou mais Area Path(s) para restringir a busca.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sz w:val="20"/>
        </w:rPr>
        <w:t>Escolha em "👤 Atribuir os Test Cases a" quem fica como responsável (Assigned To) dos Casos criados. Clique em "Buscar Pessoas pra Atribuir": o app já pré-seleciona você, se o seu e-mail cadastrado no app existir no projeto do Azure DevOps. Sem essa escolha, o Azure DevOps atribui ao criador — que, com o PAT compartilhado, é sempre o administrador.</w:t>
      </w:r>
    </w:p>
    <w:p>
      <w:pPr>
        <w:pStyle w:val="Heading2"/>
        <w:spacing w:after="100" w:before="220"/>
      </w:pPr>
      <w:r>
        <w:rPr>
          <w:b/>
          <w:bCs/>
          <w:color w:val="2D2D2D"/>
          <w:sz w:val="22"/>
          <w:szCs w:val="22"/>
        </w:rPr>
        <w:t xml:space="preserve">3.2 Escolhendo o Modo de Envio</w:t>
      </w:r>
    </w:p>
    <w:p>
      <w:pPr>
        <w:spacing w:after="120"/>
      </w:pPr>
      <w:r>
        <w:rPr>
          <w:color w:val="2D2D2D"/>
          <w:sz w:val="20"/>
          <w:szCs w:val="20"/>
        </w:rPr>
        <w:t xml:space="preserve">O app sugere um modo automaticamente, com base no Tipo de Documento escolhido no Passo 1 — mas você pode trocar livremente:</w:t>
      </w:r>
    </w:p>
    <w:p>
      <w:pPr>
        <w:pStyle w:val="ListParagraph"/>
        <w:numPr>
          <w:ilvl w:val="0"/>
          <w:numId w:val="3"/>
        </w:numPr>
        <w:spacing w:after="70"/>
      </w:pPr>
      <w:r>
        <w:rPr>
          <w:b/>
          <w:bCs/>
          <w:color w:val="2D2D2D"/>
          <w:sz w:val="20"/>
          <w:szCs w:val="20"/>
        </w:rPr>
        <w:t xml:space="preserve">🔗 Vincular a Work Items: </w:t>
      </w:r>
      <w:r>
        <w:rPr>
          <w:color w:val="2D2D2D"/>
          <w:sz w:val="20"/>
          <w:szCs w:val="20"/>
        </w:rPr>
        <w:t xml:space="preserve">use quando os Work Items já existem no board. A IA sugere quais Casos se relacionam a quais Work Items; você revisa e ajusta livremente antes de confirmar.</w:t>
      </w:r>
    </w:p>
    <w:p>
      <w:pPr>
        <w:pStyle w:val="ListParagraph"/>
        <w:numPr>
          <w:ilvl w:val="0"/>
          <w:numId w:val="3"/>
        </w:numPr>
        <w:spacing w:after="70"/>
      </w:pPr>
      <w:r>
        <w:rPr>
          <w:b/>
          <w:bCs/>
          <w:color w:val="2D2D2D"/>
          <w:sz w:val="20"/>
          <w:szCs w:val="20"/>
        </w:rPr>
        <w:t xml:space="preserve">📋 Sem Work Items: </w:t>
      </w:r>
      <w:r>
        <w:rPr>
          <w:color w:val="2D2D2D"/>
          <w:sz w:val="20"/>
          <w:szCs w:val="20"/>
        </w:rPr>
        <w:t xml:space="preserve">use quando o projeto ainda está no início (só um Documento de Visão, sem Work Item específico ainda). Cria um Test Plan com Suítes organizadas do mesmo jeito que o Passo 5 gerou, sem precisar de nenhum Work Item.</w:t>
      </w:r>
    </w:p>
    <w:p>
      <w:pPr>
        <w:pStyle w:val="ListParagraph"/>
        <w:numPr>
          <w:ilvl w:val="0"/>
          <w:numId w:val="3"/>
        </w:numPr>
        <w:spacing w:after="70"/>
      </w:pPr>
      <w:r>
        <w:rPr>
          <w:b/>
          <w:bCs/>
          <w:color w:val="2D2D2D"/>
          <w:sz w:val="20"/>
          <w:szCs w:val="20"/>
        </w:rPr>
        <w:t xml:space="preserve">🔄 Reconciliar Test Plan Anterior: </w:t>
      </w:r>
      <w:r>
        <w:rPr>
          <w:color w:val="2D2D2D"/>
          <w:sz w:val="20"/>
          <w:szCs w:val="20"/>
        </w:rPr>
        <w:t xml:space="preserve">use depois, quando os Work Items finalmente forem criados — esse modo liga os Casos de Teste que já existem (de um envio anterior "Sem Work Items") aos Work Items novos, sem duplicar nada.</w:t>
      </w:r>
    </w:p>
    <w:p>
      <w:pPr>
        <w:pStyle w:val="Heading2"/>
        <w:spacing w:after="100" w:before="220"/>
      </w:pPr>
      <w:r>
        <w:rPr>
          <w:b/>
          <w:bCs/>
          <w:color w:val="2D2D2D"/>
          <w:sz w:val="22"/>
          <w:szCs w:val="22"/>
        </w:rPr>
        <w:t xml:space="preserve">3.3 Regras importantes</w:t>
      </w:r>
    </w:p>
    <w:p>
      <w:pPr>
        <w:pStyle w:val="ListParagraph"/>
        <w:numPr>
          <w:ilvl w:val="0"/>
          <w:numId w:val="3"/>
        </w:numPr>
        <w:spacing w:after="70"/>
      </w:pPr>
      <w:r>
        <w:rPr>
          <w:b/>
          <w:bCs/>
          <w:color w:val="2D2D2D"/>
          <w:sz w:val="20"/>
          <w:szCs w:val="20"/>
        </w:rPr>
        <w:t xml:space="preserve">Um Caso de Teste só pode estar vinculado a UM Work Item por vez.</w:t>
      </w:r>
      <w:r>
        <w:rPr>
          <w:color w:val="2D2D2D"/>
          <w:sz w:val="20"/>
          <w:szCs w:val="20"/>
        </w:rPr>
        <w:t xml:space="preserve"> Se ele já estiver escolhido em algum Work Item, ele some das opções dos demais — não tem como escolher o mesmo Caso duas vezes.</w:t>
      </w:r>
    </w:p>
    <w:p>
      <w:pPr>
        <w:pStyle w:val="ListParagraph"/>
        <w:numPr>
          <w:ilvl w:val="0"/>
          <w:numId w:val="3"/>
        </w:numPr>
        <w:spacing w:after="70"/>
      </w:pPr>
      <w:r>
        <w:rPr>
          <w:b/>
          <w:bCs/>
          <w:color w:val="2D2D2D"/>
          <w:sz w:val="20"/>
          <w:szCs w:val="20"/>
        </w:rPr>
        <w:t xml:space="preserve">Antes de qualquer envio de verdade, </w:t>
      </w:r>
      <w:r>
        <w:rPr>
          <w:color w:val="2D2D2D"/>
          <w:sz w:val="20"/>
          <w:szCs w:val="20"/>
        </w:rPr>
        <w:t xml:space="preserve">o app sempre mostra uma lista detalhada do que vai ser criado — quais Casos, quais Suítes, quais vínculos — dentro de uma janela de confirmação. Revise essa lista com atenção antes de clicar em confirmar.</w:t>
      </w:r>
    </w:p>
    <w:p>
      <w:pPr>
        <w:pStyle w:val="ListParagraph"/>
        <w:numPr>
          <w:ilvl w:val="0"/>
          <w:numId w:val="3"/>
        </w:numPr>
        <w:spacing w:after="70"/>
      </w:pPr>
      <w:r>
        <w:rPr>
          <w:b/>
          <w:bCs/>
          <w:color w:val="2D2D2D"/>
          <w:sz w:val="20"/>
          <w:szCs w:val="20"/>
        </w:rPr>
        <w:t xml:space="preserve">Casos sem nenhum Work Item vinculado </w:t>
      </w:r>
      <w:r>
        <w:rPr>
          <w:color w:val="2D2D2D"/>
          <w:sz w:val="20"/>
          <w:szCs w:val="20"/>
        </w:rPr>
        <w:t xml:space="preserve">já vêm marcados por padrão para NÃO subir — você pode desmarcar manualmente se quiser enviar algum deles mesmo sem vínculo.</w:t>
      </w:r>
    </w:p>
    <w:p>
      <w:pPr>
        <w:pBdr>
          <w:left w:val="single" w:color="F15A24" w:sz="18" w:space="8"/>
        </w:pBdr>
        <w:shd w:fill="FBE7DD" w:val="clear"/>
        <w:spacing w:after="160" w:before="60"/>
        <w:ind w:left="100"/>
      </w:pPr>
      <w:r>
        <w:rPr>
          <w:i/>
          <w:iCs/>
          <w:color w:val="2D2D2D"/>
          <w:sz w:val="19"/>
          <w:szCs w:val="19"/>
        </w:rPr>
        <w:t xml:space="preserve">💡 Nenhuma ação no Azure DevOps pode ser desfeita automaticamente pelo app. Se algo for enviado por engano, a correção precisa ser feita direto no Azure DevOps.</w:t>
      </w:r>
    </w:p>
    <w:p>
      <w:r>
        <w:br w:type="page"/>
      </w:r>
    </w:p>
    <w:p>
      <w:pPr>
        <w:pStyle w:val="Heading1"/>
        <w:spacing w:after="140" w:before="320"/>
      </w:pPr>
      <w:r>
        <w:rPr>
          <w:b/>
          <w:bCs/>
          <w:color w:val="F15A24"/>
          <w:sz w:val="28"/>
          <w:szCs w:val="28"/>
        </w:rPr>
        <w:t xml:space="preserve">4. Recursos Adicionais (Barra Lateral)</w:t>
      </w:r>
    </w:p>
    <w:p>
      <w:pPr>
        <w:spacing w:after="120"/>
      </w:pPr>
      <w:r>
        <w:rPr>
          <w:color w:val="2D2D2D"/>
          <w:sz w:val="20"/>
          <w:szCs w:val="20"/>
        </w:rPr>
        <w:t xml:space="preserve">Esses recursos não fazem parte da sequência dos 7 passos — ficam sempre disponíveis na barra lateral, e alguns dependem de permissão concedida por um administrador.</w:t>
      </w:r>
    </w:p>
    <w:p>
      <w:pPr>
        <w:pBdr>
          <w:left w:val="single" w:color="F15A24" w:sz="18" w:space="8"/>
        </w:pBdr>
        <w:shd w:fill="FBE7DD" w:val="clear"/>
        <w:spacing w:after="160" w:before="60"/>
        <w:ind w:left="100"/>
      </w:pPr>
      <w:r>
        <w:rPr>
          <w:i/>
          <w:iCs/>
          <w:color w:val="2D2D2D"/>
          <w:sz w:val="19"/>
          <w:szCs w:val="19"/>
        </w:rPr>
        <w:t>💡 A geração de Casos a partir de Work Items agora fica dentro do próprio Passo 1 (não é mais um item separado aqui) — veja a seção 2 deste guia.</w:t>
      </w:r>
    </w:p>
    <w:p>
      <w:pPr>
        <w:pStyle w:val="Heading2"/>
        <w:spacing w:after="100" w:before="220"/>
      </w:pPr>
      <w:r>
        <w:rPr>
          <w:b/>
          <w:bCs/>
          <w:color w:val="2D2D2D"/>
          <w:sz w:val="22"/>
          <w:szCs w:val="22"/>
        </w:rPr>
        <w:t xml:space="preserve">🔎 Criar Query com IA</w:t>
      </w:r>
    </w:p>
    <w:p>
      <w:pPr>
        <w:spacing w:after="120"/>
      </w:pPr>
      <w:r>
        <w:rPr>
          <w:color w:val="2D2D2D"/>
          <w:sz w:val="20"/>
          <w:szCs w:val="20"/>
        </w:rPr>
        <w:t xml:space="preserve">Descreva em português o que você quer consultar no Azure DevOps (ex.: "bugs abertos atribuídos a mim, criados nos últimos 30 dias"). A IA traduz isso para uma query WIQL. Antes de criar qualquer coisa de verdade, você vê um preview de quais itens a query realmente traria — só depois disso o botão de confirmar fica disponível.</w:t>
      </w:r>
    </w:p>
    <w:p>
      <w:pPr>
        <w:pStyle w:val="Heading2"/>
        <w:spacing w:after="100" w:before="220"/>
      </w:pPr>
      <w:r>
        <w:rPr>
          <w:b/>
          <w:bCs/>
          <w:color w:val="2D2D2D"/>
          <w:sz w:val="22"/>
          <w:szCs w:val="22"/>
        </w:rPr>
        <w:t>📘 Manual de Testes (UAT)</w:t>
      </w:r>
    </w:p>
    <w:p>
      <w:pPr>
        <w:spacing w:after="120"/>
      </w:pPr>
      <w:r>
        <w:rPr>
          <w:color w:val="2D2D2D"/>
          <w:sz w:val="20"/>
          <w:szCs w:val="20"/>
        </w:rPr>
        <w:t>Gera um manual de reprodução em linguagem simples, pra times não-técnicos (Produto/Marketing) em fase de aceite (UAT). O app não tira print ao vivo — só reaproveita imagens que já existem (anexadas em documentos ou já presentes em Work Items do Azure DevOps). A origem do conteúdo pode ser Documentos, Work Items do Azure DevOps, ou os dois combinados (Mesclado).</w:t>
      </w:r>
    </w:p>
    <w:p>
      <w:pPr>
        <w:pStyle w:val="Heading2"/>
        <w:spacing w:after="100" w:before="220"/>
      </w:pPr>
      <w:r>
        <w:rPr>
          <w:b/>
          <w:bCs/>
          <w:color w:val="2D2D2D"/>
          <w:sz w:val="22"/>
          <w:szCs w:val="22"/>
        </w:rPr>
        <w:t>🗄️ Documentos Armazenados</w:t>
      </w:r>
    </w:p>
    <w:p>
      <w:pPr>
        <w:spacing w:after="120"/>
      </w:pPr>
      <w:r>
        <w:rPr>
          <w:color w:val="2D2D2D"/>
          <w:sz w:val="20"/>
          <w:szCs w:val="20"/>
        </w:rPr>
        <w:t>Guarda os CSVs e PDFs gerados no Passo 6 num banco próprio, organizados por grupo, pra você buscar depois sem precisar gerar tudo de novo. Qualquer pessoa com acesso a esse recurso pode salvar e visualizar; excluir um grupo é restrito ao dono do app.</w:t>
      </w:r>
    </w:p>
    <w:p>
      <w:pPr>
        <w:pStyle w:val="Heading2"/>
        <w:spacing w:after="100" w:before="220"/>
      </w:pPr>
      <w:r>
        <w:rPr>
          <w:b/>
          <w:bCs/>
          <w:color w:val="2D2D2D"/>
          <w:sz w:val="22"/>
          <w:szCs w:val="22"/>
        </w:rPr>
        <w:t>🧠 Mapa Mental</w:t>
      </w:r>
    </w:p>
    <w:p>
      <w:pPr>
        <w:spacing w:after="120"/>
      </w:pPr>
      <w:r>
        <w:rPr>
          <w:color w:val="2D2D2D"/>
          <w:sz w:val="20"/>
          <w:szCs w:val="20"/>
        </w:rPr>
        <w:t>Mostra uma visualização em árvore (Work Item → Suítes → Casos), navegável e com zoom. Dá pra exportar em SVG (direto do navegador) ou PDF — sempre com tudo expandido no arquivo exportado, mesmo que na tela alguns ramos estejam recolhidos.</w:t>
      </w:r>
    </w:p>
    <w:p>
      <w:pPr>
        <w:pStyle w:val="Heading2"/>
        <w:spacing w:after="100" w:before="220"/>
      </w:pPr>
      <w:r>
        <w:rPr>
          <w:b/>
          <w:bCs/>
          <w:color w:val="2D2D2D"/>
          <w:sz w:val="22"/>
          <w:szCs w:val="22"/>
        </w:rPr>
        <w:t xml:space="preserve">📊 Relatório de Testes</w:t>
      </w:r>
    </w:p>
    <w:p>
      <w:pPr>
        <w:spacing w:after="120"/>
      </w:pPr>
      <w:r>
        <w:rPr>
          <w:color w:val="2D2D2D"/>
          <w:sz w:val="20"/>
          <w:szCs w:val="20"/>
        </w:rPr>
        <w:t xml:space="preserve">Documenta o que foi EXECUTADO no Azure DevOps (diferente do PDF do Passo 6, que documenta o que foi planejado).</w:t>
      </w:r>
    </w:p>
    <w:p>
      <w:pPr>
        <w:pStyle w:val="ListParagraph"/>
        <w:numPr>
          <w:ilvl w:val="0"/>
          <w:numId w:val="3"/>
        </w:numPr>
        <w:spacing w:after="70"/>
      </w:pPr>
      <w:r>
        <w:rPr>
          <w:b w:val="false"/>
          <w:bCs w:val="false"/>
          <w:color w:val="2D2D2D"/>
          <w:sz w:val="20"/>
          <w:szCs w:val="20"/>
        </w:rPr>
        <w:t xml:space="preserve">Escolha um ou mais Test Plans a reportar.</w:t>
      </w:r>
      <w:r>
        <w:rPr>
          <w:color w:val="2D2D2D"/>
          <w:sz w:val="20"/>
          <w:szCs w:val="20"/>
        </w:rPr>
        <w:t xml:space="preserve"/>
      </w:r>
    </w:p>
    <w:p>
      <w:pPr>
        <w:pStyle w:val="ListParagraph"/>
        <w:numPr>
          <w:ilvl w:val="0"/>
          <w:numId w:val="3"/>
        </w:numPr>
        <w:spacing w:after="70"/>
      </w:pPr>
      <w:r>
        <w:rPr>
          <w:b w:val="false"/>
          <w:bCs w:val="false"/>
          <w:color w:val="2D2D2D"/>
          <w:sz w:val="20"/>
          <w:szCs w:val="20"/>
        </w:rPr>
        <w:t xml:space="preserve">O Status de cada Caso vem da coluna do board (Kanban) do Work Item vinculado a ele — não do resultado do Test Point.</w:t>
      </w:r>
      <w:r>
        <w:rPr>
          <w:color w:val="2D2D2D"/>
          <w:sz w:val="20"/>
          <w:szCs w:val="20"/>
        </w:rPr>
        <w:t xml:space="preserve"/>
      </w:r>
    </w:p>
    <w:p>
      <w:pPr>
        <w:pStyle w:val="ListParagraph"/>
        <w:numPr>
          <w:ilvl w:val="0"/>
          <w:numId w:val="3"/>
        </w:numPr>
        <w:spacing w:after="70"/>
      </w:pPr>
      <w:r>
        <w:rPr>
          <w:b w:val="false"/>
          <w:bCs w:val="false"/>
          <w:color w:val="2D2D2D"/>
          <w:sz w:val="20"/>
          <w:szCs w:val="20"/>
        </w:rPr>
        <w:t xml:space="preserve">O Status geral do relatório é escolhido manualmente por você antes de gerar.</w:t>
      </w:r>
      <w:r>
        <w:rPr>
          <w:color w:val="2D2D2D"/>
          <w:sz w:val="20"/>
          <w:szCs w:val="20"/>
        </w:rPr>
        <w:t xml:space="preserve"/>
      </w:r>
    </w:p>
    <w:p>
      <w:pPr>
        <w:pStyle w:val="ListParagraph"/>
        <w:numPr>
          <w:ilvl w:val="0"/>
          <w:numId w:val="3"/>
        </w:numPr>
        <w:spacing w:after="70"/>
      </w:pPr>
      <w:r>
        <w:rPr>
          <w:b w:val="false"/>
          <w:bCs w:val="false"/>
          <w:color w:val="2D2D2D"/>
          <w:sz w:val="20"/>
          <w:szCs w:val="20"/>
        </w:rPr>
        <w:t xml:space="preserve">Um botão de IA sugere os textos de Contexto, Escopo, Conclusão e Próximos Passos, baseado nos dados reais.</w:t>
      </w:r>
      <w:r>
        <w:rPr>
          <w:color w:val="2D2D2D"/>
          <w:sz w:val="20"/>
          <w:szCs w:val="20"/>
        </w:rPr>
        <w:t xml:space="preserve"/>
      </w:r>
    </w:p>
    <w:p>
      <w:pPr>
        <w:pBdr>
          <w:left w:val="single" w:color="F15A24" w:sz="18" w:space="8"/>
        </w:pBdr>
        <w:shd w:fill="FBE7DD" w:val="clear"/>
        <w:spacing w:after="160" w:before="60"/>
        <w:ind w:left="100"/>
      </w:pPr>
      <w:r>
        <w:rPr>
          <w:i/>
          <w:iCs/>
          <w:color w:val="2D2D2D"/>
          <w:sz w:val="19"/>
          <w:szCs w:val="19"/>
        </w:rPr>
        <w:t xml:space="preserve">💡 Se você tiver um relatório gerado sem salvar e tentar sair da tela, o app sempre pede confirmação antes — use o botão "🔄 Novo Relatório" quando quiser começar um do zero.</w:t>
      </w:r>
    </w:p>
    <w:p>
      <w:pPr>
        <w:pStyle w:val="Heading2"/>
        <w:spacing w:after="100" w:before="220"/>
      </w:pPr>
      <w:r>
        <w:rPr>
          <w:b/>
          <w:bCs/>
          <w:color w:val="2D2D2D"/>
          <w:sz w:val="22"/>
          <w:szCs w:val="22"/>
        </w:rPr>
        <w:t>🐛 Criar Bug</w:t>
      </w:r>
    </w:p>
    <w:p>
      <w:pPr>
        <w:spacing w:after="120"/>
      </w:pPr>
      <w:r>
        <w:rPr>
          <w:color w:val="2D2D2D"/>
          <w:sz w:val="20"/>
          <w:szCs w:val="20"/>
        </w:rPr>
        <w:t>Cria um Bug diretamente no Azure DevOps — livremente, ou a partir de um Work Item com Casos de Teste relacionados. Nesse segundo modo, você escolhe: vincular a um Caso de Teste específico (título e Passos de Reprodução já vêm preenchidos, e o Bug fica vinculado de volta ao Caso e ao Work Item) ou abrir direto no Work Item principal, sem depender de nenhum Caso específico (útil quando o problema não é de um Caso isolado, mas do item como um todo). Tem campos extras opcionais: System Info, Acceptance Criteria e Discussion, além de evidências em imagem — as imagens sobem como anexo formal do Bug e ficam também embutidas no campo System Info.</w:t>
      </w:r>
    </w:p>
    <w:p>
      <w:pPr>
        <w:pBdr>
          <w:left w:val="single" w:color="F15A24" w:sz="18" w:space="8"/>
        </w:pBdr>
        <w:shd w:fill="FBE7DD" w:val="clear"/>
        <w:spacing w:after="160" w:before="60"/>
        <w:ind w:left="100"/>
      </w:pPr>
      <w:r>
        <w:rPr>
          <w:i/>
          <w:iCs/>
          <w:color w:val="2D2D2D"/>
          <w:sz w:val="19"/>
          <w:szCs w:val="19"/>
        </w:rPr>
        <w:t>💡 O botão "🐛 Criar Bug" fica fixo na barra lateral, disponível a qualquer momento — não faz parte da sequência dos 7 passos.</w:t>
      </w:r>
    </w:p>
    <w:p>
      <w:pPr>
        <w:pStyle w:val="Heading2"/>
        <w:spacing w:after="100" w:before="220"/>
      </w:pPr>
      <w:r>
        <w:rPr>
          <w:b/>
          <w:bCs/>
          <w:color w:val="2D2D2D"/>
          <w:sz w:val="22"/>
          <w:szCs w:val="22"/>
        </w:rPr>
        <w:t>🧱 Criar Work Item</w:t>
      </w:r>
    </w:p>
    <w:p>
      <w:pPr>
        <w:spacing w:after="120"/>
      </w:pPr>
      <w:r>
        <w:rPr>
          <w:color w:val="2D2D2D"/>
          <w:sz w:val="20"/>
          <w:szCs w:val="20"/>
        </w:rPr>
        <w:t>Cria Work Items de qualquer tipo que o processo do seu projeto permita — User Story, Bug, Epic, Feature, Task, Spike, e também os tipos customizados da sua organização. O formulário é montado na hora, a partir dos campos que o próprio projeto define, então campo customizado aparece automaticamente. O projeto é obrigatório; Area Path, Iteration/Sprint e coluna do board são opcionais. Nas tags, você escolhe entre as que já existem e/ou digita tags novas (elas são criadas junto com o item). Também dá pra atribuir um responsável e anexar evidências em imagem — igual ao Criar Bug: sobem como anexo formal do item e ficam embutidas no fim da Descrição.</w:t>
      </w:r>
    </w:p>
    <w:p>
      <w:pPr>
        <w:spacing w:after="120"/>
      </w:pPr>
      <w:r>
        <w:rPr>
          <w:color w:val="2D2D2D"/>
          <w:sz w:val="20"/>
          <w:szCs w:val="20"/>
        </w:rPr>
        <w:t>São três modos: "Um Work Item", com o formulário completo e vínculo opcional a um item pai; e "Vários filhos de um Work Item", pra quebrar uma User Story em Tasks — você escolhe a Story (o app mostra a Descrição e os Critérios de Aceite dela como contexto), lista as Tasks, e todas são criadas de uma vez já vinculadas como filhas dela, aparecendo na lista de filhos do item no Azure DevOps. E "Fila / planilha": monta uma fila com vários Work Items de qualquer tipo — pelo botão "➕ Adicionar à fila" do formulário ou subindo uma planilha — e envia tudo de uma vez, com confirmação. Baixe o modelo (.xlsx ou .csv) na própria tela: ele é gerado a partir do projeto escolhido, com os tipos, Area Paths, Iterations e pessoas que existem (aba Listas), os campos obrigatórios de cada tipo como colunas extras e uma aba Instruções. Colunas obrigatórias: Tipo e Título. Na coluna Pai use o ID de um item existente ou #Ref de outra linha (o pai é criado antes). Ao subir o arquivo, o app diz na hora quantas linhas estão prontas e, para cada pendência, a linha, a coluna que falta e os valores aceitos. Depois do envio, o resumo aparece no topo: tabela com ID, tipo e título de cada item criado, link direto para cada um, link para ver todos juntos numa consulta do Azure DevOps e download do resumo em .md; o que falhar fica na fila com o motivo.</w:t>
      </w:r>
    </w:p>
    <w:p>
      <w:pPr>
        <w:pBdr>
          <w:left w:val="single" w:color="F15A24" w:sz="18" w:space="8"/>
        </w:pBdr>
        <w:shd w:fill="FBE7DD" w:val="clear"/>
        <w:spacing w:after="160" w:before="60"/>
        <w:ind w:left="100"/>
      </w:pPr>
      <w:r>
        <w:rPr>
          <w:i/>
          <w:iCs/>
          <w:color w:val="2D2D2D"/>
          <w:sz w:val="19"/>
          <w:szCs w:val="19"/>
        </w:rPr>
        <w:t>💡 Os campos obrigatórios aparecem em destaque no topo; os demais campos do tipo ficam num expander "Outros campos", pra não poluir a tela.</w:t>
      </w:r>
    </w:p>
    <w:p>
      <w:pPr>
        <w:pStyle w:val="Heading2"/>
        <w:spacing w:after="100" w:before="220"/>
      </w:pPr>
      <w:r>
        <w:rPr>
          <w:b/>
          <w:sz w:val="22"/>
        </w:rPr>
        <w:t>🔌 Testes de API</w:t>
      </w:r>
    </w:p>
    <w:p>
      <w:pPr>
        <w:spacing w:after="120"/>
      </w:pPr>
      <w:r>
        <w:rPr>
          <w:sz w:val="20"/>
        </w:rPr>
        <w:t>Executa testes de API direto do app, em Python — sem precisar do Postman aberto nem de Node/Newman. Você descreve as requisições (método, URL, headers, body) e o que a resposta precisa ter (status HTTP, campos, valores), o app chama a API de verdade, confere cada regra e monta a evidência. Nesta versão nada é enviado ao Azure DevOps — o vínculo com Test Cases e o registro de resultado lá é a próxima fase.</w:t>
      </w:r>
    </w:p>
    <w:p>
      <w:pPr>
        <w:spacing w:after="120"/>
      </w:pPr>
      <w:r>
        <w:rPr>
          <w:sz w:val="20"/>
        </w:rPr>
        <w:t>A tela tem 3 etapas, escolhidas no seletor do topo (ou pelos botões "Próxima etapa" no fim de cada tela):</w:t>
      </w:r>
    </w:p>
    <w:p>
      <w:pPr>
        <w:pStyle w:val="ListParagraph"/>
        <w:numPr>
          <w:ilvl w:val="0"/>
          <w:numId w:val="3"/>
        </w:numPr>
        <w:spacing w:after="70"/>
      </w:pPr>
      <w:r>
        <w:rPr>
          <w:b w:val="0"/>
          <w:sz w:val="20"/>
        </w:rPr>
        <w:t>1. Definição: nome do projeto/execução, Ambiente, Base URL (o domínio da API, sem barra no final — vira a variável {{base_url}}), de onde vêm os casos, variáveis e, opcionalmente, contexto e documentos de apoio.</w:t>
      </w:r>
    </w:p>
    <w:p>
      <w:pPr>
        <w:pStyle w:val="ListParagraph"/>
        <w:numPr>
          <w:ilvl w:val="0"/>
          <w:numId w:val="3"/>
        </w:numPr>
        <w:spacing w:after="70"/>
      </w:pPr>
      <w:r>
        <w:rPr>
          <w:b w:val="0"/>
          <w:sz w:val="20"/>
        </w:rPr>
        <w:t>2. Execução: roda os casos habilitados, na ordem, e mostra o resultado de cada asserção, com request e response já mascarados. As chamadas saem do seu navegador (mesmo IP do Postman) — é o que permite testar o HML, cujo firewall bloqueia servidores em nuvem; o administrador pode mudar isso pra "Servidor do app" em Configurações.</w:t>
      </w:r>
    </w:p>
    <w:p>
      <w:pPr>
        <w:pStyle w:val="ListParagraph"/>
        <w:numPr>
          <w:ilvl w:val="0"/>
          <w:numId w:val="3"/>
        </w:numPr>
        <w:spacing w:after="70"/>
      </w:pPr>
      <w:r>
        <w:rPr>
          <w:b w:val="0"/>
          <w:sz w:val="20"/>
        </w:rPr>
        <w:t>3. Evidências: é aqui que ficam os botões de download — RELATORIO.md, RELATORIO.pdf (padrão QA TestGen), o .zip com uma pasta por caso (1_request.txt, 2_response.txt, 3_resultado.txt e seus prints) e a definição .json para repetir a bateria depois. Também dá pra anexar prints por caso, salvar tudo em Documentos Armazenados e, no fim da tela, "Levar para o assistente".</w:t>
      </w:r>
    </w:p>
    <w:p>
      <w:pPr>
        <w:spacing w:after="120"/>
      </w:pPr>
      <w:r>
        <w:rPr>
          <w:sz w:val="20"/>
        </w:rPr>
        <w:t>De onde vêm os casos (etapa 1, "Origem dos testes"):</w:t>
      </w:r>
    </w:p>
    <w:p>
      <w:pPr>
        <w:pStyle w:val="ListParagraph"/>
        <w:numPr>
          <w:ilvl w:val="0"/>
          <w:numId w:val="3"/>
        </w:numPr>
        <w:spacing w:after="70"/>
      </w:pPr>
      <w:r>
        <w:rPr>
          <w:sz w:val="20"/>
        </w:rPr>
        <w:t>🤖 Gerar com IA (forma recomendada): escolha o(s) Work Item(s) do Azure DevOps — mesma conexão de Organização/Projeto dos outros fluxos; a Descrição e os Critérios de Aceite viram a especificação — ou cole o texto / anexe documentos em "Contexto". Informe a Base URL, clique em "🔎 Reconhecer a API" (o app faz chamadas sem credencial e descobre sozinho as rotas reais, o formato dos erros e quais rotas exigem token, preenchendo as Observações) e depois em "Gerar casos com IA". A bateria inteira aparece pronta no editor — sucesso, validações, credenciais inválidas, regras de negócio e uso do token — e você só revisa, preenche as senhas (elas nunca vão pra IA) e executa. Não precisa de Postman nem de escrever JSON.</w:t>
      </w:r>
    </w:p>
    <w:p>
      <w:pPr>
        <w:pStyle w:val="ListParagraph"/>
        <w:numPr>
          <w:ilvl w:val="0"/>
          <w:numId w:val="3"/>
        </w:numPr>
        <w:spacing w:after="70"/>
      </w:pPr>
      <w:r>
        <w:rPr>
          <w:b w:val="0"/>
          <w:sz w:val="20"/>
        </w:rPr>
        <w:t>📮 Importar collection do Postman: no Postman, clique nos três pontos da collection → Export → formato Collection v2.1 → salva um arquivo *.postman_collection.json. O environment é opcional: aba Environments → três pontos → Export → *.postman_environment.json (traz as variáveis). Os pm.test mais comuns (status, campos do JSON, valores, tipos, variáveis salvas) viram asserções automaticamente; o que não der vira um aviso amarelo dentro do caso, pra você completar na tela.</w:t>
      </w:r>
    </w:p>
    <w:p>
      <w:pPr>
        <w:pStyle w:val="ListParagraph"/>
        <w:numPr>
          <w:ilvl w:val="0"/>
          <w:numId w:val="3"/>
        </w:numPr>
        <w:spacing w:after="70"/>
      </w:pPr>
      <w:r>
        <w:rPr>
          <w:b w:val="0"/>
          <w:sz w:val="20"/>
        </w:rPr>
        <w:t>🧩 Importar definição salva: o .json que a etapa 3 exporta — serve pra repetir a mesma bateria outro dia sem depender do Postman.</w:t>
      </w:r>
    </w:p>
    <w:p>
      <w:pPr>
        <w:pStyle w:val="ListParagraph"/>
        <w:numPr>
          <w:ilvl w:val="0"/>
          <w:numId w:val="3"/>
        </w:numPr>
        <w:spacing w:after="70"/>
      </w:pPr>
      <w:r>
        <w:rPr>
          <w:b w:val="0"/>
          <w:sz w:val="20"/>
        </w:rPr>
        <w:t>✍️ Criar manualmente: monta cada caso do zero na própria tela (método, URL, headers, body, asserções e extração de variáveis).</w:t>
      </w:r>
    </w:p>
    <w:p>
      <w:pPr>
        <w:spacing w:after="120"/>
      </w:pPr>
      <w:r>
        <w:rPr>
          <w:sz w:val="20"/>
        </w:rPr>
        <w:t>Variáveis: qualquer {{nome}} em URL, headers ou body é trocado pelo valor da tabela. Nas origens IA, Postman e definição salva a tabela chega pronta — você só preenche a coluna Valor e os campos de senha (🔒) logo abaixo; nome e "Secreto" só se editam na criação manual. Cada campo secreto indica se é obrigatório (usado por algum caso habilitado) ou opcional (preenchido por extração, ex.: auth_token, ou usado só por caso desabilitado). Depois de preencher, clique em "💾 Salvar variáveis" — a tabela e as senhas só são gravadas com esse botão. O botão Executar avisa se alguma variável usada ficou sem valor.</w:t>
      </w:r>
    </w:p>
    <w:p>
      <w:pPr>
        <w:spacing w:after="120"/>
      </w:pPr>
      <w:r>
        <w:rPr>
          <w:sz w:val="20"/>
        </w:rPr>
        <w:t>Contexto (opcional): texto livre e documentos de apoio que entram no relatório como seção "Contexto" — qual User Story está sendo testada, com qual perfil/credencial, o que se espera. Não altera a execução.</w:t>
      </w:r>
    </w:p>
    <w:p>
      <w:pPr>
        <w:pBdr>
          <w:left w:val="single" w:color="F15A24" w:sz="18" w:space="8"/>
        </w:pBdr>
        <w:shd w:fill="FBE7DD" w:val="clear"/>
        <w:spacing w:after="160" w:before="60"/>
        <w:ind w:left="100"/>
      </w:pPr>
      <w:r>
        <w:rPr>
          <w:i/>
          <w:sz w:val="19"/>
        </w:rPr>
        <w:t>💡 Um caso sem nenhuma asserção é reprovado de propósito ("Nenhuma asserção definida") — o mínimo é o status HTTP esperado. Casos desabilitados não rodam e aparecem como "Não Executado".</w:t>
      </w:r>
    </w:p>
    <w:p>
      <w:pPr>
        <w:spacing w:after="120"/>
      </w:pPr>
      <w:r>
        <w:rPr>
          <w:sz w:val="20"/>
        </w:rPr>
        <w:t>Levar para o Azure DevOps: no fim da etapa 3, "🧱 Levar para o assistente" transforma cada caso da bateria num Caso de Teste (passos = requisição, resultado esperado = asserções), com uma linha de Matriz e um Plano com uma suíte por endpoint — e você cai no Passo 5 pra revisar. Daí é o Passo 7 de sempre: vincular a Work Items (o Work Item usado na geração já vem sugerido), sem Work Items, ou reconciliar. Se já houver uma análise na sessão, o app pergunta: mesma funcionalidade → Acrescentar (vai tudo no mesmo Test Plan); outra funcionalidade → Substituir. A caixa "Incluir o resultado da última execução" grava Aprovado/Reprovado no texto dos Casos; e, depois que o Passo 7 criar os Test Cases, aparece "📤 Registrar Test Run": cria a execução oficial no Azure DevOps (Passed/Failed por caso, com o PDF de evidências anexado), visível na aba Execute do Test Plan.</w:t>
      </w:r>
    </w:p>
    <w:p>
      <w:r>
        <w:br w:type="page"/>
      </w:r>
    </w:p>
    <w:p>
      <w:pPr>
        <w:pStyle w:val="Heading1"/>
        <w:spacing w:after="140" w:before="320"/>
      </w:pPr>
      <w:r>
        <w:rPr>
          <w:b/>
          <w:bCs/>
          <w:color w:val="F15A24"/>
          <w:sz w:val="28"/>
          <w:szCs w:val="28"/>
        </w:rPr>
        <w:t xml:space="preserve">5. Dúvidas Frequentes e Solução de Problemas</w:t>
      </w:r>
    </w:p>
    <w:p>
      <w:pPr>
        <w:pStyle w:val="Heading2"/>
        <w:spacing w:after="100" w:before="220"/>
      </w:pPr>
      <w:r>
        <w:rPr>
          <w:b/>
          <w:bCs/>
          <w:color w:val="2D2D2D"/>
          <w:sz w:val="22"/>
          <w:szCs w:val="22"/>
        </w:rPr>
        <w:t xml:space="preserve">"Não consigo selecionar mais de uma opção em um campo de Area Path"</w:t>
      </w:r>
    </w:p>
    <w:p>
      <w:pPr>
        <w:spacing w:after="120"/>
      </w:pPr>
      <w:r>
        <w:rPr>
          <w:color w:val="2D2D2D"/>
          <w:sz w:val="20"/>
          <w:szCs w:val="20"/>
        </w:rPr>
        <w:t xml:space="preserve">Confira se você não está em um campo antigo de seleção única — a maioria das telas do app já usa seleção múltipla para Area Path.</w:t>
      </w:r>
    </w:p>
    <w:p>
      <w:pPr>
        <w:pStyle w:val="Heading2"/>
        <w:spacing w:after="100" w:before="220"/>
      </w:pPr>
      <w:r>
        <w:rPr>
          <w:b/>
          <w:bCs/>
          <w:color w:val="2D2D2D"/>
          <w:sz w:val="22"/>
          <w:szCs w:val="22"/>
        </w:rPr>
        <w:t xml:space="preserve">"Apareceu um aviso de que uma imagem não pôde ser interpretada"</w:t>
      </w:r>
    </w:p>
    <w:p>
      <w:pPr>
        <w:spacing w:after="120"/>
      </w:pPr>
      <w:r>
        <w:rPr>
          <w:color w:val="2D2D2D"/>
          <w:sz w:val="20"/>
          <w:szCs w:val="20"/>
        </w:rPr>
        <w:t xml:space="preserve">Isso é normal e não interrompe a análise — só aquela imagem específica não teve a descrição incorporada ao texto. O resto do documento (texto e outras imagens) continua sendo processado normalmente.</w:t>
      </w:r>
    </w:p>
    <w:p>
      <w:pPr>
        <w:pStyle w:val="Heading2"/>
        <w:spacing w:after="100" w:before="220"/>
      </w:pPr>
      <w:r>
        <w:rPr>
          <w:b/>
          <w:bCs/>
          <w:color w:val="2D2D2D"/>
          <w:sz w:val="22"/>
          <w:szCs w:val="22"/>
        </w:rPr>
        <w:t xml:space="preserve">"Perdi meu Relatório de Testes ao sair da tela"</w:t>
      </w:r>
    </w:p>
    <w:p>
      <w:pPr>
        <w:spacing w:after="120"/>
      </w:pPr>
      <w:r>
        <w:rPr>
          <w:color w:val="2D2D2D"/>
          <w:sz w:val="20"/>
          <w:szCs w:val="20"/>
        </w:rPr>
        <w:t xml:space="preserve">O app pede confirmação antes de sair da tela do Relatório sempre que houver um PDF gerado sem salvar — se isso aconteceu mesmo assim, baixe o PDF assim que ele for gerado, antes de navegar para qualquer outra tela.</w:t>
      </w:r>
    </w:p>
    <w:p>
      <w:pPr>
        <w:pStyle w:val="Heading2"/>
        <w:spacing w:after="100" w:before="220"/>
      </w:pPr>
      <w:r>
        <w:rPr>
          <w:b/>
          <w:bCs/>
          <w:color w:val="2D2D2D"/>
          <w:sz w:val="22"/>
          <w:szCs w:val="22"/>
        </w:rPr>
        <w:t xml:space="preserve">"Não sei qual Modo de Envio usar no Passo 7"</w:t>
      </w:r>
    </w:p>
    <w:p>
      <w:pPr>
        <w:spacing w:after="120"/>
      </w:pPr>
      <w:r>
        <w:rPr>
          <w:color w:val="2D2D2D"/>
          <w:sz w:val="20"/>
          <w:szCs w:val="20"/>
        </w:rPr>
        <w:t xml:space="preserve">Se os Work Items do seu projeto já existem no board, use "Vincular a Work Items". Se só existe um Documento de Visão (projeto em fase inicial), use "Sem Work Items". Quando os Work Items forem criados depois, volte e use "Reconciliar Test Plan Anterior".</w:t>
      </w:r>
    </w:p>
    <w:p>
      <w:pPr>
        <w:pStyle w:val="Heading2"/>
        <w:spacing w:after="100" w:before="220"/>
      </w:pPr>
      <w:r>
        <w:rPr>
          <w:b/>
          <w:bCs/>
          <w:color w:val="2D2D2D"/>
          <w:sz w:val="22"/>
          <w:szCs w:val="22"/>
        </w:rPr>
        <w:t>"Não vejo um dos recursos da barra lateral (Criar Bug, Criar Work Item, Manual de Testes...)"</w:t>
      </w:r>
    </w:p>
    <w:p>
      <w:pPr>
        <w:spacing w:after="120"/>
      </w:pPr>
      <w:r>
        <w:rPr>
          <w:color w:val="2D2D2D"/>
          <w:sz w:val="20"/>
          <w:szCs w:val="20"/>
        </w:rPr>
        <w:t>Cada um desses recursos depende de uma permissão liberada individualmente por um administrador — se você precisa de acesso a algum deles, peça pra um administrador liberar na área de Administração.</w:t>
      </w:r>
    </w:p>
    <w:p>
      <w:pPr>
        <w:pStyle w:val="Heading2"/>
        <w:spacing w:after="100" w:before="220"/>
      </w:pPr>
      <w:r>
        <w:rPr>
          <w:b/>
          <w:sz w:val="22"/>
        </w:rPr>
        <w:t>"Nos Testes de API não encontro os botões de baixar o relatório"</w:t>
      </w:r>
    </w:p>
    <w:p>
      <w:pPr>
        <w:spacing w:after="120"/>
      </w:pPr>
      <w:r>
        <w:rPr>
          <w:sz w:val="20"/>
        </w:rPr>
        <w:t>Eles ficam na etapa 3 (Evidências). Use o seletor de etapas no topo da tela ou o botão "Próxima etapa" no fim de cada tela; na etapa 3, clique em "Gerar relatórios" e os botões de download (.md, .pdf, .zip e definição .json) aparecem logo abaixo.</w:t>
      </w:r>
    </w:p>
    <w:p>
      <w:pPr>
        <w:pStyle w:val="Heading2"/>
        <w:spacing w:after="100" w:before="220"/>
      </w:pPr>
      <w:r>
        <w:rPr>
          <w:b/>
          <w:sz w:val="22"/>
        </w:rPr>
        <w:t>"Gerar casos com IA deu erro de limite (too many requests / rate limit)"</w:t>
      </w:r>
    </w:p>
    <w:p>
      <w:pPr>
        <w:spacing w:after="120"/>
      </w:pPr>
      <w:r>
        <w:rPr>
          <w:sz w:val="20"/>
        </w:rPr>
        <w:t>Os provedores de IA têm limites por minuto e por dia; a mensagem diz qual deles recusou. Espere alguns minutos e clique de novo — a especificação e as observações continuam preenchidas. Se acontecer sempre com um documento de contexto grande, reduza o documento.</w:t>
      </w:r>
    </w:p>
    <w:p>
      <w:pPr>
        <w:pStyle w:val="Heading2"/>
        <w:spacing w:after="100" w:before="220"/>
      </w:pPr>
      <w:r>
        <w:rPr>
          <w:b/>
          <w:sz w:val="22"/>
        </w:rPr>
        <w:t>"Nos Testes de API um caso veio com Erro: Failed to fetch"</w:t>
      </w:r>
    </w:p>
    <w:p>
      <w:pPr>
        <w:spacing w:after="120"/>
      </w:pPr>
      <w:r>
        <w:rPr>
          <w:sz w:val="20"/>
        </w:rPr>
        <w:t>A API não permite chamadas a partir do navegador (CORS) — peça ao administrador para trocar o modo de execução para "Servidor do app" em Administração → Configurações, ou use outra Base URL que aceite CORS.</w:t>
      </w:r>
    </w:p>
    <w:p>
      <w:pPr>
        <w:pStyle w:val="Heading2"/>
        <w:spacing w:after="100" w:before="220"/>
      </w:pPr>
      <w:r>
        <w:rPr>
          <w:b/>
          <w:bCs/>
          <w:color w:val="2D2D2D"/>
          <w:sz w:val="22"/>
          <w:szCs w:val="22"/>
        </w:rPr>
        <w:t xml:space="preserve">Preciso de mais ajuda</w:t>
      </w:r>
    </w:p>
    <w:p>
      <w:pPr>
        <w:spacing w:after="120"/>
      </w:pPr>
      <w:r>
        <w:rPr>
          <w:color w:val="2D2D2D"/>
          <w:sz w:val="20"/>
          <w:szCs w:val="20"/>
        </w:rPr>
        <w:t xml:space="preserve">Fale com o administrador do app na sua equipe — ele tem acesso aos Logs de Auditoria e pode investigar qualquer comportamento inesperado.</w:t>
      </w:r>
    </w:p>
    <w:sectPr>
      <w:headerReference w:type="default" r:id="rId7"/>
      <w:footerReference w:type="default" r:id="rId8"/>
      <w:pgSz w:w="11906" w:h="16838" w:orient="portrait"/>
      <w:pgMar w:top="900" w:right="1000" w:bottom="900" w:left="10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6B6B6B"/>
        <w:sz w:val="16"/>
        <w:szCs w:val="16"/>
      </w:rPr>
      <w:t xml:space="preserve">Página </w:t>
    </w:r>
    <w:r>
      <w:rPr>
        <w:color w:val="6B6B6B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6B6B6B"/>
        <w:sz w:val="16"/>
        <w:szCs w:val="16"/>
      </w:rPr>
      <w:t xml:space="preserve"> de </w:t>
    </w:r>
    <w:r>
      <w:rPr>
        <w:color w:val="6B6B6B"/>
        <w:sz w:val="16"/>
        <w:szCs w:val="16"/>
      </w:rPr>
      <w:fldChar w:fldCharType="begin"/>
      <w:instrText xml:space="preserve">NUMPAGES</w:instrText>
      <w:fldChar w:fldCharType="separate"/>
      <w:fldChar w:fldCharType="end"/>
    </w:r>
    <w:r>
      <w:rPr>
        <w:color w:val="6B6B6B"/>
        <w:sz w:val="16"/>
        <w:szCs w:val="16"/>
      </w:rPr>
      <w:t xml:space="preserve">  —  Refuturiza QA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color w:val="6B6B6B"/>
        <w:sz w:val="16"/>
        <w:szCs w:val="16"/>
      </w:rPr>
      <w:t xml:space="preserve">QA Automation – Guia do Usuário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26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00" w:hanging="300"/>
      </w:pPr>
    </w:lvl>
  </w:abstractNum>
  <w:num w:numId="1">
    <w:abstractNumId w:val="1"/>
    <w:lvlOverride w:ilvl="0">
      <w:startOverride w:val="1"/>
    </w:lvlOverride>
  </w:num>
  <w:num w:numId="2">
    <w:abstractNumId w:val="3"/>
    <w:lvlOverride w:ilvl="0">
      <w:startOverride w:val="1"/>
    </w:lvlOverride>
  </w:num>
  <w:num w:numId="3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2026-08-07T19:21:31.320Z</dcterms:created>
  <dcterms:modified xsi:type="dcterms:W3CDTF">2026-08-07T19:21:31.337Z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