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 As chamadas saem do seu navegador (mesmo IP do Postman) — é o que permite testar o HML, cujo firewall bloqueia servidores em nuvem; o administrador pode mudar isso pra "Servidor do app" em Configurações.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 e salvar tudo em Documentos Armazenados.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0"/>
        </w:rPr>
        <w:t>🤖 Gerar com IA (forma recomendada): escolha o(s) Work Item(s) do Azure DevOps — mesma conexão de Organização/Projeto dos outros fluxos; a Descrição e os Critérios de Aceite viram a especificação — ou cole o texto / anexe documentos em "Contexto". Informe a Base URL, clique em "🔎 Reconhecer a API" (o app faz chamadas sem credencial e descobre sozinho as rotas reais, o formato dos erros e quais rotas exigem token, preenchendo as Observações) e depois em "Gerar casos com IA". A bateria inteira aparece pronta no editor — sucesso, validações, credenciais inválidas, regras de negócio e uso do token — e você só revisa, preenche as senhas (elas nunca vão pra IA) e executa. Não precisa de Postman nem de escrever 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Nas origens IA, Postman e definição salva a tabela chega pronta — você só preenche a coluna Valor e os campos de senha (🔒) logo abaixo; nome e "Secreto" só se editam na criação manual. Cada campo secreto indica se é obrigatório (usado por algum caso habilitado) ou opcional (preenchido por extração, ex.: auth_token, ou usado só por caso desabilitado). Depois de preencher, clique em "💾 Salvar variáveis" — a tabela e as senhas só são gravadas com esse botão. O botão Executar avisa se alguma variável usada ficou sem valor.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sz w:val="22"/>
        </w:rPr>
        <w:t>"Gerar casos com IA deu erro de limite (too many requests / rate limit)"</w:t>
      </w:r>
    </w:p>
    <w:p>
      <w:pPr>
        <w:spacing w:after="120"/>
      </w:pPr>
      <w:r>
        <w:rPr>
          <w:sz w:val="20"/>
        </w:rPr>
        <w:t>Os provedores de IA têm limites por minuto e por dia; a mensagem diz qual deles recusou. Espere alguns minutos e clique de novo — a especificação e as observações continuam preenchidas. Se acontecer sempre com um documento de contexto grande, reduza o documento.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um caso veio com Erro: Failed to fetch"</w:t>
      </w:r>
    </w:p>
    <w:p>
      <w:pPr>
        <w:spacing w:after="120"/>
      </w:pPr>
      <w:r>
        <w:rPr>
          <w:sz w:val="20"/>
        </w:rPr>
        <w:t>A API não permite chamadas a partir do navegador (CORS) — peça ao administrador para trocar o modo de execução para "Servidor do app" em Administração → Configurações, ou use outra Base URL que aceite CORS.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