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1 — Upload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Aqui você começa uma nova análise: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Projeto: </w:t>
      </w:r>
      <w:r>
        <w:rPr>
          <w:color w:val="2D2D2D"/>
          <w:sz w:val="20"/>
          <w:szCs w:val="20"/>
        </w:rPr>
        <w:t xml:space="preserve">identificação do que está sendo testado.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 xml:space="preserve">envie um ou mais arquivos (PDF, DOCX ou TXT) com a especificação.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 xml:space="preserve"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🎯 Gerar a partir de Work Items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Em vez de enviar um documento, você escolhe Work Items já existentes no Azure DevOps — a Descrição e os Critérios de Aceite deles viram a especificação de entrada, e o resto do fluxo (Dúvidas → Matriz → Casos → Planos) segue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