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CB90" w14:textId="2E8864F9" w:rsidR="00E1208F" w:rsidRDefault="005C69F0">
      <w:pPr>
        <w:rPr>
          <w:lang w:val="en-US"/>
        </w:rPr>
      </w:pPr>
      <w:r>
        <w:rPr>
          <w:lang w:val="en-US"/>
        </w:rPr>
        <w:t>Industry Background</w:t>
      </w:r>
    </w:p>
    <w:p w14:paraId="6D308943" w14:textId="3B30FA90" w:rsidR="005C69F0" w:rsidRDefault="005C69F0">
      <w:pPr>
        <w:rPr>
          <w:lang w:val="en-US"/>
        </w:rPr>
      </w:pPr>
      <w:r>
        <w:rPr>
          <w:lang w:val="en-US"/>
        </w:rPr>
        <w:tab/>
        <w:t>Current situation</w:t>
      </w:r>
    </w:p>
    <w:p w14:paraId="3BAF812D" w14:textId="773A3468" w:rsidR="005C69F0" w:rsidRDefault="005C69F0">
      <w:pPr>
        <w:rPr>
          <w:lang w:val="en-US"/>
        </w:rPr>
      </w:pPr>
      <w:r>
        <w:rPr>
          <w:lang w:val="en-US"/>
        </w:rPr>
        <w:tab/>
        <w:t>Expectations for growth and challenges in the future</w:t>
      </w:r>
    </w:p>
    <w:p w14:paraId="7C2A8352" w14:textId="573EEF58" w:rsidR="000C0E9D" w:rsidRDefault="000C0E9D">
      <w:pPr>
        <w:rPr>
          <w:lang w:val="en-US"/>
        </w:rPr>
      </w:pPr>
      <w:r>
        <w:rPr>
          <w:lang w:val="en-US"/>
        </w:rPr>
        <w:tab/>
        <w:t>Tariffs?</w:t>
      </w:r>
    </w:p>
    <w:p w14:paraId="12429BE3" w14:textId="487374B9" w:rsidR="005C69F0" w:rsidRDefault="005C69F0">
      <w:pPr>
        <w:rPr>
          <w:lang w:val="en-US"/>
        </w:rPr>
      </w:pPr>
      <w:r>
        <w:rPr>
          <w:lang w:val="en-US"/>
        </w:rPr>
        <w:tab/>
        <w:t>Main players</w:t>
      </w:r>
    </w:p>
    <w:p w14:paraId="297ADDF3" w14:textId="77777777" w:rsidR="005C69F0" w:rsidRDefault="005C69F0">
      <w:pPr>
        <w:rPr>
          <w:lang w:val="en-US"/>
        </w:rPr>
      </w:pPr>
    </w:p>
    <w:p w14:paraId="22A25628" w14:textId="21C066B2" w:rsidR="005C69F0" w:rsidRPr="001A6690" w:rsidRDefault="005C69F0">
      <w:pPr>
        <w:rPr>
          <w:u w:val="single"/>
          <w:lang w:val="en-US"/>
        </w:rPr>
      </w:pPr>
      <w:r w:rsidRPr="001A6690">
        <w:rPr>
          <w:u w:val="single"/>
          <w:lang w:val="en-US"/>
        </w:rPr>
        <w:t>Thesis</w:t>
      </w:r>
    </w:p>
    <w:p w14:paraId="4147CB85" w14:textId="06D9669D" w:rsidR="00E1208F" w:rsidRDefault="00E1208F">
      <w:pPr>
        <w:rPr>
          <w:lang w:val="en-US"/>
        </w:rPr>
      </w:pPr>
      <w:r>
        <w:rPr>
          <w:lang w:val="en-US"/>
        </w:rPr>
        <w:t>It is easy to get beta exposure, the opposite is true if you want to get alpha. You can get it by either building a good enough algorithm or by finding stocks that are undervalued or that will appreciate more than what Wall Street expects. The latter is especially difficult since it quite literally means that you are going against market consensus. Well, that makes sense otherwise everyone who invests would be a millionaire.</w:t>
      </w:r>
    </w:p>
    <w:p w14:paraId="524C421D" w14:textId="4CCE6484" w:rsidR="00E1208F" w:rsidRDefault="00E1208F">
      <w:pPr>
        <w:rPr>
          <w:lang w:val="en-US"/>
        </w:rPr>
      </w:pPr>
      <w:r>
        <w:rPr>
          <w:lang w:val="en-US"/>
        </w:rPr>
        <w:t xml:space="preserve">Hence, I will assume you already have a balanced, </w:t>
      </w:r>
      <w:r w:rsidR="00224CED">
        <w:rPr>
          <w:lang w:val="en-US"/>
        </w:rPr>
        <w:t>diverse</w:t>
      </w:r>
      <w:r>
        <w:rPr>
          <w:lang w:val="en-US"/>
        </w:rPr>
        <w:t xml:space="preserve"> portfolio </w:t>
      </w:r>
      <w:proofErr w:type="gramStart"/>
      <w:r>
        <w:rPr>
          <w:lang w:val="en-US"/>
        </w:rPr>
        <w:t>on</w:t>
      </w:r>
      <w:proofErr w:type="gramEnd"/>
      <w:r>
        <w:rPr>
          <w:lang w:val="en-US"/>
        </w:rPr>
        <w:t xml:space="preserve"> equities and hopefully some bonds and commodities too. If so, I suggest you add a small exposure to JBS (1% to 5</w:t>
      </w:r>
      <w:proofErr w:type="gramStart"/>
      <w:r>
        <w:rPr>
          <w:lang w:val="en-US"/>
        </w:rPr>
        <w:t>% of</w:t>
      </w:r>
      <w:proofErr w:type="gramEnd"/>
      <w:r>
        <w:rPr>
          <w:lang w:val="en-US"/>
        </w:rPr>
        <w:t xml:space="preserve"> port size).</w:t>
      </w:r>
    </w:p>
    <w:p w14:paraId="0302B189" w14:textId="1160B043" w:rsidR="00E1208F" w:rsidRDefault="00E1208F">
      <w:pPr>
        <w:rPr>
          <w:lang w:val="en-US"/>
        </w:rPr>
      </w:pPr>
      <w:r>
        <w:rPr>
          <w:lang w:val="en-US"/>
        </w:rPr>
        <w:t>A quick google search will tell you that this is a boring, old, and controversial company, which makes it the perfect candidate for a turnaround.</w:t>
      </w:r>
    </w:p>
    <w:p w14:paraId="2BA16237" w14:textId="5FA6C635" w:rsidR="00E1208F" w:rsidRDefault="00E1208F">
      <w:pPr>
        <w:rPr>
          <w:lang w:val="en-US"/>
        </w:rPr>
      </w:pPr>
      <w:r>
        <w:rPr>
          <w:lang w:val="en-US"/>
        </w:rPr>
        <w:t xml:space="preserve">Founded in 1953 </w:t>
      </w:r>
      <w:r w:rsidR="00224CED">
        <w:rPr>
          <w:lang w:val="en-US"/>
        </w:rPr>
        <w:t>as a</w:t>
      </w:r>
      <w:r>
        <w:rPr>
          <w:lang w:val="en-US"/>
        </w:rPr>
        <w:t xml:space="preserve"> small slaughterhouse for cattle, the company slowly grew to become the global leader in animal protein processing. </w:t>
      </w:r>
      <w:r w:rsidR="00224CED">
        <w:rPr>
          <w:lang w:val="en-US"/>
        </w:rPr>
        <w:t>From there, the thesis becomes straightforward.</w:t>
      </w:r>
    </w:p>
    <w:p w14:paraId="3E4BE22E" w14:textId="27F311D1" w:rsidR="00224CED" w:rsidRDefault="00224CED">
      <w:pPr>
        <w:rPr>
          <w:lang w:val="en-US"/>
        </w:rPr>
      </w:pPr>
      <w:r>
        <w:rPr>
          <w:lang w:val="en-US"/>
        </w:rPr>
        <w:t xml:space="preserve">Cattle production is extremely capital intensive. Land, infrastructure, and slow production cycles represent considerable barriers to entry, which resulted in an industry with </w:t>
      </w:r>
      <w:r w:rsidR="001A6690">
        <w:rPr>
          <w:lang w:val="en-US"/>
        </w:rPr>
        <w:t>small, large</w:t>
      </w:r>
      <w:r>
        <w:rPr>
          <w:lang w:val="en-US"/>
        </w:rPr>
        <w:t xml:space="preserve"> players. Consequently, one can argue that </w:t>
      </w:r>
      <w:r w:rsidR="001A6690">
        <w:rPr>
          <w:lang w:val="en-US"/>
        </w:rPr>
        <w:t>who</w:t>
      </w:r>
      <w:r>
        <w:rPr>
          <w:lang w:val="en-US"/>
        </w:rPr>
        <w:t xml:space="preserve"> is largest will be able to achieve the highest economies of scale and therefore margins.</w:t>
      </w:r>
    </w:p>
    <w:p w14:paraId="7D00C047" w14:textId="72F1E5FC" w:rsidR="00C53AC9" w:rsidRDefault="00C53AC9">
      <w:pPr>
        <w:rPr>
          <w:lang w:val="en-US"/>
        </w:rPr>
      </w:pPr>
      <w:r>
        <w:rPr>
          <w:lang w:val="en-US"/>
        </w:rPr>
        <w:t>JBS is the leader in size, volume and revenue, but it trades at only 14 times sales, 0.7 times assets, and 11 times free cash flow. Compared to Tyson foods, which is smaller and trades at a p/e of 24, JBS is an undervalued leader that which is likely to maintain its dominant position in the market</w:t>
      </w:r>
      <w:r w:rsidR="00200B74">
        <w:rPr>
          <w:lang w:val="en-US"/>
        </w:rPr>
        <w:t>.</w:t>
      </w:r>
    </w:p>
    <w:p w14:paraId="0D06AAAB" w14:textId="1D77D7E1" w:rsidR="001A6690" w:rsidRPr="001A6690" w:rsidRDefault="001A6690">
      <w:pPr>
        <w:rPr>
          <w:u w:val="single"/>
          <w:lang w:val="en-US"/>
        </w:rPr>
      </w:pPr>
      <w:r w:rsidRPr="001A6690">
        <w:rPr>
          <w:u w:val="single"/>
          <w:lang w:val="en-US"/>
        </w:rPr>
        <w:t>Controversies</w:t>
      </w:r>
    </w:p>
    <w:p w14:paraId="643F424E" w14:textId="56DF8D05" w:rsidR="001A6690" w:rsidRDefault="001A6690">
      <w:pPr>
        <w:rPr>
          <w:lang w:val="en-US"/>
        </w:rPr>
      </w:pPr>
      <w:r>
        <w:rPr>
          <w:lang w:val="en-US"/>
        </w:rPr>
        <w:t>One cannot talk about JBS without citing its controversial, and sometimes illegal, relationship with the Brazilian government.</w:t>
      </w:r>
      <w:r w:rsidR="005C7814">
        <w:rPr>
          <w:lang w:val="en-US"/>
        </w:rPr>
        <w:t xml:space="preserve"> This is a real risk and should not be taken lightly. However, I argue that the worst outcome is already past us. Around 2016, operation Carwash shows the dealings that politicians had with the CEOs of the company, two brothers at the time. Despite agreeing to confess and expose other </w:t>
      </w:r>
      <w:r w:rsidR="005C7814">
        <w:rPr>
          <w:lang w:val="en-US"/>
        </w:rPr>
        <w:lastRenderedPageBreak/>
        <w:t>perpetrators, they were sent to prison, resulting in one of the worst years for the company’s stock, falling by 10% on the year. Since then, however, the company has not changed its strategy and this has not impacted on the underlying moat: it has a competitive advantage over its competitors, of both scale and expertise.</w:t>
      </w:r>
    </w:p>
    <w:p w14:paraId="66D00FAF" w14:textId="30E0E6AF" w:rsidR="005C7814" w:rsidRDefault="005C7814">
      <w:pPr>
        <w:rPr>
          <w:u w:val="single"/>
          <w:lang w:val="en-US"/>
        </w:rPr>
      </w:pPr>
      <w:r>
        <w:rPr>
          <w:u w:val="single"/>
          <w:lang w:val="en-US"/>
        </w:rPr>
        <w:t>Too big to fail</w:t>
      </w:r>
    </w:p>
    <w:p w14:paraId="49DF2D0A" w14:textId="4C4DCEDF" w:rsidR="005C7814" w:rsidRPr="005C7814" w:rsidRDefault="005C7814">
      <w:pPr>
        <w:rPr>
          <w:lang w:val="en-US"/>
        </w:rPr>
      </w:pPr>
      <w:r>
        <w:rPr>
          <w:lang w:val="en-US"/>
        </w:rPr>
        <w:t xml:space="preserve">JBS’ success can be attributed to the government’s biased support. In the early 2000s, the company was awarded cheap loans, and capital from the government, which chose JBS to be a global leader in food production. If push comes to shove, the government is likely to step in again and help the company. Obviously, it would not be good if we </w:t>
      </w:r>
      <w:proofErr w:type="gramStart"/>
      <w:r>
        <w:rPr>
          <w:lang w:val="en-US"/>
        </w:rPr>
        <w:t>get</w:t>
      </w:r>
      <w:proofErr w:type="gramEnd"/>
      <w:r>
        <w:rPr>
          <w:lang w:val="en-US"/>
        </w:rPr>
        <w:t xml:space="preserve"> to that point, but it enables JBS to relentlessly focus on aggressive expansion, which is the source of their advantage.</w:t>
      </w:r>
    </w:p>
    <w:p w14:paraId="2D2B4263" w14:textId="77777777" w:rsidR="005C69F0" w:rsidRDefault="005C69F0">
      <w:pPr>
        <w:rPr>
          <w:lang w:val="en-US"/>
        </w:rPr>
      </w:pPr>
    </w:p>
    <w:p w14:paraId="2A4FB737" w14:textId="52849944" w:rsidR="008A1129" w:rsidRPr="008A1129" w:rsidRDefault="008A1129">
      <w:pPr>
        <w:rPr>
          <w:u w:val="single"/>
          <w:lang w:val="en-US"/>
        </w:rPr>
      </w:pPr>
      <w:r w:rsidRPr="008A1129">
        <w:rPr>
          <w:u w:val="single"/>
          <w:lang w:val="en-US"/>
        </w:rPr>
        <w:t>Valuation</w:t>
      </w:r>
    </w:p>
    <w:p w14:paraId="3291FA3D" w14:textId="2E185ABD" w:rsidR="008A1129" w:rsidRDefault="008A1129">
      <w:pPr>
        <w:rPr>
          <w:lang w:val="en-US"/>
        </w:rPr>
      </w:pPr>
      <w:proofErr w:type="gramStart"/>
      <w:r>
        <w:rPr>
          <w:lang w:val="en-US"/>
        </w:rPr>
        <w:t>Assuming that</w:t>
      </w:r>
      <w:proofErr w:type="gramEnd"/>
      <w:r>
        <w:rPr>
          <w:lang w:val="en-US"/>
        </w:rPr>
        <w:t xml:space="preserve"> revenues grow only 2% per year, and assuming a 2% terminal growth rate, I have the stock priced at $26, almost </w:t>
      </w:r>
      <w:proofErr w:type="gramStart"/>
      <w:r>
        <w:rPr>
          <w:lang w:val="en-US"/>
        </w:rPr>
        <w:t>a double</w:t>
      </w:r>
      <w:proofErr w:type="gramEnd"/>
      <w:r>
        <w:rPr>
          <w:lang w:val="en-US"/>
        </w:rPr>
        <w:t xml:space="preserve"> </w:t>
      </w:r>
      <w:proofErr w:type="gramStart"/>
      <w:r>
        <w:rPr>
          <w:lang w:val="en-US"/>
        </w:rPr>
        <w:t>from</w:t>
      </w:r>
      <w:proofErr w:type="gramEnd"/>
      <w:r>
        <w:rPr>
          <w:lang w:val="en-US"/>
        </w:rPr>
        <w:t xml:space="preserve"> current prices. The margin of safety could be </w:t>
      </w:r>
      <w:proofErr w:type="gramStart"/>
      <w:r>
        <w:rPr>
          <w:lang w:val="en-US"/>
        </w:rPr>
        <w:t>better</w:t>
      </w:r>
      <w:proofErr w:type="gramEnd"/>
      <w:r>
        <w:rPr>
          <w:lang w:val="en-US"/>
        </w:rPr>
        <w:t xml:space="preserve"> but I </w:t>
      </w:r>
      <w:proofErr w:type="gramStart"/>
      <w:r>
        <w:rPr>
          <w:lang w:val="en-US"/>
        </w:rPr>
        <w:t>believe</w:t>
      </w:r>
      <w:proofErr w:type="gramEnd"/>
      <w:r>
        <w:rPr>
          <w:lang w:val="en-US"/>
        </w:rPr>
        <w:t xml:space="preserve"> is a great business to own either way, especially at these </w:t>
      </w:r>
      <w:proofErr w:type="spellStart"/>
      <w:proofErr w:type="gramStart"/>
      <w:r>
        <w:rPr>
          <w:lang w:val="en-US"/>
        </w:rPr>
        <w:t>prices.S</w:t>
      </w:r>
      <w:proofErr w:type="spellEnd"/>
      <w:proofErr w:type="gramEnd"/>
    </w:p>
    <w:p w14:paraId="36E4968D" w14:textId="77777777" w:rsidR="008A1129" w:rsidRPr="005C69F0" w:rsidRDefault="008A1129">
      <w:pPr>
        <w:rPr>
          <w:lang w:val="en-US"/>
        </w:rPr>
      </w:pPr>
    </w:p>
    <w:sectPr w:rsidR="008A1129" w:rsidRPr="005C69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428"/>
    <w:rsid w:val="000C0E9D"/>
    <w:rsid w:val="001A6690"/>
    <w:rsid w:val="00200B74"/>
    <w:rsid w:val="00224CED"/>
    <w:rsid w:val="005C69F0"/>
    <w:rsid w:val="005C7814"/>
    <w:rsid w:val="006B1CAA"/>
    <w:rsid w:val="008A1129"/>
    <w:rsid w:val="00A36428"/>
    <w:rsid w:val="00A37B28"/>
    <w:rsid w:val="00A82DEC"/>
    <w:rsid w:val="00B64581"/>
    <w:rsid w:val="00C53AC9"/>
    <w:rsid w:val="00E1208F"/>
    <w:rsid w:val="00F3704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B9991"/>
  <w15:chartTrackingRefBased/>
  <w15:docId w15:val="{82A97854-6AFA-4377-80C3-D092FAC36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428"/>
    <w:rPr>
      <w:rFonts w:eastAsiaTheme="majorEastAsia" w:cstheme="majorBidi"/>
      <w:color w:val="272727" w:themeColor="text1" w:themeTint="D8"/>
    </w:rPr>
  </w:style>
  <w:style w:type="paragraph" w:styleId="Title">
    <w:name w:val="Title"/>
    <w:basedOn w:val="Normal"/>
    <w:next w:val="Normal"/>
    <w:link w:val="TitleChar"/>
    <w:uiPriority w:val="10"/>
    <w:qFormat/>
    <w:rsid w:val="00A36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428"/>
    <w:pPr>
      <w:spacing w:before="160"/>
      <w:jc w:val="center"/>
    </w:pPr>
    <w:rPr>
      <w:i/>
      <w:iCs/>
      <w:color w:val="404040" w:themeColor="text1" w:themeTint="BF"/>
    </w:rPr>
  </w:style>
  <w:style w:type="character" w:customStyle="1" w:styleId="QuoteChar">
    <w:name w:val="Quote Char"/>
    <w:basedOn w:val="DefaultParagraphFont"/>
    <w:link w:val="Quote"/>
    <w:uiPriority w:val="29"/>
    <w:rsid w:val="00A36428"/>
    <w:rPr>
      <w:i/>
      <w:iCs/>
      <w:color w:val="404040" w:themeColor="text1" w:themeTint="BF"/>
    </w:rPr>
  </w:style>
  <w:style w:type="paragraph" w:styleId="ListParagraph">
    <w:name w:val="List Paragraph"/>
    <w:basedOn w:val="Normal"/>
    <w:uiPriority w:val="34"/>
    <w:qFormat/>
    <w:rsid w:val="00A36428"/>
    <w:pPr>
      <w:ind w:left="720"/>
      <w:contextualSpacing/>
    </w:pPr>
  </w:style>
  <w:style w:type="character" w:styleId="IntenseEmphasis">
    <w:name w:val="Intense Emphasis"/>
    <w:basedOn w:val="DefaultParagraphFont"/>
    <w:uiPriority w:val="21"/>
    <w:qFormat/>
    <w:rsid w:val="00A36428"/>
    <w:rPr>
      <w:i/>
      <w:iCs/>
      <w:color w:val="0F4761" w:themeColor="accent1" w:themeShade="BF"/>
    </w:rPr>
  </w:style>
  <w:style w:type="paragraph" w:styleId="IntenseQuote">
    <w:name w:val="Intense Quote"/>
    <w:basedOn w:val="Normal"/>
    <w:next w:val="Normal"/>
    <w:link w:val="IntenseQuoteChar"/>
    <w:uiPriority w:val="30"/>
    <w:qFormat/>
    <w:rsid w:val="00A36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428"/>
    <w:rPr>
      <w:i/>
      <w:iCs/>
      <w:color w:val="0F4761" w:themeColor="accent1" w:themeShade="BF"/>
    </w:rPr>
  </w:style>
  <w:style w:type="character" w:styleId="IntenseReference">
    <w:name w:val="Intense Reference"/>
    <w:basedOn w:val="DefaultParagraphFont"/>
    <w:uiPriority w:val="32"/>
    <w:qFormat/>
    <w:rsid w:val="00A364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599</TotalTime>
  <Pages>2</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Medina Resende de Oliveira</dc:creator>
  <cp:keywords/>
  <dc:description/>
  <cp:lastModifiedBy>Eduardo Medina Resende de Oliveira</cp:lastModifiedBy>
  <cp:revision>1</cp:revision>
  <dcterms:created xsi:type="dcterms:W3CDTF">2025-05-18T15:37:00Z</dcterms:created>
  <dcterms:modified xsi:type="dcterms:W3CDTF">2025-06-18T17:37:00Z</dcterms:modified>
</cp:coreProperties>
</file>