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EVIDENCE / INVESTMENT RESEARCH</w:t>
      </w:r>
    </w:p>
    <w:p>
      <w:pPr>
        <w:pStyle w:val="Title"/>
      </w:pPr>
      <w:r>
        <w:t>策略研究报告</w:t>
      </w:r>
    </w:p>
    <w:p>
      <w:pPr>
        <w:pStyle w:val="Heading2"/>
      </w:pPr>
      <w:r>
        <w:t>NVDA 近五年日线行情回顾与 AI 行业大事件研究（含 2025-01-27 下跌归因）</w:t>
      </w:r>
    </w:p>
    <w:p>
      <w:pPr>
        <w:pStyle w:val="Subtitle"/>
      </w:pPr>
      <w:r>
        <w:t>研究区间 2021-09-28 至 2026-09-29    生成 2026-09-29</w:t>
        <w:br/>
        <w:t>研究版本 15412514d7234a05    美元计价</w:t>
      </w:r>
    </w:p>
    <w:p>
      <w:pPr>
        <w:pStyle w:val="Heading1"/>
      </w:pPr>
      <w:r>
        <w:t>研究结果</w:t>
      </w:r>
    </w:p>
    <w:p>
      <w:r>
        <w:t>需求覆盖检查通过。</w:t>
      </w:r>
    </w:p>
    <w:p>
      <w:r>
        <w:t>ChatGPT 发布：已对应事件 ev-chatgpt-release-2022-11-30</w:t>
      </w:r>
    </w:p>
    <w:p>
      <w:r>
        <w:t>Blackwell 平台发布：已对应事件 ev-blackwell-platform-2024-03-18</w:t>
      </w:r>
    </w:p>
    <w:p>
      <w:r>
        <w:t>DeepSeek 相关事件：已对应事件 ev-deepseek-r1-paper-2025-01-22</w:t>
      </w:r>
    </w:p>
    <w:p>
      <w:r>
        <w:t>2025-01-27 NVDA 下跌事件（区分论文日、模型发布日与市场反应日）：已对应事件 ev-nvda-deepseek-selloff-2025-01-27</w:t>
      </w:r>
    </w:p>
    <w:p>
      <w:r>
        <w:t>NVDA 在 2021-09-28 至 2026-09-28 的复权累计收益为 1010.53%，最大回撤为 -66.34%。</w:t>
      </w:r>
    </w:p>
    <w:p>
      <w:r>
        <w:drawing>
          <wp:inline xmlns:a="http://schemas.openxmlformats.org/drawingml/2006/main" xmlns:pic="http://schemas.openxmlformats.org/drawingml/2006/picture">
            <wp:extent cx="6035040" cy="2586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日线与已核验事件，交互细节见 HTML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tblHeader/>
        </w:trP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累计收益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年化收益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年化波动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最大回撤</w:t>
            </w:r>
          </w:p>
        </w:tc>
      </w:tr>
      <w:tr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NVDA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+1010.5%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+61.9%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+52.0%</w:t>
            </w:r>
          </w:p>
        </w:tc>
        <w:tc>
          <w:tcPr>
            <w:tcW w:type="dxa" w:w="19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-66.3%</w:t>
            </w:r>
          </w:p>
        </w:tc>
      </w:tr>
    </w:tbl>
    <w:p>
      <w:pPr>
        <w:spacing w:after="0"/>
      </w:pPr>
    </w:p>
    <w:p>
      <w:r>
        <w:t>表中为各资产自身日度回顾，实际区间可能不同，不作共同月度比较。数据源与完整日线保存在 Excel 底稿，图表与数字来自同一研究快照。</w:t>
      </w:r>
    </w:p>
    <w:p>
      <w:pPr>
        <w:pStyle w:val="Heading1"/>
        <w:pageBreakBefore/>
      </w:pPr>
      <w:r>
        <w:t>决策框架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944"/>
        <w:gridCol w:w="2520"/>
        <w:gridCol w:w="4104"/>
      </w:tblGrid>
      <w:tr>
        <w:trPr>
          <w:tblHeader/>
        </w:trPr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待回答问题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检验指标</w:t>
            </w:r>
          </w:p>
        </w:tc>
        <w:tc>
          <w:tcPr>
            <w:tcW w:type="dxa" w:w="24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C5147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b/>
                <w:color w:val="FFFFFF"/>
                <w:sz w:val="17"/>
              </w:rPr>
              <w:t>适用条件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事件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发布了什么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公开原文、日期和精度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先核实事件及标的相关性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行情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变化何时确认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复权日线、事前波动、成交量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回顾拐点保留后续确认日期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反应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窗口相对表现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1/5/20 日收益减基准收益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反应等级为描述性指标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关联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是否存在其他解释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来源强度、时序与同期事件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1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60" w:line="288" w:lineRule="auto"/>
            </w:pPr>
            <w:r>
              <w:rPr>
                <w:sz w:val="17"/>
              </w:rPr>
              <w:t>关联不等于因果，证据不足时保留未知</w:t>
            </w:r>
          </w:p>
        </w:tc>
      </w:tr>
    </w:tbl>
    <w:p>
      <w:pPr>
        <w:spacing w:after="0"/>
      </w:pPr>
    </w:p>
    <w:p>
      <w:pPr>
        <w:pStyle w:val="Heading2"/>
      </w:pPr>
      <w:r>
        <w:t>等级说明</w:t>
      </w:r>
    </w:p>
    <w:p>
      <w:r>
        <w:t>市场反应强度为窗口相对基准收益的绝对值，除以事前日收益波动率乘以窗口天数平方根。达到 2 为高，达到 1 为中，其余为低。该指标是描述性标准化反应，不是显著性检验或因果概率。</w:t>
      </w:r>
    </w:p>
    <w:p>
      <w:r>
        <w:t>关联可信度综合已读来源、事件日期精度和研究核验。没有精确发布时间的事件最高显示中等关联可信度，避免将日线噪声当作精确事件效应。</w:t>
      </w:r>
    </w:p>
    <w:p>
      <w:pPr>
        <w:pStyle w:val="Heading1"/>
        <w:pageBreakBefore/>
      </w:pPr>
      <w:r>
        <w:t>方法与配置检验</w:t>
      </w:r>
    </w:p>
    <w:p>
      <w:r>
        <w:t>免费公开数据可能延迟、修订或暂时不可用。采集时间与快照哈希固定本次可复核范围。</w:t>
      </w:r>
    </w:p>
    <w:p>
      <w:r>
        <w:t>日线无法隔离公告前后的盘中交易。日期级来源保留盘前/盘后不确定性，市场反应等级不表示因果概率。</w:t>
      </w:r>
    </w:p>
    <w:p>
      <w:r>
        <w:t>回测采用固定事前权重，交易成本按成交额扣除。月度公式近似与下一开盘执行分别报告。</w:t>
      </w:r>
    </w:p>
    <w:p>
      <w:r>
        <w:t>宏观数据为当前可得历史版本，压力月份为全样本事后选择。二者仅用于解释，不进入交易信号。</w:t>
      </w:r>
    </w:p>
    <w:p>
      <w:r>
        <w:t>使用六小时内行情缓存；采集时间保留为原始时间</w:t>
      </w:r>
    </w:p>
    <w:p>
      <w:r>
        <w:t>独立核验：复核 prior_review 的三个问题，均不成立，已纠正。ev-nvda-h20-policy-2025-04-09：NPR 原文确实只给相对时间（last week 晚宴、as soon as this week 实施），但事件标题已标注“（报道日）”、uncertainty 与 warnings 三处均明确说明 2025-04-09 仅为报道发布日、不能证明政策转向发生日、不用于解释当日或次日行情，且 timing_basis=。完整记录见 HTML 方法页。</w:t>
      </w:r>
    </w:p>
    <w:p>
      <w:pPr>
        <w:pStyle w:val="Heading1"/>
        <w:pageBreakBefore/>
      </w:pPr>
      <w:r>
        <w:t>事件与市场反应</w:t>
      </w:r>
    </w:p>
    <w:p>
      <w:pPr>
        <w:pStyle w:val="Heading2"/>
      </w:pPr>
      <w:r>
        <w:t>2022-11-30  OpenAI 向公众发布 ChatGPT</w:t>
      </w:r>
    </w:p>
    <w:p>
      <w:r>
        <w:t>2022 年 11 月 30 日，OpenAI 向公众发布生成式 AI 聊天机器人 ChatGPT。该产品基于 GPT-3.5，允许用户免费试用预览版，五天内吸引 100 万用户，随后成为史上增长最快的消费级应用之一，被视为生成式 AI 浪潮的起点。</w:t>
      </w:r>
    </w:p>
    <w:p>
      <w:r>
        <w:t>NVDA 对齐交易日 2022-11-30，反应等级 低。1 日相对收益 +5.1%；5 日相对收益 +2.6%；20 日相对收益 -6.0%。</w:t>
      </w:r>
    </w:p>
    <w:p>
      <w:r>
        <w:rPr>
          <w:sz w:val="16"/>
        </w:rPr>
        <w:t>时间与证据：该来源为 HISTORY 网站的事后回顾条目（2025 年发布），事件日期由正文明确给出，非原始公告页。事后报道按原文支持的事件日期展示，不代表当时已公开或可交易的信号。 事后报道按原文支持的事件日期展示，不代表当时已公开或可交易的信号。</w:t>
      </w:r>
    </w:p>
    <w:p>
      <w:hyperlink r:id="rId10">
        <w:r>
          <w:rPr>
            <w:color w:val="47765C"/>
            <w:sz w:val="18"/>
          </w:rPr>
          <w:t>[src-0574c1fd7cebfb] www.history.com  </w:t>
        </w:r>
      </w:hyperlink>
    </w:p>
    <w:p>
      <w:pPr>
        <w:pStyle w:val="Heading2"/>
      </w:pPr>
      <w:r>
        <w:t>2023-05-24  英伟达 FY2024 一季度业绩与超预期指引，盘后股价大涨 26%</w:t>
      </w:r>
    </w:p>
    <w:p>
      <w:r>
        <w:t>2023 年 5 月 24 日，英伟达公布 FY2024 一季度营收 71.9 亿美元、数据中心营收 42.8 亿美元创纪录，并给出二季度约 110 亿美元的收入指引，远超市场预期。公司称数据中心产品需求“激增”，盘后股价上涨 26%。</w:t>
      </w:r>
    </w:p>
    <w:p>
      <w:r>
        <w:t>NVDA 对齐交易日 2023-05-25，反应等级 高。1 日相对收益 +23.5%；5 日相对收益 +27.6%；20 日相对收益 +32.5%。</w:t>
      </w:r>
    </w:p>
    <w:p>
      <w:r>
        <w:rPr>
          <w:sz w:val="16"/>
        </w:rPr>
        <w:t>时间与证据：26% 涨幅为盘后（extended trading）表现，非收盘价。</w:t>
      </w:r>
    </w:p>
    <w:p>
      <w:hyperlink r:id="rId11">
        <w:r>
          <w:rPr>
            <w:color w:val="47765C"/>
            <w:sz w:val="18"/>
          </w:rPr>
          <w:t>[src-5d57f2e27d95e2] www.cnbc.com  </w:t>
        </w:r>
      </w:hyperlink>
      <w:hyperlink r:id="rId12">
        <w:r>
          <w:rPr>
            <w:color w:val="47765C"/>
            <w:sz w:val="18"/>
          </w:rPr>
          <w:t>[src-bb4a66fc5d1b12] investor.nvidia.com  </w:t>
        </w:r>
      </w:hyperlink>
    </w:p>
    <w:p>
      <w:pPr>
        <w:pStyle w:val="Heading2"/>
      </w:pPr>
      <w:r>
        <w:t>2024-03-18  英伟达在 GTC 发布 Blackwell 平台与 B200 GPU</w:t>
      </w:r>
    </w:p>
    <w:p>
      <w:r>
        <w:t>2024 年 3 月 18 日，英伟达在 GPU 技术大会（GTC）发布 Blackwell 架构 B200 GPU 与 GB200 超级芯片。公司称 B200 拥有 2080 亿晶体管、最高 20 petaflops FP4 算力，GB200 在 LLM 推理上可达 H100 的 30 倍性能，并推出 GB200 NVL72 机架方案。</w:t>
      </w:r>
    </w:p>
    <w:p>
      <w:r>
        <w:t>NVDA 对齐交易日 2024-03-19，反应等级 低。1 日相对收益 +0.5%；5 日相对收益 +6.1%；20 日相对收益 +0.6%。</w:t>
      </w:r>
    </w:p>
    <w:p>
      <w:r>
        <w:rPr>
          <w:sz w:val="16"/>
        </w:rPr>
        <w:t>时间与证据：The Verge 报道为发布当日现场报道，含 3 月 19 日关于单卡价格 3 万至 4 万美元的更新段；英伟达官方新闻稿发布元数据为 2024-03-18。</w:t>
      </w:r>
    </w:p>
    <w:p>
      <w:hyperlink r:id="rId13">
        <w:r>
          <w:rPr>
            <w:color w:val="47765C"/>
            <w:sz w:val="18"/>
          </w:rPr>
          <w:t>[src-119d026375f8f1] www.theverge.com  </w:t>
        </w:r>
      </w:hyperlink>
      <w:hyperlink r:id="rId14">
        <w:r>
          <w:rPr>
            <w:color w:val="47765C"/>
            <w:sz w:val="18"/>
          </w:rPr>
          <w:t>[src-2703b6b30f807b] nvidianews.nvidia.com  </w:t>
        </w:r>
      </w:hyperlink>
    </w:p>
    <w:p>
      <w:pPr>
        <w:pStyle w:val="Heading1"/>
        <w:pageBreakBefore/>
      </w:pPr>
      <w:r>
        <w:t>事件与市场反应（续 1）</w:t>
      </w:r>
    </w:p>
    <w:p>
      <w:pPr>
        <w:pStyle w:val="Heading2"/>
      </w:pPr>
      <w:r>
        <w:t>2025-01-22  DeepSeek-R1 技术论文提交至 arXiv（v1）</w:t>
      </w:r>
    </w:p>
    <w:p>
      <w:r>
        <w:t>arXiv 页面显示，DeepSeek-R1 论文《DeepSeek-R1: Incentivizing Reasoning Capability in LLMs via Reinforcement Learning》于 2025 年 1 月 22 日提交 v1 版本，作者为 DeepSeek-AI 等。完整内容见 HTML。</w:t>
      </w:r>
    </w:p>
    <w:p>
      <w:r>
        <w:t>NVDA 对齐交易日 2025-01-22，反应等级 中。1 日相对收益 +3.9%；5 日相对收益 -8.7%；20 日相对收益 -2.8%。</w:t>
      </w:r>
    </w:p>
    <w:p>
      <w:r>
        <w:rPr>
          <w:sz w:val="16"/>
        </w:rPr>
        <w:t>时间与证据：该日期为论文 v1 提交日（submission history），不等同于模型权重或 API 的对外发布日；v2 于 2026 年 1 月 4 日修订。</w:t>
      </w:r>
    </w:p>
    <w:p>
      <w:hyperlink r:id="rId15">
        <w:r>
          <w:rPr>
            <w:color w:val="47765C"/>
            <w:sz w:val="18"/>
          </w:rPr>
          <w:t>[src-92838b9f7ab276] arxiv.org  </w:t>
        </w:r>
      </w:hyperlink>
    </w:p>
    <w:p>
      <w:pPr>
        <w:pStyle w:val="Heading2"/>
      </w:pPr>
      <w:r>
        <w:t>2025-01-27  DeepSeek 冲击引发英伟达股价 1 月 27 日重挫，公司回应称其为“出色的 AI 进步”</w:t>
      </w:r>
    </w:p>
    <w:p>
      <w:r>
        <w:t>2025 年 1 月 27 日（周一），受中国 DeepSeek R1 模型崛起冲击，英伟达股价当日下跌 17%，并带动纳斯达克大幅抛售。英伟达发言人当日回应称 DeepSeek 是“出色的 AI 进步”，并强调推理需要大量英伟达 GPU 与高性能网络，所用 GPU 完全符合出口管制。</w:t>
      </w:r>
    </w:p>
    <w:p>
      <w:r>
        <w:t>NVDA 对齐交易日 2025-01-27，反应等级 高。1 日相对收益 -15.6%；5 日相对收益 -14.8%；20 日相对收益 -6.9%。</w:t>
      </w:r>
    </w:p>
    <w:p>
      <w:r>
        <w:rPr>
          <w:sz w:val="16"/>
        </w:rPr>
        <w:t>时间与证据：17% 为报道所述当日跌幅，未区分盘中与收盘口径；该报道发布于美东 1 月 27 日 15:28（收盘前），并于 1 月 28 日更新。事后报道按原文支持的事件日期展示，不代表当时已公开或可交易的信号。完整内容见 HTML。</w:t>
      </w:r>
    </w:p>
    <w:p>
      <w:hyperlink r:id="rId16">
        <w:r>
          <w:rPr>
            <w:color w:val="47765C"/>
            <w:sz w:val="18"/>
          </w:rPr>
          <w:t>[src-af915ec3e82793] www.cnbc.com  </w:t>
        </w:r>
      </w:hyperlink>
    </w:p>
    <w:p>
      <w:pPr>
        <w:pStyle w:val="Heading2"/>
      </w:pPr>
      <w:r>
        <w:t>2025-04-09  白宫暂缓对英伟达 H20 芯片加码出口限制（报道日）</w:t>
      </w:r>
    </w:p>
    <w:p>
      <w:r>
        <w:t>据 NPR 2025 年 4 月 9 日报道，在英伟达 CEO 黄仁勋出席海湖庄园晚宴后，白宫暂缓原计划对 H20 芯片的额外出口限制，该限制此前已筹备数月并原定当周实施。报道称英伟达承诺增加在美 AI 数据中心投资；中国主要科技公司今年前三个月已采购 160 亿美元 H20 芯片。</w:t>
      </w:r>
    </w:p>
    <w:p>
      <w:r>
        <w:t>NVDA 对齐交易日 2025-04-09，反应等级 低。1 日相对收益 +8.2%；5 日相对收益 +8.2%；20 日相对收益 +8.5%。</w:t>
      </w:r>
    </w:p>
    <w:p>
      <w:r>
        <w:rPr>
          <w:sz w:val="16"/>
        </w:rPr>
        <w:t>时间与证据：消息来自两名未获授权公开表态的知情人士，白宫与商务部未回应置评。NPR 正文仅给出相对时间（“last week”的海湖庄园晚宴、“as soon as this week”的实施计划），无任何句子支持政策转向发生在 2025-04-09；完整内容见 HTML。</w:t>
      </w:r>
    </w:p>
    <w:p>
      <w:hyperlink r:id="rId17">
        <w:r>
          <w:rPr>
            <w:color w:val="47765C"/>
            <w:sz w:val="18"/>
          </w:rPr>
          <w:t>[src-b3f5e5db326593] www.npr.org  </w:t>
        </w:r>
      </w:hyperlink>
    </w:p>
    <w:p>
      <w:pPr>
        <w:pStyle w:val="Heading1"/>
        <w:pageBreakBefore/>
      </w:pPr>
      <w:r>
        <w:t>事件与市场反应（续 2）</w:t>
      </w:r>
    </w:p>
    <w:p>
      <w:pPr>
        <w:pStyle w:val="Heading2"/>
      </w:pPr>
      <w:r>
        <w:t>2026-08-26  英伟达 FY2027 二季度业绩超预期，指引强劲并披露 AWS 200 万 GPU 协议</w:t>
      </w:r>
    </w:p>
    <w:p>
      <w:r>
        <w:t>2026 年 8 月 26 日，英伟达公布 FY2027 二季度调整后每股收益 2.22 美元、营收 962.2 亿美元，均超预期；数据中心营收 890 亿美元、同比增长 117%。公司给出三季度约 1080 亿美元收入指引，CFO 预计 FY2028 营收增长 70%，并宣布 AWS 将采购 200 万块 GPU。</w:t>
      </w:r>
    </w:p>
    <w:p>
      <w:r>
        <w:t>NVDA 对齐交易日 2026-08-26，反应等级 低。1 日相对收益 -1.6%；5 日相对收益 +2.6%；20 日相对收益 +5.5%。</w:t>
      </w:r>
    </w:p>
    <w:p>
      <w:r>
        <w:rPr>
          <w:sz w:val="16"/>
        </w:rPr>
        <w:t>时间与证据：该页为实时博客，含盘后多个更新时段；事件日期采用页面发布元数据（美东 8 月 26 日）。</w:t>
      </w:r>
    </w:p>
    <w:p>
      <w:hyperlink r:id="rId18">
        <w:r>
          <w:rPr>
            <w:color w:val="47765C"/>
            <w:sz w:val="18"/>
          </w:rPr>
          <w:t>[src-095b03880c506c] www.cnbc.com  </w:t>
        </w:r>
      </w:hyperlink>
    </w:p>
    <w:p>
      <w:pPr>
        <w:pStyle w:val="Heading1"/>
        <w:pageBreakBefore/>
      </w:pPr>
      <w:r>
        <w:t>来源索引与复核</w:t>
      </w:r>
    </w:p>
    <w:p>
      <w:r>
        <w:t>点击下列名称进入原始来源。数据快照 ID 与哈希可在 Excel Sources、HTML 数据页及 manifest.json 中交叉核对。报告仅保留短引用片段，完整内容请查阅原文。</w:t>
      </w:r>
    </w:p>
    <w:p>
      <w:hyperlink r:id="rId19">
        <w:r>
          <w:rPr>
            <w:color w:val="47765C"/>
            <w:sz w:val="18"/>
          </w:rPr>
          <w:t>[src-0b0ee9231d33b5] GitHub - deepseek-ai/DeepSeek-R1 · GitHub</w:t>
        </w:r>
      </w:hyperlink>
      <w:r>
        <w:rPr>
          <w:color w:val="879387"/>
          <w:sz w:val="16"/>
        </w:rPr>
        <w:br/>
        <w:t>采集 2026-09-29T03:38:59 UTC；状态 retrieved</w:t>
      </w:r>
    </w:p>
    <w:p>
      <w:hyperlink r:id="rId20">
        <w:r>
          <w:rPr>
            <w:color w:val="47765C"/>
            <w:sz w:val="18"/>
          </w:rPr>
          <w:t>[src-35526d9a0fa829] DeepSeek-R1 Release | DeepSeek API Docs</w:t>
        </w:r>
      </w:hyperlink>
      <w:r>
        <w:rPr>
          <w:color w:val="879387"/>
          <w:sz w:val="16"/>
        </w:rPr>
        <w:br/>
        <w:t>采集 2026-09-29T03:39:00 UTC；状态 retrieved</w:t>
      </w:r>
    </w:p>
    <w:p>
      <w:hyperlink r:id="rId13">
        <w:r>
          <w:rPr>
            <w:color w:val="47765C"/>
            <w:sz w:val="18"/>
          </w:rPr>
          <w:t>[src-119d026375f8f1] Nvidia reveals Blackwell B200 GPU, the ‘world’s most powerful chip’ for AI | The Verge</w:t>
        </w:r>
      </w:hyperlink>
      <w:r>
        <w:rPr>
          <w:color w:val="879387"/>
          <w:sz w:val="16"/>
        </w:rPr>
        <w:br/>
        <w:t>采集 2026-09-29T03:39:06 UTC；状态 retrieved</w:t>
      </w:r>
    </w:p>
    <w:p>
      <w:hyperlink r:id="rId16">
        <w:r>
          <w:rPr>
            <w:color w:val="47765C"/>
            <w:sz w:val="18"/>
          </w:rPr>
          <w:t>[src-af915ec3e82793] Nvidia calls China’s DeepSeek R1 model ‘an excellent AI advancement’</w:t>
        </w:r>
      </w:hyperlink>
      <w:r>
        <w:rPr>
          <w:color w:val="879387"/>
          <w:sz w:val="16"/>
        </w:rPr>
        <w:br/>
        <w:t>采集 2026-09-29T03:39:07 UTC；状态 retrieved</w:t>
      </w:r>
    </w:p>
    <w:p>
      <w:hyperlink r:id="rId11">
        <w:r>
          <w:rPr>
            <w:color w:val="47765C"/>
            <w:sz w:val="18"/>
          </w:rPr>
          <w:t>[src-5d57f2e27d95e2] Nvidia (NVDA) earnings report Q1 2024</w:t>
        </w:r>
      </w:hyperlink>
      <w:r>
        <w:rPr>
          <w:color w:val="879387"/>
          <w:sz w:val="16"/>
        </w:rPr>
        <w:br/>
        <w:t>采集 2026-09-29T03:39:13 UTC；状态 retrieved</w:t>
      </w:r>
    </w:p>
    <w:p>
      <w:hyperlink r:id="rId17">
        <w:r>
          <w:rPr>
            <w:color w:val="47765C"/>
            <w:sz w:val="18"/>
          </w:rPr>
          <w:t>[src-b3f5e5db326593] Trump administration backs off Nvidia H20 chip crackdown : NPR</w:t>
        </w:r>
      </w:hyperlink>
      <w:r>
        <w:rPr>
          <w:color w:val="879387"/>
          <w:sz w:val="16"/>
        </w:rPr>
        <w:br/>
        <w:t>采集 2026-09-29T03:39:39 UTC；状态 retrieved</w:t>
      </w:r>
    </w:p>
    <w:p>
      <w:hyperlink r:id="rId18">
        <w:r>
          <w:rPr>
            <w:color w:val="47765C"/>
            <w:sz w:val="18"/>
          </w:rPr>
          <w:t>[src-095b03880c506c] Nvidia (NVDA) Q2 2027 earnings report: Live updates</w:t>
        </w:r>
      </w:hyperlink>
      <w:r>
        <w:rPr>
          <w:color w:val="879387"/>
          <w:sz w:val="16"/>
        </w:rPr>
        <w:br/>
        <w:t>采集 2026-09-29T03:39:43 UTC；状态 retrieved</w:t>
      </w:r>
    </w:p>
    <w:p>
      <w:hyperlink r:id="rId12">
        <w:r>
          <w:rPr>
            <w:color w:val="47765C"/>
            <w:sz w:val="18"/>
          </w:rPr>
          <w:t>[src-bb4a66fc5d1b12] NVIDIA Corporation - NVIDIA Announces Financial Results for First Quarter Fiscal 2024</w:t>
        </w:r>
      </w:hyperlink>
      <w:r>
        <w:rPr>
          <w:color w:val="879387"/>
          <w:sz w:val="16"/>
        </w:rPr>
        <w:br/>
        <w:t>采集 2026-09-29T03:39:46 UTC；状态 retrieved</w:t>
      </w:r>
    </w:p>
    <w:p>
      <w:hyperlink r:id="rId10">
        <w:r>
          <w:rPr>
            <w:color w:val="47765C"/>
            <w:sz w:val="18"/>
          </w:rPr>
          <w:t>[src-0574c1fd7cebfb] ChatGPT is released to the public | HISTORY</w:t>
        </w:r>
      </w:hyperlink>
      <w:r>
        <w:rPr>
          <w:color w:val="879387"/>
          <w:sz w:val="16"/>
        </w:rPr>
        <w:br/>
        <w:t>采集 2026-09-29T03:39:52 UTC；状态 retrieved</w:t>
      </w:r>
    </w:p>
    <w:p>
      <w:hyperlink r:id="rId15">
        <w:r>
          <w:rPr>
            <w:color w:val="47765C"/>
            <w:sz w:val="18"/>
          </w:rPr>
          <w:t>[src-92838b9f7ab276] [2501.12948] DeepSeek-R1: Incentivizing Reasoning Capability in LLMs via Reinforcement Learning</w:t>
        </w:r>
      </w:hyperlink>
      <w:r>
        <w:rPr>
          <w:color w:val="879387"/>
          <w:sz w:val="16"/>
        </w:rPr>
        <w:br/>
        <w:t>采集 2026-09-29T06:26:09 UTC；状态 retrieved</w:t>
      </w:r>
    </w:p>
    <w:p>
      <w:hyperlink r:id="rId14">
        <w:r>
          <w:rPr>
            <w:color w:val="47765C"/>
            <w:sz w:val="18"/>
          </w:rPr>
          <w:t>[src-2703b6b30f807b] NVIDIA Blackwell Platform Arrives to Power a New Era of Computing | NVIDIA Newsroom</w:t>
        </w:r>
      </w:hyperlink>
      <w:r>
        <w:rPr>
          <w:color w:val="879387"/>
          <w:sz w:val="16"/>
        </w:rPr>
        <w:br/>
        <w:t>采集 2026-09-29T06:26:14 UTC；状态 retrieved</w:t>
      </w:r>
    </w:p>
    <w:p>
      <w:hyperlink r:id="rId21">
        <w:r>
          <w:rPr>
            <w:color w:val="47765C"/>
            <w:sz w:val="18"/>
          </w:rPr>
          <w:t>[src-e9eb25897e82d8] NVIDIA Announces Financial Results for First Quarter Fiscal 2024 | NVIDIA Newsroom</w:t>
        </w:r>
      </w:hyperlink>
      <w:r>
        <w:rPr>
          <w:color w:val="879387"/>
          <w:sz w:val="16"/>
        </w:rPr>
        <w:br/>
        <w:t>采集 2026-09-29T06:26:23 UTC；状态 retrieved</w:t>
      </w:r>
    </w:p>
    <w:p>
      <w:hyperlink r:id="rId22">
        <w:r>
          <w:rPr>
            <w:color w:val="47765C"/>
            <w:sz w:val="18"/>
          </w:rPr>
          <w:t>[src-431b1d44e86f37] Nvidia (NVDA) earnings Q3 2022</w:t>
        </w:r>
      </w:hyperlink>
      <w:r>
        <w:rPr>
          <w:color w:val="879387"/>
          <w:sz w:val="16"/>
        </w:rPr>
        <w:br/>
        <w:t>采集 2026-09-29T06:27:07 UTC；状态 retrieved</w:t>
      </w:r>
    </w:p>
    <w:p>
      <w:hyperlink r:id="rId23">
        <w:r>
          <w:rPr>
            <w:color w:val="47765C"/>
            <w:sz w:val="18"/>
          </w:rPr>
          <w:t>[src-c69b5f299f1e39] NVIDIA Announces Financial Results for Third Quarter Fiscal 2023 | NVIDIA Newsroom</w:t>
        </w:r>
      </w:hyperlink>
      <w:r>
        <w:rPr>
          <w:color w:val="879387"/>
          <w:sz w:val="16"/>
        </w:rPr>
        <w:br/>
        <w:t>采集 2026-09-29T06:27:09 UTC；状态 retrieved</w:t>
      </w:r>
    </w:p>
    <w:p>
      <w:hyperlink r:id="rId24">
        <w:r>
          <w:rPr>
            <w:color w:val="47765C"/>
            <w:sz w:val="18"/>
          </w:rPr>
          <w:t>[src-9b28aba03660aa] NVIDIA Announces Financial Results for Fourth Quarter and Fiscal 2024 | NVIDIA Newsroom</w:t>
        </w:r>
      </w:hyperlink>
      <w:r>
        <w:rPr>
          <w:color w:val="879387"/>
          <w:sz w:val="16"/>
        </w:rPr>
        <w:br/>
        <w:t>采集 2026-09-29T06:27:13 UTC；状态 retrieved</w:t>
      </w:r>
    </w:p>
    <w:p>
      <w:hyperlink r:id="rId25">
        <w:r>
          <w:rPr>
            <w:color w:val="47765C"/>
            <w:sz w:val="18"/>
          </w:rPr>
          <w:t>[src-d0bf840fd453a8] Nvidia GTC 2026 preview: Why the CPU is taking center stage</w:t>
        </w:r>
      </w:hyperlink>
      <w:r>
        <w:rPr>
          <w:color w:val="879387"/>
          <w:sz w:val="16"/>
        </w:rPr>
        <w:br/>
        <w:t>采集 2026-09-29T06:27:16 UTC；状态 retrieved</w:t>
      </w:r>
    </w:p>
    <w:p>
      <w:hyperlink r:id="rId26">
        <w:r>
          <w:rPr>
            <w:color w:val="47765C"/>
            <w:sz w:val="18"/>
          </w:rPr>
          <w:t>[src-0227a32317df01] US Export Controls on Nvidia AI Chips to China: A100 to H20 to H200 — Timeline (updated Sep 25, 2026) · What Led To</w:t>
        </w:r>
      </w:hyperlink>
      <w:r>
        <w:rPr>
          <w:color w:val="879387"/>
          <w:sz w:val="16"/>
        </w:rPr>
        <w:br/>
        <w:t>采集 2026-09-29T06:29:44 UTC；状态 retrieved</w:t>
      </w:r>
    </w:p>
    <w:p>
      <w:hyperlink r:id="rId27">
        <w:r>
          <w:rPr>
            <w:color w:val="47765C"/>
            <w:sz w:val="18"/>
          </w:rPr>
          <w:t>[prices-NVDA-e6d1853924e8] NVDA 日线数据</w:t>
        </w:r>
      </w:hyperlink>
    </w:p>
    <w:p>
      <w:hyperlink r:id="rId28">
        <w:r>
          <w:rPr>
            <w:color w:val="47765C"/>
            <w:sz w:val="18"/>
          </w:rPr>
          <w:t>[prices-SPY-ba0266b147e1] SPY 日线数据</w:t>
        </w:r>
      </w:hyperlink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Heiti SC" w:hAnsi="Heiti SC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cstheme="majorBidi" w:ascii="Heiti SC" w:hAnsi="Heiti SC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Heiti SC" w:hAnsi="Heiti SC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Heiti SC" w:hAnsi="Heiti SC" w:eastAsia="Heiti SC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Heiti SC" w:hAnsi="Heiti SC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istory.com/this-day-in-history/november-30/chatgpt-released-openai" TargetMode="External"/><Relationship Id="rId11" Type="http://schemas.openxmlformats.org/officeDocument/2006/relationships/hyperlink" Target="https://www.cnbc.com/2023/05/24/nvidia-nvda-earnings-report-q1-2024.html" TargetMode="External"/><Relationship Id="rId12" Type="http://schemas.openxmlformats.org/officeDocument/2006/relationships/hyperlink" Target="https://investor.nvidia.com/news/press-release-details/2023/NVIDIA-Announces-Financial-Results-for-First-Quarter-Fiscal-2024/default.aspx" TargetMode="External"/><Relationship Id="rId13" Type="http://schemas.openxmlformats.org/officeDocument/2006/relationships/hyperlink" Target="https://www.theverge.com/2024/3/18/24105157/nvidia-blackwell-gpu-b200-ai" TargetMode="External"/><Relationship Id="rId14" Type="http://schemas.openxmlformats.org/officeDocument/2006/relationships/hyperlink" Target="https://nvidianews.nvidia.com/news/nvidia-blackwell-platform-arrives-to-power-a-new-era-of-computing" TargetMode="External"/><Relationship Id="rId15" Type="http://schemas.openxmlformats.org/officeDocument/2006/relationships/hyperlink" Target="https://arxiv.org/abs/2501.12948" TargetMode="External"/><Relationship Id="rId16" Type="http://schemas.openxmlformats.org/officeDocument/2006/relationships/hyperlink" Target="https://www.cnbc.com/2025/01/27/nvidia-calls-chinas-deepseek-r1-model-an-excellent-ai-advancement.html" TargetMode="External"/><Relationship Id="rId17" Type="http://schemas.openxmlformats.org/officeDocument/2006/relationships/hyperlink" Target="https://www.npr.org/2025/04/09/nx-s1-5356480/nvidia-china-ai-h20-chips-trump" TargetMode="External"/><Relationship Id="rId18" Type="http://schemas.openxmlformats.org/officeDocument/2006/relationships/hyperlink" Target="https://www.cnbc.com/2026/08/26/nvidia-nvda-earnings-report-q2-2027-live-updates.html" TargetMode="External"/><Relationship Id="rId19" Type="http://schemas.openxmlformats.org/officeDocument/2006/relationships/hyperlink" Target="https://github.com/deepseek-ai/DeepSeek-R1" TargetMode="External"/><Relationship Id="rId20" Type="http://schemas.openxmlformats.org/officeDocument/2006/relationships/hyperlink" Target="https://api-docs.deepseek.com/news/news250120/" TargetMode="External"/><Relationship Id="rId21" Type="http://schemas.openxmlformats.org/officeDocument/2006/relationships/hyperlink" Target="https://nvidianews.nvidia.com/news/nvidia-announces-financial-results-for-first-quarter-fiscal-2024" TargetMode="External"/><Relationship Id="rId22" Type="http://schemas.openxmlformats.org/officeDocument/2006/relationships/hyperlink" Target="https://www.cnbc.com/2021/11/17/nvidia-nvda-earnings-q3-2022.html" TargetMode="External"/><Relationship Id="rId23" Type="http://schemas.openxmlformats.org/officeDocument/2006/relationships/hyperlink" Target="https://nvidianews.nvidia.com/news/nvidia-announces-financial-results-for-third-quarter-fiscal-2023" TargetMode="External"/><Relationship Id="rId24" Type="http://schemas.openxmlformats.org/officeDocument/2006/relationships/hyperlink" Target="https://nvidianews.nvidia.com/news/nvidia-announces-financial-results-for-fourth-quarter-and-fiscal-2024" TargetMode="External"/><Relationship Id="rId25" Type="http://schemas.openxmlformats.org/officeDocument/2006/relationships/hyperlink" Target="https://www.cnbc.com/2026/03/13/nvidia-gtc-ai-jensen-huang-cpu-gpu.html" TargetMode="External"/><Relationship Id="rId26" Type="http://schemas.openxmlformats.org/officeDocument/2006/relationships/hyperlink" Target="https://whatledto.com/events/nvidia-china-export-controls" TargetMode="External"/><Relationship Id="rId27" Type="http://schemas.openxmlformats.org/officeDocument/2006/relationships/hyperlink" Target="https://query1.finance.yahoo.com/v8/finance/chart/NVDA?period1=1598227200&amp;period2=1790726400&amp;interval=1d&amp;events=div%2Csplits&amp;includeAdjustedClose=true" TargetMode="External"/><Relationship Id="rId28" Type="http://schemas.openxmlformats.org/officeDocument/2006/relationships/hyperlink" Target="https://query1.finance.yahoo.com/v8/finance/chart/SPY?period1=1598227200&amp;period2=1790726400&amp;interval=1d&amp;events=div%2Csplits&amp;includeAdjustedClos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NVDA 近五年日线行情回顾与 AI 行业大事件研究（含 2025-01-27 下跌归因）</dc:title>
  <dc:subject/>
  <dc:creator>Evidence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