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7C24" w14:textId="14BF2096" w:rsidR="00306E5F" w:rsidRPr="00BE2218" w:rsidRDefault="0047361C" w:rsidP="00DE6028">
      <w:pPr>
        <w:pStyle w:val="Spacerparatopoffirstpage"/>
      </w:pPr>
      <w:r>
        <mc:AlternateContent>
          <mc:Choice Requires="wps">
            <w:drawing>
              <wp:anchor distT="0" distB="0" distL="114300" distR="114300" simplePos="0" relativeHeight="251659264" behindDoc="0" locked="0" layoutInCell="1" allowOverlap="1" wp14:anchorId="7475887C" wp14:editId="24DD6127">
                <wp:simplePos x="0" y="0"/>
                <wp:positionH relativeFrom="column">
                  <wp:posOffset>1967865</wp:posOffset>
                </wp:positionH>
                <wp:positionV relativeFrom="paragraph">
                  <wp:posOffset>-88900</wp:posOffset>
                </wp:positionV>
                <wp:extent cx="7024370" cy="885190"/>
                <wp:effectExtent l="0" t="0" r="0" b="0"/>
                <wp:wrapNone/>
                <wp:docPr id="4" name="Text Box 4"/>
                <wp:cNvGraphicFramePr/>
                <a:graphic xmlns:a="http://schemas.openxmlformats.org/drawingml/2006/main">
                  <a:graphicData uri="http://schemas.microsoft.com/office/word/2010/wordprocessingShape">
                    <wps:wsp>
                      <wps:cNvSpPr txBox="1"/>
                      <wps:spPr>
                        <a:xfrm>
                          <a:off x="0" y="0"/>
                          <a:ext cx="7024370" cy="885190"/>
                        </a:xfrm>
                        <a:prstGeom prst="rect">
                          <a:avLst/>
                        </a:prstGeom>
                        <a:noFill/>
                        <a:ln w="6350">
                          <a:noFill/>
                        </a:ln>
                      </wps:spPr>
                      <wps:txbx>
                        <w:txbxContent>
                          <w:p w14:paraId="590459C5" w14:textId="77777777" w:rsidR="000B15E8" w:rsidRPr="002411E3" w:rsidRDefault="000B15E8" w:rsidP="007B44BE">
                            <w:pPr>
                              <w:pStyle w:val="VAHImainheading"/>
                              <w:rPr>
                                <w:b w:val="0"/>
                              </w:rPr>
                            </w:pPr>
                            <w:r w:rsidRPr="002411E3">
                              <w:rPr>
                                <w:b w:val="0"/>
                              </w:rPr>
                              <w:t>Adult mental health quarterly KPI report</w:t>
                            </w:r>
                          </w:p>
                          <w:p w14:paraId="16F4D0CE" w14:textId="54A6ED41" w:rsidR="000B15E8" w:rsidRPr="007B44BE" w:rsidRDefault="00B72056" w:rsidP="007B44BE">
                            <w:pPr>
                              <w:pStyle w:val="VAHImainsubheading"/>
                            </w:pPr>
                            <w:r>
                              <w:t>October</w:t>
                            </w:r>
                            <w:r w:rsidR="00D71524">
                              <w:t xml:space="preserve"> </w:t>
                            </w:r>
                            <w:r w:rsidR="000E4BFF">
                              <w:t>–</w:t>
                            </w:r>
                            <w:r w:rsidR="00D71524">
                              <w:t xml:space="preserve"> </w:t>
                            </w:r>
                            <w:r>
                              <w:t>December</w:t>
                            </w:r>
                            <w:r w:rsidR="00D71524">
                              <w:t xml:space="preserv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5887C" id="_x0000_t202" coordsize="21600,21600" o:spt="202" path="m,l,21600r21600,l21600,xe">
                <v:stroke joinstyle="miter"/>
                <v:path gradientshapeok="t" o:connecttype="rect"/>
              </v:shapetype>
              <v:shape id="Text Box 4" o:spid="_x0000_s1026" type="#_x0000_t202" style="position:absolute;margin-left:154.95pt;margin-top:-7pt;width:553.1pt;height:6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1LOLgIAAFEEAAAOAAAAZHJzL2Uyb0RvYy54bWysVN9v2jAQfp+0/8Hy+0igoaURoWKtmCah&#10;thJMfTaOTSI5Ps82JOyv39kJFHV7mvbinO/O9+P77jJ/6BpFjsK6GnRBx6OUEqE5lLXeF/THdvVl&#10;RonzTJdMgRYFPQlHHxafP81bk4sJVKBKYQkG0S5vTUEr702eJI5XomFuBEZoNEqwDfN4tfuktKzF&#10;6I1KJml6m7RgS2OBC+dQ+9Qb6SLGl1Jw/yKlE56ogmJtPp42nrtwJos5y/eWmarmQxnsH6poWK0x&#10;6SXUE/OMHGz9R6im5hYcSD/i0CQgZc1F7AG7GacfutlUzIjYC4LjzAUm9//C8ufjqyV1WdCMEs0a&#10;pGgrOk++QkeygE5rXI5OG4NuvkM1snzWO1SGpjtpm/DFdgjaEefTBdsQjKPyLp1kN3do4mibzabj&#10;+wh+8v7aWOe/CWhIEApqkbsIKTuuncdK0PXsEpJpWNVKRf6UJm1Bb2+maXxwseALpfFh6KGvNUi+&#10;23VDYzsoT9iXhX4unOGrGpOvmfOvzOIgYL043P4FD6kAk8AgUVKB/fU3ffBHftBKSYuDVVD388Cs&#10;oER918jc/TjLwiTGSza9m+DFXlt21xZ9aB4BZ3eMa2R4FIO/V2dRWmjecAeWISuamOaYu6D+LD76&#10;ftxxh7hYLqMTzp5hfq03hofQAc4A7bZ7Y9YM+Htk7hnOI8jyDzT0vj0Ry4MHWUeOAsA9qgPuOLeR&#10;umHHwmJc36PX+59g8RsAAP//AwBQSwMEFAAGAAgAAAAhAPPOX/PjAAAADAEAAA8AAABkcnMvZG93&#10;bnJldi54bWxMj8FuwjAMhu+T9g6RkXaDtF1B0DVFqBKaNG0HGJfd3Ca0FYnTNQG6Pf3Cid1s+dPv&#10;78/Xo9HsogbXWRIQzyJgimorO2oEHD630yUw55EkaktKwI9ysC4eH3LMpL3STl32vmEhhFyGAlrv&#10;+4xzV7fKoJvZXlG4He1g0Id1aLgc8BrCjeZJFC24wY7ChxZ7VbaqPu3PRsBbuf3AXZWY5a8uX9+P&#10;m/778DUX4mkybl6AeTX6Oww3/aAORXCq7JmkY1rAc7RaBVTANE5DqRuRxosYWBWmZJ4CL3L+v0Tx&#10;BwAA//8DAFBLAQItABQABgAIAAAAIQC2gziS/gAAAOEBAAATAAAAAAAAAAAAAAAAAAAAAABbQ29u&#10;dGVudF9UeXBlc10ueG1sUEsBAi0AFAAGAAgAAAAhADj9If/WAAAAlAEAAAsAAAAAAAAAAAAAAAAA&#10;LwEAAF9yZWxzLy5yZWxzUEsBAi0AFAAGAAgAAAAhANd7Us4uAgAAUQQAAA4AAAAAAAAAAAAAAAAA&#10;LgIAAGRycy9lMm9Eb2MueG1sUEsBAi0AFAAGAAgAAAAhAPPOX/PjAAAADAEAAA8AAAAAAAAAAAAA&#10;AAAAiAQAAGRycy9kb3ducmV2LnhtbFBLBQYAAAAABAAEAPMAAACYBQAAAAA=&#10;" filled="f" stroked="f" strokeweight=".5pt">
                <v:textbox>
                  <w:txbxContent>
                    <w:p w14:paraId="590459C5" w14:textId="77777777" w:rsidR="000B15E8" w:rsidRPr="002411E3" w:rsidRDefault="000B15E8" w:rsidP="007B44BE">
                      <w:pPr>
                        <w:pStyle w:val="VAHImainheading"/>
                        <w:rPr>
                          <w:b w:val="0"/>
                        </w:rPr>
                      </w:pPr>
                      <w:r w:rsidRPr="002411E3">
                        <w:rPr>
                          <w:b w:val="0"/>
                        </w:rPr>
                        <w:t>Adult mental health quarterly KPI report</w:t>
                      </w:r>
                    </w:p>
                    <w:p w14:paraId="16F4D0CE" w14:textId="54A6ED41" w:rsidR="000B15E8" w:rsidRPr="007B44BE" w:rsidRDefault="00B72056" w:rsidP="007B44BE">
                      <w:pPr>
                        <w:pStyle w:val="VAHImainsubheading"/>
                      </w:pPr>
                      <w:r>
                        <w:t>October</w:t>
                      </w:r>
                      <w:r w:rsidR="00D71524">
                        <w:t xml:space="preserve"> </w:t>
                      </w:r>
                      <w:r w:rsidR="000E4BFF">
                        <w:t>–</w:t>
                      </w:r>
                      <w:r w:rsidR="00D71524">
                        <w:t xml:space="preserve"> </w:t>
                      </w:r>
                      <w:r>
                        <w:t>December</w:t>
                      </w:r>
                      <w:r w:rsidR="00D71524">
                        <w:t xml:space="preserve"> 2019</w:t>
                      </w:r>
                    </w:p>
                  </w:txbxContent>
                </v:textbox>
              </v:shape>
            </w:pict>
          </mc:Fallback>
        </mc:AlternateContent>
      </w:r>
      <w:r w:rsidR="00E30F56">
        <w:drawing>
          <wp:anchor distT="0" distB="0" distL="114300" distR="114300" simplePos="0" relativeHeight="251658240" behindDoc="1" locked="0" layoutInCell="1" allowOverlap="1" wp14:anchorId="7D7DFA02" wp14:editId="60BC0701">
            <wp:simplePos x="0" y="0"/>
            <wp:positionH relativeFrom="page">
              <wp:align>left</wp:align>
            </wp:positionH>
            <wp:positionV relativeFrom="paragraph">
              <wp:posOffset>-498475</wp:posOffset>
            </wp:positionV>
            <wp:extent cx="10691495" cy="15094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ultMentalHealthQuarterly_banner.jpg"/>
                    <pic:cNvPicPr/>
                  </pic:nvPicPr>
                  <pic:blipFill>
                    <a:blip r:embed="rId8"/>
                    <a:stretch>
                      <a:fillRect/>
                    </a:stretch>
                  </pic:blipFill>
                  <pic:spPr>
                    <a:xfrm>
                      <a:off x="0" y="0"/>
                      <a:ext cx="10691495" cy="1509496"/>
                    </a:xfrm>
                    <a:prstGeom prst="rect">
                      <a:avLst/>
                    </a:prstGeom>
                  </pic:spPr>
                </pic:pic>
              </a:graphicData>
            </a:graphic>
            <wp14:sizeRelH relativeFrom="page">
              <wp14:pctWidth>0</wp14:pctWidth>
            </wp14:sizeRelH>
            <wp14:sizeRelV relativeFrom="page">
              <wp14:pctHeight>0</wp14:pctHeight>
            </wp14:sizeRelV>
          </wp:anchor>
        </w:drawing>
      </w:r>
    </w:p>
    <w:p w14:paraId="33DC32CB" w14:textId="77777777" w:rsidR="00A62D44" w:rsidRPr="00BE2218" w:rsidRDefault="00A62D44" w:rsidP="004C6EEE">
      <w:pPr>
        <w:pStyle w:val="Sectionbreakfirstpage"/>
        <w:rPr>
          <w:rFonts w:ascii="VIC" w:hAnsi="VIC"/>
        </w:rPr>
        <w:sectPr w:rsidR="00A62D44" w:rsidRPr="00BE2218" w:rsidSect="003D5030">
          <w:pgSz w:w="16838" w:h="11906" w:orient="landscape" w:code="9"/>
          <w:pgMar w:top="425" w:right="851" w:bottom="1418" w:left="851" w:header="510" w:footer="510" w:gutter="0"/>
          <w:cols w:space="708"/>
          <w:docGrid w:linePitch="360"/>
        </w:sectPr>
      </w:pPr>
    </w:p>
    <w:tbl>
      <w:tblPr>
        <w:tblW w:w="26582" w:type="dxa"/>
        <w:tblLook w:val="04A0" w:firstRow="1" w:lastRow="0" w:firstColumn="1" w:lastColumn="0" w:noHBand="0" w:noVBand="1"/>
      </w:tblPr>
      <w:tblGrid>
        <w:gridCol w:w="13291"/>
        <w:gridCol w:w="13291"/>
      </w:tblGrid>
      <w:tr w:rsidR="00CF11E1" w:rsidRPr="00BE2218" w14:paraId="11B668E7" w14:textId="77777777" w:rsidTr="00A47400">
        <w:trPr>
          <w:trHeight w:val="1106"/>
        </w:trPr>
        <w:tc>
          <w:tcPr>
            <w:tcW w:w="13291" w:type="dxa"/>
            <w:vAlign w:val="bottom"/>
          </w:tcPr>
          <w:p w14:paraId="219554B0" w14:textId="7322862F" w:rsidR="00CF11E1" w:rsidRPr="00BE2218" w:rsidRDefault="00CF11E1" w:rsidP="007B44BE">
            <w:pPr>
              <w:pStyle w:val="VAHImainheading"/>
            </w:pPr>
          </w:p>
        </w:tc>
        <w:tc>
          <w:tcPr>
            <w:tcW w:w="13291" w:type="dxa"/>
            <w:shd w:val="clear" w:color="auto" w:fill="auto"/>
            <w:vAlign w:val="bottom"/>
          </w:tcPr>
          <w:p w14:paraId="78DEAD97" w14:textId="77777777" w:rsidR="00CF11E1" w:rsidRPr="00BE2218" w:rsidRDefault="00CF11E1" w:rsidP="007B44BE">
            <w:pPr>
              <w:pStyle w:val="VAHImainheading"/>
            </w:pPr>
            <w:bookmarkStart w:id="0" w:name="_Toc410762195"/>
          </w:p>
        </w:tc>
      </w:tr>
      <w:tr w:rsidR="00CF11E1" w:rsidRPr="00BE2218" w14:paraId="75BF6B3D" w14:textId="77777777" w:rsidTr="00CF11E1">
        <w:trPr>
          <w:trHeight w:hRule="exact" w:val="709"/>
        </w:trPr>
        <w:tc>
          <w:tcPr>
            <w:tcW w:w="13291" w:type="dxa"/>
          </w:tcPr>
          <w:p w14:paraId="1DE320E4" w14:textId="4E35B304" w:rsidR="00CF11E1" w:rsidRPr="00BE2218" w:rsidRDefault="00CF11E1" w:rsidP="007B44BE">
            <w:pPr>
              <w:pStyle w:val="VAHImainsubheading"/>
            </w:pPr>
          </w:p>
        </w:tc>
        <w:tc>
          <w:tcPr>
            <w:tcW w:w="13291" w:type="dxa"/>
            <w:shd w:val="clear" w:color="auto" w:fill="auto"/>
            <w:tcMar>
              <w:top w:w="340" w:type="dxa"/>
              <w:bottom w:w="680" w:type="dxa"/>
            </w:tcMar>
          </w:tcPr>
          <w:p w14:paraId="2D717C6F" w14:textId="77777777" w:rsidR="00CF11E1" w:rsidRPr="00BE2218" w:rsidRDefault="00CF11E1" w:rsidP="007B44BE">
            <w:pPr>
              <w:pStyle w:val="VAHImainsubheading"/>
            </w:pPr>
          </w:p>
        </w:tc>
      </w:tr>
    </w:tbl>
    <w:p w14:paraId="4B81F6D9" w14:textId="77777777" w:rsidR="00CF11E1" w:rsidRPr="000B0CCC" w:rsidRDefault="00CF11E1" w:rsidP="00E36C2D">
      <w:pPr>
        <w:pStyle w:val="Heading1"/>
        <w:rPr>
          <w:sz w:val="22"/>
          <w:szCs w:val="22"/>
        </w:rPr>
      </w:pPr>
      <w:bookmarkStart w:id="1" w:name="_Toc22723679"/>
      <w:bookmarkEnd w:id="0"/>
      <w:r w:rsidRPr="000B0CCC">
        <w:rPr>
          <w:sz w:val="22"/>
          <w:szCs w:val="22"/>
        </w:rPr>
        <w:t>Contents</w:t>
      </w:r>
      <w:bookmarkEnd w:id="1"/>
      <w:r w:rsidR="00E30F56" w:rsidRPr="000B0CCC">
        <w:rPr>
          <w:sz w:val="22"/>
          <w:szCs w:val="22"/>
        </w:rPr>
        <w:t xml:space="preserve"> </w:t>
      </w:r>
    </w:p>
    <w:p w14:paraId="54CD3D15" w14:textId="0D91DE1D" w:rsidR="00B41AAB" w:rsidRPr="00B41AAB" w:rsidRDefault="00CF11E1">
      <w:pPr>
        <w:pStyle w:val="TOC1"/>
        <w:rPr>
          <w:rFonts w:eastAsiaTheme="minorEastAsia" w:cstheme="minorBidi"/>
          <w:sz w:val="20"/>
          <w:lang w:eastAsia="en-AU"/>
        </w:rPr>
      </w:pPr>
      <w:r w:rsidRPr="00B41AAB">
        <w:rPr>
          <w:sz w:val="20"/>
        </w:rPr>
        <w:fldChar w:fldCharType="begin"/>
      </w:r>
      <w:r w:rsidRPr="00B41AAB">
        <w:rPr>
          <w:sz w:val="20"/>
        </w:rPr>
        <w:instrText xml:space="preserve"> TOC \h \z \t "Heading 1,1,Heading 2,2" </w:instrText>
      </w:r>
      <w:r w:rsidRPr="00B41AAB">
        <w:rPr>
          <w:sz w:val="20"/>
        </w:rPr>
        <w:fldChar w:fldCharType="separate"/>
      </w:r>
      <w:hyperlink w:anchor="_Toc22723679" w:history="1">
        <w:r w:rsidR="00B41AAB" w:rsidRPr="00B41AAB">
          <w:rPr>
            <w:rStyle w:val="Hyperlink"/>
            <w:sz w:val="20"/>
          </w:rPr>
          <w:t>Contents</w:t>
        </w:r>
        <w:r w:rsidR="00B41AAB" w:rsidRPr="00B41AAB">
          <w:rPr>
            <w:webHidden/>
            <w:sz w:val="20"/>
          </w:rPr>
          <w:tab/>
        </w:r>
        <w:r w:rsidR="00B41AAB" w:rsidRPr="00B41AAB">
          <w:rPr>
            <w:webHidden/>
            <w:sz w:val="20"/>
          </w:rPr>
          <w:fldChar w:fldCharType="begin"/>
        </w:r>
        <w:r w:rsidR="00B41AAB" w:rsidRPr="00B41AAB">
          <w:rPr>
            <w:webHidden/>
            <w:sz w:val="20"/>
          </w:rPr>
          <w:instrText xml:space="preserve"> PAGEREF _Toc22723679 \h </w:instrText>
        </w:r>
        <w:r w:rsidR="00B41AAB" w:rsidRPr="00B41AAB">
          <w:rPr>
            <w:webHidden/>
            <w:sz w:val="20"/>
          </w:rPr>
        </w:r>
        <w:r w:rsidR="00B41AAB" w:rsidRPr="00B41AAB">
          <w:rPr>
            <w:webHidden/>
            <w:sz w:val="20"/>
          </w:rPr>
          <w:fldChar w:fldCharType="separate"/>
        </w:r>
        <w:r w:rsidR="00D255F5">
          <w:rPr>
            <w:webHidden/>
            <w:sz w:val="20"/>
          </w:rPr>
          <w:t>1</w:t>
        </w:r>
        <w:r w:rsidR="00B41AAB" w:rsidRPr="00B41AAB">
          <w:rPr>
            <w:webHidden/>
            <w:sz w:val="20"/>
          </w:rPr>
          <w:fldChar w:fldCharType="end"/>
        </w:r>
      </w:hyperlink>
    </w:p>
    <w:p w14:paraId="60AD21DF" w14:textId="46C3EBA6" w:rsidR="00B41AAB" w:rsidRPr="00B41AAB" w:rsidRDefault="00D255F5">
      <w:pPr>
        <w:pStyle w:val="TOC1"/>
        <w:rPr>
          <w:rFonts w:eastAsiaTheme="minorEastAsia" w:cstheme="minorBidi"/>
          <w:sz w:val="20"/>
          <w:lang w:eastAsia="en-AU"/>
        </w:rPr>
      </w:pPr>
      <w:hyperlink w:anchor="_Toc22723680" w:history="1">
        <w:r w:rsidR="00B41AAB" w:rsidRPr="00B41AAB">
          <w:rPr>
            <w:rStyle w:val="Hyperlink"/>
            <w:sz w:val="20"/>
          </w:rPr>
          <w:t xml:space="preserve">Inpatient </w:t>
        </w:r>
        <w:r w:rsidR="000E4BFF">
          <w:rPr>
            <w:rStyle w:val="Hyperlink"/>
            <w:sz w:val="20"/>
          </w:rPr>
          <w:t>2019–20</w:t>
        </w:r>
        <w:r w:rsidR="00B41AAB" w:rsidRPr="00B41AAB">
          <w:rPr>
            <w:rStyle w:val="Hyperlink"/>
            <w:sz w:val="20"/>
          </w:rPr>
          <w:t xml:space="preserve"> Q2 Metro</w:t>
        </w:r>
        <w:r w:rsidR="00B41AAB" w:rsidRPr="00B41AAB">
          <w:rPr>
            <w:webHidden/>
            <w:sz w:val="20"/>
          </w:rPr>
          <w:tab/>
        </w:r>
        <w:r w:rsidR="00B41AAB" w:rsidRPr="00B41AAB">
          <w:rPr>
            <w:webHidden/>
            <w:sz w:val="20"/>
          </w:rPr>
          <w:fldChar w:fldCharType="begin"/>
        </w:r>
        <w:r w:rsidR="00B41AAB" w:rsidRPr="00B41AAB">
          <w:rPr>
            <w:webHidden/>
            <w:sz w:val="20"/>
          </w:rPr>
          <w:instrText xml:space="preserve"> PAGEREF _Toc22723680 \h </w:instrText>
        </w:r>
        <w:r w:rsidR="00B41AAB" w:rsidRPr="00B41AAB">
          <w:rPr>
            <w:webHidden/>
            <w:sz w:val="20"/>
          </w:rPr>
        </w:r>
        <w:r w:rsidR="00B41AAB" w:rsidRPr="00B41AAB">
          <w:rPr>
            <w:webHidden/>
            <w:sz w:val="20"/>
          </w:rPr>
          <w:fldChar w:fldCharType="separate"/>
        </w:r>
        <w:r>
          <w:rPr>
            <w:webHidden/>
            <w:sz w:val="20"/>
          </w:rPr>
          <w:t>2</w:t>
        </w:r>
        <w:r w:rsidR="00B41AAB" w:rsidRPr="00B41AAB">
          <w:rPr>
            <w:webHidden/>
            <w:sz w:val="20"/>
          </w:rPr>
          <w:fldChar w:fldCharType="end"/>
        </w:r>
      </w:hyperlink>
    </w:p>
    <w:p w14:paraId="6CF960A5" w14:textId="1A6215DE" w:rsidR="00B41AAB" w:rsidRPr="00B41AAB" w:rsidRDefault="00D255F5">
      <w:pPr>
        <w:pStyle w:val="TOC1"/>
        <w:rPr>
          <w:rFonts w:eastAsiaTheme="minorEastAsia" w:cstheme="minorBidi"/>
          <w:sz w:val="20"/>
          <w:lang w:eastAsia="en-AU"/>
        </w:rPr>
      </w:pPr>
      <w:hyperlink w:anchor="_Toc22723681" w:history="1">
        <w:r w:rsidR="00B41AAB" w:rsidRPr="00B41AAB">
          <w:rPr>
            <w:rStyle w:val="Hyperlink"/>
            <w:sz w:val="20"/>
          </w:rPr>
          <w:t xml:space="preserve">Inpatient </w:t>
        </w:r>
        <w:r w:rsidR="000E4BFF">
          <w:rPr>
            <w:rStyle w:val="Hyperlink"/>
            <w:sz w:val="20"/>
          </w:rPr>
          <w:t>2019–20</w:t>
        </w:r>
        <w:r w:rsidR="00B41AAB" w:rsidRPr="00B41AAB">
          <w:rPr>
            <w:rStyle w:val="Hyperlink"/>
            <w:sz w:val="20"/>
          </w:rPr>
          <w:t xml:space="preserve"> Q2 Rural</w:t>
        </w:r>
        <w:r w:rsidR="00B41AAB" w:rsidRPr="00B41AAB">
          <w:rPr>
            <w:webHidden/>
            <w:sz w:val="20"/>
          </w:rPr>
          <w:tab/>
        </w:r>
        <w:r w:rsidR="00B41AAB" w:rsidRPr="00B41AAB">
          <w:rPr>
            <w:webHidden/>
            <w:sz w:val="20"/>
          </w:rPr>
          <w:fldChar w:fldCharType="begin"/>
        </w:r>
        <w:r w:rsidR="00B41AAB" w:rsidRPr="00B41AAB">
          <w:rPr>
            <w:webHidden/>
            <w:sz w:val="20"/>
          </w:rPr>
          <w:instrText xml:space="preserve"> PAGEREF _Toc22723681 \h </w:instrText>
        </w:r>
        <w:r w:rsidR="00B41AAB" w:rsidRPr="00B41AAB">
          <w:rPr>
            <w:webHidden/>
            <w:sz w:val="20"/>
          </w:rPr>
        </w:r>
        <w:r w:rsidR="00B41AAB" w:rsidRPr="00B41AAB">
          <w:rPr>
            <w:webHidden/>
            <w:sz w:val="20"/>
          </w:rPr>
          <w:fldChar w:fldCharType="separate"/>
        </w:r>
        <w:r>
          <w:rPr>
            <w:webHidden/>
            <w:sz w:val="20"/>
          </w:rPr>
          <w:t>3</w:t>
        </w:r>
        <w:r w:rsidR="00B41AAB" w:rsidRPr="00B41AAB">
          <w:rPr>
            <w:webHidden/>
            <w:sz w:val="20"/>
          </w:rPr>
          <w:fldChar w:fldCharType="end"/>
        </w:r>
      </w:hyperlink>
    </w:p>
    <w:p w14:paraId="35FD84B7" w14:textId="19B08B72" w:rsidR="00B41AAB" w:rsidRPr="00B41AAB" w:rsidRDefault="00D255F5">
      <w:pPr>
        <w:pStyle w:val="TOC1"/>
        <w:rPr>
          <w:rFonts w:eastAsiaTheme="minorEastAsia" w:cstheme="minorBidi"/>
          <w:sz w:val="20"/>
          <w:lang w:eastAsia="en-AU"/>
        </w:rPr>
      </w:pPr>
      <w:hyperlink w:anchor="_Toc22723682" w:history="1">
        <w:r w:rsidR="00B41AAB" w:rsidRPr="00B41AAB">
          <w:rPr>
            <w:rStyle w:val="Hyperlink"/>
            <w:sz w:val="20"/>
          </w:rPr>
          <w:t xml:space="preserve">Community </w:t>
        </w:r>
        <w:r w:rsidR="000E4BFF">
          <w:rPr>
            <w:rStyle w:val="Hyperlink"/>
            <w:sz w:val="20"/>
          </w:rPr>
          <w:t>2019–20</w:t>
        </w:r>
        <w:r w:rsidR="00B41AAB" w:rsidRPr="00B41AAB">
          <w:rPr>
            <w:rStyle w:val="Hyperlink"/>
            <w:sz w:val="20"/>
          </w:rPr>
          <w:t xml:space="preserve"> Q2 Metro</w:t>
        </w:r>
        <w:r w:rsidR="00B41AAB" w:rsidRPr="00B41AAB">
          <w:rPr>
            <w:webHidden/>
            <w:sz w:val="20"/>
          </w:rPr>
          <w:tab/>
        </w:r>
        <w:r w:rsidR="00B41AAB" w:rsidRPr="00B41AAB">
          <w:rPr>
            <w:webHidden/>
            <w:sz w:val="20"/>
          </w:rPr>
          <w:fldChar w:fldCharType="begin"/>
        </w:r>
        <w:r w:rsidR="00B41AAB" w:rsidRPr="00B41AAB">
          <w:rPr>
            <w:webHidden/>
            <w:sz w:val="20"/>
          </w:rPr>
          <w:instrText xml:space="preserve"> PAGEREF _Toc22723682 \h </w:instrText>
        </w:r>
        <w:r w:rsidR="00B41AAB" w:rsidRPr="00B41AAB">
          <w:rPr>
            <w:webHidden/>
            <w:sz w:val="20"/>
          </w:rPr>
        </w:r>
        <w:r w:rsidR="00B41AAB" w:rsidRPr="00B41AAB">
          <w:rPr>
            <w:webHidden/>
            <w:sz w:val="20"/>
          </w:rPr>
          <w:fldChar w:fldCharType="separate"/>
        </w:r>
        <w:r>
          <w:rPr>
            <w:webHidden/>
            <w:sz w:val="20"/>
          </w:rPr>
          <w:t>4</w:t>
        </w:r>
        <w:r w:rsidR="00B41AAB" w:rsidRPr="00B41AAB">
          <w:rPr>
            <w:webHidden/>
            <w:sz w:val="20"/>
          </w:rPr>
          <w:fldChar w:fldCharType="end"/>
        </w:r>
      </w:hyperlink>
    </w:p>
    <w:p w14:paraId="59D9342D" w14:textId="199ED3F9" w:rsidR="00B41AAB" w:rsidRPr="00B41AAB" w:rsidRDefault="00D255F5">
      <w:pPr>
        <w:pStyle w:val="TOC1"/>
        <w:rPr>
          <w:rFonts w:eastAsiaTheme="minorEastAsia" w:cstheme="minorBidi"/>
          <w:sz w:val="20"/>
          <w:lang w:eastAsia="en-AU"/>
        </w:rPr>
      </w:pPr>
      <w:hyperlink w:anchor="_Toc22723683" w:history="1">
        <w:r w:rsidR="00B41AAB" w:rsidRPr="00B41AAB">
          <w:rPr>
            <w:rStyle w:val="Hyperlink"/>
            <w:sz w:val="20"/>
          </w:rPr>
          <w:t xml:space="preserve">Community </w:t>
        </w:r>
        <w:r w:rsidR="000E4BFF">
          <w:rPr>
            <w:rStyle w:val="Hyperlink"/>
            <w:sz w:val="20"/>
          </w:rPr>
          <w:t>2019–20</w:t>
        </w:r>
        <w:r w:rsidR="00B41AAB" w:rsidRPr="00B41AAB">
          <w:rPr>
            <w:rStyle w:val="Hyperlink"/>
            <w:sz w:val="20"/>
          </w:rPr>
          <w:t xml:space="preserve"> Q2 Rural</w:t>
        </w:r>
        <w:r w:rsidR="00B41AAB" w:rsidRPr="00B41AAB">
          <w:rPr>
            <w:webHidden/>
            <w:sz w:val="20"/>
          </w:rPr>
          <w:tab/>
        </w:r>
        <w:r w:rsidR="00B41AAB" w:rsidRPr="00B41AAB">
          <w:rPr>
            <w:webHidden/>
            <w:sz w:val="20"/>
          </w:rPr>
          <w:fldChar w:fldCharType="begin"/>
        </w:r>
        <w:r w:rsidR="00B41AAB" w:rsidRPr="00B41AAB">
          <w:rPr>
            <w:webHidden/>
            <w:sz w:val="20"/>
          </w:rPr>
          <w:instrText xml:space="preserve"> PAGEREF _Toc22723683 \h </w:instrText>
        </w:r>
        <w:r w:rsidR="00B41AAB" w:rsidRPr="00B41AAB">
          <w:rPr>
            <w:webHidden/>
            <w:sz w:val="20"/>
          </w:rPr>
        </w:r>
        <w:r w:rsidR="00B41AAB" w:rsidRPr="00B41AAB">
          <w:rPr>
            <w:webHidden/>
            <w:sz w:val="20"/>
          </w:rPr>
          <w:fldChar w:fldCharType="separate"/>
        </w:r>
        <w:r>
          <w:rPr>
            <w:webHidden/>
            <w:sz w:val="20"/>
          </w:rPr>
          <w:t>5</w:t>
        </w:r>
        <w:r w:rsidR="00B41AAB" w:rsidRPr="00B41AAB">
          <w:rPr>
            <w:webHidden/>
            <w:sz w:val="20"/>
          </w:rPr>
          <w:fldChar w:fldCharType="end"/>
        </w:r>
      </w:hyperlink>
    </w:p>
    <w:p w14:paraId="7CB37810" w14:textId="39B211AC" w:rsidR="00B41AAB" w:rsidRPr="00B41AAB" w:rsidRDefault="00D255F5">
      <w:pPr>
        <w:pStyle w:val="TOC1"/>
        <w:rPr>
          <w:rFonts w:eastAsiaTheme="minorEastAsia" w:cstheme="minorBidi"/>
          <w:sz w:val="20"/>
          <w:lang w:eastAsia="en-AU"/>
        </w:rPr>
      </w:pPr>
      <w:hyperlink w:anchor="_Toc22723684" w:history="1">
        <w:r w:rsidR="00B41AAB" w:rsidRPr="00B41AAB">
          <w:rPr>
            <w:rStyle w:val="Hyperlink"/>
            <w:sz w:val="20"/>
          </w:rPr>
          <w:t xml:space="preserve">Inpatient </w:t>
        </w:r>
        <w:r w:rsidR="000E4BFF">
          <w:rPr>
            <w:rStyle w:val="Hyperlink"/>
            <w:sz w:val="20"/>
          </w:rPr>
          <w:t>2019–20</w:t>
        </w:r>
        <w:r w:rsidR="00B41AAB" w:rsidRPr="00B41AAB">
          <w:rPr>
            <w:rStyle w:val="Hyperlink"/>
            <w:sz w:val="20"/>
          </w:rPr>
          <w:t xml:space="preserve"> </w:t>
        </w:r>
        <w:r w:rsidR="000E4BFF">
          <w:rPr>
            <w:rStyle w:val="Hyperlink"/>
            <w:sz w:val="20"/>
          </w:rPr>
          <w:t>Q1–Q2</w:t>
        </w:r>
        <w:r w:rsidR="00B41AAB" w:rsidRPr="00B41AAB">
          <w:rPr>
            <w:rStyle w:val="Hyperlink"/>
            <w:sz w:val="20"/>
          </w:rPr>
          <w:t xml:space="preserve"> Metro</w:t>
        </w:r>
        <w:r w:rsidR="00B41AAB" w:rsidRPr="00B41AAB">
          <w:rPr>
            <w:webHidden/>
            <w:sz w:val="20"/>
          </w:rPr>
          <w:tab/>
        </w:r>
        <w:r w:rsidR="00B41AAB" w:rsidRPr="00B41AAB">
          <w:rPr>
            <w:webHidden/>
            <w:sz w:val="20"/>
          </w:rPr>
          <w:fldChar w:fldCharType="begin"/>
        </w:r>
        <w:r w:rsidR="00B41AAB" w:rsidRPr="00B41AAB">
          <w:rPr>
            <w:webHidden/>
            <w:sz w:val="20"/>
          </w:rPr>
          <w:instrText xml:space="preserve"> PAGEREF _Toc22723684 \h </w:instrText>
        </w:r>
        <w:r w:rsidR="00B41AAB" w:rsidRPr="00B41AAB">
          <w:rPr>
            <w:webHidden/>
            <w:sz w:val="20"/>
          </w:rPr>
        </w:r>
        <w:r w:rsidR="00B41AAB" w:rsidRPr="00B41AAB">
          <w:rPr>
            <w:webHidden/>
            <w:sz w:val="20"/>
          </w:rPr>
          <w:fldChar w:fldCharType="separate"/>
        </w:r>
        <w:r>
          <w:rPr>
            <w:webHidden/>
            <w:sz w:val="20"/>
          </w:rPr>
          <w:t>6</w:t>
        </w:r>
        <w:r w:rsidR="00B41AAB" w:rsidRPr="00B41AAB">
          <w:rPr>
            <w:webHidden/>
            <w:sz w:val="20"/>
          </w:rPr>
          <w:fldChar w:fldCharType="end"/>
        </w:r>
      </w:hyperlink>
    </w:p>
    <w:p w14:paraId="0C11F63A" w14:textId="24F049D4" w:rsidR="00B41AAB" w:rsidRPr="00B41AAB" w:rsidRDefault="00D255F5">
      <w:pPr>
        <w:pStyle w:val="TOC1"/>
        <w:rPr>
          <w:rFonts w:eastAsiaTheme="minorEastAsia" w:cstheme="minorBidi"/>
          <w:sz w:val="20"/>
          <w:lang w:eastAsia="en-AU"/>
        </w:rPr>
      </w:pPr>
      <w:hyperlink w:anchor="_Toc22723685" w:history="1">
        <w:r w:rsidR="00B41AAB" w:rsidRPr="00B41AAB">
          <w:rPr>
            <w:rStyle w:val="Hyperlink"/>
            <w:sz w:val="20"/>
          </w:rPr>
          <w:t xml:space="preserve">Inpatient </w:t>
        </w:r>
        <w:r w:rsidR="000E4BFF">
          <w:rPr>
            <w:rStyle w:val="Hyperlink"/>
            <w:sz w:val="20"/>
          </w:rPr>
          <w:t>2019–20</w:t>
        </w:r>
        <w:r w:rsidR="00B41AAB" w:rsidRPr="00B41AAB">
          <w:rPr>
            <w:rStyle w:val="Hyperlink"/>
            <w:sz w:val="20"/>
          </w:rPr>
          <w:t xml:space="preserve"> </w:t>
        </w:r>
        <w:r w:rsidR="000E4BFF">
          <w:rPr>
            <w:rStyle w:val="Hyperlink"/>
            <w:sz w:val="20"/>
          </w:rPr>
          <w:t>Q1–Q2</w:t>
        </w:r>
        <w:r w:rsidR="00B41AAB" w:rsidRPr="00B41AAB">
          <w:rPr>
            <w:rStyle w:val="Hyperlink"/>
            <w:sz w:val="20"/>
          </w:rPr>
          <w:t xml:space="preserve"> Rural</w:t>
        </w:r>
        <w:r w:rsidR="00B41AAB" w:rsidRPr="00B41AAB">
          <w:rPr>
            <w:webHidden/>
            <w:sz w:val="20"/>
          </w:rPr>
          <w:tab/>
        </w:r>
        <w:r w:rsidR="00B41AAB" w:rsidRPr="00B41AAB">
          <w:rPr>
            <w:webHidden/>
            <w:sz w:val="20"/>
          </w:rPr>
          <w:fldChar w:fldCharType="begin"/>
        </w:r>
        <w:r w:rsidR="00B41AAB" w:rsidRPr="00B41AAB">
          <w:rPr>
            <w:webHidden/>
            <w:sz w:val="20"/>
          </w:rPr>
          <w:instrText xml:space="preserve"> PAGEREF _Toc22723685 \h </w:instrText>
        </w:r>
        <w:r w:rsidR="00B41AAB" w:rsidRPr="00B41AAB">
          <w:rPr>
            <w:webHidden/>
            <w:sz w:val="20"/>
          </w:rPr>
        </w:r>
        <w:r w:rsidR="00B41AAB" w:rsidRPr="00B41AAB">
          <w:rPr>
            <w:webHidden/>
            <w:sz w:val="20"/>
          </w:rPr>
          <w:fldChar w:fldCharType="separate"/>
        </w:r>
        <w:r>
          <w:rPr>
            <w:webHidden/>
            <w:sz w:val="20"/>
          </w:rPr>
          <w:t>7</w:t>
        </w:r>
        <w:r w:rsidR="00B41AAB" w:rsidRPr="00B41AAB">
          <w:rPr>
            <w:webHidden/>
            <w:sz w:val="20"/>
          </w:rPr>
          <w:fldChar w:fldCharType="end"/>
        </w:r>
      </w:hyperlink>
    </w:p>
    <w:p w14:paraId="281FBEA7" w14:textId="74407E70" w:rsidR="00B41AAB" w:rsidRPr="00B41AAB" w:rsidRDefault="00D255F5">
      <w:pPr>
        <w:pStyle w:val="TOC1"/>
        <w:rPr>
          <w:rFonts w:eastAsiaTheme="minorEastAsia" w:cstheme="minorBidi"/>
          <w:sz w:val="20"/>
          <w:lang w:eastAsia="en-AU"/>
        </w:rPr>
      </w:pPr>
      <w:hyperlink w:anchor="_Toc22723686" w:history="1">
        <w:r w:rsidR="00B41AAB" w:rsidRPr="00B41AAB">
          <w:rPr>
            <w:rStyle w:val="Hyperlink"/>
            <w:sz w:val="20"/>
          </w:rPr>
          <w:t xml:space="preserve">Community </w:t>
        </w:r>
        <w:r w:rsidR="000E4BFF">
          <w:rPr>
            <w:rStyle w:val="Hyperlink"/>
            <w:sz w:val="20"/>
          </w:rPr>
          <w:t>2019–20</w:t>
        </w:r>
        <w:r w:rsidR="00B41AAB" w:rsidRPr="00B41AAB">
          <w:rPr>
            <w:rStyle w:val="Hyperlink"/>
            <w:sz w:val="20"/>
          </w:rPr>
          <w:t xml:space="preserve"> </w:t>
        </w:r>
        <w:r w:rsidR="000E4BFF">
          <w:rPr>
            <w:rStyle w:val="Hyperlink"/>
            <w:sz w:val="20"/>
          </w:rPr>
          <w:t>Q1–Q2</w:t>
        </w:r>
        <w:r w:rsidR="00B41AAB" w:rsidRPr="00B41AAB">
          <w:rPr>
            <w:rStyle w:val="Hyperlink"/>
            <w:sz w:val="20"/>
          </w:rPr>
          <w:t xml:space="preserve"> Metro</w:t>
        </w:r>
        <w:r w:rsidR="00B41AAB" w:rsidRPr="00B41AAB">
          <w:rPr>
            <w:webHidden/>
            <w:sz w:val="20"/>
          </w:rPr>
          <w:tab/>
        </w:r>
        <w:r w:rsidR="00B41AAB" w:rsidRPr="00B41AAB">
          <w:rPr>
            <w:webHidden/>
            <w:sz w:val="20"/>
          </w:rPr>
          <w:fldChar w:fldCharType="begin"/>
        </w:r>
        <w:r w:rsidR="00B41AAB" w:rsidRPr="00B41AAB">
          <w:rPr>
            <w:webHidden/>
            <w:sz w:val="20"/>
          </w:rPr>
          <w:instrText xml:space="preserve"> PAGEREF _Toc22723686 \h </w:instrText>
        </w:r>
        <w:r w:rsidR="00B41AAB" w:rsidRPr="00B41AAB">
          <w:rPr>
            <w:webHidden/>
            <w:sz w:val="20"/>
          </w:rPr>
        </w:r>
        <w:r w:rsidR="00B41AAB" w:rsidRPr="00B41AAB">
          <w:rPr>
            <w:webHidden/>
            <w:sz w:val="20"/>
          </w:rPr>
          <w:fldChar w:fldCharType="separate"/>
        </w:r>
        <w:r>
          <w:rPr>
            <w:webHidden/>
            <w:sz w:val="20"/>
          </w:rPr>
          <w:t>8</w:t>
        </w:r>
        <w:r w:rsidR="00B41AAB" w:rsidRPr="00B41AAB">
          <w:rPr>
            <w:webHidden/>
            <w:sz w:val="20"/>
          </w:rPr>
          <w:fldChar w:fldCharType="end"/>
        </w:r>
      </w:hyperlink>
    </w:p>
    <w:p w14:paraId="64E1CD41" w14:textId="46BB4E2D" w:rsidR="00B41AAB" w:rsidRPr="00B41AAB" w:rsidRDefault="00D255F5">
      <w:pPr>
        <w:pStyle w:val="TOC1"/>
        <w:rPr>
          <w:rFonts w:eastAsiaTheme="minorEastAsia" w:cstheme="minorBidi"/>
          <w:sz w:val="20"/>
          <w:lang w:eastAsia="en-AU"/>
        </w:rPr>
      </w:pPr>
      <w:hyperlink w:anchor="_Toc22723687" w:history="1">
        <w:r w:rsidR="00B41AAB" w:rsidRPr="00B41AAB">
          <w:rPr>
            <w:rStyle w:val="Hyperlink"/>
            <w:sz w:val="20"/>
          </w:rPr>
          <w:t xml:space="preserve">Community </w:t>
        </w:r>
        <w:r w:rsidR="000E4BFF">
          <w:rPr>
            <w:rStyle w:val="Hyperlink"/>
            <w:sz w:val="20"/>
          </w:rPr>
          <w:t>2019–20</w:t>
        </w:r>
        <w:r w:rsidR="00B41AAB" w:rsidRPr="00B41AAB">
          <w:rPr>
            <w:rStyle w:val="Hyperlink"/>
            <w:sz w:val="20"/>
          </w:rPr>
          <w:t xml:space="preserve"> </w:t>
        </w:r>
        <w:r w:rsidR="000E4BFF">
          <w:rPr>
            <w:rStyle w:val="Hyperlink"/>
            <w:sz w:val="20"/>
          </w:rPr>
          <w:t>Q1–Q2</w:t>
        </w:r>
        <w:r w:rsidR="00B41AAB" w:rsidRPr="00B41AAB">
          <w:rPr>
            <w:rStyle w:val="Hyperlink"/>
            <w:sz w:val="20"/>
          </w:rPr>
          <w:t xml:space="preserve"> Rural</w:t>
        </w:r>
        <w:r w:rsidR="00B41AAB" w:rsidRPr="00B41AAB">
          <w:rPr>
            <w:webHidden/>
            <w:sz w:val="20"/>
          </w:rPr>
          <w:tab/>
        </w:r>
        <w:r w:rsidR="00B41AAB" w:rsidRPr="00B41AAB">
          <w:rPr>
            <w:webHidden/>
            <w:sz w:val="20"/>
          </w:rPr>
          <w:fldChar w:fldCharType="begin"/>
        </w:r>
        <w:r w:rsidR="00B41AAB" w:rsidRPr="00B41AAB">
          <w:rPr>
            <w:webHidden/>
            <w:sz w:val="20"/>
          </w:rPr>
          <w:instrText xml:space="preserve"> PAGEREF _Toc22723687 \h </w:instrText>
        </w:r>
        <w:r w:rsidR="00B41AAB" w:rsidRPr="00B41AAB">
          <w:rPr>
            <w:webHidden/>
            <w:sz w:val="20"/>
          </w:rPr>
        </w:r>
        <w:r w:rsidR="00B41AAB" w:rsidRPr="00B41AAB">
          <w:rPr>
            <w:webHidden/>
            <w:sz w:val="20"/>
          </w:rPr>
          <w:fldChar w:fldCharType="separate"/>
        </w:r>
        <w:r>
          <w:rPr>
            <w:webHidden/>
            <w:sz w:val="20"/>
          </w:rPr>
          <w:t>9</w:t>
        </w:r>
        <w:r w:rsidR="00B41AAB" w:rsidRPr="00B41AAB">
          <w:rPr>
            <w:webHidden/>
            <w:sz w:val="20"/>
          </w:rPr>
          <w:fldChar w:fldCharType="end"/>
        </w:r>
      </w:hyperlink>
    </w:p>
    <w:p w14:paraId="458C267B" w14:textId="606236D6" w:rsidR="00B41AAB" w:rsidRPr="00B41AAB" w:rsidRDefault="00D255F5">
      <w:pPr>
        <w:pStyle w:val="TOC1"/>
        <w:rPr>
          <w:rFonts w:eastAsiaTheme="minorEastAsia" w:cstheme="minorBidi"/>
          <w:sz w:val="20"/>
          <w:lang w:eastAsia="en-AU"/>
        </w:rPr>
      </w:pPr>
      <w:hyperlink w:anchor="_Toc22723688" w:history="1">
        <w:r w:rsidR="00B41AAB" w:rsidRPr="00B41AAB">
          <w:rPr>
            <w:rStyle w:val="Hyperlink"/>
            <w:sz w:val="20"/>
          </w:rPr>
          <w:t>Indicator descriptions and notes</w:t>
        </w:r>
        <w:r w:rsidR="00B41AAB" w:rsidRPr="00B41AAB">
          <w:rPr>
            <w:webHidden/>
            <w:sz w:val="20"/>
          </w:rPr>
          <w:tab/>
        </w:r>
        <w:r w:rsidR="00B41AAB" w:rsidRPr="00B41AAB">
          <w:rPr>
            <w:webHidden/>
            <w:sz w:val="20"/>
          </w:rPr>
          <w:fldChar w:fldCharType="begin"/>
        </w:r>
        <w:r w:rsidR="00B41AAB" w:rsidRPr="00B41AAB">
          <w:rPr>
            <w:webHidden/>
            <w:sz w:val="20"/>
          </w:rPr>
          <w:instrText xml:space="preserve"> PAGEREF _Toc22723688 \h </w:instrText>
        </w:r>
        <w:r w:rsidR="00B41AAB" w:rsidRPr="00B41AAB">
          <w:rPr>
            <w:webHidden/>
            <w:sz w:val="20"/>
          </w:rPr>
        </w:r>
        <w:r w:rsidR="00B41AAB" w:rsidRPr="00B41AAB">
          <w:rPr>
            <w:webHidden/>
            <w:sz w:val="20"/>
          </w:rPr>
          <w:fldChar w:fldCharType="separate"/>
        </w:r>
        <w:r>
          <w:rPr>
            <w:webHidden/>
            <w:sz w:val="20"/>
          </w:rPr>
          <w:t>10</w:t>
        </w:r>
        <w:r w:rsidR="00B41AAB" w:rsidRPr="00B41AAB">
          <w:rPr>
            <w:webHidden/>
            <w:sz w:val="20"/>
          </w:rPr>
          <w:fldChar w:fldCharType="end"/>
        </w:r>
      </w:hyperlink>
    </w:p>
    <w:p w14:paraId="0A7F47BD" w14:textId="10BA43F1" w:rsidR="00CF11E1" w:rsidRPr="000B0CCC" w:rsidRDefault="00CF11E1" w:rsidP="00CF11E1">
      <w:pPr>
        <w:pStyle w:val="VAHIbody"/>
        <w:spacing w:before="240"/>
        <w:sectPr w:rsidR="00CF11E1" w:rsidRPr="000B0CCC" w:rsidSect="004367B3">
          <w:type w:val="continuous"/>
          <w:pgSz w:w="16838" w:h="11906" w:orient="landscape"/>
          <w:pgMar w:top="851" w:right="851" w:bottom="851" w:left="851" w:header="567" w:footer="510" w:gutter="0"/>
          <w:cols w:space="720"/>
          <w:docGrid w:linePitch="272"/>
        </w:sectPr>
      </w:pPr>
      <w:r w:rsidRPr="00B41AAB">
        <w:rPr>
          <w:rFonts w:ascii="VIC Medium" w:eastAsia="Times New Roman" w:hAnsi="VIC Medium"/>
        </w:rPr>
        <w:fldChar w:fldCharType="end"/>
      </w:r>
    </w:p>
    <w:p w14:paraId="218F1372" w14:textId="77777777" w:rsidR="00A217E6" w:rsidRDefault="00A217E6" w:rsidP="00DA3737">
      <w:pPr>
        <w:pStyle w:val="VAHInumberlowerromanindent"/>
        <w:numPr>
          <w:ilvl w:val="0"/>
          <w:numId w:val="0"/>
        </w:numPr>
        <w:ind w:left="794" w:hanging="397"/>
      </w:pPr>
    </w:p>
    <w:p w14:paraId="4FEFCA9E" w14:textId="197E6901" w:rsidR="00BE2218" w:rsidRDefault="00A217E6" w:rsidP="00DA3737">
      <w:pPr>
        <w:pStyle w:val="VAHInumberlowerromanindent"/>
        <w:numPr>
          <w:ilvl w:val="0"/>
          <w:numId w:val="0"/>
        </w:numPr>
        <w:ind w:left="794" w:hanging="397"/>
        <w:rPr>
          <w:rFonts w:eastAsia="MS Gothic" w:cs="Arial"/>
          <w:color w:val="004EA8"/>
          <w:kern w:val="32"/>
          <w:sz w:val="36"/>
          <w:szCs w:val="40"/>
        </w:rPr>
      </w:pPr>
      <w:r>
        <w:rPr>
          <w:noProof/>
        </w:rPr>
        <w:drawing>
          <wp:anchor distT="0" distB="0" distL="114300" distR="114300" simplePos="0" relativeHeight="251660288" behindDoc="0" locked="0" layoutInCell="1" allowOverlap="1" wp14:anchorId="7139A488" wp14:editId="3D887BD3">
            <wp:simplePos x="0" y="0"/>
            <wp:positionH relativeFrom="margin">
              <wp:align>right</wp:align>
            </wp:positionH>
            <wp:positionV relativeFrom="margin">
              <wp:posOffset>5760720</wp:posOffset>
            </wp:positionV>
            <wp:extent cx="1173600" cy="6876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HI_Sgov_lockup_Black.png"/>
                    <pic:cNvPicPr/>
                  </pic:nvPicPr>
                  <pic:blipFill rotWithShape="1">
                    <a:blip r:embed="rId9"/>
                    <a:srcRect l="62788"/>
                    <a:stretch/>
                  </pic:blipFill>
                  <pic:spPr bwMode="auto">
                    <a:xfrm>
                      <a:off x="0" y="0"/>
                      <a:ext cx="1173600" cy="68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2218">
        <w:br w:type="page"/>
      </w:r>
    </w:p>
    <w:tbl>
      <w:tblPr>
        <w:tblW w:w="15887"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287"/>
        <w:gridCol w:w="1701"/>
        <w:gridCol w:w="1074"/>
        <w:gridCol w:w="1075"/>
        <w:gridCol w:w="1075"/>
        <w:gridCol w:w="1075"/>
        <w:gridCol w:w="1087"/>
        <w:gridCol w:w="1063"/>
        <w:gridCol w:w="1075"/>
        <w:gridCol w:w="1075"/>
        <w:gridCol w:w="1075"/>
        <w:gridCol w:w="1075"/>
        <w:gridCol w:w="1075"/>
        <w:gridCol w:w="1075"/>
      </w:tblGrid>
      <w:tr w:rsidR="007B08C1" w:rsidRPr="00A6366B" w14:paraId="2327D6AC" w14:textId="77777777" w:rsidTr="003517B5">
        <w:trPr>
          <w:trHeight w:val="1062"/>
          <w:tblHeader/>
        </w:trPr>
        <w:tc>
          <w:tcPr>
            <w:tcW w:w="2988" w:type="dxa"/>
            <w:gridSpan w:val="2"/>
            <w:shd w:val="clear" w:color="auto" w:fill="FFFFFF"/>
            <w:vAlign w:val="bottom"/>
          </w:tcPr>
          <w:p w14:paraId="3D3CE8A3" w14:textId="6A9CAA7C" w:rsidR="007B08C1" w:rsidRPr="00592F37" w:rsidRDefault="007B08C1" w:rsidP="00626B01">
            <w:pPr>
              <w:pStyle w:val="Heading1"/>
              <w:spacing w:before="0" w:line="240" w:lineRule="auto"/>
              <w:rPr>
                <w:color w:val="244C5A"/>
                <w:sz w:val="28"/>
                <w:szCs w:val="28"/>
              </w:rPr>
            </w:pPr>
            <w:bookmarkStart w:id="2" w:name="_Toc17978050"/>
            <w:bookmarkStart w:id="3" w:name="_Toc22723680"/>
            <w:r w:rsidRPr="00052DAD">
              <w:rPr>
                <w:color w:val="244C5A"/>
                <w:sz w:val="22"/>
                <w:szCs w:val="28"/>
              </w:rPr>
              <w:lastRenderedPageBreak/>
              <w:t>Inpatient</w:t>
            </w:r>
            <w:r w:rsidR="000E4BFF">
              <w:rPr>
                <w:color w:val="244C5A"/>
                <w:sz w:val="22"/>
                <w:szCs w:val="28"/>
              </w:rPr>
              <w:t xml:space="preserve"> 2019–20</w:t>
            </w:r>
            <w:r w:rsidR="000B0E2B">
              <w:rPr>
                <w:color w:val="244C5A"/>
                <w:sz w:val="22"/>
                <w:szCs w:val="28"/>
              </w:rPr>
              <w:t xml:space="preserve"> Q</w:t>
            </w:r>
            <w:r w:rsidR="00B41AAB">
              <w:rPr>
                <w:color w:val="244C5A"/>
                <w:sz w:val="22"/>
                <w:szCs w:val="28"/>
              </w:rPr>
              <w:t>2</w:t>
            </w:r>
            <w:r w:rsidRPr="00052DAD">
              <w:rPr>
                <w:color w:val="244C5A"/>
                <w:sz w:val="22"/>
                <w:szCs w:val="28"/>
              </w:rPr>
              <w:t xml:space="preserve"> Metro</w:t>
            </w:r>
            <w:bookmarkEnd w:id="2"/>
            <w:bookmarkEnd w:id="3"/>
          </w:p>
        </w:tc>
        <w:tc>
          <w:tcPr>
            <w:tcW w:w="1074" w:type="dxa"/>
            <w:shd w:val="clear" w:color="auto" w:fill="FFFFFF"/>
            <w:vAlign w:val="bottom"/>
          </w:tcPr>
          <w:p w14:paraId="64B59BDD" w14:textId="77777777" w:rsidR="007B08C1" w:rsidRPr="00856A20" w:rsidRDefault="007B08C1" w:rsidP="00626B01">
            <w:pPr>
              <w:pStyle w:val="VAHItablecolhead"/>
              <w:rPr>
                <w:rFonts w:eastAsia="Verdana"/>
                <w:color w:val="244C5A"/>
                <w:sz w:val="16"/>
              </w:rPr>
            </w:pPr>
            <w:r w:rsidRPr="00856A20">
              <w:rPr>
                <w:color w:val="244C5A"/>
                <w:sz w:val="16"/>
              </w:rPr>
              <w:t>Local access (inpatient)</w:t>
            </w:r>
          </w:p>
        </w:tc>
        <w:tc>
          <w:tcPr>
            <w:tcW w:w="1075" w:type="dxa"/>
            <w:shd w:val="clear" w:color="auto" w:fill="FFFFFF"/>
            <w:vAlign w:val="bottom"/>
          </w:tcPr>
          <w:p w14:paraId="262967A5" w14:textId="77777777" w:rsidR="007B08C1" w:rsidRPr="00856A20" w:rsidRDefault="007B08C1" w:rsidP="00626B01">
            <w:pPr>
              <w:pStyle w:val="VAHItablecolhead"/>
              <w:rPr>
                <w:rFonts w:eastAsia="Verdana"/>
                <w:color w:val="244C5A"/>
                <w:sz w:val="16"/>
              </w:rPr>
            </w:pPr>
            <w:r w:rsidRPr="00856A20">
              <w:rPr>
                <w:color w:val="244C5A"/>
                <w:sz w:val="16"/>
              </w:rPr>
              <w:t>Bed occupancy (excl leave)</w:t>
            </w:r>
          </w:p>
        </w:tc>
        <w:tc>
          <w:tcPr>
            <w:tcW w:w="1075" w:type="dxa"/>
            <w:shd w:val="clear" w:color="auto" w:fill="FFFFFF"/>
            <w:vAlign w:val="bottom"/>
          </w:tcPr>
          <w:p w14:paraId="1D79F02C" w14:textId="77777777" w:rsidR="007B08C1" w:rsidRPr="00856A20" w:rsidRDefault="007B08C1" w:rsidP="00626B01">
            <w:pPr>
              <w:pStyle w:val="VAHItablecolhead"/>
              <w:rPr>
                <w:rFonts w:eastAsia="Verdana"/>
                <w:color w:val="244C5A"/>
                <w:sz w:val="16"/>
              </w:rPr>
            </w:pPr>
            <w:r w:rsidRPr="00856A20">
              <w:rPr>
                <w:color w:val="244C5A"/>
                <w:sz w:val="16"/>
              </w:rPr>
              <w:t xml:space="preserve">Trimmed average length of stay </w:t>
            </w:r>
            <w:r w:rsidRPr="00856A20">
              <w:rPr>
                <w:color w:val="244C5A"/>
                <w:sz w:val="16"/>
              </w:rPr>
              <w:br w:type="textWrapping" w:clear="all"/>
              <w:t>(≤35 days)</w:t>
            </w:r>
          </w:p>
        </w:tc>
        <w:tc>
          <w:tcPr>
            <w:tcW w:w="1075" w:type="dxa"/>
            <w:shd w:val="clear" w:color="auto" w:fill="FFFFFF"/>
            <w:vAlign w:val="bottom"/>
          </w:tcPr>
          <w:p w14:paraId="69FF898B" w14:textId="77777777" w:rsidR="007B08C1" w:rsidRPr="00856A20" w:rsidRDefault="007B08C1" w:rsidP="00626B01">
            <w:pPr>
              <w:pStyle w:val="VAHItablecolhead"/>
              <w:rPr>
                <w:rFonts w:eastAsia="Verdana"/>
                <w:color w:val="244C5A"/>
                <w:sz w:val="16"/>
              </w:rPr>
            </w:pPr>
            <w:r w:rsidRPr="00856A20">
              <w:rPr>
                <w:color w:val="244C5A"/>
                <w:sz w:val="16"/>
              </w:rPr>
              <w:t>Long stay bed occupancy (&gt;35 days)</w:t>
            </w:r>
          </w:p>
        </w:tc>
        <w:tc>
          <w:tcPr>
            <w:tcW w:w="1087" w:type="dxa"/>
            <w:shd w:val="clear" w:color="auto" w:fill="FFFFFF"/>
            <w:vAlign w:val="bottom"/>
          </w:tcPr>
          <w:p w14:paraId="0B4C973B" w14:textId="77777777" w:rsidR="007B08C1" w:rsidRPr="00856A20" w:rsidRDefault="007B08C1" w:rsidP="00626B01">
            <w:pPr>
              <w:pStyle w:val="VAHItablecolhead"/>
              <w:rPr>
                <w:rFonts w:eastAsia="Verdana"/>
                <w:color w:val="244C5A"/>
                <w:sz w:val="16"/>
              </w:rPr>
            </w:pPr>
            <w:r w:rsidRPr="00856A20">
              <w:rPr>
                <w:color w:val="244C5A"/>
                <w:sz w:val="16"/>
              </w:rPr>
              <w:t>28 day readmission</w:t>
            </w:r>
          </w:p>
        </w:tc>
        <w:tc>
          <w:tcPr>
            <w:tcW w:w="1063" w:type="dxa"/>
            <w:shd w:val="clear" w:color="auto" w:fill="FFFFFF"/>
            <w:vAlign w:val="bottom"/>
          </w:tcPr>
          <w:p w14:paraId="14525DF8" w14:textId="77777777" w:rsidR="007B08C1" w:rsidRPr="00856A20" w:rsidRDefault="007B08C1" w:rsidP="00626B01">
            <w:pPr>
              <w:pStyle w:val="VAHItablecolhead"/>
              <w:rPr>
                <w:rFonts w:eastAsia="Verdana"/>
                <w:color w:val="244C5A"/>
                <w:sz w:val="16"/>
              </w:rPr>
            </w:pPr>
            <w:r w:rsidRPr="00856A20">
              <w:rPr>
                <w:color w:val="244C5A"/>
                <w:sz w:val="16"/>
              </w:rPr>
              <w:t>Seclusions per 1,000 bed days</w:t>
            </w:r>
          </w:p>
        </w:tc>
        <w:tc>
          <w:tcPr>
            <w:tcW w:w="1075" w:type="dxa"/>
            <w:shd w:val="clear" w:color="auto" w:fill="FFFFFF"/>
            <w:vAlign w:val="bottom"/>
          </w:tcPr>
          <w:p w14:paraId="36EBBB07" w14:textId="77777777" w:rsidR="007B08C1" w:rsidRPr="00856A20" w:rsidRDefault="007B08C1" w:rsidP="00626B01">
            <w:pPr>
              <w:pStyle w:val="VAHItablecolhead"/>
              <w:rPr>
                <w:rFonts w:eastAsia="Verdana"/>
                <w:color w:val="244C5A"/>
                <w:sz w:val="16"/>
              </w:rPr>
            </w:pPr>
            <w:r w:rsidRPr="00856A20">
              <w:rPr>
                <w:color w:val="244C5A"/>
                <w:sz w:val="16"/>
              </w:rPr>
              <w:t>Separations with multiple seclusions</w:t>
            </w:r>
          </w:p>
        </w:tc>
        <w:tc>
          <w:tcPr>
            <w:tcW w:w="1075" w:type="dxa"/>
            <w:shd w:val="clear" w:color="auto" w:fill="FFFFFF"/>
            <w:vAlign w:val="bottom"/>
          </w:tcPr>
          <w:p w14:paraId="0C72BD69"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w:t>
            </w:r>
          </w:p>
        </w:tc>
        <w:tc>
          <w:tcPr>
            <w:tcW w:w="1075" w:type="dxa"/>
            <w:shd w:val="clear" w:color="auto" w:fill="FFFFFF"/>
            <w:vAlign w:val="bottom"/>
          </w:tcPr>
          <w:p w14:paraId="28D90BA9"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 ongoing)</w:t>
            </w:r>
          </w:p>
        </w:tc>
        <w:tc>
          <w:tcPr>
            <w:tcW w:w="1075" w:type="dxa"/>
            <w:shd w:val="clear" w:color="auto" w:fill="FFFFFF"/>
            <w:vAlign w:val="bottom"/>
          </w:tcPr>
          <w:p w14:paraId="29A113CF" w14:textId="77777777" w:rsidR="007B08C1" w:rsidRPr="00856A20" w:rsidRDefault="007B08C1" w:rsidP="00626B01">
            <w:pPr>
              <w:pStyle w:val="VAHItablecolhead"/>
              <w:rPr>
                <w:rFonts w:eastAsia="Verdana"/>
                <w:color w:val="244C5A"/>
                <w:sz w:val="16"/>
              </w:rPr>
            </w:pPr>
            <w:r w:rsidRPr="00856A20">
              <w:rPr>
                <w:color w:val="244C5A"/>
                <w:sz w:val="16"/>
              </w:rPr>
              <w:t>7 day post discharge follow up</w:t>
            </w:r>
          </w:p>
        </w:tc>
        <w:tc>
          <w:tcPr>
            <w:tcW w:w="1075" w:type="dxa"/>
            <w:shd w:val="clear" w:color="auto" w:fill="FFFFFF"/>
            <w:vAlign w:val="bottom"/>
          </w:tcPr>
          <w:p w14:paraId="2381B5A2" w14:textId="77777777" w:rsidR="007B08C1" w:rsidRPr="00856A20" w:rsidRDefault="007B08C1" w:rsidP="00626B01">
            <w:pPr>
              <w:pStyle w:val="VAHItablecolhead"/>
              <w:rPr>
                <w:rFonts w:eastAsia="Verdana"/>
                <w:color w:val="244C5A"/>
                <w:sz w:val="16"/>
              </w:rPr>
            </w:pPr>
            <w:proofErr w:type="spellStart"/>
            <w:r w:rsidRPr="00856A20">
              <w:rPr>
                <w:color w:val="244C5A"/>
                <w:sz w:val="16"/>
              </w:rPr>
              <w:t>HoNOS</w:t>
            </w:r>
            <w:proofErr w:type="spellEnd"/>
            <w:r w:rsidRPr="00856A20">
              <w:rPr>
                <w:color w:val="244C5A"/>
                <w:sz w:val="16"/>
              </w:rPr>
              <w:t xml:space="preserve"> compliance</w:t>
            </w:r>
          </w:p>
        </w:tc>
        <w:tc>
          <w:tcPr>
            <w:tcW w:w="1075" w:type="dxa"/>
            <w:shd w:val="clear" w:color="auto" w:fill="FFFFFF"/>
            <w:vAlign w:val="bottom"/>
          </w:tcPr>
          <w:p w14:paraId="4221BBA1" w14:textId="77777777" w:rsidR="007B08C1" w:rsidRPr="00856A20" w:rsidRDefault="007B08C1" w:rsidP="00626B01">
            <w:pPr>
              <w:pStyle w:val="VAHItablecolhead"/>
              <w:rPr>
                <w:rFonts w:eastAsia="Verdana"/>
                <w:color w:val="244C5A"/>
                <w:sz w:val="16"/>
              </w:rPr>
            </w:pPr>
            <w:r w:rsidRPr="00856A20">
              <w:rPr>
                <w:color w:val="244C5A"/>
                <w:sz w:val="16"/>
              </w:rPr>
              <w:t>ED to MH bed within 8 hours</w:t>
            </w:r>
          </w:p>
        </w:tc>
      </w:tr>
      <w:tr w:rsidR="003517B5" w:rsidRPr="00A6366B" w14:paraId="2B8AB1A0" w14:textId="77777777" w:rsidTr="0047361C">
        <w:tc>
          <w:tcPr>
            <w:tcW w:w="1287" w:type="dxa"/>
            <w:shd w:val="clear" w:color="auto" w:fill="BFCED6"/>
          </w:tcPr>
          <w:p w14:paraId="4A634D64" w14:textId="77777777" w:rsidR="003517B5" w:rsidRPr="00382424" w:rsidRDefault="003517B5" w:rsidP="003517B5">
            <w:pPr>
              <w:pStyle w:val="DHHStabletext"/>
              <w:spacing w:before="0" w:after="0"/>
              <w:rPr>
                <w:rFonts w:ascii="VIC" w:eastAsia="Verdana" w:hAnsi="VIC" w:cs="Verdana"/>
                <w:sz w:val="18"/>
                <w:szCs w:val="18"/>
              </w:rPr>
            </w:pPr>
            <w:bookmarkStart w:id="4" w:name="_Hlk15473260"/>
            <w:r w:rsidRPr="00382424">
              <w:rPr>
                <w:rFonts w:ascii="VIC" w:hAnsi="VIC"/>
                <w:w w:val="105"/>
                <w:sz w:val="18"/>
                <w:szCs w:val="18"/>
              </w:rPr>
              <w:t>Alfred</w:t>
            </w:r>
            <w:r w:rsidRPr="00382424">
              <w:rPr>
                <w:rFonts w:ascii="VIC" w:hAnsi="VIC"/>
                <w:spacing w:val="-12"/>
                <w:w w:val="105"/>
                <w:sz w:val="18"/>
                <w:szCs w:val="18"/>
              </w:rPr>
              <w:t xml:space="preserve"> </w:t>
            </w:r>
            <w:r w:rsidRPr="00382424">
              <w:rPr>
                <w:rFonts w:ascii="VIC" w:hAnsi="VIC"/>
                <w:w w:val="105"/>
                <w:sz w:val="18"/>
                <w:szCs w:val="18"/>
              </w:rPr>
              <w:t>Health</w:t>
            </w:r>
          </w:p>
        </w:tc>
        <w:tc>
          <w:tcPr>
            <w:tcW w:w="1701" w:type="dxa"/>
            <w:shd w:val="clear" w:color="auto" w:fill="BFCED6"/>
          </w:tcPr>
          <w:p w14:paraId="5E9CC50D" w14:textId="4CE2AF2F"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Inner South East (The Alfred)</w:t>
            </w:r>
          </w:p>
        </w:tc>
        <w:tc>
          <w:tcPr>
            <w:tcW w:w="1074" w:type="dxa"/>
            <w:shd w:val="clear" w:color="auto" w:fill="BFCED6"/>
          </w:tcPr>
          <w:p w14:paraId="3F4067C1" w14:textId="2F67779D" w:rsidR="003517B5" w:rsidRPr="005B1FEF" w:rsidRDefault="003517B5" w:rsidP="003517B5">
            <w:pPr>
              <w:jc w:val="center"/>
              <w:rPr>
                <w:rFonts w:ascii="VIC" w:hAnsi="VIC"/>
                <w:sz w:val="18"/>
                <w:szCs w:val="18"/>
              </w:rPr>
            </w:pPr>
            <w:r w:rsidRPr="00932565">
              <w:rPr>
                <w:rFonts w:ascii="VIC" w:eastAsia="Verdana" w:hAnsi="VIC"/>
                <w:color w:val="000000"/>
                <w:sz w:val="18"/>
                <w:szCs w:val="18"/>
              </w:rPr>
              <w:t>74 %</w:t>
            </w:r>
          </w:p>
        </w:tc>
        <w:tc>
          <w:tcPr>
            <w:tcW w:w="1075" w:type="dxa"/>
            <w:shd w:val="clear" w:color="auto" w:fill="BFCED6"/>
          </w:tcPr>
          <w:p w14:paraId="24D91D66" w14:textId="2F649E33" w:rsidR="003517B5" w:rsidRPr="005B1FEF" w:rsidRDefault="003517B5" w:rsidP="003517B5">
            <w:pPr>
              <w:jc w:val="center"/>
              <w:rPr>
                <w:rFonts w:ascii="VIC" w:hAnsi="VIC"/>
                <w:sz w:val="18"/>
                <w:szCs w:val="18"/>
              </w:rPr>
            </w:pPr>
            <w:r w:rsidRPr="00932565">
              <w:rPr>
                <w:rFonts w:ascii="VIC" w:eastAsia="Verdana" w:hAnsi="VIC"/>
                <w:color w:val="000000"/>
                <w:sz w:val="18"/>
                <w:szCs w:val="18"/>
              </w:rPr>
              <w:t>103 %</w:t>
            </w:r>
          </w:p>
        </w:tc>
        <w:tc>
          <w:tcPr>
            <w:tcW w:w="1075" w:type="dxa"/>
            <w:shd w:val="clear" w:color="auto" w:fill="BFCED6"/>
          </w:tcPr>
          <w:p w14:paraId="38499411" w14:textId="4215CE0A" w:rsidR="003517B5" w:rsidRPr="005B1FEF" w:rsidRDefault="003517B5" w:rsidP="003517B5">
            <w:pPr>
              <w:jc w:val="center"/>
              <w:rPr>
                <w:rFonts w:ascii="VIC" w:hAnsi="VIC"/>
                <w:sz w:val="18"/>
                <w:szCs w:val="18"/>
              </w:rPr>
            </w:pPr>
            <w:r w:rsidRPr="00932565">
              <w:rPr>
                <w:rFonts w:ascii="VIC" w:eastAsia="Verdana" w:hAnsi="VIC"/>
                <w:color w:val="000000"/>
                <w:sz w:val="18"/>
                <w:szCs w:val="18"/>
              </w:rPr>
              <w:t>11.5</w:t>
            </w:r>
          </w:p>
        </w:tc>
        <w:tc>
          <w:tcPr>
            <w:tcW w:w="1075" w:type="dxa"/>
            <w:shd w:val="clear" w:color="auto" w:fill="BFCED6"/>
          </w:tcPr>
          <w:p w14:paraId="79C22AFC" w14:textId="598E225C" w:rsidR="003517B5" w:rsidRPr="005B1FEF" w:rsidRDefault="003517B5" w:rsidP="003517B5">
            <w:pPr>
              <w:jc w:val="center"/>
              <w:rPr>
                <w:rFonts w:ascii="VIC" w:hAnsi="VIC"/>
                <w:sz w:val="18"/>
                <w:szCs w:val="18"/>
              </w:rPr>
            </w:pPr>
            <w:r w:rsidRPr="00932565">
              <w:rPr>
                <w:rFonts w:ascii="VIC" w:eastAsia="Verdana" w:hAnsi="VIC"/>
                <w:color w:val="000000"/>
                <w:sz w:val="18"/>
                <w:szCs w:val="18"/>
              </w:rPr>
              <w:t>12 %</w:t>
            </w:r>
          </w:p>
        </w:tc>
        <w:tc>
          <w:tcPr>
            <w:tcW w:w="1087" w:type="dxa"/>
            <w:shd w:val="clear" w:color="auto" w:fill="BFCED6"/>
          </w:tcPr>
          <w:p w14:paraId="28F80B72" w14:textId="3CC8FD43" w:rsidR="003517B5" w:rsidRPr="005B1FEF" w:rsidRDefault="003517B5" w:rsidP="003517B5">
            <w:pPr>
              <w:jc w:val="center"/>
              <w:rPr>
                <w:rFonts w:ascii="VIC" w:hAnsi="VIC"/>
                <w:sz w:val="18"/>
                <w:szCs w:val="18"/>
              </w:rPr>
            </w:pPr>
            <w:r w:rsidRPr="00932565">
              <w:rPr>
                <w:rFonts w:ascii="VIC" w:eastAsia="Verdana" w:hAnsi="VIC"/>
                <w:color w:val="000000"/>
                <w:sz w:val="18"/>
                <w:szCs w:val="18"/>
              </w:rPr>
              <w:t>17 %</w:t>
            </w:r>
          </w:p>
        </w:tc>
        <w:tc>
          <w:tcPr>
            <w:tcW w:w="1063" w:type="dxa"/>
            <w:shd w:val="clear" w:color="auto" w:fill="BFCED6"/>
          </w:tcPr>
          <w:p w14:paraId="4EDBDEAB" w14:textId="05A8C504" w:rsidR="003517B5" w:rsidRPr="005B1FEF" w:rsidRDefault="003517B5" w:rsidP="003517B5">
            <w:pPr>
              <w:jc w:val="center"/>
              <w:rPr>
                <w:rFonts w:ascii="VIC" w:hAnsi="VIC"/>
                <w:sz w:val="18"/>
                <w:szCs w:val="18"/>
              </w:rPr>
            </w:pPr>
            <w:r w:rsidRPr="00932565">
              <w:rPr>
                <w:rFonts w:ascii="VIC" w:eastAsia="Verdana" w:hAnsi="VIC"/>
                <w:color w:val="000000"/>
                <w:sz w:val="18"/>
                <w:szCs w:val="18"/>
              </w:rPr>
              <w:t>5.6</w:t>
            </w:r>
          </w:p>
        </w:tc>
        <w:tc>
          <w:tcPr>
            <w:tcW w:w="1075" w:type="dxa"/>
            <w:shd w:val="clear" w:color="auto" w:fill="BFCED6"/>
          </w:tcPr>
          <w:p w14:paraId="63FA202F" w14:textId="369ADD7B" w:rsidR="003517B5" w:rsidRPr="005B1FEF" w:rsidRDefault="003517B5" w:rsidP="003517B5">
            <w:pPr>
              <w:jc w:val="center"/>
              <w:rPr>
                <w:rFonts w:ascii="VIC" w:hAnsi="VIC"/>
                <w:sz w:val="18"/>
                <w:szCs w:val="18"/>
              </w:rPr>
            </w:pPr>
            <w:r w:rsidRPr="00932565">
              <w:rPr>
                <w:rFonts w:ascii="VIC" w:eastAsia="Verdana" w:hAnsi="VIC"/>
                <w:color w:val="000000"/>
                <w:sz w:val="18"/>
                <w:szCs w:val="18"/>
              </w:rPr>
              <w:t>1 %</w:t>
            </w:r>
          </w:p>
        </w:tc>
        <w:tc>
          <w:tcPr>
            <w:tcW w:w="1075" w:type="dxa"/>
            <w:shd w:val="clear" w:color="auto" w:fill="BFCED6"/>
          </w:tcPr>
          <w:p w14:paraId="0DB191A8" w14:textId="6E2F85E8" w:rsidR="003517B5" w:rsidRPr="005B1FEF" w:rsidRDefault="003517B5" w:rsidP="003517B5">
            <w:pPr>
              <w:jc w:val="center"/>
              <w:rPr>
                <w:rFonts w:ascii="VIC" w:hAnsi="VIC"/>
                <w:sz w:val="18"/>
                <w:szCs w:val="18"/>
              </w:rPr>
            </w:pPr>
            <w:r w:rsidRPr="00932565">
              <w:rPr>
                <w:rFonts w:ascii="VIC" w:eastAsia="Verdana" w:hAnsi="VIC"/>
                <w:color w:val="000000"/>
                <w:sz w:val="18"/>
                <w:szCs w:val="18"/>
              </w:rPr>
              <w:t>72 %</w:t>
            </w:r>
          </w:p>
        </w:tc>
        <w:tc>
          <w:tcPr>
            <w:tcW w:w="1075" w:type="dxa"/>
            <w:shd w:val="clear" w:color="auto" w:fill="BFCED6"/>
          </w:tcPr>
          <w:p w14:paraId="702D80B1" w14:textId="30310766" w:rsidR="003517B5" w:rsidRPr="005B1FEF" w:rsidRDefault="003517B5" w:rsidP="003517B5">
            <w:pPr>
              <w:jc w:val="center"/>
              <w:rPr>
                <w:rFonts w:ascii="VIC" w:hAnsi="VIC"/>
                <w:sz w:val="18"/>
                <w:szCs w:val="18"/>
              </w:rPr>
            </w:pPr>
            <w:r w:rsidRPr="00932565">
              <w:rPr>
                <w:rFonts w:ascii="VIC" w:eastAsia="Verdana" w:hAnsi="VIC"/>
                <w:color w:val="000000"/>
                <w:sz w:val="18"/>
                <w:szCs w:val="18"/>
              </w:rPr>
              <w:t>93 %</w:t>
            </w:r>
          </w:p>
        </w:tc>
        <w:tc>
          <w:tcPr>
            <w:tcW w:w="1075" w:type="dxa"/>
            <w:shd w:val="clear" w:color="auto" w:fill="BFCED6"/>
          </w:tcPr>
          <w:p w14:paraId="1CAEFC04" w14:textId="63F5A01B" w:rsidR="003517B5" w:rsidRPr="005B1FEF" w:rsidRDefault="003517B5" w:rsidP="003517B5">
            <w:pPr>
              <w:jc w:val="center"/>
              <w:rPr>
                <w:rFonts w:ascii="VIC" w:hAnsi="VIC"/>
                <w:sz w:val="18"/>
                <w:szCs w:val="18"/>
              </w:rPr>
            </w:pPr>
            <w:r w:rsidRPr="00932565">
              <w:rPr>
                <w:rFonts w:ascii="VIC" w:eastAsia="Verdana" w:hAnsi="VIC"/>
                <w:color w:val="000000"/>
                <w:sz w:val="18"/>
                <w:szCs w:val="18"/>
              </w:rPr>
              <w:t>91 %</w:t>
            </w:r>
          </w:p>
        </w:tc>
        <w:tc>
          <w:tcPr>
            <w:tcW w:w="1075" w:type="dxa"/>
            <w:shd w:val="clear" w:color="auto" w:fill="BFCED6"/>
          </w:tcPr>
          <w:p w14:paraId="0006E6B8" w14:textId="610C13A8" w:rsidR="003517B5" w:rsidRPr="005B1FEF" w:rsidRDefault="003517B5" w:rsidP="003517B5">
            <w:pPr>
              <w:jc w:val="center"/>
              <w:rPr>
                <w:rFonts w:ascii="VIC" w:hAnsi="VIC"/>
                <w:sz w:val="18"/>
                <w:szCs w:val="18"/>
              </w:rPr>
            </w:pPr>
            <w:r w:rsidRPr="00932565">
              <w:rPr>
                <w:rFonts w:ascii="VIC" w:eastAsia="Verdana" w:hAnsi="VIC"/>
                <w:color w:val="000000"/>
                <w:sz w:val="18"/>
                <w:szCs w:val="18"/>
              </w:rPr>
              <w:t>88 %</w:t>
            </w:r>
          </w:p>
        </w:tc>
        <w:tc>
          <w:tcPr>
            <w:tcW w:w="1075" w:type="dxa"/>
            <w:shd w:val="clear" w:color="auto" w:fill="BFCED6"/>
          </w:tcPr>
          <w:p w14:paraId="23CDDC57" w14:textId="275B0ACB" w:rsidR="003517B5" w:rsidRPr="005B1FEF" w:rsidRDefault="003517B5" w:rsidP="003517B5">
            <w:pPr>
              <w:jc w:val="center"/>
              <w:rPr>
                <w:rFonts w:ascii="VIC" w:hAnsi="VIC"/>
                <w:sz w:val="18"/>
                <w:szCs w:val="18"/>
              </w:rPr>
            </w:pPr>
            <w:r w:rsidRPr="00932565">
              <w:rPr>
                <w:rFonts w:ascii="VIC" w:eastAsia="Verdana" w:hAnsi="VIC"/>
                <w:color w:val="000000"/>
                <w:sz w:val="18"/>
                <w:szCs w:val="18"/>
              </w:rPr>
              <w:t>59 %</w:t>
            </w:r>
          </w:p>
        </w:tc>
      </w:tr>
      <w:tr w:rsidR="003517B5" w:rsidRPr="00A6366B" w14:paraId="77C41F94" w14:textId="77777777" w:rsidTr="0047361C">
        <w:tc>
          <w:tcPr>
            <w:tcW w:w="1287" w:type="dxa"/>
          </w:tcPr>
          <w:p w14:paraId="02CD1B33"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Austin</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11991F5D" w14:textId="78639DC2"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North East (Austin)</w:t>
            </w:r>
          </w:p>
        </w:tc>
        <w:tc>
          <w:tcPr>
            <w:tcW w:w="1074" w:type="dxa"/>
          </w:tcPr>
          <w:p w14:paraId="3A54F03B" w14:textId="20A8073A" w:rsidR="003517B5" w:rsidRPr="005B1FEF" w:rsidRDefault="003517B5" w:rsidP="003517B5">
            <w:pPr>
              <w:jc w:val="center"/>
              <w:rPr>
                <w:rFonts w:ascii="VIC" w:hAnsi="VIC"/>
                <w:sz w:val="18"/>
                <w:szCs w:val="18"/>
              </w:rPr>
            </w:pPr>
            <w:r w:rsidRPr="00932565">
              <w:rPr>
                <w:rFonts w:ascii="VIC" w:eastAsia="Verdana" w:hAnsi="VIC"/>
                <w:color w:val="000000"/>
                <w:sz w:val="18"/>
                <w:szCs w:val="18"/>
              </w:rPr>
              <w:t>65 %</w:t>
            </w:r>
          </w:p>
        </w:tc>
        <w:tc>
          <w:tcPr>
            <w:tcW w:w="1075" w:type="dxa"/>
          </w:tcPr>
          <w:p w14:paraId="6790CFD0" w14:textId="6929F756" w:rsidR="003517B5" w:rsidRPr="005B1FEF" w:rsidRDefault="003517B5" w:rsidP="003517B5">
            <w:pPr>
              <w:jc w:val="center"/>
              <w:rPr>
                <w:rFonts w:ascii="VIC" w:hAnsi="VIC"/>
                <w:sz w:val="18"/>
                <w:szCs w:val="18"/>
              </w:rPr>
            </w:pPr>
            <w:r w:rsidRPr="00932565">
              <w:rPr>
                <w:rFonts w:ascii="VIC" w:eastAsia="Verdana" w:hAnsi="VIC"/>
                <w:color w:val="000000"/>
                <w:sz w:val="18"/>
                <w:szCs w:val="18"/>
              </w:rPr>
              <w:t>84 %</w:t>
            </w:r>
          </w:p>
        </w:tc>
        <w:tc>
          <w:tcPr>
            <w:tcW w:w="1075" w:type="dxa"/>
          </w:tcPr>
          <w:p w14:paraId="39814A3C" w14:textId="0A029216" w:rsidR="003517B5" w:rsidRPr="005B1FEF" w:rsidRDefault="003517B5" w:rsidP="003517B5">
            <w:pPr>
              <w:jc w:val="center"/>
              <w:rPr>
                <w:rFonts w:ascii="VIC" w:hAnsi="VIC"/>
                <w:sz w:val="18"/>
                <w:szCs w:val="18"/>
              </w:rPr>
            </w:pPr>
            <w:r w:rsidRPr="00932565">
              <w:rPr>
                <w:rFonts w:ascii="VIC" w:eastAsia="Verdana" w:hAnsi="VIC"/>
                <w:color w:val="000000"/>
                <w:sz w:val="18"/>
                <w:szCs w:val="18"/>
              </w:rPr>
              <w:t>6.3</w:t>
            </w:r>
          </w:p>
        </w:tc>
        <w:tc>
          <w:tcPr>
            <w:tcW w:w="1075" w:type="dxa"/>
          </w:tcPr>
          <w:p w14:paraId="3009BA50" w14:textId="1FAB026D" w:rsidR="003517B5" w:rsidRPr="005B1FEF" w:rsidRDefault="003517B5" w:rsidP="003517B5">
            <w:pPr>
              <w:jc w:val="center"/>
              <w:rPr>
                <w:rFonts w:ascii="VIC" w:hAnsi="VIC"/>
                <w:sz w:val="18"/>
                <w:szCs w:val="18"/>
              </w:rPr>
            </w:pPr>
            <w:r w:rsidRPr="00932565">
              <w:rPr>
                <w:rFonts w:ascii="VIC" w:eastAsia="Verdana" w:hAnsi="VIC"/>
                <w:color w:val="000000"/>
                <w:sz w:val="18"/>
                <w:szCs w:val="18"/>
              </w:rPr>
              <w:t>16 %</w:t>
            </w:r>
          </w:p>
        </w:tc>
        <w:tc>
          <w:tcPr>
            <w:tcW w:w="1087" w:type="dxa"/>
          </w:tcPr>
          <w:p w14:paraId="003D52BA" w14:textId="7E88DE6B" w:rsidR="003517B5" w:rsidRPr="005B1FEF" w:rsidRDefault="003517B5" w:rsidP="003517B5">
            <w:pPr>
              <w:jc w:val="center"/>
              <w:rPr>
                <w:rFonts w:ascii="VIC" w:hAnsi="VIC"/>
                <w:sz w:val="18"/>
                <w:szCs w:val="18"/>
              </w:rPr>
            </w:pPr>
            <w:r w:rsidRPr="00932565">
              <w:rPr>
                <w:rFonts w:ascii="VIC" w:eastAsia="Verdana" w:hAnsi="VIC"/>
                <w:color w:val="000000"/>
                <w:sz w:val="18"/>
                <w:szCs w:val="18"/>
              </w:rPr>
              <w:t>9 %</w:t>
            </w:r>
          </w:p>
        </w:tc>
        <w:tc>
          <w:tcPr>
            <w:tcW w:w="1063" w:type="dxa"/>
          </w:tcPr>
          <w:p w14:paraId="4B9B5DDF" w14:textId="63C9B25E" w:rsidR="003517B5" w:rsidRPr="005B1FEF" w:rsidRDefault="003517B5" w:rsidP="003517B5">
            <w:pPr>
              <w:jc w:val="center"/>
              <w:rPr>
                <w:rFonts w:ascii="VIC" w:hAnsi="VIC"/>
                <w:sz w:val="18"/>
                <w:szCs w:val="18"/>
              </w:rPr>
            </w:pPr>
            <w:r w:rsidRPr="00932565">
              <w:rPr>
                <w:rFonts w:ascii="VIC" w:eastAsia="Verdana" w:hAnsi="VIC"/>
                <w:color w:val="000000"/>
                <w:sz w:val="18"/>
                <w:szCs w:val="18"/>
              </w:rPr>
              <w:t>5.6</w:t>
            </w:r>
          </w:p>
        </w:tc>
        <w:tc>
          <w:tcPr>
            <w:tcW w:w="1075" w:type="dxa"/>
          </w:tcPr>
          <w:p w14:paraId="226D059D" w14:textId="4BCCB7F5" w:rsidR="003517B5" w:rsidRPr="005B1FEF" w:rsidRDefault="003517B5" w:rsidP="003517B5">
            <w:pPr>
              <w:jc w:val="center"/>
              <w:rPr>
                <w:rFonts w:ascii="VIC" w:hAnsi="VIC"/>
                <w:sz w:val="18"/>
                <w:szCs w:val="18"/>
              </w:rPr>
            </w:pPr>
            <w:r w:rsidRPr="00932565">
              <w:rPr>
                <w:rFonts w:ascii="VIC" w:eastAsia="Verdana" w:hAnsi="VIC"/>
                <w:color w:val="000000"/>
                <w:sz w:val="18"/>
                <w:szCs w:val="18"/>
              </w:rPr>
              <w:t>1 %</w:t>
            </w:r>
          </w:p>
        </w:tc>
        <w:tc>
          <w:tcPr>
            <w:tcW w:w="1075" w:type="dxa"/>
          </w:tcPr>
          <w:p w14:paraId="4B7D127B" w14:textId="07BA1CDB" w:rsidR="003517B5" w:rsidRPr="005B1FEF" w:rsidRDefault="003517B5" w:rsidP="003517B5">
            <w:pPr>
              <w:jc w:val="center"/>
              <w:rPr>
                <w:rFonts w:ascii="VIC" w:hAnsi="VIC"/>
                <w:sz w:val="18"/>
                <w:szCs w:val="18"/>
              </w:rPr>
            </w:pPr>
            <w:r w:rsidRPr="00932565">
              <w:rPr>
                <w:rFonts w:ascii="VIC" w:eastAsia="Verdana" w:hAnsi="VIC"/>
                <w:color w:val="000000"/>
                <w:sz w:val="18"/>
                <w:szCs w:val="18"/>
              </w:rPr>
              <w:t>52 %</w:t>
            </w:r>
          </w:p>
        </w:tc>
        <w:tc>
          <w:tcPr>
            <w:tcW w:w="1075" w:type="dxa"/>
          </w:tcPr>
          <w:p w14:paraId="183AC63D" w14:textId="09F1B1CA" w:rsidR="003517B5" w:rsidRPr="005B1FEF" w:rsidRDefault="003517B5" w:rsidP="003517B5">
            <w:pPr>
              <w:jc w:val="center"/>
              <w:rPr>
                <w:rFonts w:ascii="VIC" w:hAnsi="VIC"/>
                <w:sz w:val="18"/>
                <w:szCs w:val="18"/>
              </w:rPr>
            </w:pPr>
            <w:r w:rsidRPr="00932565">
              <w:rPr>
                <w:rFonts w:ascii="VIC" w:eastAsia="Verdana" w:hAnsi="VIC"/>
                <w:color w:val="000000"/>
                <w:sz w:val="18"/>
                <w:szCs w:val="18"/>
              </w:rPr>
              <w:t>61 %</w:t>
            </w:r>
          </w:p>
        </w:tc>
        <w:tc>
          <w:tcPr>
            <w:tcW w:w="1075" w:type="dxa"/>
          </w:tcPr>
          <w:p w14:paraId="21D3C590" w14:textId="183E36A7" w:rsidR="003517B5" w:rsidRPr="005B1FEF" w:rsidRDefault="003517B5" w:rsidP="003517B5">
            <w:pPr>
              <w:jc w:val="center"/>
              <w:rPr>
                <w:rFonts w:ascii="VIC" w:hAnsi="VIC"/>
                <w:sz w:val="18"/>
                <w:szCs w:val="18"/>
              </w:rPr>
            </w:pPr>
            <w:r w:rsidRPr="00932565">
              <w:rPr>
                <w:rFonts w:ascii="VIC" w:eastAsia="Verdana" w:hAnsi="VIC"/>
                <w:color w:val="000000"/>
                <w:sz w:val="18"/>
                <w:szCs w:val="18"/>
              </w:rPr>
              <w:t>85 %</w:t>
            </w:r>
          </w:p>
        </w:tc>
        <w:tc>
          <w:tcPr>
            <w:tcW w:w="1075" w:type="dxa"/>
          </w:tcPr>
          <w:p w14:paraId="544EF004" w14:textId="25C354D9" w:rsidR="003517B5" w:rsidRPr="005B1FEF" w:rsidRDefault="003517B5" w:rsidP="003517B5">
            <w:pPr>
              <w:jc w:val="center"/>
              <w:rPr>
                <w:rFonts w:ascii="VIC" w:hAnsi="VIC"/>
                <w:sz w:val="18"/>
                <w:szCs w:val="18"/>
              </w:rPr>
            </w:pPr>
            <w:r w:rsidRPr="00932565">
              <w:rPr>
                <w:rFonts w:ascii="VIC" w:eastAsia="Verdana" w:hAnsi="VIC"/>
                <w:color w:val="000000"/>
                <w:sz w:val="18"/>
                <w:szCs w:val="18"/>
              </w:rPr>
              <w:t>80 %</w:t>
            </w:r>
          </w:p>
        </w:tc>
        <w:tc>
          <w:tcPr>
            <w:tcW w:w="1075" w:type="dxa"/>
          </w:tcPr>
          <w:p w14:paraId="735AA6F6" w14:textId="519ADACE" w:rsidR="003517B5" w:rsidRPr="005B1FEF" w:rsidRDefault="003517B5" w:rsidP="003517B5">
            <w:pPr>
              <w:jc w:val="center"/>
              <w:rPr>
                <w:rFonts w:ascii="VIC" w:hAnsi="VIC"/>
                <w:sz w:val="18"/>
                <w:szCs w:val="18"/>
              </w:rPr>
            </w:pPr>
            <w:r w:rsidRPr="00932565">
              <w:rPr>
                <w:rFonts w:ascii="VIC" w:eastAsia="Verdana" w:hAnsi="VIC"/>
                <w:color w:val="000000"/>
                <w:sz w:val="18"/>
                <w:szCs w:val="18"/>
              </w:rPr>
              <w:t>72 %</w:t>
            </w:r>
          </w:p>
        </w:tc>
      </w:tr>
      <w:bookmarkEnd w:id="4"/>
      <w:tr w:rsidR="003517B5" w:rsidRPr="00A6366B" w14:paraId="481AF9A0" w14:textId="77777777" w:rsidTr="0047361C">
        <w:tc>
          <w:tcPr>
            <w:tcW w:w="1287" w:type="dxa"/>
            <w:vMerge w:val="restart"/>
            <w:shd w:val="clear" w:color="auto" w:fill="BFCED6"/>
          </w:tcPr>
          <w:p w14:paraId="39FC667B"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Eastern</w:t>
            </w:r>
            <w:r w:rsidRPr="00382424">
              <w:rPr>
                <w:rFonts w:ascii="VIC" w:hAnsi="VIC"/>
                <w:spacing w:val="-13"/>
                <w:w w:val="105"/>
                <w:sz w:val="18"/>
                <w:szCs w:val="18"/>
              </w:rPr>
              <w:t xml:space="preserve"> </w:t>
            </w:r>
            <w:r w:rsidRPr="00382424">
              <w:rPr>
                <w:rFonts w:ascii="VIC" w:hAnsi="VIC"/>
                <w:w w:val="105"/>
                <w:sz w:val="18"/>
                <w:szCs w:val="18"/>
              </w:rPr>
              <w:t>Health</w:t>
            </w:r>
          </w:p>
        </w:tc>
        <w:tc>
          <w:tcPr>
            <w:tcW w:w="1701" w:type="dxa"/>
            <w:shd w:val="clear" w:color="auto" w:fill="BFCED6"/>
          </w:tcPr>
          <w:p w14:paraId="22F43DF3" w14:textId="013C1368"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Central East (Box Hill)</w:t>
            </w:r>
          </w:p>
        </w:tc>
        <w:tc>
          <w:tcPr>
            <w:tcW w:w="1074" w:type="dxa"/>
            <w:shd w:val="clear" w:color="auto" w:fill="BFCED6"/>
          </w:tcPr>
          <w:p w14:paraId="0EF94EC6" w14:textId="78C123AA" w:rsidR="003517B5" w:rsidRPr="005B1FEF" w:rsidRDefault="003517B5" w:rsidP="003517B5">
            <w:pPr>
              <w:jc w:val="center"/>
              <w:rPr>
                <w:rFonts w:ascii="VIC" w:hAnsi="VIC"/>
                <w:sz w:val="18"/>
                <w:szCs w:val="18"/>
              </w:rPr>
            </w:pPr>
            <w:r w:rsidRPr="00932565">
              <w:rPr>
                <w:rFonts w:ascii="VIC" w:eastAsia="Verdana" w:hAnsi="VIC"/>
                <w:color w:val="000000"/>
                <w:sz w:val="18"/>
                <w:szCs w:val="18"/>
              </w:rPr>
              <w:t>58 %</w:t>
            </w:r>
          </w:p>
        </w:tc>
        <w:tc>
          <w:tcPr>
            <w:tcW w:w="1075" w:type="dxa"/>
            <w:shd w:val="clear" w:color="auto" w:fill="BFCED6"/>
          </w:tcPr>
          <w:p w14:paraId="0D4FBDF3" w14:textId="24823B61" w:rsidR="003517B5" w:rsidRPr="005B1FEF" w:rsidRDefault="003517B5" w:rsidP="003517B5">
            <w:pPr>
              <w:jc w:val="center"/>
              <w:rPr>
                <w:rFonts w:ascii="VIC" w:hAnsi="VIC"/>
                <w:sz w:val="18"/>
                <w:szCs w:val="18"/>
              </w:rPr>
            </w:pPr>
            <w:r w:rsidRPr="00932565">
              <w:rPr>
                <w:rFonts w:ascii="VIC" w:eastAsia="Verdana" w:hAnsi="VIC"/>
                <w:color w:val="000000"/>
                <w:sz w:val="18"/>
                <w:szCs w:val="18"/>
              </w:rPr>
              <w:t>96 %</w:t>
            </w:r>
          </w:p>
        </w:tc>
        <w:tc>
          <w:tcPr>
            <w:tcW w:w="1075" w:type="dxa"/>
            <w:shd w:val="clear" w:color="auto" w:fill="BFCED6"/>
          </w:tcPr>
          <w:p w14:paraId="4736D9B6" w14:textId="332CB89A" w:rsidR="003517B5" w:rsidRPr="005B1FEF" w:rsidRDefault="003517B5" w:rsidP="003517B5">
            <w:pPr>
              <w:jc w:val="center"/>
              <w:rPr>
                <w:rFonts w:ascii="VIC" w:hAnsi="VIC"/>
                <w:sz w:val="18"/>
                <w:szCs w:val="18"/>
              </w:rPr>
            </w:pPr>
            <w:r w:rsidRPr="00932565">
              <w:rPr>
                <w:rFonts w:ascii="VIC" w:eastAsia="Verdana" w:hAnsi="VIC"/>
                <w:color w:val="000000"/>
                <w:sz w:val="18"/>
                <w:szCs w:val="18"/>
              </w:rPr>
              <w:t>9.9</w:t>
            </w:r>
          </w:p>
        </w:tc>
        <w:tc>
          <w:tcPr>
            <w:tcW w:w="1075" w:type="dxa"/>
            <w:shd w:val="clear" w:color="auto" w:fill="BFCED6"/>
          </w:tcPr>
          <w:p w14:paraId="1E4AEB11" w14:textId="55B2C6E8" w:rsidR="003517B5" w:rsidRPr="005B1FEF" w:rsidRDefault="003517B5" w:rsidP="003517B5">
            <w:pPr>
              <w:jc w:val="center"/>
              <w:rPr>
                <w:rFonts w:ascii="VIC" w:hAnsi="VIC"/>
                <w:sz w:val="18"/>
                <w:szCs w:val="18"/>
              </w:rPr>
            </w:pPr>
            <w:r w:rsidRPr="00932565">
              <w:rPr>
                <w:rFonts w:ascii="VIC" w:eastAsia="Verdana" w:hAnsi="VIC"/>
                <w:color w:val="000000"/>
                <w:sz w:val="18"/>
                <w:szCs w:val="18"/>
              </w:rPr>
              <w:t>7 %</w:t>
            </w:r>
          </w:p>
        </w:tc>
        <w:tc>
          <w:tcPr>
            <w:tcW w:w="1087" w:type="dxa"/>
            <w:shd w:val="clear" w:color="auto" w:fill="BFCED6"/>
          </w:tcPr>
          <w:p w14:paraId="3B28BDBF" w14:textId="46859FC0" w:rsidR="003517B5" w:rsidRPr="005B1FEF" w:rsidRDefault="003517B5" w:rsidP="003517B5">
            <w:pPr>
              <w:jc w:val="center"/>
              <w:rPr>
                <w:rFonts w:ascii="VIC" w:hAnsi="VIC"/>
                <w:sz w:val="18"/>
                <w:szCs w:val="18"/>
              </w:rPr>
            </w:pPr>
            <w:r w:rsidRPr="00932565">
              <w:rPr>
                <w:rFonts w:ascii="VIC" w:eastAsia="Verdana" w:hAnsi="VIC"/>
                <w:color w:val="000000"/>
                <w:sz w:val="18"/>
                <w:szCs w:val="18"/>
              </w:rPr>
              <w:t>13 %</w:t>
            </w:r>
          </w:p>
        </w:tc>
        <w:tc>
          <w:tcPr>
            <w:tcW w:w="1063" w:type="dxa"/>
            <w:shd w:val="clear" w:color="auto" w:fill="BFCED6"/>
          </w:tcPr>
          <w:p w14:paraId="250428AC" w14:textId="0F4E710E" w:rsidR="003517B5" w:rsidRPr="005B1FEF" w:rsidRDefault="003517B5" w:rsidP="003517B5">
            <w:pPr>
              <w:jc w:val="center"/>
              <w:rPr>
                <w:rFonts w:ascii="VIC" w:hAnsi="VIC"/>
                <w:sz w:val="18"/>
                <w:szCs w:val="18"/>
              </w:rPr>
            </w:pPr>
            <w:r w:rsidRPr="00932565">
              <w:rPr>
                <w:rFonts w:ascii="VIC" w:eastAsia="Verdana" w:hAnsi="VIC"/>
                <w:color w:val="000000"/>
                <w:sz w:val="18"/>
                <w:szCs w:val="18"/>
              </w:rPr>
              <w:t>17.2</w:t>
            </w:r>
          </w:p>
        </w:tc>
        <w:tc>
          <w:tcPr>
            <w:tcW w:w="1075" w:type="dxa"/>
            <w:shd w:val="clear" w:color="auto" w:fill="BFCED6"/>
          </w:tcPr>
          <w:p w14:paraId="2B99119F" w14:textId="4F53D391" w:rsidR="003517B5" w:rsidRPr="005B1FEF" w:rsidRDefault="003517B5" w:rsidP="003517B5">
            <w:pPr>
              <w:jc w:val="center"/>
              <w:rPr>
                <w:rFonts w:ascii="VIC" w:hAnsi="VIC"/>
                <w:sz w:val="18"/>
                <w:szCs w:val="18"/>
              </w:rPr>
            </w:pPr>
            <w:r w:rsidRPr="00932565">
              <w:rPr>
                <w:rFonts w:ascii="VIC" w:eastAsia="Verdana" w:hAnsi="VIC"/>
                <w:color w:val="000000"/>
                <w:sz w:val="18"/>
                <w:szCs w:val="18"/>
              </w:rPr>
              <w:t>5 %</w:t>
            </w:r>
          </w:p>
        </w:tc>
        <w:tc>
          <w:tcPr>
            <w:tcW w:w="1075" w:type="dxa"/>
            <w:shd w:val="clear" w:color="auto" w:fill="BFCED6"/>
          </w:tcPr>
          <w:p w14:paraId="2A45D103" w14:textId="5DE84554" w:rsidR="003517B5" w:rsidRPr="005B1FEF" w:rsidRDefault="003517B5" w:rsidP="003517B5">
            <w:pPr>
              <w:jc w:val="center"/>
              <w:rPr>
                <w:rFonts w:ascii="VIC" w:hAnsi="VIC"/>
                <w:sz w:val="18"/>
                <w:szCs w:val="18"/>
              </w:rPr>
            </w:pPr>
            <w:r w:rsidRPr="00932565">
              <w:rPr>
                <w:rFonts w:ascii="VIC" w:eastAsia="Verdana" w:hAnsi="VIC"/>
                <w:color w:val="000000"/>
                <w:sz w:val="18"/>
                <w:szCs w:val="18"/>
              </w:rPr>
              <w:t>66 %</w:t>
            </w:r>
          </w:p>
        </w:tc>
        <w:tc>
          <w:tcPr>
            <w:tcW w:w="1075" w:type="dxa"/>
            <w:shd w:val="clear" w:color="auto" w:fill="BFCED6"/>
          </w:tcPr>
          <w:p w14:paraId="5370282C" w14:textId="32B897AF" w:rsidR="003517B5" w:rsidRPr="005B1FEF" w:rsidRDefault="003517B5" w:rsidP="003517B5">
            <w:pPr>
              <w:jc w:val="center"/>
              <w:rPr>
                <w:rFonts w:ascii="VIC" w:hAnsi="VIC"/>
                <w:sz w:val="18"/>
                <w:szCs w:val="18"/>
              </w:rPr>
            </w:pPr>
            <w:r w:rsidRPr="00932565">
              <w:rPr>
                <w:rFonts w:ascii="VIC" w:eastAsia="Verdana" w:hAnsi="VIC"/>
                <w:color w:val="000000"/>
                <w:sz w:val="18"/>
                <w:szCs w:val="18"/>
              </w:rPr>
              <w:t>96 %</w:t>
            </w:r>
          </w:p>
        </w:tc>
        <w:tc>
          <w:tcPr>
            <w:tcW w:w="1075" w:type="dxa"/>
            <w:shd w:val="clear" w:color="auto" w:fill="BFCED6"/>
          </w:tcPr>
          <w:p w14:paraId="10C1EFC9" w14:textId="6E9FEB30" w:rsidR="003517B5" w:rsidRPr="005B1FEF" w:rsidRDefault="003517B5" w:rsidP="003517B5">
            <w:pPr>
              <w:jc w:val="center"/>
              <w:rPr>
                <w:rFonts w:ascii="VIC" w:hAnsi="VIC"/>
                <w:sz w:val="18"/>
                <w:szCs w:val="18"/>
              </w:rPr>
            </w:pPr>
            <w:r w:rsidRPr="00932565">
              <w:rPr>
                <w:rFonts w:ascii="VIC" w:eastAsia="Verdana" w:hAnsi="VIC"/>
                <w:color w:val="000000"/>
                <w:sz w:val="18"/>
                <w:szCs w:val="18"/>
              </w:rPr>
              <w:t>96 %</w:t>
            </w:r>
          </w:p>
        </w:tc>
        <w:tc>
          <w:tcPr>
            <w:tcW w:w="1075" w:type="dxa"/>
            <w:shd w:val="clear" w:color="auto" w:fill="BFCED6"/>
          </w:tcPr>
          <w:p w14:paraId="7B18B6A7" w14:textId="080E8FBF" w:rsidR="003517B5" w:rsidRPr="005B1FEF" w:rsidRDefault="003517B5" w:rsidP="003517B5">
            <w:pPr>
              <w:jc w:val="center"/>
              <w:rPr>
                <w:rFonts w:ascii="VIC" w:hAnsi="VIC"/>
                <w:sz w:val="18"/>
                <w:szCs w:val="18"/>
              </w:rPr>
            </w:pPr>
            <w:r w:rsidRPr="00932565">
              <w:rPr>
                <w:rFonts w:ascii="VIC" w:eastAsia="Verdana" w:hAnsi="VIC"/>
                <w:color w:val="000000"/>
                <w:sz w:val="18"/>
                <w:szCs w:val="18"/>
              </w:rPr>
              <w:t>80 %</w:t>
            </w:r>
          </w:p>
        </w:tc>
        <w:tc>
          <w:tcPr>
            <w:tcW w:w="1075" w:type="dxa"/>
            <w:shd w:val="clear" w:color="auto" w:fill="BFCED6"/>
          </w:tcPr>
          <w:p w14:paraId="7E240D31" w14:textId="31AD36E1" w:rsidR="003517B5" w:rsidRPr="005B1FEF" w:rsidRDefault="003517B5" w:rsidP="003517B5">
            <w:pPr>
              <w:jc w:val="center"/>
              <w:rPr>
                <w:rFonts w:ascii="VIC" w:hAnsi="VIC"/>
                <w:sz w:val="18"/>
                <w:szCs w:val="18"/>
              </w:rPr>
            </w:pPr>
            <w:r w:rsidRPr="00932565">
              <w:rPr>
                <w:rFonts w:ascii="VIC" w:eastAsia="Verdana" w:hAnsi="VIC"/>
                <w:color w:val="000000"/>
                <w:sz w:val="18"/>
                <w:szCs w:val="18"/>
              </w:rPr>
              <w:t>53 %</w:t>
            </w:r>
          </w:p>
        </w:tc>
      </w:tr>
      <w:tr w:rsidR="003517B5" w:rsidRPr="00A6366B" w14:paraId="1F93703D" w14:textId="77777777" w:rsidTr="0047361C">
        <w:tc>
          <w:tcPr>
            <w:tcW w:w="1287" w:type="dxa"/>
            <w:vMerge/>
            <w:shd w:val="clear" w:color="auto" w:fill="BFCED6"/>
          </w:tcPr>
          <w:p w14:paraId="4DE74D76"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3D9375A5" w14:textId="0D54D644"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Outer East (Maroondah)</w:t>
            </w:r>
          </w:p>
        </w:tc>
        <w:tc>
          <w:tcPr>
            <w:tcW w:w="1074" w:type="dxa"/>
            <w:shd w:val="clear" w:color="auto" w:fill="BFCED6"/>
          </w:tcPr>
          <w:p w14:paraId="5D15033F" w14:textId="0AAC985E" w:rsidR="003517B5" w:rsidRPr="005B1FEF" w:rsidRDefault="003517B5" w:rsidP="003517B5">
            <w:pPr>
              <w:jc w:val="center"/>
              <w:rPr>
                <w:rFonts w:ascii="VIC" w:hAnsi="VIC"/>
                <w:sz w:val="18"/>
                <w:szCs w:val="18"/>
              </w:rPr>
            </w:pPr>
            <w:r w:rsidRPr="00932565">
              <w:rPr>
                <w:rFonts w:ascii="VIC" w:eastAsia="Verdana" w:hAnsi="VIC"/>
                <w:color w:val="000000"/>
                <w:sz w:val="18"/>
                <w:szCs w:val="18"/>
              </w:rPr>
              <w:t>73 %</w:t>
            </w:r>
          </w:p>
        </w:tc>
        <w:tc>
          <w:tcPr>
            <w:tcW w:w="1075" w:type="dxa"/>
            <w:shd w:val="clear" w:color="auto" w:fill="BFCED6"/>
          </w:tcPr>
          <w:p w14:paraId="0A2A6C98" w14:textId="1A5E0154" w:rsidR="003517B5" w:rsidRPr="005B1FEF" w:rsidRDefault="003517B5" w:rsidP="003517B5">
            <w:pPr>
              <w:jc w:val="center"/>
              <w:rPr>
                <w:rFonts w:ascii="VIC" w:hAnsi="VIC"/>
                <w:sz w:val="18"/>
                <w:szCs w:val="18"/>
              </w:rPr>
            </w:pPr>
            <w:r w:rsidRPr="00932565">
              <w:rPr>
                <w:rFonts w:ascii="VIC" w:eastAsia="Verdana" w:hAnsi="VIC"/>
                <w:color w:val="000000"/>
                <w:sz w:val="18"/>
                <w:szCs w:val="18"/>
              </w:rPr>
              <w:t>100 %</w:t>
            </w:r>
          </w:p>
        </w:tc>
        <w:tc>
          <w:tcPr>
            <w:tcW w:w="1075" w:type="dxa"/>
            <w:shd w:val="clear" w:color="auto" w:fill="BFCED6"/>
          </w:tcPr>
          <w:p w14:paraId="1894BB7E" w14:textId="2365A951" w:rsidR="003517B5" w:rsidRPr="005B1FEF" w:rsidRDefault="003517B5" w:rsidP="003517B5">
            <w:pPr>
              <w:jc w:val="center"/>
              <w:rPr>
                <w:rFonts w:ascii="VIC" w:hAnsi="VIC"/>
                <w:sz w:val="18"/>
                <w:szCs w:val="18"/>
              </w:rPr>
            </w:pPr>
            <w:r w:rsidRPr="00932565">
              <w:rPr>
                <w:rFonts w:ascii="VIC" w:eastAsia="Verdana" w:hAnsi="VIC"/>
                <w:color w:val="000000"/>
                <w:sz w:val="18"/>
                <w:szCs w:val="18"/>
              </w:rPr>
              <w:t>7.9</w:t>
            </w:r>
          </w:p>
        </w:tc>
        <w:tc>
          <w:tcPr>
            <w:tcW w:w="1075" w:type="dxa"/>
            <w:shd w:val="clear" w:color="auto" w:fill="BFCED6"/>
          </w:tcPr>
          <w:p w14:paraId="1CE99410" w14:textId="0E1D4BF1" w:rsidR="003517B5" w:rsidRPr="005B1FEF" w:rsidRDefault="003517B5" w:rsidP="003517B5">
            <w:pPr>
              <w:jc w:val="center"/>
              <w:rPr>
                <w:rFonts w:ascii="VIC" w:hAnsi="VIC"/>
                <w:sz w:val="18"/>
                <w:szCs w:val="18"/>
              </w:rPr>
            </w:pPr>
            <w:r w:rsidRPr="00932565">
              <w:rPr>
                <w:rFonts w:ascii="VIC" w:eastAsia="Verdana" w:hAnsi="VIC"/>
                <w:color w:val="000000"/>
                <w:sz w:val="18"/>
                <w:szCs w:val="18"/>
              </w:rPr>
              <w:t>7 %</w:t>
            </w:r>
          </w:p>
        </w:tc>
        <w:tc>
          <w:tcPr>
            <w:tcW w:w="1087" w:type="dxa"/>
            <w:shd w:val="clear" w:color="auto" w:fill="BFCED6"/>
          </w:tcPr>
          <w:p w14:paraId="47E1E1A2" w14:textId="14F702EB" w:rsidR="003517B5" w:rsidRPr="005B1FEF" w:rsidRDefault="003517B5" w:rsidP="003517B5">
            <w:pPr>
              <w:jc w:val="center"/>
              <w:rPr>
                <w:rFonts w:ascii="VIC" w:hAnsi="VIC"/>
                <w:sz w:val="18"/>
                <w:szCs w:val="18"/>
              </w:rPr>
            </w:pPr>
            <w:r w:rsidRPr="00932565">
              <w:rPr>
                <w:rFonts w:ascii="VIC" w:eastAsia="Verdana" w:hAnsi="VIC"/>
                <w:color w:val="000000"/>
                <w:sz w:val="18"/>
                <w:szCs w:val="18"/>
              </w:rPr>
              <w:t>18 %</w:t>
            </w:r>
          </w:p>
        </w:tc>
        <w:tc>
          <w:tcPr>
            <w:tcW w:w="1063" w:type="dxa"/>
            <w:shd w:val="clear" w:color="auto" w:fill="BFCED6"/>
          </w:tcPr>
          <w:p w14:paraId="3F99EA0E" w14:textId="6337A4D8" w:rsidR="003517B5" w:rsidRPr="005B1FEF" w:rsidRDefault="003517B5" w:rsidP="003517B5">
            <w:pPr>
              <w:jc w:val="center"/>
              <w:rPr>
                <w:rFonts w:ascii="VIC" w:hAnsi="VIC"/>
                <w:sz w:val="18"/>
                <w:szCs w:val="18"/>
              </w:rPr>
            </w:pPr>
            <w:r w:rsidRPr="00932565">
              <w:rPr>
                <w:rFonts w:ascii="VIC" w:eastAsia="Verdana" w:hAnsi="VIC"/>
                <w:color w:val="000000"/>
                <w:sz w:val="18"/>
                <w:szCs w:val="18"/>
              </w:rPr>
              <w:t>8.4</w:t>
            </w:r>
          </w:p>
        </w:tc>
        <w:tc>
          <w:tcPr>
            <w:tcW w:w="1075" w:type="dxa"/>
            <w:shd w:val="clear" w:color="auto" w:fill="BFCED6"/>
          </w:tcPr>
          <w:p w14:paraId="0EB4EBA3" w14:textId="68BBEA80" w:rsidR="003517B5" w:rsidRPr="005B1FEF" w:rsidRDefault="003517B5" w:rsidP="003517B5">
            <w:pPr>
              <w:jc w:val="center"/>
              <w:rPr>
                <w:rFonts w:ascii="VIC" w:hAnsi="VIC"/>
                <w:sz w:val="18"/>
                <w:szCs w:val="18"/>
              </w:rPr>
            </w:pPr>
            <w:r w:rsidRPr="00932565">
              <w:rPr>
                <w:rFonts w:ascii="VIC" w:eastAsia="Verdana" w:hAnsi="VIC"/>
                <w:color w:val="000000"/>
                <w:sz w:val="18"/>
                <w:szCs w:val="18"/>
              </w:rPr>
              <w:t>2 %</w:t>
            </w:r>
          </w:p>
        </w:tc>
        <w:tc>
          <w:tcPr>
            <w:tcW w:w="1075" w:type="dxa"/>
            <w:shd w:val="clear" w:color="auto" w:fill="BFCED6"/>
          </w:tcPr>
          <w:p w14:paraId="4DC089CE" w14:textId="0C203042" w:rsidR="003517B5" w:rsidRPr="005B1FEF" w:rsidRDefault="003517B5" w:rsidP="003517B5">
            <w:pPr>
              <w:jc w:val="center"/>
              <w:rPr>
                <w:rFonts w:ascii="VIC" w:hAnsi="VIC"/>
                <w:sz w:val="18"/>
                <w:szCs w:val="18"/>
              </w:rPr>
            </w:pPr>
            <w:r w:rsidRPr="00932565">
              <w:rPr>
                <w:rFonts w:ascii="VIC" w:eastAsia="Verdana" w:hAnsi="VIC"/>
                <w:color w:val="000000"/>
                <w:sz w:val="18"/>
                <w:szCs w:val="18"/>
              </w:rPr>
              <w:t>56 %</w:t>
            </w:r>
          </w:p>
        </w:tc>
        <w:tc>
          <w:tcPr>
            <w:tcW w:w="1075" w:type="dxa"/>
            <w:shd w:val="clear" w:color="auto" w:fill="BFCED6"/>
          </w:tcPr>
          <w:p w14:paraId="6E738983" w14:textId="49E7FBD7" w:rsidR="003517B5" w:rsidRPr="005B1FEF" w:rsidRDefault="003517B5" w:rsidP="003517B5">
            <w:pPr>
              <w:jc w:val="center"/>
              <w:rPr>
                <w:rFonts w:ascii="VIC" w:hAnsi="VIC"/>
                <w:sz w:val="18"/>
                <w:szCs w:val="18"/>
              </w:rPr>
            </w:pPr>
            <w:r w:rsidRPr="00932565">
              <w:rPr>
                <w:rFonts w:ascii="VIC" w:eastAsia="Verdana" w:hAnsi="VIC"/>
                <w:color w:val="000000"/>
                <w:sz w:val="18"/>
                <w:szCs w:val="18"/>
              </w:rPr>
              <w:t>94 %</w:t>
            </w:r>
          </w:p>
        </w:tc>
        <w:tc>
          <w:tcPr>
            <w:tcW w:w="1075" w:type="dxa"/>
            <w:shd w:val="clear" w:color="auto" w:fill="BFCED6"/>
          </w:tcPr>
          <w:p w14:paraId="616F5316" w14:textId="63B532DB" w:rsidR="003517B5" w:rsidRPr="005B1FEF" w:rsidRDefault="003517B5" w:rsidP="003517B5">
            <w:pPr>
              <w:jc w:val="center"/>
              <w:rPr>
                <w:rFonts w:ascii="VIC" w:hAnsi="VIC"/>
                <w:sz w:val="18"/>
                <w:szCs w:val="18"/>
              </w:rPr>
            </w:pPr>
            <w:r w:rsidRPr="00932565">
              <w:rPr>
                <w:rFonts w:ascii="VIC" w:eastAsia="Verdana" w:hAnsi="VIC"/>
                <w:color w:val="000000"/>
                <w:sz w:val="18"/>
                <w:szCs w:val="18"/>
              </w:rPr>
              <w:t>93 %</w:t>
            </w:r>
          </w:p>
        </w:tc>
        <w:tc>
          <w:tcPr>
            <w:tcW w:w="1075" w:type="dxa"/>
            <w:shd w:val="clear" w:color="auto" w:fill="BFCED6"/>
          </w:tcPr>
          <w:p w14:paraId="06D34D6F" w14:textId="396CEDE6" w:rsidR="003517B5" w:rsidRPr="005B1FEF" w:rsidRDefault="003517B5" w:rsidP="003517B5">
            <w:pPr>
              <w:jc w:val="center"/>
              <w:rPr>
                <w:rFonts w:ascii="VIC" w:hAnsi="VIC"/>
                <w:sz w:val="18"/>
                <w:szCs w:val="18"/>
              </w:rPr>
            </w:pPr>
            <w:r w:rsidRPr="00932565">
              <w:rPr>
                <w:rFonts w:ascii="VIC" w:eastAsia="Verdana" w:hAnsi="VIC"/>
                <w:color w:val="000000"/>
                <w:sz w:val="18"/>
                <w:szCs w:val="18"/>
              </w:rPr>
              <w:t>87 %</w:t>
            </w:r>
          </w:p>
        </w:tc>
        <w:tc>
          <w:tcPr>
            <w:tcW w:w="1075" w:type="dxa"/>
            <w:shd w:val="clear" w:color="auto" w:fill="BFCED6"/>
          </w:tcPr>
          <w:p w14:paraId="734E5803" w14:textId="22EF7170" w:rsidR="003517B5" w:rsidRPr="005B1FEF" w:rsidRDefault="003517B5" w:rsidP="003517B5">
            <w:pPr>
              <w:jc w:val="center"/>
              <w:rPr>
                <w:rFonts w:ascii="VIC" w:hAnsi="VIC"/>
                <w:sz w:val="18"/>
                <w:szCs w:val="18"/>
              </w:rPr>
            </w:pPr>
            <w:r w:rsidRPr="00932565">
              <w:rPr>
                <w:rFonts w:ascii="VIC" w:eastAsia="Verdana" w:hAnsi="VIC"/>
                <w:color w:val="000000"/>
                <w:sz w:val="18"/>
                <w:szCs w:val="18"/>
              </w:rPr>
              <w:t>59 %</w:t>
            </w:r>
          </w:p>
        </w:tc>
      </w:tr>
      <w:tr w:rsidR="003517B5" w:rsidRPr="00A6366B" w14:paraId="4FB2F38F" w14:textId="77777777" w:rsidTr="0047361C">
        <w:tc>
          <w:tcPr>
            <w:tcW w:w="1287" w:type="dxa"/>
            <w:vMerge/>
            <w:shd w:val="clear" w:color="auto" w:fill="BFCED6"/>
          </w:tcPr>
          <w:p w14:paraId="7645A574"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68E9566A" w14:textId="5D9188E5"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TOTAL</w:t>
            </w:r>
          </w:p>
        </w:tc>
        <w:tc>
          <w:tcPr>
            <w:tcW w:w="1074" w:type="dxa"/>
            <w:shd w:val="clear" w:color="auto" w:fill="BFCED6"/>
          </w:tcPr>
          <w:p w14:paraId="5AA50356" w14:textId="333DAAA2" w:rsidR="003517B5" w:rsidRPr="005B1FEF" w:rsidRDefault="003517B5" w:rsidP="003517B5">
            <w:pPr>
              <w:jc w:val="center"/>
              <w:rPr>
                <w:rFonts w:ascii="VIC" w:hAnsi="VIC"/>
                <w:sz w:val="18"/>
                <w:szCs w:val="18"/>
              </w:rPr>
            </w:pPr>
            <w:r w:rsidRPr="00932565">
              <w:rPr>
                <w:rFonts w:ascii="VIC" w:eastAsia="Verdana" w:hAnsi="VIC"/>
                <w:color w:val="000000"/>
                <w:sz w:val="18"/>
                <w:szCs w:val="18"/>
              </w:rPr>
              <w:t>69 %</w:t>
            </w:r>
          </w:p>
        </w:tc>
        <w:tc>
          <w:tcPr>
            <w:tcW w:w="1075" w:type="dxa"/>
            <w:shd w:val="clear" w:color="auto" w:fill="BFCED6"/>
          </w:tcPr>
          <w:p w14:paraId="077DEA7D" w14:textId="5FC7E2D7" w:rsidR="003517B5" w:rsidRPr="005B1FEF" w:rsidRDefault="003517B5" w:rsidP="003517B5">
            <w:pPr>
              <w:jc w:val="center"/>
              <w:rPr>
                <w:rFonts w:ascii="VIC" w:hAnsi="VIC"/>
                <w:sz w:val="18"/>
                <w:szCs w:val="18"/>
              </w:rPr>
            </w:pPr>
            <w:r w:rsidRPr="00932565">
              <w:rPr>
                <w:rFonts w:ascii="VIC" w:eastAsia="Verdana" w:hAnsi="VIC"/>
                <w:color w:val="000000"/>
                <w:sz w:val="18"/>
                <w:szCs w:val="18"/>
              </w:rPr>
              <w:t>99 %</w:t>
            </w:r>
          </w:p>
        </w:tc>
        <w:tc>
          <w:tcPr>
            <w:tcW w:w="1075" w:type="dxa"/>
            <w:shd w:val="clear" w:color="auto" w:fill="BFCED6"/>
          </w:tcPr>
          <w:p w14:paraId="049974A3" w14:textId="125631B8" w:rsidR="003517B5" w:rsidRPr="005B1FEF" w:rsidRDefault="003517B5" w:rsidP="003517B5">
            <w:pPr>
              <w:jc w:val="center"/>
              <w:rPr>
                <w:rFonts w:ascii="VIC" w:hAnsi="VIC"/>
                <w:sz w:val="18"/>
                <w:szCs w:val="18"/>
              </w:rPr>
            </w:pPr>
            <w:r w:rsidRPr="00932565">
              <w:rPr>
                <w:rFonts w:ascii="VIC" w:eastAsia="Verdana" w:hAnsi="VIC"/>
                <w:color w:val="000000"/>
                <w:sz w:val="18"/>
                <w:szCs w:val="18"/>
              </w:rPr>
              <w:t>8.5</w:t>
            </w:r>
          </w:p>
        </w:tc>
        <w:tc>
          <w:tcPr>
            <w:tcW w:w="1075" w:type="dxa"/>
            <w:shd w:val="clear" w:color="auto" w:fill="BFCED6"/>
          </w:tcPr>
          <w:p w14:paraId="0E1C3FAC" w14:textId="0FBE0AA2" w:rsidR="003517B5" w:rsidRPr="005B1FEF" w:rsidRDefault="003517B5" w:rsidP="003517B5">
            <w:pPr>
              <w:jc w:val="center"/>
              <w:rPr>
                <w:rFonts w:ascii="VIC" w:hAnsi="VIC"/>
                <w:sz w:val="18"/>
                <w:szCs w:val="18"/>
              </w:rPr>
            </w:pPr>
            <w:r w:rsidRPr="00932565">
              <w:rPr>
                <w:rFonts w:ascii="VIC" w:eastAsia="Verdana" w:hAnsi="VIC"/>
                <w:color w:val="000000"/>
                <w:sz w:val="18"/>
                <w:szCs w:val="18"/>
              </w:rPr>
              <w:t>7 %</w:t>
            </w:r>
          </w:p>
        </w:tc>
        <w:tc>
          <w:tcPr>
            <w:tcW w:w="1087" w:type="dxa"/>
            <w:shd w:val="clear" w:color="auto" w:fill="BFCED6"/>
          </w:tcPr>
          <w:p w14:paraId="6CC374A3" w14:textId="08AA9177" w:rsidR="003517B5" w:rsidRPr="005B1FEF" w:rsidRDefault="003517B5" w:rsidP="003517B5">
            <w:pPr>
              <w:jc w:val="center"/>
              <w:rPr>
                <w:rFonts w:ascii="VIC" w:hAnsi="VIC"/>
                <w:sz w:val="18"/>
                <w:szCs w:val="18"/>
              </w:rPr>
            </w:pPr>
            <w:r w:rsidRPr="00932565">
              <w:rPr>
                <w:rFonts w:ascii="VIC" w:eastAsia="Verdana" w:hAnsi="VIC"/>
                <w:color w:val="000000"/>
                <w:sz w:val="18"/>
                <w:szCs w:val="18"/>
              </w:rPr>
              <w:t>17 %</w:t>
            </w:r>
          </w:p>
        </w:tc>
        <w:tc>
          <w:tcPr>
            <w:tcW w:w="1063" w:type="dxa"/>
            <w:shd w:val="clear" w:color="auto" w:fill="BFCED6"/>
          </w:tcPr>
          <w:p w14:paraId="215E722D" w14:textId="129B46F1" w:rsidR="003517B5" w:rsidRPr="005B1FEF" w:rsidRDefault="003517B5" w:rsidP="003517B5">
            <w:pPr>
              <w:jc w:val="center"/>
              <w:rPr>
                <w:rFonts w:ascii="VIC" w:hAnsi="VIC"/>
                <w:sz w:val="18"/>
                <w:szCs w:val="18"/>
              </w:rPr>
            </w:pPr>
            <w:r w:rsidRPr="00932565">
              <w:rPr>
                <w:rFonts w:ascii="VIC" w:eastAsia="Verdana" w:hAnsi="VIC"/>
                <w:color w:val="000000"/>
                <w:sz w:val="18"/>
                <w:szCs w:val="18"/>
              </w:rPr>
              <w:t>11.1</w:t>
            </w:r>
          </w:p>
        </w:tc>
        <w:tc>
          <w:tcPr>
            <w:tcW w:w="1075" w:type="dxa"/>
            <w:shd w:val="clear" w:color="auto" w:fill="BFCED6"/>
          </w:tcPr>
          <w:p w14:paraId="3F4EDD9F" w14:textId="69FD54AE" w:rsidR="003517B5" w:rsidRPr="005B1FEF" w:rsidRDefault="003517B5" w:rsidP="003517B5">
            <w:pPr>
              <w:jc w:val="center"/>
              <w:rPr>
                <w:rFonts w:ascii="VIC" w:hAnsi="VIC"/>
                <w:sz w:val="18"/>
                <w:szCs w:val="18"/>
              </w:rPr>
            </w:pPr>
            <w:r w:rsidRPr="00932565">
              <w:rPr>
                <w:rFonts w:ascii="VIC" w:eastAsia="Verdana" w:hAnsi="VIC"/>
                <w:color w:val="000000"/>
                <w:sz w:val="18"/>
                <w:szCs w:val="18"/>
              </w:rPr>
              <w:t>3 %</w:t>
            </w:r>
          </w:p>
        </w:tc>
        <w:tc>
          <w:tcPr>
            <w:tcW w:w="1075" w:type="dxa"/>
            <w:shd w:val="clear" w:color="auto" w:fill="BFCED6"/>
          </w:tcPr>
          <w:p w14:paraId="4F98FC38" w14:textId="36A67BD7" w:rsidR="003517B5" w:rsidRPr="005B1FEF" w:rsidRDefault="003517B5" w:rsidP="003517B5">
            <w:pPr>
              <w:jc w:val="center"/>
              <w:rPr>
                <w:rFonts w:ascii="VIC" w:hAnsi="VIC"/>
                <w:sz w:val="18"/>
                <w:szCs w:val="18"/>
              </w:rPr>
            </w:pPr>
            <w:r w:rsidRPr="00932565">
              <w:rPr>
                <w:rFonts w:ascii="VIC" w:eastAsia="Verdana" w:hAnsi="VIC"/>
                <w:color w:val="000000"/>
                <w:sz w:val="18"/>
                <w:szCs w:val="18"/>
              </w:rPr>
              <w:t>58 %</w:t>
            </w:r>
          </w:p>
        </w:tc>
        <w:tc>
          <w:tcPr>
            <w:tcW w:w="1075" w:type="dxa"/>
            <w:shd w:val="clear" w:color="auto" w:fill="BFCED6"/>
          </w:tcPr>
          <w:p w14:paraId="3B10D9EB" w14:textId="2BE9BEC6" w:rsidR="003517B5" w:rsidRPr="005B1FEF" w:rsidRDefault="003517B5" w:rsidP="003517B5">
            <w:pPr>
              <w:jc w:val="center"/>
              <w:rPr>
                <w:rFonts w:ascii="VIC" w:hAnsi="VIC"/>
                <w:sz w:val="18"/>
                <w:szCs w:val="18"/>
              </w:rPr>
            </w:pPr>
            <w:r w:rsidRPr="00932565">
              <w:rPr>
                <w:rFonts w:ascii="VIC" w:eastAsia="Verdana" w:hAnsi="VIC"/>
                <w:color w:val="000000"/>
                <w:sz w:val="18"/>
                <w:szCs w:val="18"/>
              </w:rPr>
              <w:t>95 %</w:t>
            </w:r>
          </w:p>
        </w:tc>
        <w:tc>
          <w:tcPr>
            <w:tcW w:w="1075" w:type="dxa"/>
            <w:shd w:val="clear" w:color="auto" w:fill="BFCED6"/>
          </w:tcPr>
          <w:p w14:paraId="1084E397" w14:textId="41487956" w:rsidR="003517B5" w:rsidRPr="005B1FEF" w:rsidRDefault="003517B5" w:rsidP="003517B5">
            <w:pPr>
              <w:jc w:val="center"/>
              <w:rPr>
                <w:rFonts w:ascii="VIC" w:hAnsi="VIC"/>
                <w:sz w:val="18"/>
                <w:szCs w:val="18"/>
              </w:rPr>
            </w:pPr>
            <w:r w:rsidRPr="00932565">
              <w:rPr>
                <w:rFonts w:ascii="VIC" w:eastAsia="Verdana" w:hAnsi="VIC"/>
                <w:color w:val="000000"/>
                <w:sz w:val="18"/>
                <w:szCs w:val="18"/>
              </w:rPr>
              <w:t>94 %</w:t>
            </w:r>
          </w:p>
        </w:tc>
        <w:tc>
          <w:tcPr>
            <w:tcW w:w="1075" w:type="dxa"/>
            <w:shd w:val="clear" w:color="auto" w:fill="BFCED6"/>
          </w:tcPr>
          <w:p w14:paraId="551BDBD1" w14:textId="1463B60E" w:rsidR="003517B5" w:rsidRPr="005B1FEF" w:rsidRDefault="003517B5" w:rsidP="003517B5">
            <w:pPr>
              <w:jc w:val="center"/>
              <w:rPr>
                <w:rFonts w:ascii="VIC" w:hAnsi="VIC"/>
                <w:sz w:val="18"/>
                <w:szCs w:val="18"/>
              </w:rPr>
            </w:pPr>
            <w:r w:rsidRPr="00932565">
              <w:rPr>
                <w:rFonts w:ascii="VIC" w:eastAsia="Verdana" w:hAnsi="VIC"/>
                <w:color w:val="000000"/>
                <w:sz w:val="18"/>
                <w:szCs w:val="18"/>
              </w:rPr>
              <w:t>85 %</w:t>
            </w:r>
          </w:p>
        </w:tc>
        <w:tc>
          <w:tcPr>
            <w:tcW w:w="1075" w:type="dxa"/>
            <w:shd w:val="clear" w:color="auto" w:fill="BFCED6"/>
          </w:tcPr>
          <w:p w14:paraId="28CCB11A" w14:textId="504BFA72" w:rsidR="003517B5" w:rsidRPr="005B1FEF" w:rsidRDefault="003517B5" w:rsidP="003517B5">
            <w:pPr>
              <w:jc w:val="center"/>
              <w:rPr>
                <w:rFonts w:ascii="VIC" w:hAnsi="VIC"/>
                <w:sz w:val="18"/>
                <w:szCs w:val="18"/>
              </w:rPr>
            </w:pPr>
            <w:r w:rsidRPr="00932565">
              <w:rPr>
                <w:rFonts w:ascii="VIC" w:eastAsia="Verdana" w:hAnsi="VIC"/>
                <w:color w:val="000000"/>
                <w:sz w:val="18"/>
                <w:szCs w:val="18"/>
              </w:rPr>
              <w:t>57 %</w:t>
            </w:r>
          </w:p>
        </w:tc>
      </w:tr>
      <w:tr w:rsidR="003517B5" w:rsidRPr="00A6366B" w14:paraId="6B8D8793" w14:textId="77777777" w:rsidTr="0047361C">
        <w:tc>
          <w:tcPr>
            <w:tcW w:w="1287" w:type="dxa"/>
            <w:vMerge w:val="restart"/>
          </w:tcPr>
          <w:p w14:paraId="1F3688DF"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Melbourne</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0A2D9746" w14:textId="115BB8C3"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Inner West (RMH)</w:t>
            </w:r>
          </w:p>
        </w:tc>
        <w:tc>
          <w:tcPr>
            <w:tcW w:w="1074" w:type="dxa"/>
          </w:tcPr>
          <w:p w14:paraId="12111E1E" w14:textId="06CBBB67" w:rsidR="003517B5" w:rsidRPr="005B1FEF" w:rsidRDefault="003517B5" w:rsidP="003517B5">
            <w:pPr>
              <w:jc w:val="center"/>
              <w:rPr>
                <w:rFonts w:ascii="VIC" w:hAnsi="VIC"/>
                <w:sz w:val="18"/>
                <w:szCs w:val="18"/>
              </w:rPr>
            </w:pPr>
            <w:r w:rsidRPr="00932565">
              <w:rPr>
                <w:rFonts w:ascii="VIC" w:eastAsia="Verdana" w:hAnsi="VIC"/>
                <w:color w:val="000000"/>
                <w:sz w:val="18"/>
                <w:szCs w:val="18"/>
              </w:rPr>
              <w:t>59 %</w:t>
            </w:r>
          </w:p>
        </w:tc>
        <w:tc>
          <w:tcPr>
            <w:tcW w:w="1075" w:type="dxa"/>
          </w:tcPr>
          <w:p w14:paraId="35BD1587" w14:textId="50E1187D" w:rsidR="003517B5" w:rsidRPr="005B1FEF" w:rsidRDefault="003517B5" w:rsidP="003517B5">
            <w:pPr>
              <w:jc w:val="center"/>
              <w:rPr>
                <w:rFonts w:ascii="VIC" w:hAnsi="VIC"/>
                <w:sz w:val="18"/>
                <w:szCs w:val="18"/>
              </w:rPr>
            </w:pPr>
            <w:r w:rsidRPr="00932565">
              <w:rPr>
                <w:rFonts w:ascii="VIC" w:eastAsia="Verdana" w:hAnsi="VIC"/>
                <w:color w:val="000000"/>
                <w:sz w:val="18"/>
                <w:szCs w:val="18"/>
              </w:rPr>
              <w:t>89 %</w:t>
            </w:r>
          </w:p>
        </w:tc>
        <w:tc>
          <w:tcPr>
            <w:tcW w:w="1075" w:type="dxa"/>
          </w:tcPr>
          <w:p w14:paraId="31EFB176" w14:textId="6675447B" w:rsidR="003517B5" w:rsidRPr="005B1FEF" w:rsidRDefault="003517B5" w:rsidP="003517B5">
            <w:pPr>
              <w:jc w:val="center"/>
              <w:rPr>
                <w:rFonts w:ascii="VIC" w:hAnsi="VIC"/>
                <w:sz w:val="18"/>
                <w:szCs w:val="18"/>
              </w:rPr>
            </w:pPr>
            <w:r w:rsidRPr="00932565">
              <w:rPr>
                <w:rFonts w:ascii="VIC" w:eastAsia="Verdana" w:hAnsi="VIC"/>
                <w:color w:val="000000"/>
                <w:sz w:val="18"/>
                <w:szCs w:val="18"/>
              </w:rPr>
              <w:t>9.6</w:t>
            </w:r>
          </w:p>
        </w:tc>
        <w:tc>
          <w:tcPr>
            <w:tcW w:w="1075" w:type="dxa"/>
          </w:tcPr>
          <w:p w14:paraId="5377D867" w14:textId="3BD1110E" w:rsidR="003517B5" w:rsidRPr="005B1FEF" w:rsidRDefault="003517B5" w:rsidP="003517B5">
            <w:pPr>
              <w:jc w:val="center"/>
              <w:rPr>
                <w:rFonts w:ascii="VIC" w:hAnsi="VIC"/>
                <w:sz w:val="18"/>
                <w:szCs w:val="18"/>
              </w:rPr>
            </w:pPr>
            <w:r w:rsidRPr="00932565">
              <w:rPr>
                <w:rFonts w:ascii="VIC" w:eastAsia="Verdana" w:hAnsi="VIC"/>
                <w:color w:val="000000"/>
                <w:sz w:val="18"/>
                <w:szCs w:val="18"/>
              </w:rPr>
              <w:t>11 %</w:t>
            </w:r>
          </w:p>
        </w:tc>
        <w:tc>
          <w:tcPr>
            <w:tcW w:w="1087" w:type="dxa"/>
          </w:tcPr>
          <w:p w14:paraId="37B5CDC5" w14:textId="5E880EEA" w:rsidR="003517B5" w:rsidRPr="005B1FEF" w:rsidRDefault="003517B5" w:rsidP="003517B5">
            <w:pPr>
              <w:jc w:val="center"/>
              <w:rPr>
                <w:rFonts w:ascii="VIC" w:hAnsi="VIC"/>
                <w:sz w:val="18"/>
                <w:szCs w:val="18"/>
              </w:rPr>
            </w:pPr>
            <w:r w:rsidRPr="00932565">
              <w:rPr>
                <w:rFonts w:ascii="VIC" w:eastAsia="Verdana" w:hAnsi="VIC"/>
                <w:color w:val="000000"/>
                <w:sz w:val="18"/>
                <w:szCs w:val="18"/>
              </w:rPr>
              <w:t>5 %</w:t>
            </w:r>
          </w:p>
        </w:tc>
        <w:tc>
          <w:tcPr>
            <w:tcW w:w="1063" w:type="dxa"/>
          </w:tcPr>
          <w:p w14:paraId="54A3DD0D" w14:textId="24B11621" w:rsidR="003517B5" w:rsidRPr="005B1FEF" w:rsidRDefault="003517B5" w:rsidP="003517B5">
            <w:pPr>
              <w:jc w:val="center"/>
              <w:rPr>
                <w:rFonts w:ascii="VIC" w:hAnsi="VIC"/>
                <w:sz w:val="18"/>
                <w:szCs w:val="18"/>
              </w:rPr>
            </w:pPr>
            <w:r w:rsidRPr="00932565">
              <w:rPr>
                <w:rFonts w:ascii="VIC" w:eastAsia="Verdana" w:hAnsi="VIC"/>
                <w:color w:val="000000"/>
                <w:sz w:val="18"/>
                <w:szCs w:val="18"/>
              </w:rPr>
              <w:t>11.8</w:t>
            </w:r>
          </w:p>
        </w:tc>
        <w:tc>
          <w:tcPr>
            <w:tcW w:w="1075" w:type="dxa"/>
          </w:tcPr>
          <w:p w14:paraId="2D641770" w14:textId="38AAB1C7" w:rsidR="003517B5" w:rsidRPr="005B1FEF" w:rsidRDefault="003517B5" w:rsidP="003517B5">
            <w:pPr>
              <w:jc w:val="center"/>
              <w:rPr>
                <w:rFonts w:ascii="VIC" w:hAnsi="VIC"/>
                <w:sz w:val="18"/>
                <w:szCs w:val="18"/>
              </w:rPr>
            </w:pPr>
            <w:r w:rsidRPr="00932565">
              <w:rPr>
                <w:rFonts w:ascii="VIC" w:eastAsia="Verdana" w:hAnsi="VIC"/>
                <w:color w:val="000000"/>
                <w:sz w:val="18"/>
                <w:szCs w:val="18"/>
              </w:rPr>
              <w:t>2 %</w:t>
            </w:r>
          </w:p>
        </w:tc>
        <w:tc>
          <w:tcPr>
            <w:tcW w:w="1075" w:type="dxa"/>
          </w:tcPr>
          <w:p w14:paraId="73E3E3C0" w14:textId="0772E534" w:rsidR="003517B5" w:rsidRPr="005B1FEF" w:rsidRDefault="003517B5" w:rsidP="003517B5">
            <w:pPr>
              <w:jc w:val="center"/>
              <w:rPr>
                <w:rFonts w:ascii="VIC" w:hAnsi="VIC"/>
                <w:sz w:val="18"/>
                <w:szCs w:val="18"/>
              </w:rPr>
            </w:pPr>
            <w:r w:rsidRPr="00932565">
              <w:rPr>
                <w:rFonts w:ascii="VIC" w:eastAsia="Verdana" w:hAnsi="VIC"/>
                <w:color w:val="000000"/>
                <w:sz w:val="18"/>
                <w:szCs w:val="18"/>
              </w:rPr>
              <w:t>68 %</w:t>
            </w:r>
          </w:p>
        </w:tc>
        <w:tc>
          <w:tcPr>
            <w:tcW w:w="1075" w:type="dxa"/>
          </w:tcPr>
          <w:p w14:paraId="08A52235" w14:textId="5DCFC16C" w:rsidR="003517B5" w:rsidRPr="005B1FEF" w:rsidRDefault="003517B5" w:rsidP="003517B5">
            <w:pPr>
              <w:jc w:val="center"/>
              <w:rPr>
                <w:rFonts w:ascii="VIC" w:hAnsi="VIC"/>
                <w:sz w:val="18"/>
                <w:szCs w:val="18"/>
              </w:rPr>
            </w:pPr>
            <w:r w:rsidRPr="00932565">
              <w:rPr>
                <w:rFonts w:ascii="VIC" w:eastAsia="Verdana" w:hAnsi="VIC"/>
                <w:color w:val="000000"/>
                <w:sz w:val="18"/>
                <w:szCs w:val="18"/>
              </w:rPr>
              <w:t>89 %</w:t>
            </w:r>
          </w:p>
        </w:tc>
        <w:tc>
          <w:tcPr>
            <w:tcW w:w="1075" w:type="dxa"/>
          </w:tcPr>
          <w:p w14:paraId="421DFCA2" w14:textId="063C3BA8" w:rsidR="003517B5" w:rsidRPr="005B1FEF" w:rsidRDefault="003517B5" w:rsidP="003517B5">
            <w:pPr>
              <w:jc w:val="center"/>
              <w:rPr>
                <w:rFonts w:ascii="VIC" w:hAnsi="VIC"/>
                <w:sz w:val="18"/>
                <w:szCs w:val="18"/>
              </w:rPr>
            </w:pPr>
            <w:r w:rsidRPr="00932565">
              <w:rPr>
                <w:rFonts w:ascii="VIC" w:eastAsia="Verdana" w:hAnsi="VIC"/>
                <w:color w:val="000000"/>
                <w:sz w:val="18"/>
                <w:szCs w:val="18"/>
              </w:rPr>
              <w:t>92 %</w:t>
            </w:r>
          </w:p>
        </w:tc>
        <w:tc>
          <w:tcPr>
            <w:tcW w:w="1075" w:type="dxa"/>
          </w:tcPr>
          <w:p w14:paraId="1371A13B" w14:textId="4FC95354" w:rsidR="003517B5" w:rsidRPr="005B1FEF" w:rsidRDefault="003517B5" w:rsidP="003517B5">
            <w:pPr>
              <w:jc w:val="center"/>
              <w:rPr>
                <w:rFonts w:ascii="VIC" w:hAnsi="VIC"/>
                <w:sz w:val="18"/>
                <w:szCs w:val="18"/>
              </w:rPr>
            </w:pPr>
            <w:r w:rsidRPr="00932565">
              <w:rPr>
                <w:rFonts w:ascii="VIC" w:eastAsia="Verdana" w:hAnsi="VIC"/>
                <w:color w:val="000000"/>
                <w:sz w:val="18"/>
                <w:szCs w:val="18"/>
              </w:rPr>
              <w:t>68 %</w:t>
            </w:r>
          </w:p>
        </w:tc>
        <w:tc>
          <w:tcPr>
            <w:tcW w:w="1075" w:type="dxa"/>
          </w:tcPr>
          <w:p w14:paraId="094307C3" w14:textId="798E994D" w:rsidR="003517B5" w:rsidRPr="005B1FEF" w:rsidRDefault="003517B5" w:rsidP="003517B5">
            <w:pPr>
              <w:jc w:val="center"/>
              <w:rPr>
                <w:rFonts w:ascii="VIC" w:hAnsi="VIC"/>
                <w:sz w:val="18"/>
                <w:szCs w:val="18"/>
              </w:rPr>
            </w:pPr>
            <w:r w:rsidRPr="00932565">
              <w:rPr>
                <w:rFonts w:ascii="VIC" w:eastAsia="Verdana" w:hAnsi="VIC"/>
                <w:color w:val="000000"/>
                <w:sz w:val="18"/>
                <w:szCs w:val="18"/>
              </w:rPr>
              <w:t>20 %</w:t>
            </w:r>
          </w:p>
        </w:tc>
      </w:tr>
      <w:tr w:rsidR="003517B5" w:rsidRPr="00A6366B" w14:paraId="5CDBCFCE" w14:textId="77777777" w:rsidTr="0047361C">
        <w:tc>
          <w:tcPr>
            <w:tcW w:w="1287" w:type="dxa"/>
            <w:vMerge/>
          </w:tcPr>
          <w:p w14:paraId="2F96F409" w14:textId="77777777" w:rsidR="003517B5" w:rsidRPr="00382424" w:rsidRDefault="003517B5" w:rsidP="003517B5">
            <w:pPr>
              <w:pStyle w:val="DHHStabletext"/>
              <w:spacing w:before="0" w:after="0"/>
              <w:rPr>
                <w:rFonts w:ascii="VIC" w:hAnsi="VIC"/>
                <w:sz w:val="18"/>
                <w:szCs w:val="18"/>
              </w:rPr>
            </w:pPr>
          </w:p>
        </w:tc>
        <w:tc>
          <w:tcPr>
            <w:tcW w:w="1701" w:type="dxa"/>
          </w:tcPr>
          <w:p w14:paraId="4D1CCAD2" w14:textId="7393537A"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Mid West (Sunshine)</w:t>
            </w:r>
          </w:p>
        </w:tc>
        <w:tc>
          <w:tcPr>
            <w:tcW w:w="1074" w:type="dxa"/>
          </w:tcPr>
          <w:p w14:paraId="649DB40D" w14:textId="75F66DB9" w:rsidR="003517B5" w:rsidRPr="005B1FEF" w:rsidRDefault="003517B5" w:rsidP="003517B5">
            <w:pPr>
              <w:jc w:val="center"/>
              <w:rPr>
                <w:rFonts w:ascii="VIC" w:hAnsi="VIC"/>
                <w:sz w:val="18"/>
                <w:szCs w:val="18"/>
              </w:rPr>
            </w:pPr>
            <w:r w:rsidRPr="00932565">
              <w:rPr>
                <w:rFonts w:ascii="VIC" w:eastAsia="Verdana" w:hAnsi="VIC"/>
                <w:color w:val="000000"/>
                <w:sz w:val="18"/>
                <w:szCs w:val="18"/>
              </w:rPr>
              <w:t>89 %</w:t>
            </w:r>
          </w:p>
        </w:tc>
        <w:tc>
          <w:tcPr>
            <w:tcW w:w="1075" w:type="dxa"/>
          </w:tcPr>
          <w:p w14:paraId="111147CB" w14:textId="09DC3C89" w:rsidR="003517B5" w:rsidRPr="005B1FEF" w:rsidRDefault="003517B5" w:rsidP="003517B5">
            <w:pPr>
              <w:jc w:val="center"/>
              <w:rPr>
                <w:rFonts w:ascii="VIC" w:hAnsi="VIC"/>
                <w:sz w:val="18"/>
                <w:szCs w:val="18"/>
              </w:rPr>
            </w:pPr>
            <w:r w:rsidRPr="00932565">
              <w:rPr>
                <w:rFonts w:ascii="VIC" w:eastAsia="Verdana" w:hAnsi="VIC"/>
                <w:color w:val="000000"/>
                <w:sz w:val="18"/>
                <w:szCs w:val="18"/>
              </w:rPr>
              <w:t>98 %</w:t>
            </w:r>
          </w:p>
        </w:tc>
        <w:tc>
          <w:tcPr>
            <w:tcW w:w="1075" w:type="dxa"/>
          </w:tcPr>
          <w:p w14:paraId="5EFBEDE4" w14:textId="610AFDA7" w:rsidR="003517B5" w:rsidRPr="005B1FEF" w:rsidRDefault="003517B5" w:rsidP="003517B5">
            <w:pPr>
              <w:jc w:val="center"/>
              <w:rPr>
                <w:rFonts w:ascii="VIC" w:hAnsi="VIC"/>
                <w:sz w:val="18"/>
                <w:szCs w:val="18"/>
              </w:rPr>
            </w:pPr>
            <w:r w:rsidRPr="00932565">
              <w:rPr>
                <w:rFonts w:ascii="VIC" w:eastAsia="Verdana" w:hAnsi="VIC"/>
                <w:color w:val="000000"/>
                <w:sz w:val="18"/>
                <w:szCs w:val="18"/>
              </w:rPr>
              <w:t>10.8</w:t>
            </w:r>
          </w:p>
        </w:tc>
        <w:tc>
          <w:tcPr>
            <w:tcW w:w="1075" w:type="dxa"/>
          </w:tcPr>
          <w:p w14:paraId="01E2380C" w14:textId="7DB1DE1C" w:rsidR="003517B5" w:rsidRPr="005B1FEF" w:rsidRDefault="003517B5" w:rsidP="003517B5">
            <w:pPr>
              <w:jc w:val="center"/>
              <w:rPr>
                <w:rFonts w:ascii="VIC" w:hAnsi="VIC"/>
                <w:sz w:val="18"/>
                <w:szCs w:val="18"/>
              </w:rPr>
            </w:pPr>
            <w:r w:rsidRPr="00932565">
              <w:rPr>
                <w:rFonts w:ascii="VIC" w:eastAsia="Verdana" w:hAnsi="VIC"/>
                <w:color w:val="000000"/>
                <w:sz w:val="18"/>
                <w:szCs w:val="18"/>
              </w:rPr>
              <w:t>10 %</w:t>
            </w:r>
          </w:p>
        </w:tc>
        <w:tc>
          <w:tcPr>
            <w:tcW w:w="1087" w:type="dxa"/>
          </w:tcPr>
          <w:p w14:paraId="5E8CCD45" w14:textId="2BA2CE56" w:rsidR="003517B5" w:rsidRPr="005B1FEF" w:rsidRDefault="003517B5" w:rsidP="003517B5">
            <w:pPr>
              <w:jc w:val="center"/>
              <w:rPr>
                <w:rFonts w:ascii="VIC" w:hAnsi="VIC"/>
                <w:sz w:val="18"/>
                <w:szCs w:val="18"/>
              </w:rPr>
            </w:pPr>
            <w:r w:rsidRPr="00932565">
              <w:rPr>
                <w:rFonts w:ascii="VIC" w:eastAsia="Verdana" w:hAnsi="VIC"/>
                <w:color w:val="000000"/>
                <w:sz w:val="18"/>
                <w:szCs w:val="18"/>
              </w:rPr>
              <w:t>14 %</w:t>
            </w:r>
          </w:p>
        </w:tc>
        <w:tc>
          <w:tcPr>
            <w:tcW w:w="1063" w:type="dxa"/>
          </w:tcPr>
          <w:p w14:paraId="5AABB0A6" w14:textId="1FD27DF4" w:rsidR="003517B5" w:rsidRPr="005B1FEF" w:rsidRDefault="003517B5" w:rsidP="003517B5">
            <w:pPr>
              <w:jc w:val="center"/>
              <w:rPr>
                <w:rFonts w:ascii="VIC" w:hAnsi="VIC"/>
                <w:sz w:val="18"/>
                <w:szCs w:val="18"/>
              </w:rPr>
            </w:pPr>
            <w:r w:rsidRPr="00932565">
              <w:rPr>
                <w:rFonts w:ascii="VIC" w:eastAsia="Verdana" w:hAnsi="VIC"/>
                <w:color w:val="000000"/>
                <w:sz w:val="18"/>
                <w:szCs w:val="18"/>
              </w:rPr>
              <w:t>10.7</w:t>
            </w:r>
          </w:p>
        </w:tc>
        <w:tc>
          <w:tcPr>
            <w:tcW w:w="1075" w:type="dxa"/>
          </w:tcPr>
          <w:p w14:paraId="07A4C652" w14:textId="6936C2C5" w:rsidR="003517B5" w:rsidRPr="005B1FEF" w:rsidRDefault="003517B5" w:rsidP="003517B5">
            <w:pPr>
              <w:jc w:val="center"/>
              <w:rPr>
                <w:rFonts w:ascii="VIC" w:hAnsi="VIC"/>
                <w:sz w:val="18"/>
                <w:szCs w:val="18"/>
              </w:rPr>
            </w:pPr>
            <w:r w:rsidRPr="00932565">
              <w:rPr>
                <w:rFonts w:ascii="VIC" w:eastAsia="Verdana" w:hAnsi="VIC"/>
                <w:color w:val="000000"/>
                <w:sz w:val="18"/>
                <w:szCs w:val="18"/>
              </w:rPr>
              <w:t>2 %</w:t>
            </w:r>
          </w:p>
        </w:tc>
        <w:tc>
          <w:tcPr>
            <w:tcW w:w="1075" w:type="dxa"/>
          </w:tcPr>
          <w:p w14:paraId="5758EE7C" w14:textId="74DAE431" w:rsidR="003517B5" w:rsidRPr="005B1FEF" w:rsidRDefault="003517B5" w:rsidP="003517B5">
            <w:pPr>
              <w:jc w:val="center"/>
              <w:rPr>
                <w:rFonts w:ascii="VIC" w:hAnsi="VIC"/>
                <w:sz w:val="18"/>
                <w:szCs w:val="18"/>
              </w:rPr>
            </w:pPr>
            <w:r w:rsidRPr="00932565">
              <w:rPr>
                <w:rFonts w:ascii="VIC" w:eastAsia="Verdana" w:hAnsi="VIC"/>
                <w:color w:val="000000"/>
                <w:sz w:val="18"/>
                <w:szCs w:val="18"/>
              </w:rPr>
              <w:t>73 %</w:t>
            </w:r>
          </w:p>
        </w:tc>
        <w:tc>
          <w:tcPr>
            <w:tcW w:w="1075" w:type="dxa"/>
          </w:tcPr>
          <w:p w14:paraId="09C1FBD1" w14:textId="0C7129D5" w:rsidR="003517B5" w:rsidRPr="005B1FEF" w:rsidRDefault="003517B5" w:rsidP="003517B5">
            <w:pPr>
              <w:jc w:val="center"/>
              <w:rPr>
                <w:rFonts w:ascii="VIC" w:hAnsi="VIC"/>
                <w:sz w:val="18"/>
                <w:szCs w:val="18"/>
              </w:rPr>
            </w:pPr>
            <w:r w:rsidRPr="00932565">
              <w:rPr>
                <w:rFonts w:ascii="VIC" w:eastAsia="Verdana" w:hAnsi="VIC"/>
                <w:color w:val="000000"/>
                <w:sz w:val="18"/>
                <w:szCs w:val="18"/>
              </w:rPr>
              <w:t>91 %</w:t>
            </w:r>
          </w:p>
        </w:tc>
        <w:tc>
          <w:tcPr>
            <w:tcW w:w="1075" w:type="dxa"/>
          </w:tcPr>
          <w:p w14:paraId="71E6428F" w14:textId="6C5E97EF" w:rsidR="003517B5" w:rsidRPr="005B1FEF" w:rsidRDefault="003517B5" w:rsidP="003517B5">
            <w:pPr>
              <w:jc w:val="center"/>
              <w:rPr>
                <w:rFonts w:ascii="VIC" w:hAnsi="VIC"/>
                <w:sz w:val="18"/>
                <w:szCs w:val="18"/>
              </w:rPr>
            </w:pPr>
            <w:r w:rsidRPr="00932565">
              <w:rPr>
                <w:rFonts w:ascii="VIC" w:eastAsia="Verdana" w:hAnsi="VIC"/>
                <w:color w:val="000000"/>
                <w:sz w:val="18"/>
                <w:szCs w:val="18"/>
              </w:rPr>
              <w:t>87 %</w:t>
            </w:r>
          </w:p>
        </w:tc>
        <w:tc>
          <w:tcPr>
            <w:tcW w:w="1075" w:type="dxa"/>
          </w:tcPr>
          <w:p w14:paraId="29946CA6" w14:textId="03F79793" w:rsidR="003517B5" w:rsidRPr="005B1FEF" w:rsidRDefault="003517B5" w:rsidP="003517B5">
            <w:pPr>
              <w:jc w:val="center"/>
              <w:rPr>
                <w:rFonts w:ascii="VIC" w:hAnsi="VIC"/>
                <w:sz w:val="18"/>
                <w:szCs w:val="18"/>
              </w:rPr>
            </w:pPr>
            <w:r w:rsidRPr="00932565">
              <w:rPr>
                <w:rFonts w:ascii="VIC" w:eastAsia="Verdana" w:hAnsi="VIC"/>
                <w:color w:val="000000"/>
                <w:sz w:val="18"/>
                <w:szCs w:val="18"/>
              </w:rPr>
              <w:t>96 %</w:t>
            </w:r>
          </w:p>
        </w:tc>
        <w:tc>
          <w:tcPr>
            <w:tcW w:w="1075" w:type="dxa"/>
          </w:tcPr>
          <w:p w14:paraId="3E18EA28" w14:textId="4C7E9DAC" w:rsidR="003517B5" w:rsidRPr="005B1FEF" w:rsidRDefault="003517B5" w:rsidP="003517B5">
            <w:pPr>
              <w:jc w:val="center"/>
              <w:rPr>
                <w:rFonts w:ascii="VIC" w:hAnsi="VIC"/>
                <w:sz w:val="18"/>
                <w:szCs w:val="18"/>
              </w:rPr>
            </w:pPr>
            <w:r w:rsidRPr="00932565">
              <w:rPr>
                <w:rFonts w:ascii="VIC" w:eastAsia="Verdana" w:hAnsi="VIC"/>
                <w:color w:val="000000"/>
                <w:sz w:val="18"/>
                <w:szCs w:val="18"/>
              </w:rPr>
              <w:t>10 %</w:t>
            </w:r>
          </w:p>
        </w:tc>
      </w:tr>
      <w:tr w:rsidR="003517B5" w:rsidRPr="00A6366B" w14:paraId="28927CF5" w14:textId="77777777" w:rsidTr="0047361C">
        <w:tc>
          <w:tcPr>
            <w:tcW w:w="1287" w:type="dxa"/>
            <w:vMerge/>
          </w:tcPr>
          <w:p w14:paraId="77BFF26A" w14:textId="77777777" w:rsidR="003517B5" w:rsidRPr="00382424" w:rsidRDefault="003517B5" w:rsidP="003517B5">
            <w:pPr>
              <w:pStyle w:val="DHHStabletext"/>
              <w:spacing w:before="0" w:after="0"/>
              <w:rPr>
                <w:rFonts w:ascii="VIC" w:hAnsi="VIC"/>
                <w:sz w:val="18"/>
                <w:szCs w:val="18"/>
              </w:rPr>
            </w:pPr>
          </w:p>
        </w:tc>
        <w:tc>
          <w:tcPr>
            <w:tcW w:w="1701" w:type="dxa"/>
          </w:tcPr>
          <w:p w14:paraId="19C3D1E2" w14:textId="5E595C29"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North West (Broadmeadows)</w:t>
            </w:r>
          </w:p>
        </w:tc>
        <w:tc>
          <w:tcPr>
            <w:tcW w:w="1074" w:type="dxa"/>
          </w:tcPr>
          <w:p w14:paraId="08578ADF" w14:textId="25318616" w:rsidR="003517B5" w:rsidRPr="005B1FEF" w:rsidRDefault="003517B5" w:rsidP="003517B5">
            <w:pPr>
              <w:jc w:val="center"/>
              <w:rPr>
                <w:rFonts w:ascii="VIC" w:hAnsi="VIC"/>
                <w:sz w:val="18"/>
                <w:szCs w:val="18"/>
              </w:rPr>
            </w:pPr>
            <w:r w:rsidRPr="00932565">
              <w:rPr>
                <w:rFonts w:ascii="VIC" w:eastAsia="Verdana" w:hAnsi="VIC"/>
                <w:color w:val="000000"/>
                <w:sz w:val="18"/>
                <w:szCs w:val="18"/>
              </w:rPr>
              <w:t>60 %</w:t>
            </w:r>
          </w:p>
        </w:tc>
        <w:tc>
          <w:tcPr>
            <w:tcW w:w="1075" w:type="dxa"/>
          </w:tcPr>
          <w:p w14:paraId="2177303B" w14:textId="77F1B0C3" w:rsidR="003517B5" w:rsidRPr="005B1FEF" w:rsidRDefault="003517B5" w:rsidP="003517B5">
            <w:pPr>
              <w:jc w:val="center"/>
              <w:rPr>
                <w:rFonts w:ascii="VIC" w:hAnsi="VIC"/>
                <w:sz w:val="18"/>
                <w:szCs w:val="18"/>
              </w:rPr>
            </w:pPr>
            <w:r w:rsidRPr="00932565">
              <w:rPr>
                <w:rFonts w:ascii="VIC" w:eastAsia="Verdana" w:hAnsi="VIC"/>
                <w:color w:val="000000"/>
                <w:sz w:val="18"/>
                <w:szCs w:val="18"/>
              </w:rPr>
              <w:t>98 %</w:t>
            </w:r>
          </w:p>
        </w:tc>
        <w:tc>
          <w:tcPr>
            <w:tcW w:w="1075" w:type="dxa"/>
          </w:tcPr>
          <w:p w14:paraId="74820925" w14:textId="0E172094" w:rsidR="003517B5" w:rsidRPr="005B1FEF" w:rsidRDefault="003517B5" w:rsidP="003517B5">
            <w:pPr>
              <w:jc w:val="center"/>
              <w:rPr>
                <w:rFonts w:ascii="VIC" w:hAnsi="VIC"/>
                <w:sz w:val="18"/>
                <w:szCs w:val="18"/>
              </w:rPr>
            </w:pPr>
            <w:r w:rsidRPr="00932565">
              <w:rPr>
                <w:rFonts w:ascii="VIC" w:eastAsia="Verdana" w:hAnsi="VIC"/>
                <w:color w:val="000000"/>
                <w:sz w:val="18"/>
                <w:szCs w:val="18"/>
              </w:rPr>
              <w:t>10.3</w:t>
            </w:r>
          </w:p>
        </w:tc>
        <w:tc>
          <w:tcPr>
            <w:tcW w:w="1075" w:type="dxa"/>
          </w:tcPr>
          <w:p w14:paraId="3BA5B5BF" w14:textId="28498B6F" w:rsidR="003517B5" w:rsidRPr="005B1FEF" w:rsidRDefault="003517B5" w:rsidP="003517B5">
            <w:pPr>
              <w:jc w:val="center"/>
              <w:rPr>
                <w:rFonts w:ascii="VIC" w:hAnsi="VIC"/>
                <w:sz w:val="18"/>
                <w:szCs w:val="18"/>
              </w:rPr>
            </w:pPr>
            <w:r w:rsidRPr="00932565">
              <w:rPr>
                <w:rFonts w:ascii="VIC" w:eastAsia="Verdana" w:hAnsi="VIC"/>
                <w:color w:val="000000"/>
                <w:sz w:val="18"/>
                <w:szCs w:val="18"/>
              </w:rPr>
              <w:t>11 %</w:t>
            </w:r>
          </w:p>
        </w:tc>
        <w:tc>
          <w:tcPr>
            <w:tcW w:w="1087" w:type="dxa"/>
          </w:tcPr>
          <w:p w14:paraId="5F3A2A0A" w14:textId="2876E79C" w:rsidR="003517B5" w:rsidRPr="005B1FEF" w:rsidRDefault="003517B5" w:rsidP="003517B5">
            <w:pPr>
              <w:jc w:val="center"/>
              <w:rPr>
                <w:rFonts w:ascii="VIC" w:hAnsi="VIC"/>
                <w:sz w:val="18"/>
                <w:szCs w:val="18"/>
              </w:rPr>
            </w:pPr>
            <w:r w:rsidRPr="00932565">
              <w:rPr>
                <w:rFonts w:ascii="VIC" w:eastAsia="Verdana" w:hAnsi="VIC"/>
                <w:color w:val="000000"/>
                <w:sz w:val="18"/>
                <w:szCs w:val="18"/>
              </w:rPr>
              <w:t>21 %</w:t>
            </w:r>
          </w:p>
        </w:tc>
        <w:tc>
          <w:tcPr>
            <w:tcW w:w="1063" w:type="dxa"/>
          </w:tcPr>
          <w:p w14:paraId="556BB0AD" w14:textId="74A00DAE" w:rsidR="003517B5" w:rsidRPr="005B1FEF" w:rsidRDefault="003517B5" w:rsidP="003517B5">
            <w:pPr>
              <w:jc w:val="center"/>
              <w:rPr>
                <w:rFonts w:ascii="VIC" w:hAnsi="VIC"/>
                <w:sz w:val="18"/>
                <w:szCs w:val="18"/>
              </w:rPr>
            </w:pPr>
            <w:r w:rsidRPr="00932565">
              <w:rPr>
                <w:rFonts w:ascii="VIC" w:eastAsia="Verdana" w:hAnsi="VIC"/>
                <w:color w:val="000000"/>
                <w:sz w:val="18"/>
                <w:szCs w:val="18"/>
              </w:rPr>
              <w:t>22.3</w:t>
            </w:r>
          </w:p>
        </w:tc>
        <w:tc>
          <w:tcPr>
            <w:tcW w:w="1075" w:type="dxa"/>
          </w:tcPr>
          <w:p w14:paraId="1F65BE08" w14:textId="3B39CD63" w:rsidR="003517B5" w:rsidRPr="005B1FEF" w:rsidRDefault="003517B5" w:rsidP="003517B5">
            <w:pPr>
              <w:jc w:val="center"/>
              <w:rPr>
                <w:rFonts w:ascii="VIC" w:hAnsi="VIC"/>
                <w:sz w:val="18"/>
                <w:szCs w:val="18"/>
              </w:rPr>
            </w:pPr>
            <w:r w:rsidRPr="00932565">
              <w:rPr>
                <w:rFonts w:ascii="VIC" w:eastAsia="Verdana" w:hAnsi="VIC"/>
                <w:color w:val="000000"/>
                <w:sz w:val="18"/>
                <w:szCs w:val="18"/>
              </w:rPr>
              <w:t>5 %</w:t>
            </w:r>
          </w:p>
        </w:tc>
        <w:tc>
          <w:tcPr>
            <w:tcW w:w="1075" w:type="dxa"/>
          </w:tcPr>
          <w:p w14:paraId="1D3802F0" w14:textId="33892E80" w:rsidR="003517B5" w:rsidRPr="005B1FEF" w:rsidRDefault="003517B5" w:rsidP="003517B5">
            <w:pPr>
              <w:jc w:val="center"/>
              <w:rPr>
                <w:rFonts w:ascii="VIC" w:hAnsi="VIC"/>
                <w:sz w:val="18"/>
                <w:szCs w:val="18"/>
              </w:rPr>
            </w:pPr>
            <w:r w:rsidRPr="00932565">
              <w:rPr>
                <w:rFonts w:ascii="VIC" w:eastAsia="Verdana" w:hAnsi="VIC"/>
                <w:color w:val="000000"/>
                <w:sz w:val="18"/>
                <w:szCs w:val="18"/>
              </w:rPr>
              <w:t>87 %</w:t>
            </w:r>
          </w:p>
        </w:tc>
        <w:tc>
          <w:tcPr>
            <w:tcW w:w="1075" w:type="dxa"/>
          </w:tcPr>
          <w:p w14:paraId="08D5765A" w14:textId="30C9AEAE" w:rsidR="003517B5" w:rsidRPr="005B1FEF" w:rsidRDefault="003517B5" w:rsidP="003517B5">
            <w:pPr>
              <w:jc w:val="center"/>
              <w:rPr>
                <w:rFonts w:ascii="VIC" w:hAnsi="VIC"/>
                <w:sz w:val="18"/>
                <w:szCs w:val="18"/>
              </w:rPr>
            </w:pPr>
            <w:r w:rsidRPr="00932565">
              <w:rPr>
                <w:rFonts w:ascii="VIC" w:eastAsia="Verdana" w:hAnsi="VIC"/>
                <w:color w:val="000000"/>
                <w:sz w:val="18"/>
                <w:szCs w:val="18"/>
              </w:rPr>
              <w:t>100 %</w:t>
            </w:r>
          </w:p>
        </w:tc>
        <w:tc>
          <w:tcPr>
            <w:tcW w:w="1075" w:type="dxa"/>
          </w:tcPr>
          <w:p w14:paraId="002A00EA" w14:textId="443F1C4E" w:rsidR="003517B5" w:rsidRPr="005B1FEF" w:rsidRDefault="003517B5" w:rsidP="003517B5">
            <w:pPr>
              <w:jc w:val="center"/>
              <w:rPr>
                <w:rFonts w:ascii="VIC" w:hAnsi="VIC"/>
                <w:sz w:val="18"/>
                <w:szCs w:val="18"/>
              </w:rPr>
            </w:pPr>
            <w:r w:rsidRPr="00932565">
              <w:rPr>
                <w:rFonts w:ascii="VIC" w:eastAsia="Verdana" w:hAnsi="VIC"/>
                <w:color w:val="000000"/>
                <w:sz w:val="18"/>
                <w:szCs w:val="18"/>
              </w:rPr>
              <w:t>91 %</w:t>
            </w:r>
          </w:p>
        </w:tc>
        <w:tc>
          <w:tcPr>
            <w:tcW w:w="1075" w:type="dxa"/>
          </w:tcPr>
          <w:p w14:paraId="6671B68B" w14:textId="442DC709" w:rsidR="003517B5" w:rsidRPr="005B1FEF" w:rsidRDefault="003517B5" w:rsidP="003517B5">
            <w:pPr>
              <w:jc w:val="center"/>
              <w:rPr>
                <w:rFonts w:ascii="VIC" w:hAnsi="VIC"/>
                <w:sz w:val="18"/>
                <w:szCs w:val="18"/>
              </w:rPr>
            </w:pPr>
            <w:r w:rsidRPr="00932565">
              <w:rPr>
                <w:rFonts w:ascii="VIC" w:eastAsia="Verdana" w:hAnsi="VIC"/>
                <w:color w:val="000000"/>
                <w:sz w:val="18"/>
                <w:szCs w:val="18"/>
              </w:rPr>
              <w:t>82 %</w:t>
            </w:r>
          </w:p>
        </w:tc>
        <w:tc>
          <w:tcPr>
            <w:tcW w:w="1075" w:type="dxa"/>
          </w:tcPr>
          <w:p w14:paraId="3374F2C7" w14:textId="77777777" w:rsidR="003517B5" w:rsidRPr="005B1FEF" w:rsidRDefault="003517B5" w:rsidP="003517B5">
            <w:pPr>
              <w:jc w:val="center"/>
              <w:rPr>
                <w:rFonts w:ascii="VIC" w:hAnsi="VIC"/>
                <w:sz w:val="18"/>
                <w:szCs w:val="18"/>
              </w:rPr>
            </w:pPr>
          </w:p>
        </w:tc>
      </w:tr>
      <w:tr w:rsidR="003517B5" w:rsidRPr="00A6366B" w14:paraId="557784A8" w14:textId="77777777" w:rsidTr="0047361C">
        <w:tc>
          <w:tcPr>
            <w:tcW w:w="1287" w:type="dxa"/>
            <w:vMerge/>
          </w:tcPr>
          <w:p w14:paraId="16D0937B" w14:textId="77777777" w:rsidR="003517B5" w:rsidRPr="00382424" w:rsidRDefault="003517B5" w:rsidP="003517B5">
            <w:pPr>
              <w:pStyle w:val="DHHStabletext"/>
              <w:spacing w:before="0" w:after="0"/>
              <w:rPr>
                <w:rFonts w:ascii="VIC" w:hAnsi="VIC"/>
                <w:sz w:val="18"/>
                <w:szCs w:val="18"/>
              </w:rPr>
            </w:pPr>
          </w:p>
        </w:tc>
        <w:tc>
          <w:tcPr>
            <w:tcW w:w="1701" w:type="dxa"/>
          </w:tcPr>
          <w:p w14:paraId="5AB68C4E" w14:textId="55ADE09B"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Northern</w:t>
            </w:r>
          </w:p>
        </w:tc>
        <w:tc>
          <w:tcPr>
            <w:tcW w:w="1074" w:type="dxa"/>
          </w:tcPr>
          <w:p w14:paraId="28317623" w14:textId="0A8E701B" w:rsidR="003517B5" w:rsidRPr="005B1FEF" w:rsidRDefault="003517B5" w:rsidP="003517B5">
            <w:pPr>
              <w:jc w:val="center"/>
              <w:rPr>
                <w:rFonts w:ascii="VIC" w:hAnsi="VIC"/>
                <w:sz w:val="18"/>
                <w:szCs w:val="18"/>
              </w:rPr>
            </w:pPr>
            <w:r w:rsidRPr="00932565">
              <w:rPr>
                <w:rFonts w:ascii="VIC" w:eastAsia="Verdana" w:hAnsi="VIC"/>
                <w:color w:val="000000"/>
                <w:sz w:val="18"/>
                <w:szCs w:val="18"/>
              </w:rPr>
              <w:t>50 %</w:t>
            </w:r>
          </w:p>
        </w:tc>
        <w:tc>
          <w:tcPr>
            <w:tcW w:w="1075" w:type="dxa"/>
          </w:tcPr>
          <w:p w14:paraId="0C8DE27A" w14:textId="156F6E77" w:rsidR="003517B5" w:rsidRPr="005B1FEF" w:rsidRDefault="003517B5" w:rsidP="003517B5">
            <w:pPr>
              <w:jc w:val="center"/>
              <w:rPr>
                <w:rFonts w:ascii="VIC" w:hAnsi="VIC"/>
                <w:sz w:val="18"/>
                <w:szCs w:val="18"/>
              </w:rPr>
            </w:pPr>
            <w:r w:rsidRPr="00932565">
              <w:rPr>
                <w:rFonts w:ascii="VIC" w:eastAsia="Verdana" w:hAnsi="VIC"/>
                <w:color w:val="000000"/>
                <w:sz w:val="18"/>
                <w:szCs w:val="18"/>
              </w:rPr>
              <w:t>97 %</w:t>
            </w:r>
          </w:p>
        </w:tc>
        <w:tc>
          <w:tcPr>
            <w:tcW w:w="1075" w:type="dxa"/>
          </w:tcPr>
          <w:p w14:paraId="3A3619EB" w14:textId="6EED769D" w:rsidR="003517B5" w:rsidRPr="005B1FEF" w:rsidRDefault="003517B5" w:rsidP="003517B5">
            <w:pPr>
              <w:jc w:val="center"/>
              <w:rPr>
                <w:rFonts w:ascii="VIC" w:hAnsi="VIC"/>
                <w:sz w:val="18"/>
                <w:szCs w:val="18"/>
              </w:rPr>
            </w:pPr>
            <w:r w:rsidRPr="00932565">
              <w:rPr>
                <w:rFonts w:ascii="VIC" w:eastAsia="Verdana" w:hAnsi="VIC"/>
                <w:color w:val="000000"/>
                <w:sz w:val="18"/>
                <w:szCs w:val="18"/>
              </w:rPr>
              <w:t>10.8</w:t>
            </w:r>
          </w:p>
        </w:tc>
        <w:tc>
          <w:tcPr>
            <w:tcW w:w="1075" w:type="dxa"/>
          </w:tcPr>
          <w:p w14:paraId="488D1DAB" w14:textId="26EC4565" w:rsidR="003517B5" w:rsidRPr="005B1FEF" w:rsidRDefault="003517B5" w:rsidP="003517B5">
            <w:pPr>
              <w:jc w:val="center"/>
              <w:rPr>
                <w:rFonts w:ascii="VIC" w:hAnsi="VIC"/>
                <w:sz w:val="18"/>
                <w:szCs w:val="18"/>
              </w:rPr>
            </w:pPr>
            <w:r w:rsidRPr="00932565">
              <w:rPr>
                <w:rFonts w:ascii="VIC" w:eastAsia="Verdana" w:hAnsi="VIC"/>
                <w:color w:val="000000"/>
                <w:sz w:val="18"/>
                <w:szCs w:val="18"/>
              </w:rPr>
              <w:t>9 %</w:t>
            </w:r>
          </w:p>
        </w:tc>
        <w:tc>
          <w:tcPr>
            <w:tcW w:w="1087" w:type="dxa"/>
          </w:tcPr>
          <w:p w14:paraId="68B80608" w14:textId="512EFDF2" w:rsidR="003517B5" w:rsidRPr="005B1FEF" w:rsidRDefault="003517B5" w:rsidP="003517B5">
            <w:pPr>
              <w:jc w:val="center"/>
              <w:rPr>
                <w:rFonts w:ascii="VIC" w:hAnsi="VIC"/>
                <w:sz w:val="18"/>
                <w:szCs w:val="18"/>
              </w:rPr>
            </w:pPr>
            <w:r w:rsidRPr="00932565">
              <w:rPr>
                <w:rFonts w:ascii="VIC" w:eastAsia="Verdana" w:hAnsi="VIC"/>
                <w:color w:val="000000"/>
                <w:sz w:val="18"/>
                <w:szCs w:val="18"/>
              </w:rPr>
              <w:t>15 %</w:t>
            </w:r>
          </w:p>
        </w:tc>
        <w:tc>
          <w:tcPr>
            <w:tcW w:w="1063" w:type="dxa"/>
          </w:tcPr>
          <w:p w14:paraId="76CC43BC" w14:textId="12D106FB" w:rsidR="003517B5" w:rsidRPr="005B1FEF" w:rsidRDefault="003517B5" w:rsidP="003517B5">
            <w:pPr>
              <w:jc w:val="center"/>
              <w:rPr>
                <w:rFonts w:ascii="VIC" w:hAnsi="VIC"/>
                <w:sz w:val="18"/>
                <w:szCs w:val="18"/>
              </w:rPr>
            </w:pPr>
            <w:r w:rsidRPr="00932565">
              <w:rPr>
                <w:rFonts w:ascii="VIC" w:eastAsia="Verdana" w:hAnsi="VIC"/>
                <w:color w:val="000000"/>
                <w:sz w:val="18"/>
                <w:szCs w:val="18"/>
              </w:rPr>
              <w:t>22.8</w:t>
            </w:r>
          </w:p>
        </w:tc>
        <w:tc>
          <w:tcPr>
            <w:tcW w:w="1075" w:type="dxa"/>
          </w:tcPr>
          <w:p w14:paraId="154F738B" w14:textId="78058B65" w:rsidR="003517B5" w:rsidRPr="005B1FEF" w:rsidRDefault="003517B5" w:rsidP="003517B5">
            <w:pPr>
              <w:jc w:val="center"/>
              <w:rPr>
                <w:rFonts w:ascii="VIC" w:hAnsi="VIC"/>
                <w:sz w:val="18"/>
                <w:szCs w:val="18"/>
              </w:rPr>
            </w:pPr>
            <w:r w:rsidRPr="00932565">
              <w:rPr>
                <w:rFonts w:ascii="VIC" w:eastAsia="Verdana" w:hAnsi="VIC"/>
                <w:color w:val="000000"/>
                <w:sz w:val="18"/>
                <w:szCs w:val="18"/>
              </w:rPr>
              <w:t>5 %</w:t>
            </w:r>
          </w:p>
        </w:tc>
        <w:tc>
          <w:tcPr>
            <w:tcW w:w="1075" w:type="dxa"/>
          </w:tcPr>
          <w:p w14:paraId="241052DF" w14:textId="07C19516" w:rsidR="003517B5" w:rsidRPr="005B1FEF" w:rsidRDefault="003517B5" w:rsidP="003517B5">
            <w:pPr>
              <w:jc w:val="center"/>
              <w:rPr>
                <w:rFonts w:ascii="VIC" w:hAnsi="VIC"/>
                <w:sz w:val="18"/>
                <w:szCs w:val="18"/>
              </w:rPr>
            </w:pPr>
            <w:r w:rsidRPr="00932565">
              <w:rPr>
                <w:rFonts w:ascii="VIC" w:eastAsia="Verdana" w:hAnsi="VIC"/>
                <w:color w:val="000000"/>
                <w:sz w:val="18"/>
                <w:szCs w:val="18"/>
              </w:rPr>
              <w:t>74 %</w:t>
            </w:r>
          </w:p>
        </w:tc>
        <w:tc>
          <w:tcPr>
            <w:tcW w:w="1075" w:type="dxa"/>
          </w:tcPr>
          <w:p w14:paraId="2147F168" w14:textId="288115FB" w:rsidR="003517B5" w:rsidRPr="005B1FEF" w:rsidRDefault="003517B5" w:rsidP="003517B5">
            <w:pPr>
              <w:jc w:val="center"/>
              <w:rPr>
                <w:rFonts w:ascii="VIC" w:hAnsi="VIC"/>
                <w:sz w:val="18"/>
                <w:szCs w:val="18"/>
              </w:rPr>
            </w:pPr>
            <w:r w:rsidRPr="00932565">
              <w:rPr>
                <w:rFonts w:ascii="VIC" w:eastAsia="Verdana" w:hAnsi="VIC"/>
                <w:color w:val="000000"/>
                <w:sz w:val="18"/>
                <w:szCs w:val="18"/>
              </w:rPr>
              <w:t>90 %</w:t>
            </w:r>
          </w:p>
        </w:tc>
        <w:tc>
          <w:tcPr>
            <w:tcW w:w="1075" w:type="dxa"/>
          </w:tcPr>
          <w:p w14:paraId="6004E5B1" w14:textId="7B34FF5E" w:rsidR="003517B5" w:rsidRPr="005B1FEF" w:rsidRDefault="003517B5" w:rsidP="003517B5">
            <w:pPr>
              <w:jc w:val="center"/>
              <w:rPr>
                <w:rFonts w:ascii="VIC" w:hAnsi="VIC"/>
                <w:sz w:val="18"/>
                <w:szCs w:val="18"/>
              </w:rPr>
            </w:pPr>
            <w:r w:rsidRPr="00932565">
              <w:rPr>
                <w:rFonts w:ascii="VIC" w:eastAsia="Verdana" w:hAnsi="VIC"/>
                <w:color w:val="000000"/>
                <w:sz w:val="18"/>
                <w:szCs w:val="18"/>
              </w:rPr>
              <w:t>89 %</w:t>
            </w:r>
          </w:p>
        </w:tc>
        <w:tc>
          <w:tcPr>
            <w:tcW w:w="1075" w:type="dxa"/>
          </w:tcPr>
          <w:p w14:paraId="36EC9902" w14:textId="3B35BA66" w:rsidR="003517B5" w:rsidRPr="005B1FEF" w:rsidRDefault="003517B5" w:rsidP="003517B5">
            <w:pPr>
              <w:jc w:val="center"/>
              <w:rPr>
                <w:rFonts w:ascii="VIC" w:hAnsi="VIC"/>
                <w:sz w:val="18"/>
                <w:szCs w:val="18"/>
              </w:rPr>
            </w:pPr>
            <w:r w:rsidRPr="00932565">
              <w:rPr>
                <w:rFonts w:ascii="VIC" w:eastAsia="Verdana" w:hAnsi="VIC"/>
                <w:color w:val="000000"/>
                <w:sz w:val="18"/>
                <w:szCs w:val="18"/>
              </w:rPr>
              <w:t>85 %</w:t>
            </w:r>
          </w:p>
        </w:tc>
        <w:tc>
          <w:tcPr>
            <w:tcW w:w="1075" w:type="dxa"/>
          </w:tcPr>
          <w:p w14:paraId="2DB6B62C" w14:textId="173CC1A2" w:rsidR="003517B5" w:rsidRPr="005B1FEF" w:rsidRDefault="003517B5" w:rsidP="003517B5">
            <w:pPr>
              <w:jc w:val="center"/>
              <w:rPr>
                <w:rFonts w:ascii="VIC" w:hAnsi="VIC"/>
                <w:sz w:val="18"/>
                <w:szCs w:val="18"/>
              </w:rPr>
            </w:pPr>
            <w:r w:rsidRPr="00932565">
              <w:rPr>
                <w:rFonts w:ascii="VIC" w:eastAsia="Verdana" w:hAnsi="VIC"/>
                <w:color w:val="000000"/>
                <w:sz w:val="18"/>
                <w:szCs w:val="18"/>
              </w:rPr>
              <w:t>26 %</w:t>
            </w:r>
          </w:p>
        </w:tc>
      </w:tr>
      <w:tr w:rsidR="003517B5" w:rsidRPr="00A6366B" w14:paraId="2E493FE6" w14:textId="77777777" w:rsidTr="0047361C">
        <w:tc>
          <w:tcPr>
            <w:tcW w:w="1287" w:type="dxa"/>
            <w:vMerge/>
          </w:tcPr>
          <w:p w14:paraId="65291697" w14:textId="77777777" w:rsidR="003517B5" w:rsidRPr="00382424" w:rsidRDefault="003517B5" w:rsidP="003517B5">
            <w:pPr>
              <w:pStyle w:val="DHHStabletext"/>
              <w:spacing w:before="0" w:after="0"/>
              <w:rPr>
                <w:rFonts w:ascii="VIC" w:hAnsi="VIC"/>
                <w:sz w:val="18"/>
                <w:szCs w:val="18"/>
              </w:rPr>
            </w:pPr>
          </w:p>
        </w:tc>
        <w:tc>
          <w:tcPr>
            <w:tcW w:w="1701" w:type="dxa"/>
          </w:tcPr>
          <w:p w14:paraId="74549ED5" w14:textId="10A8F717"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TOTAL (excl ORYGEN)</w:t>
            </w:r>
          </w:p>
        </w:tc>
        <w:tc>
          <w:tcPr>
            <w:tcW w:w="1074" w:type="dxa"/>
          </w:tcPr>
          <w:p w14:paraId="6D5E3482" w14:textId="3D1BEE8B" w:rsidR="003517B5" w:rsidRPr="005B1FEF" w:rsidRDefault="003517B5" w:rsidP="003517B5">
            <w:pPr>
              <w:jc w:val="center"/>
              <w:rPr>
                <w:rFonts w:ascii="VIC" w:hAnsi="VIC"/>
                <w:sz w:val="18"/>
                <w:szCs w:val="18"/>
              </w:rPr>
            </w:pPr>
            <w:r w:rsidRPr="00932565">
              <w:rPr>
                <w:rFonts w:ascii="VIC" w:eastAsia="Verdana" w:hAnsi="VIC"/>
                <w:color w:val="000000"/>
                <w:sz w:val="18"/>
                <w:szCs w:val="18"/>
              </w:rPr>
              <w:t>62 %</w:t>
            </w:r>
          </w:p>
        </w:tc>
        <w:tc>
          <w:tcPr>
            <w:tcW w:w="1075" w:type="dxa"/>
          </w:tcPr>
          <w:p w14:paraId="5211450E" w14:textId="739B2562" w:rsidR="003517B5" w:rsidRPr="005B1FEF" w:rsidRDefault="003517B5" w:rsidP="003517B5">
            <w:pPr>
              <w:jc w:val="center"/>
              <w:rPr>
                <w:rFonts w:ascii="VIC" w:hAnsi="VIC"/>
                <w:sz w:val="18"/>
                <w:szCs w:val="18"/>
              </w:rPr>
            </w:pPr>
            <w:r w:rsidRPr="00932565">
              <w:rPr>
                <w:rFonts w:ascii="VIC" w:eastAsia="Verdana" w:hAnsi="VIC"/>
                <w:color w:val="000000"/>
                <w:sz w:val="18"/>
                <w:szCs w:val="18"/>
              </w:rPr>
              <w:t>96 %</w:t>
            </w:r>
          </w:p>
        </w:tc>
        <w:tc>
          <w:tcPr>
            <w:tcW w:w="1075" w:type="dxa"/>
          </w:tcPr>
          <w:p w14:paraId="7B92FE3A" w14:textId="21F6071B" w:rsidR="003517B5" w:rsidRPr="005B1FEF" w:rsidRDefault="003517B5" w:rsidP="003517B5">
            <w:pPr>
              <w:jc w:val="center"/>
              <w:rPr>
                <w:rFonts w:ascii="VIC" w:hAnsi="VIC"/>
                <w:sz w:val="18"/>
                <w:szCs w:val="18"/>
              </w:rPr>
            </w:pPr>
            <w:r w:rsidRPr="00932565">
              <w:rPr>
                <w:rFonts w:ascii="VIC" w:eastAsia="Verdana" w:hAnsi="VIC"/>
                <w:color w:val="000000"/>
                <w:sz w:val="18"/>
                <w:szCs w:val="18"/>
              </w:rPr>
              <w:t>10.4</w:t>
            </w:r>
          </w:p>
        </w:tc>
        <w:tc>
          <w:tcPr>
            <w:tcW w:w="1075" w:type="dxa"/>
          </w:tcPr>
          <w:p w14:paraId="512FF699" w14:textId="767B5CDD" w:rsidR="003517B5" w:rsidRPr="005B1FEF" w:rsidRDefault="003517B5" w:rsidP="003517B5">
            <w:pPr>
              <w:jc w:val="center"/>
              <w:rPr>
                <w:rFonts w:ascii="VIC" w:hAnsi="VIC"/>
                <w:sz w:val="18"/>
                <w:szCs w:val="18"/>
              </w:rPr>
            </w:pPr>
            <w:r w:rsidRPr="00932565">
              <w:rPr>
                <w:rFonts w:ascii="VIC" w:eastAsia="Verdana" w:hAnsi="VIC"/>
                <w:color w:val="000000"/>
                <w:sz w:val="18"/>
                <w:szCs w:val="18"/>
              </w:rPr>
              <w:t>10 %</w:t>
            </w:r>
          </w:p>
        </w:tc>
        <w:tc>
          <w:tcPr>
            <w:tcW w:w="1087" w:type="dxa"/>
          </w:tcPr>
          <w:p w14:paraId="38142B6B" w14:textId="75A6841E" w:rsidR="003517B5" w:rsidRPr="005B1FEF" w:rsidRDefault="003517B5" w:rsidP="003517B5">
            <w:pPr>
              <w:jc w:val="center"/>
              <w:rPr>
                <w:rFonts w:ascii="VIC" w:hAnsi="VIC"/>
                <w:sz w:val="18"/>
                <w:szCs w:val="18"/>
              </w:rPr>
            </w:pPr>
            <w:r w:rsidRPr="00932565">
              <w:rPr>
                <w:rFonts w:ascii="VIC" w:eastAsia="Verdana" w:hAnsi="VIC"/>
                <w:color w:val="000000"/>
                <w:sz w:val="18"/>
                <w:szCs w:val="18"/>
              </w:rPr>
              <w:t>13 %</w:t>
            </w:r>
          </w:p>
        </w:tc>
        <w:tc>
          <w:tcPr>
            <w:tcW w:w="1063" w:type="dxa"/>
          </w:tcPr>
          <w:p w14:paraId="78D2678F" w14:textId="10275A3A" w:rsidR="003517B5" w:rsidRPr="005B1FEF" w:rsidRDefault="003517B5" w:rsidP="003517B5">
            <w:pPr>
              <w:jc w:val="center"/>
              <w:rPr>
                <w:rFonts w:ascii="VIC" w:hAnsi="VIC"/>
                <w:sz w:val="18"/>
                <w:szCs w:val="18"/>
              </w:rPr>
            </w:pPr>
            <w:r w:rsidRPr="00932565">
              <w:rPr>
                <w:rFonts w:ascii="VIC" w:eastAsia="Verdana" w:hAnsi="VIC"/>
                <w:color w:val="000000"/>
                <w:sz w:val="18"/>
                <w:szCs w:val="18"/>
              </w:rPr>
              <w:t>17.8</w:t>
            </w:r>
          </w:p>
        </w:tc>
        <w:tc>
          <w:tcPr>
            <w:tcW w:w="1075" w:type="dxa"/>
          </w:tcPr>
          <w:p w14:paraId="3ADBC1ED" w14:textId="50BD2921" w:rsidR="003517B5" w:rsidRPr="005B1FEF" w:rsidRDefault="003517B5" w:rsidP="003517B5">
            <w:pPr>
              <w:jc w:val="center"/>
              <w:rPr>
                <w:rFonts w:ascii="VIC" w:hAnsi="VIC"/>
                <w:sz w:val="18"/>
                <w:szCs w:val="18"/>
              </w:rPr>
            </w:pPr>
            <w:r w:rsidRPr="00932565">
              <w:rPr>
                <w:rFonts w:ascii="VIC" w:eastAsia="Verdana" w:hAnsi="VIC"/>
                <w:color w:val="000000"/>
                <w:sz w:val="18"/>
                <w:szCs w:val="18"/>
              </w:rPr>
              <w:t>4 %</w:t>
            </w:r>
          </w:p>
        </w:tc>
        <w:tc>
          <w:tcPr>
            <w:tcW w:w="1075" w:type="dxa"/>
          </w:tcPr>
          <w:p w14:paraId="1BAB6702" w14:textId="03DFAA76" w:rsidR="003517B5" w:rsidRPr="005B1FEF" w:rsidRDefault="003517B5" w:rsidP="003517B5">
            <w:pPr>
              <w:jc w:val="center"/>
              <w:rPr>
                <w:rFonts w:ascii="VIC" w:hAnsi="VIC"/>
                <w:sz w:val="18"/>
                <w:szCs w:val="18"/>
              </w:rPr>
            </w:pPr>
            <w:r w:rsidRPr="00932565">
              <w:rPr>
                <w:rFonts w:ascii="VIC" w:eastAsia="Verdana" w:hAnsi="VIC"/>
                <w:color w:val="000000"/>
                <w:sz w:val="18"/>
                <w:szCs w:val="18"/>
              </w:rPr>
              <w:t>74 %</w:t>
            </w:r>
          </w:p>
        </w:tc>
        <w:tc>
          <w:tcPr>
            <w:tcW w:w="1075" w:type="dxa"/>
          </w:tcPr>
          <w:p w14:paraId="199B7D43" w14:textId="369B31AE" w:rsidR="003517B5" w:rsidRPr="005B1FEF" w:rsidRDefault="003517B5" w:rsidP="003517B5">
            <w:pPr>
              <w:jc w:val="center"/>
              <w:rPr>
                <w:rFonts w:ascii="VIC" w:hAnsi="VIC"/>
                <w:sz w:val="18"/>
                <w:szCs w:val="18"/>
              </w:rPr>
            </w:pPr>
            <w:r w:rsidRPr="00932565">
              <w:rPr>
                <w:rFonts w:ascii="VIC" w:eastAsia="Verdana" w:hAnsi="VIC"/>
                <w:color w:val="000000"/>
                <w:sz w:val="18"/>
                <w:szCs w:val="18"/>
              </w:rPr>
              <w:t>91 %</w:t>
            </w:r>
          </w:p>
        </w:tc>
        <w:tc>
          <w:tcPr>
            <w:tcW w:w="1075" w:type="dxa"/>
          </w:tcPr>
          <w:p w14:paraId="7D213C64" w14:textId="7ACDBE9E" w:rsidR="003517B5" w:rsidRPr="005B1FEF" w:rsidRDefault="003517B5" w:rsidP="003517B5">
            <w:pPr>
              <w:jc w:val="center"/>
              <w:rPr>
                <w:rFonts w:ascii="VIC" w:hAnsi="VIC"/>
                <w:sz w:val="18"/>
                <w:szCs w:val="18"/>
              </w:rPr>
            </w:pPr>
            <w:r w:rsidRPr="00932565">
              <w:rPr>
                <w:rFonts w:ascii="VIC" w:eastAsia="Verdana" w:hAnsi="VIC"/>
                <w:color w:val="000000"/>
                <w:sz w:val="18"/>
                <w:szCs w:val="18"/>
              </w:rPr>
              <w:t>89 %</w:t>
            </w:r>
          </w:p>
        </w:tc>
        <w:tc>
          <w:tcPr>
            <w:tcW w:w="1075" w:type="dxa"/>
          </w:tcPr>
          <w:p w14:paraId="7F16CC59" w14:textId="4216AE81" w:rsidR="003517B5" w:rsidRPr="005B1FEF" w:rsidRDefault="003517B5" w:rsidP="003517B5">
            <w:pPr>
              <w:jc w:val="center"/>
              <w:rPr>
                <w:rFonts w:ascii="VIC" w:hAnsi="VIC"/>
                <w:sz w:val="18"/>
                <w:szCs w:val="18"/>
              </w:rPr>
            </w:pPr>
            <w:r w:rsidRPr="00932565">
              <w:rPr>
                <w:rFonts w:ascii="VIC" w:eastAsia="Verdana" w:hAnsi="VIC"/>
                <w:color w:val="000000"/>
                <w:sz w:val="18"/>
                <w:szCs w:val="18"/>
              </w:rPr>
              <w:t>83 %</w:t>
            </w:r>
          </w:p>
        </w:tc>
        <w:tc>
          <w:tcPr>
            <w:tcW w:w="1075" w:type="dxa"/>
          </w:tcPr>
          <w:p w14:paraId="28AA74A2" w14:textId="7B31757C" w:rsidR="003517B5" w:rsidRPr="005B1FEF" w:rsidRDefault="003517B5" w:rsidP="003517B5">
            <w:pPr>
              <w:jc w:val="center"/>
              <w:rPr>
                <w:rFonts w:ascii="VIC" w:hAnsi="VIC"/>
                <w:sz w:val="18"/>
                <w:szCs w:val="18"/>
              </w:rPr>
            </w:pPr>
            <w:r w:rsidRPr="00932565">
              <w:rPr>
                <w:rFonts w:ascii="VIC" w:eastAsia="Verdana" w:hAnsi="VIC"/>
                <w:color w:val="000000"/>
                <w:sz w:val="18"/>
                <w:szCs w:val="18"/>
              </w:rPr>
              <w:t>20 %</w:t>
            </w:r>
          </w:p>
        </w:tc>
      </w:tr>
      <w:tr w:rsidR="003517B5" w:rsidRPr="00A6366B" w14:paraId="21A909BF" w14:textId="77777777" w:rsidTr="0047361C">
        <w:tc>
          <w:tcPr>
            <w:tcW w:w="1287" w:type="dxa"/>
            <w:vMerge/>
          </w:tcPr>
          <w:p w14:paraId="4B251440" w14:textId="77777777" w:rsidR="003517B5" w:rsidRPr="00382424" w:rsidRDefault="003517B5" w:rsidP="003517B5">
            <w:pPr>
              <w:pStyle w:val="DHHStabletext"/>
              <w:spacing w:before="0" w:after="0"/>
              <w:rPr>
                <w:rFonts w:ascii="VIC" w:hAnsi="VIC"/>
                <w:sz w:val="18"/>
                <w:szCs w:val="18"/>
              </w:rPr>
            </w:pPr>
          </w:p>
        </w:tc>
        <w:tc>
          <w:tcPr>
            <w:tcW w:w="1701" w:type="dxa"/>
          </w:tcPr>
          <w:p w14:paraId="6886AFD8" w14:textId="2ADE29DD" w:rsidR="003517B5" w:rsidRPr="00382424" w:rsidRDefault="003517B5" w:rsidP="003517B5">
            <w:pPr>
              <w:pStyle w:val="DHHStabletext"/>
              <w:spacing w:before="0" w:after="0"/>
              <w:rPr>
                <w:rFonts w:ascii="VIC" w:eastAsia="Verdana" w:hAnsi="VIC" w:cs="Verdana"/>
                <w:sz w:val="18"/>
                <w:szCs w:val="18"/>
              </w:rPr>
            </w:pPr>
            <w:proofErr w:type="spellStart"/>
            <w:r w:rsidRPr="00932565">
              <w:rPr>
                <w:rFonts w:ascii="VIC" w:eastAsia="Verdana" w:hAnsi="VIC"/>
                <w:color w:val="000000"/>
                <w:sz w:val="18"/>
                <w:szCs w:val="18"/>
              </w:rPr>
              <w:t>Orygen</w:t>
            </w:r>
            <w:proofErr w:type="spellEnd"/>
            <w:r w:rsidRPr="00932565">
              <w:rPr>
                <w:rFonts w:ascii="VIC" w:eastAsia="Verdana" w:hAnsi="VIC"/>
                <w:color w:val="000000"/>
                <w:sz w:val="18"/>
                <w:szCs w:val="18"/>
              </w:rPr>
              <w:t xml:space="preserve"> Youth Health</w:t>
            </w:r>
          </w:p>
        </w:tc>
        <w:tc>
          <w:tcPr>
            <w:tcW w:w="1074" w:type="dxa"/>
          </w:tcPr>
          <w:p w14:paraId="1214CE15" w14:textId="27F8C047" w:rsidR="003517B5" w:rsidRPr="005B1FEF" w:rsidRDefault="003517B5" w:rsidP="003517B5">
            <w:pPr>
              <w:jc w:val="center"/>
              <w:rPr>
                <w:rFonts w:ascii="VIC" w:hAnsi="VIC"/>
                <w:sz w:val="18"/>
                <w:szCs w:val="18"/>
              </w:rPr>
            </w:pPr>
            <w:r w:rsidRPr="00932565">
              <w:rPr>
                <w:rFonts w:ascii="VIC" w:eastAsia="Verdana" w:hAnsi="VIC"/>
                <w:color w:val="000000"/>
                <w:sz w:val="18"/>
                <w:szCs w:val="18"/>
              </w:rPr>
              <w:t>87 %</w:t>
            </w:r>
          </w:p>
        </w:tc>
        <w:tc>
          <w:tcPr>
            <w:tcW w:w="1075" w:type="dxa"/>
          </w:tcPr>
          <w:p w14:paraId="4332C296" w14:textId="0CF53817" w:rsidR="003517B5" w:rsidRPr="005B1FEF" w:rsidRDefault="003517B5" w:rsidP="003517B5">
            <w:pPr>
              <w:jc w:val="center"/>
              <w:rPr>
                <w:rFonts w:ascii="VIC" w:hAnsi="VIC"/>
                <w:sz w:val="18"/>
                <w:szCs w:val="18"/>
              </w:rPr>
            </w:pPr>
            <w:r w:rsidRPr="00932565">
              <w:rPr>
                <w:rFonts w:ascii="VIC" w:eastAsia="Verdana" w:hAnsi="VIC"/>
                <w:color w:val="000000"/>
                <w:sz w:val="18"/>
                <w:szCs w:val="18"/>
              </w:rPr>
              <w:t>98 %</w:t>
            </w:r>
          </w:p>
        </w:tc>
        <w:tc>
          <w:tcPr>
            <w:tcW w:w="1075" w:type="dxa"/>
          </w:tcPr>
          <w:p w14:paraId="0D5FCEDC" w14:textId="36758B18" w:rsidR="003517B5" w:rsidRPr="005B1FEF" w:rsidRDefault="003517B5" w:rsidP="003517B5">
            <w:pPr>
              <w:jc w:val="center"/>
              <w:rPr>
                <w:rFonts w:ascii="VIC" w:hAnsi="VIC"/>
                <w:sz w:val="18"/>
                <w:szCs w:val="18"/>
              </w:rPr>
            </w:pPr>
            <w:r w:rsidRPr="00932565">
              <w:rPr>
                <w:rFonts w:ascii="VIC" w:eastAsia="Verdana" w:hAnsi="VIC"/>
                <w:color w:val="000000"/>
                <w:sz w:val="18"/>
                <w:szCs w:val="18"/>
              </w:rPr>
              <w:t>11.3</w:t>
            </w:r>
          </w:p>
        </w:tc>
        <w:tc>
          <w:tcPr>
            <w:tcW w:w="1075" w:type="dxa"/>
          </w:tcPr>
          <w:p w14:paraId="2F8F83A6" w14:textId="5665EF29" w:rsidR="003517B5" w:rsidRPr="005B1FEF" w:rsidRDefault="003517B5" w:rsidP="003517B5">
            <w:pPr>
              <w:jc w:val="center"/>
              <w:rPr>
                <w:rFonts w:ascii="VIC" w:hAnsi="VIC"/>
                <w:sz w:val="18"/>
                <w:szCs w:val="18"/>
              </w:rPr>
            </w:pPr>
            <w:r w:rsidRPr="00932565">
              <w:rPr>
                <w:rFonts w:ascii="VIC" w:eastAsia="Verdana" w:hAnsi="VIC"/>
                <w:color w:val="000000"/>
                <w:sz w:val="18"/>
                <w:szCs w:val="18"/>
              </w:rPr>
              <w:t>21 %</w:t>
            </w:r>
          </w:p>
        </w:tc>
        <w:tc>
          <w:tcPr>
            <w:tcW w:w="1087" w:type="dxa"/>
          </w:tcPr>
          <w:p w14:paraId="2FBA33D9" w14:textId="77777777" w:rsidR="003517B5" w:rsidRPr="005B1FEF" w:rsidRDefault="003517B5" w:rsidP="003517B5">
            <w:pPr>
              <w:jc w:val="center"/>
              <w:rPr>
                <w:rFonts w:ascii="VIC" w:hAnsi="VIC"/>
                <w:sz w:val="18"/>
                <w:szCs w:val="18"/>
              </w:rPr>
            </w:pPr>
          </w:p>
        </w:tc>
        <w:tc>
          <w:tcPr>
            <w:tcW w:w="1063" w:type="dxa"/>
          </w:tcPr>
          <w:p w14:paraId="1563DCAF" w14:textId="1F94D0C3" w:rsidR="003517B5" w:rsidRPr="005B1FEF" w:rsidRDefault="003517B5" w:rsidP="003517B5">
            <w:pPr>
              <w:jc w:val="center"/>
              <w:rPr>
                <w:rFonts w:ascii="VIC" w:hAnsi="VIC"/>
                <w:sz w:val="18"/>
                <w:szCs w:val="18"/>
              </w:rPr>
            </w:pPr>
            <w:r w:rsidRPr="00932565">
              <w:rPr>
                <w:rFonts w:ascii="VIC" w:eastAsia="Verdana" w:hAnsi="VIC"/>
                <w:color w:val="000000"/>
                <w:sz w:val="18"/>
                <w:szCs w:val="18"/>
              </w:rPr>
              <w:t>8.7</w:t>
            </w:r>
          </w:p>
        </w:tc>
        <w:tc>
          <w:tcPr>
            <w:tcW w:w="1075" w:type="dxa"/>
          </w:tcPr>
          <w:p w14:paraId="3315D8AD" w14:textId="2B198CA7" w:rsidR="003517B5" w:rsidRPr="005B1FEF" w:rsidRDefault="003517B5" w:rsidP="003517B5">
            <w:pPr>
              <w:jc w:val="center"/>
              <w:rPr>
                <w:rFonts w:ascii="VIC" w:hAnsi="VIC"/>
                <w:sz w:val="18"/>
                <w:szCs w:val="18"/>
              </w:rPr>
            </w:pPr>
            <w:r w:rsidRPr="00932565">
              <w:rPr>
                <w:rFonts w:ascii="VIC" w:eastAsia="Verdana" w:hAnsi="VIC"/>
                <w:color w:val="000000"/>
                <w:sz w:val="18"/>
                <w:szCs w:val="18"/>
              </w:rPr>
              <w:t>3 %</w:t>
            </w:r>
          </w:p>
        </w:tc>
        <w:tc>
          <w:tcPr>
            <w:tcW w:w="1075" w:type="dxa"/>
          </w:tcPr>
          <w:p w14:paraId="68263A0A" w14:textId="0E35A4E8" w:rsidR="003517B5" w:rsidRPr="005B1FEF" w:rsidRDefault="003517B5" w:rsidP="003517B5">
            <w:pPr>
              <w:jc w:val="center"/>
              <w:rPr>
                <w:rFonts w:ascii="VIC" w:hAnsi="VIC"/>
                <w:sz w:val="18"/>
                <w:szCs w:val="18"/>
              </w:rPr>
            </w:pPr>
            <w:r w:rsidRPr="00932565">
              <w:rPr>
                <w:rFonts w:ascii="VIC" w:eastAsia="Verdana" w:hAnsi="VIC"/>
                <w:color w:val="000000"/>
                <w:sz w:val="18"/>
                <w:szCs w:val="18"/>
              </w:rPr>
              <w:t>80 %</w:t>
            </w:r>
          </w:p>
        </w:tc>
        <w:tc>
          <w:tcPr>
            <w:tcW w:w="1075" w:type="dxa"/>
          </w:tcPr>
          <w:p w14:paraId="1D8D7FA1" w14:textId="3B0421A3" w:rsidR="003517B5" w:rsidRPr="005B1FEF" w:rsidRDefault="003517B5" w:rsidP="003517B5">
            <w:pPr>
              <w:jc w:val="center"/>
              <w:rPr>
                <w:rFonts w:ascii="VIC" w:hAnsi="VIC"/>
                <w:sz w:val="18"/>
                <w:szCs w:val="18"/>
              </w:rPr>
            </w:pPr>
            <w:r w:rsidRPr="00932565">
              <w:rPr>
                <w:rFonts w:ascii="VIC" w:eastAsia="Verdana" w:hAnsi="VIC"/>
                <w:color w:val="000000"/>
                <w:sz w:val="18"/>
                <w:szCs w:val="18"/>
              </w:rPr>
              <w:t>94 %</w:t>
            </w:r>
          </w:p>
        </w:tc>
        <w:tc>
          <w:tcPr>
            <w:tcW w:w="1075" w:type="dxa"/>
          </w:tcPr>
          <w:p w14:paraId="58660FD7" w14:textId="288B3D63" w:rsidR="003517B5" w:rsidRPr="005B1FEF" w:rsidRDefault="003517B5" w:rsidP="003517B5">
            <w:pPr>
              <w:jc w:val="center"/>
              <w:rPr>
                <w:rFonts w:ascii="VIC" w:hAnsi="VIC"/>
                <w:sz w:val="18"/>
                <w:szCs w:val="18"/>
              </w:rPr>
            </w:pPr>
            <w:r w:rsidRPr="00932565">
              <w:rPr>
                <w:rFonts w:ascii="VIC" w:eastAsia="Verdana" w:hAnsi="VIC"/>
                <w:color w:val="000000"/>
                <w:sz w:val="18"/>
                <w:szCs w:val="18"/>
              </w:rPr>
              <w:t>83 %</w:t>
            </w:r>
          </w:p>
        </w:tc>
        <w:tc>
          <w:tcPr>
            <w:tcW w:w="1075" w:type="dxa"/>
          </w:tcPr>
          <w:p w14:paraId="5E7A8877" w14:textId="00BECA46" w:rsidR="003517B5" w:rsidRPr="005B1FEF" w:rsidRDefault="003517B5" w:rsidP="003517B5">
            <w:pPr>
              <w:jc w:val="center"/>
              <w:rPr>
                <w:rFonts w:ascii="VIC" w:hAnsi="VIC"/>
                <w:sz w:val="18"/>
                <w:szCs w:val="18"/>
              </w:rPr>
            </w:pPr>
            <w:r w:rsidRPr="00932565">
              <w:rPr>
                <w:rFonts w:ascii="VIC" w:eastAsia="Verdana" w:hAnsi="VIC"/>
                <w:color w:val="000000"/>
                <w:sz w:val="18"/>
                <w:szCs w:val="18"/>
              </w:rPr>
              <w:t>76 %</w:t>
            </w:r>
          </w:p>
        </w:tc>
        <w:tc>
          <w:tcPr>
            <w:tcW w:w="1075" w:type="dxa"/>
          </w:tcPr>
          <w:p w14:paraId="1DD22383" w14:textId="77777777" w:rsidR="003517B5" w:rsidRPr="005B1FEF" w:rsidRDefault="003517B5" w:rsidP="003517B5">
            <w:pPr>
              <w:jc w:val="center"/>
              <w:rPr>
                <w:rFonts w:ascii="VIC" w:hAnsi="VIC"/>
                <w:sz w:val="18"/>
                <w:szCs w:val="18"/>
              </w:rPr>
            </w:pPr>
          </w:p>
        </w:tc>
      </w:tr>
      <w:tr w:rsidR="003517B5" w:rsidRPr="00A6366B" w14:paraId="0F258025" w14:textId="77777777" w:rsidTr="0047361C">
        <w:tc>
          <w:tcPr>
            <w:tcW w:w="1287" w:type="dxa"/>
            <w:vMerge w:val="restart"/>
            <w:shd w:val="clear" w:color="auto" w:fill="BFCED6"/>
          </w:tcPr>
          <w:p w14:paraId="6CE79DDB"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Monash</w:t>
            </w:r>
            <w:r w:rsidRPr="00382424">
              <w:rPr>
                <w:rFonts w:ascii="VIC" w:hAnsi="VIC"/>
                <w:spacing w:val="-14"/>
                <w:w w:val="105"/>
                <w:sz w:val="18"/>
                <w:szCs w:val="18"/>
              </w:rPr>
              <w:t xml:space="preserve"> </w:t>
            </w:r>
            <w:r w:rsidRPr="00382424">
              <w:rPr>
                <w:rFonts w:ascii="VIC" w:hAnsi="VIC"/>
                <w:w w:val="105"/>
                <w:sz w:val="18"/>
                <w:szCs w:val="18"/>
              </w:rPr>
              <w:t>Health</w:t>
            </w:r>
          </w:p>
        </w:tc>
        <w:tc>
          <w:tcPr>
            <w:tcW w:w="1701" w:type="dxa"/>
            <w:shd w:val="clear" w:color="auto" w:fill="BFCED6"/>
          </w:tcPr>
          <w:p w14:paraId="0C9FC09D" w14:textId="08129DD5"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Casey</w:t>
            </w:r>
          </w:p>
        </w:tc>
        <w:tc>
          <w:tcPr>
            <w:tcW w:w="1074" w:type="dxa"/>
            <w:shd w:val="clear" w:color="auto" w:fill="BFCED6"/>
          </w:tcPr>
          <w:p w14:paraId="67AD09CB" w14:textId="4D3DABCA" w:rsidR="003517B5" w:rsidRPr="005B1FEF" w:rsidRDefault="003517B5" w:rsidP="003517B5">
            <w:pPr>
              <w:jc w:val="center"/>
              <w:rPr>
                <w:rFonts w:ascii="VIC" w:hAnsi="VIC"/>
                <w:sz w:val="18"/>
                <w:szCs w:val="18"/>
              </w:rPr>
            </w:pPr>
            <w:r w:rsidRPr="00932565">
              <w:rPr>
                <w:rFonts w:ascii="VIC" w:eastAsia="Verdana" w:hAnsi="VIC"/>
                <w:color w:val="000000"/>
                <w:sz w:val="18"/>
                <w:szCs w:val="18"/>
              </w:rPr>
              <w:t>77 %</w:t>
            </w:r>
          </w:p>
        </w:tc>
        <w:tc>
          <w:tcPr>
            <w:tcW w:w="1075" w:type="dxa"/>
            <w:shd w:val="clear" w:color="auto" w:fill="BFCED6"/>
          </w:tcPr>
          <w:p w14:paraId="745DAAE0" w14:textId="51F43771" w:rsidR="003517B5" w:rsidRPr="005B1FEF" w:rsidRDefault="003517B5" w:rsidP="003517B5">
            <w:pPr>
              <w:jc w:val="center"/>
              <w:rPr>
                <w:rFonts w:ascii="VIC" w:hAnsi="VIC"/>
                <w:sz w:val="18"/>
                <w:szCs w:val="18"/>
              </w:rPr>
            </w:pPr>
            <w:r w:rsidRPr="00932565">
              <w:rPr>
                <w:rFonts w:ascii="VIC" w:eastAsia="Verdana" w:hAnsi="VIC"/>
                <w:color w:val="000000"/>
                <w:sz w:val="18"/>
                <w:szCs w:val="18"/>
              </w:rPr>
              <w:t>77 %</w:t>
            </w:r>
          </w:p>
        </w:tc>
        <w:tc>
          <w:tcPr>
            <w:tcW w:w="1075" w:type="dxa"/>
            <w:shd w:val="clear" w:color="auto" w:fill="BFCED6"/>
          </w:tcPr>
          <w:p w14:paraId="4871566D" w14:textId="20FFBE1F" w:rsidR="003517B5" w:rsidRPr="005B1FEF" w:rsidRDefault="003517B5" w:rsidP="003517B5">
            <w:pPr>
              <w:jc w:val="center"/>
              <w:rPr>
                <w:rFonts w:ascii="VIC" w:hAnsi="VIC"/>
                <w:sz w:val="18"/>
                <w:szCs w:val="18"/>
              </w:rPr>
            </w:pPr>
            <w:r w:rsidRPr="00932565">
              <w:rPr>
                <w:rFonts w:ascii="VIC" w:eastAsia="Verdana" w:hAnsi="VIC"/>
                <w:color w:val="000000"/>
                <w:sz w:val="18"/>
                <w:szCs w:val="18"/>
              </w:rPr>
              <w:t>9.5</w:t>
            </w:r>
          </w:p>
        </w:tc>
        <w:tc>
          <w:tcPr>
            <w:tcW w:w="1075" w:type="dxa"/>
            <w:shd w:val="clear" w:color="auto" w:fill="BFCED6"/>
          </w:tcPr>
          <w:p w14:paraId="3F0D6199" w14:textId="0E2D7D76" w:rsidR="003517B5" w:rsidRPr="005B1FEF" w:rsidRDefault="003517B5" w:rsidP="003517B5">
            <w:pPr>
              <w:jc w:val="center"/>
              <w:rPr>
                <w:rFonts w:ascii="VIC" w:hAnsi="VIC"/>
                <w:sz w:val="18"/>
                <w:szCs w:val="18"/>
              </w:rPr>
            </w:pPr>
            <w:r w:rsidRPr="00932565">
              <w:rPr>
                <w:rFonts w:ascii="VIC" w:eastAsia="Verdana" w:hAnsi="VIC"/>
                <w:color w:val="000000"/>
                <w:sz w:val="18"/>
                <w:szCs w:val="18"/>
              </w:rPr>
              <w:t>6 %</w:t>
            </w:r>
          </w:p>
        </w:tc>
        <w:tc>
          <w:tcPr>
            <w:tcW w:w="1087" w:type="dxa"/>
            <w:shd w:val="clear" w:color="auto" w:fill="BFCED6"/>
          </w:tcPr>
          <w:p w14:paraId="7F6607CA" w14:textId="0232D550" w:rsidR="003517B5" w:rsidRPr="005B1FEF" w:rsidRDefault="003517B5" w:rsidP="003517B5">
            <w:pPr>
              <w:jc w:val="center"/>
              <w:rPr>
                <w:rFonts w:ascii="VIC" w:hAnsi="VIC"/>
                <w:sz w:val="18"/>
                <w:szCs w:val="18"/>
              </w:rPr>
            </w:pPr>
            <w:r w:rsidRPr="00932565">
              <w:rPr>
                <w:rFonts w:ascii="VIC" w:eastAsia="Verdana" w:hAnsi="VIC"/>
                <w:color w:val="000000"/>
                <w:sz w:val="18"/>
                <w:szCs w:val="18"/>
              </w:rPr>
              <w:t>14 %</w:t>
            </w:r>
          </w:p>
        </w:tc>
        <w:tc>
          <w:tcPr>
            <w:tcW w:w="1063" w:type="dxa"/>
            <w:shd w:val="clear" w:color="auto" w:fill="BFCED6"/>
          </w:tcPr>
          <w:p w14:paraId="0845CF17" w14:textId="732E0F70" w:rsidR="003517B5" w:rsidRPr="005B1FEF" w:rsidRDefault="003517B5" w:rsidP="003517B5">
            <w:pPr>
              <w:jc w:val="center"/>
              <w:rPr>
                <w:rFonts w:ascii="VIC" w:hAnsi="VIC"/>
                <w:sz w:val="18"/>
                <w:szCs w:val="18"/>
              </w:rPr>
            </w:pPr>
            <w:r w:rsidRPr="00932565">
              <w:rPr>
                <w:rFonts w:ascii="VIC" w:eastAsia="Verdana" w:hAnsi="VIC"/>
                <w:color w:val="000000"/>
                <w:sz w:val="18"/>
                <w:szCs w:val="18"/>
              </w:rPr>
              <w:t>1.7</w:t>
            </w:r>
          </w:p>
        </w:tc>
        <w:tc>
          <w:tcPr>
            <w:tcW w:w="1075" w:type="dxa"/>
            <w:shd w:val="clear" w:color="auto" w:fill="BFCED6"/>
          </w:tcPr>
          <w:p w14:paraId="79265ED3" w14:textId="4913306E" w:rsidR="003517B5" w:rsidRPr="005B1FEF" w:rsidRDefault="003517B5" w:rsidP="003517B5">
            <w:pPr>
              <w:jc w:val="center"/>
              <w:rPr>
                <w:rFonts w:ascii="VIC" w:hAnsi="VIC"/>
                <w:sz w:val="18"/>
                <w:szCs w:val="18"/>
              </w:rPr>
            </w:pPr>
            <w:r w:rsidRPr="00932565">
              <w:rPr>
                <w:rFonts w:ascii="VIC" w:eastAsia="Verdana" w:hAnsi="VIC"/>
                <w:color w:val="000000"/>
                <w:sz w:val="18"/>
                <w:szCs w:val="18"/>
              </w:rPr>
              <w:t>0 %</w:t>
            </w:r>
          </w:p>
        </w:tc>
        <w:tc>
          <w:tcPr>
            <w:tcW w:w="1075" w:type="dxa"/>
            <w:shd w:val="clear" w:color="auto" w:fill="BFCED6"/>
          </w:tcPr>
          <w:p w14:paraId="5010AAB4" w14:textId="0035B65E" w:rsidR="003517B5" w:rsidRPr="005B1FEF" w:rsidRDefault="003517B5" w:rsidP="003517B5">
            <w:pPr>
              <w:jc w:val="center"/>
              <w:rPr>
                <w:rFonts w:ascii="VIC" w:hAnsi="VIC"/>
                <w:sz w:val="18"/>
                <w:szCs w:val="18"/>
              </w:rPr>
            </w:pPr>
            <w:r w:rsidRPr="00932565">
              <w:rPr>
                <w:rFonts w:ascii="VIC" w:eastAsia="Verdana" w:hAnsi="VIC"/>
                <w:color w:val="000000"/>
                <w:sz w:val="18"/>
                <w:szCs w:val="18"/>
              </w:rPr>
              <w:t>56 %</w:t>
            </w:r>
          </w:p>
        </w:tc>
        <w:tc>
          <w:tcPr>
            <w:tcW w:w="1075" w:type="dxa"/>
            <w:shd w:val="clear" w:color="auto" w:fill="BFCED6"/>
          </w:tcPr>
          <w:p w14:paraId="2A71A484" w14:textId="27A1F5CA" w:rsidR="003517B5" w:rsidRPr="005B1FEF" w:rsidRDefault="003517B5" w:rsidP="003517B5">
            <w:pPr>
              <w:jc w:val="center"/>
              <w:rPr>
                <w:rFonts w:ascii="VIC" w:hAnsi="VIC"/>
                <w:sz w:val="18"/>
                <w:szCs w:val="18"/>
              </w:rPr>
            </w:pPr>
            <w:r w:rsidRPr="00932565">
              <w:rPr>
                <w:rFonts w:ascii="VIC" w:eastAsia="Verdana" w:hAnsi="VIC"/>
                <w:color w:val="000000"/>
                <w:sz w:val="18"/>
                <w:szCs w:val="18"/>
              </w:rPr>
              <w:t>92 %</w:t>
            </w:r>
          </w:p>
        </w:tc>
        <w:tc>
          <w:tcPr>
            <w:tcW w:w="1075" w:type="dxa"/>
            <w:shd w:val="clear" w:color="auto" w:fill="BFCED6"/>
          </w:tcPr>
          <w:p w14:paraId="64C12FB9" w14:textId="0B5EFE5C" w:rsidR="003517B5" w:rsidRPr="005B1FEF" w:rsidRDefault="003517B5" w:rsidP="003517B5">
            <w:pPr>
              <w:jc w:val="center"/>
              <w:rPr>
                <w:rFonts w:ascii="VIC" w:hAnsi="VIC"/>
                <w:sz w:val="18"/>
                <w:szCs w:val="18"/>
              </w:rPr>
            </w:pPr>
            <w:r w:rsidRPr="00932565">
              <w:rPr>
                <w:rFonts w:ascii="VIC" w:eastAsia="Verdana" w:hAnsi="VIC"/>
                <w:color w:val="000000"/>
                <w:sz w:val="18"/>
                <w:szCs w:val="18"/>
              </w:rPr>
              <w:t>93 %</w:t>
            </w:r>
          </w:p>
        </w:tc>
        <w:tc>
          <w:tcPr>
            <w:tcW w:w="1075" w:type="dxa"/>
            <w:shd w:val="clear" w:color="auto" w:fill="BFCED6"/>
          </w:tcPr>
          <w:p w14:paraId="6250A8E4" w14:textId="5650C538" w:rsidR="003517B5" w:rsidRPr="005B1FEF" w:rsidRDefault="003517B5" w:rsidP="003517B5">
            <w:pPr>
              <w:jc w:val="center"/>
              <w:rPr>
                <w:rFonts w:ascii="VIC" w:hAnsi="VIC"/>
                <w:sz w:val="18"/>
                <w:szCs w:val="18"/>
              </w:rPr>
            </w:pPr>
            <w:r w:rsidRPr="00932565">
              <w:rPr>
                <w:rFonts w:ascii="VIC" w:eastAsia="Verdana" w:hAnsi="VIC"/>
                <w:color w:val="000000"/>
                <w:sz w:val="18"/>
                <w:szCs w:val="18"/>
              </w:rPr>
              <w:t>97 %</w:t>
            </w:r>
          </w:p>
        </w:tc>
        <w:tc>
          <w:tcPr>
            <w:tcW w:w="1075" w:type="dxa"/>
            <w:shd w:val="clear" w:color="auto" w:fill="BFCED6"/>
          </w:tcPr>
          <w:p w14:paraId="4B6C271E" w14:textId="73AADF37" w:rsidR="003517B5" w:rsidRPr="005B1FEF" w:rsidRDefault="003517B5" w:rsidP="003517B5">
            <w:pPr>
              <w:jc w:val="center"/>
              <w:rPr>
                <w:rFonts w:ascii="VIC" w:hAnsi="VIC"/>
                <w:sz w:val="18"/>
                <w:szCs w:val="18"/>
              </w:rPr>
            </w:pPr>
            <w:r w:rsidRPr="00932565">
              <w:rPr>
                <w:rFonts w:ascii="VIC" w:eastAsia="Verdana" w:hAnsi="VIC"/>
                <w:color w:val="000000"/>
                <w:sz w:val="18"/>
                <w:szCs w:val="18"/>
              </w:rPr>
              <w:t>13 %</w:t>
            </w:r>
          </w:p>
        </w:tc>
      </w:tr>
      <w:tr w:rsidR="003517B5" w:rsidRPr="00A6366B" w14:paraId="631D97E4" w14:textId="77777777" w:rsidTr="0047361C">
        <w:tc>
          <w:tcPr>
            <w:tcW w:w="1287" w:type="dxa"/>
            <w:vMerge/>
            <w:shd w:val="clear" w:color="auto" w:fill="BFCED6"/>
          </w:tcPr>
          <w:p w14:paraId="2CB1C18B"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3A5AAA84" w14:textId="6FD47060"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Dandenong</w:t>
            </w:r>
          </w:p>
        </w:tc>
        <w:tc>
          <w:tcPr>
            <w:tcW w:w="1074" w:type="dxa"/>
            <w:shd w:val="clear" w:color="auto" w:fill="BFCED6"/>
          </w:tcPr>
          <w:p w14:paraId="434C6C8F" w14:textId="43E80AFC" w:rsidR="003517B5" w:rsidRPr="005B1FEF" w:rsidRDefault="003517B5" w:rsidP="003517B5">
            <w:pPr>
              <w:jc w:val="center"/>
              <w:rPr>
                <w:rFonts w:ascii="VIC" w:hAnsi="VIC"/>
                <w:sz w:val="18"/>
                <w:szCs w:val="18"/>
              </w:rPr>
            </w:pPr>
            <w:r w:rsidRPr="00932565">
              <w:rPr>
                <w:rFonts w:ascii="VIC" w:eastAsia="Verdana" w:hAnsi="VIC"/>
                <w:color w:val="000000"/>
                <w:sz w:val="18"/>
                <w:szCs w:val="18"/>
              </w:rPr>
              <w:t>73 %</w:t>
            </w:r>
          </w:p>
        </w:tc>
        <w:tc>
          <w:tcPr>
            <w:tcW w:w="1075" w:type="dxa"/>
            <w:shd w:val="clear" w:color="auto" w:fill="BFCED6"/>
          </w:tcPr>
          <w:p w14:paraId="65ED8549" w14:textId="37FA45FB" w:rsidR="003517B5" w:rsidRPr="005B1FEF" w:rsidRDefault="003517B5" w:rsidP="003517B5">
            <w:pPr>
              <w:jc w:val="center"/>
              <w:rPr>
                <w:rFonts w:ascii="VIC" w:hAnsi="VIC"/>
                <w:sz w:val="18"/>
                <w:szCs w:val="18"/>
              </w:rPr>
            </w:pPr>
            <w:r w:rsidRPr="00932565">
              <w:rPr>
                <w:rFonts w:ascii="VIC" w:eastAsia="Verdana" w:hAnsi="VIC"/>
                <w:color w:val="000000"/>
                <w:sz w:val="18"/>
                <w:szCs w:val="18"/>
              </w:rPr>
              <w:t>99 %</w:t>
            </w:r>
          </w:p>
        </w:tc>
        <w:tc>
          <w:tcPr>
            <w:tcW w:w="1075" w:type="dxa"/>
            <w:shd w:val="clear" w:color="auto" w:fill="BFCED6"/>
          </w:tcPr>
          <w:p w14:paraId="641F2B77" w14:textId="175B7F42" w:rsidR="003517B5" w:rsidRPr="005B1FEF" w:rsidRDefault="003517B5" w:rsidP="003517B5">
            <w:pPr>
              <w:jc w:val="center"/>
              <w:rPr>
                <w:rFonts w:ascii="VIC" w:hAnsi="VIC"/>
                <w:sz w:val="18"/>
                <w:szCs w:val="18"/>
              </w:rPr>
            </w:pPr>
            <w:r w:rsidRPr="00932565">
              <w:rPr>
                <w:rFonts w:ascii="VIC" w:eastAsia="Verdana" w:hAnsi="VIC"/>
                <w:color w:val="000000"/>
                <w:sz w:val="18"/>
                <w:szCs w:val="18"/>
              </w:rPr>
              <w:t>9.8</w:t>
            </w:r>
          </w:p>
        </w:tc>
        <w:tc>
          <w:tcPr>
            <w:tcW w:w="1075" w:type="dxa"/>
            <w:shd w:val="clear" w:color="auto" w:fill="BFCED6"/>
          </w:tcPr>
          <w:p w14:paraId="1AD36E4B" w14:textId="2C2DCEFC" w:rsidR="003517B5" w:rsidRPr="005B1FEF" w:rsidRDefault="003517B5" w:rsidP="003517B5">
            <w:pPr>
              <w:jc w:val="center"/>
              <w:rPr>
                <w:rFonts w:ascii="VIC" w:hAnsi="VIC"/>
                <w:sz w:val="18"/>
                <w:szCs w:val="18"/>
              </w:rPr>
            </w:pPr>
            <w:r w:rsidRPr="00932565">
              <w:rPr>
                <w:rFonts w:ascii="VIC" w:eastAsia="Verdana" w:hAnsi="VIC"/>
                <w:color w:val="000000"/>
                <w:sz w:val="18"/>
                <w:szCs w:val="18"/>
              </w:rPr>
              <w:t>9 %</w:t>
            </w:r>
          </w:p>
        </w:tc>
        <w:tc>
          <w:tcPr>
            <w:tcW w:w="1087" w:type="dxa"/>
            <w:shd w:val="clear" w:color="auto" w:fill="BFCED6"/>
          </w:tcPr>
          <w:p w14:paraId="3C3AE29A" w14:textId="746A6260" w:rsidR="003517B5" w:rsidRPr="005B1FEF" w:rsidRDefault="003517B5" w:rsidP="003517B5">
            <w:pPr>
              <w:jc w:val="center"/>
              <w:rPr>
                <w:rFonts w:ascii="VIC" w:hAnsi="VIC"/>
                <w:sz w:val="18"/>
                <w:szCs w:val="18"/>
              </w:rPr>
            </w:pPr>
            <w:r w:rsidRPr="00932565">
              <w:rPr>
                <w:rFonts w:ascii="VIC" w:eastAsia="Verdana" w:hAnsi="VIC"/>
                <w:color w:val="000000"/>
                <w:sz w:val="18"/>
                <w:szCs w:val="18"/>
              </w:rPr>
              <w:t>16 %</w:t>
            </w:r>
          </w:p>
        </w:tc>
        <w:tc>
          <w:tcPr>
            <w:tcW w:w="1063" w:type="dxa"/>
            <w:shd w:val="clear" w:color="auto" w:fill="BFCED6"/>
          </w:tcPr>
          <w:p w14:paraId="3A13FFFE" w14:textId="304CEBFF" w:rsidR="003517B5" w:rsidRPr="005B1FEF" w:rsidRDefault="003517B5" w:rsidP="003517B5">
            <w:pPr>
              <w:jc w:val="center"/>
              <w:rPr>
                <w:rFonts w:ascii="VIC" w:hAnsi="VIC"/>
                <w:sz w:val="18"/>
                <w:szCs w:val="18"/>
              </w:rPr>
            </w:pPr>
            <w:r w:rsidRPr="00932565">
              <w:rPr>
                <w:rFonts w:ascii="VIC" w:eastAsia="Verdana" w:hAnsi="VIC"/>
                <w:color w:val="000000"/>
                <w:sz w:val="18"/>
                <w:szCs w:val="18"/>
              </w:rPr>
              <w:t>4.4</w:t>
            </w:r>
          </w:p>
        </w:tc>
        <w:tc>
          <w:tcPr>
            <w:tcW w:w="1075" w:type="dxa"/>
            <w:shd w:val="clear" w:color="auto" w:fill="BFCED6"/>
          </w:tcPr>
          <w:p w14:paraId="2C508925" w14:textId="12065780" w:rsidR="003517B5" w:rsidRPr="005B1FEF" w:rsidRDefault="003517B5" w:rsidP="003517B5">
            <w:pPr>
              <w:jc w:val="center"/>
              <w:rPr>
                <w:rFonts w:ascii="VIC" w:hAnsi="VIC"/>
                <w:sz w:val="18"/>
                <w:szCs w:val="18"/>
              </w:rPr>
            </w:pPr>
            <w:r w:rsidRPr="00932565">
              <w:rPr>
                <w:rFonts w:ascii="VIC" w:eastAsia="Verdana" w:hAnsi="VIC"/>
                <w:color w:val="000000"/>
                <w:sz w:val="18"/>
                <w:szCs w:val="18"/>
              </w:rPr>
              <w:t>0 %</w:t>
            </w:r>
          </w:p>
        </w:tc>
        <w:tc>
          <w:tcPr>
            <w:tcW w:w="1075" w:type="dxa"/>
            <w:shd w:val="clear" w:color="auto" w:fill="BFCED6"/>
          </w:tcPr>
          <w:p w14:paraId="28AA0A10" w14:textId="18579661" w:rsidR="003517B5" w:rsidRPr="005B1FEF" w:rsidRDefault="003517B5" w:rsidP="003517B5">
            <w:pPr>
              <w:jc w:val="center"/>
              <w:rPr>
                <w:rFonts w:ascii="VIC" w:hAnsi="VIC"/>
                <w:sz w:val="18"/>
                <w:szCs w:val="18"/>
              </w:rPr>
            </w:pPr>
            <w:r w:rsidRPr="00932565">
              <w:rPr>
                <w:rFonts w:ascii="VIC" w:eastAsia="Verdana" w:hAnsi="VIC"/>
                <w:color w:val="000000"/>
                <w:sz w:val="18"/>
                <w:szCs w:val="18"/>
              </w:rPr>
              <w:t>62 %</w:t>
            </w:r>
          </w:p>
        </w:tc>
        <w:tc>
          <w:tcPr>
            <w:tcW w:w="1075" w:type="dxa"/>
            <w:shd w:val="clear" w:color="auto" w:fill="BFCED6"/>
          </w:tcPr>
          <w:p w14:paraId="1E50D571" w14:textId="7330C8A6" w:rsidR="003517B5" w:rsidRPr="005B1FEF" w:rsidRDefault="003517B5" w:rsidP="003517B5">
            <w:pPr>
              <w:jc w:val="center"/>
              <w:rPr>
                <w:rFonts w:ascii="VIC" w:hAnsi="VIC"/>
                <w:sz w:val="18"/>
                <w:szCs w:val="18"/>
              </w:rPr>
            </w:pPr>
            <w:r w:rsidRPr="00932565">
              <w:rPr>
                <w:rFonts w:ascii="VIC" w:eastAsia="Verdana" w:hAnsi="VIC"/>
                <w:color w:val="000000"/>
                <w:sz w:val="18"/>
                <w:szCs w:val="18"/>
              </w:rPr>
              <w:t>89 %</w:t>
            </w:r>
          </w:p>
        </w:tc>
        <w:tc>
          <w:tcPr>
            <w:tcW w:w="1075" w:type="dxa"/>
            <w:shd w:val="clear" w:color="auto" w:fill="BFCED6"/>
          </w:tcPr>
          <w:p w14:paraId="1E190A6C" w14:textId="318E7819" w:rsidR="003517B5" w:rsidRPr="005B1FEF" w:rsidRDefault="003517B5" w:rsidP="003517B5">
            <w:pPr>
              <w:jc w:val="center"/>
              <w:rPr>
                <w:rFonts w:ascii="VIC" w:hAnsi="VIC"/>
                <w:sz w:val="18"/>
                <w:szCs w:val="18"/>
              </w:rPr>
            </w:pPr>
            <w:r w:rsidRPr="00932565">
              <w:rPr>
                <w:rFonts w:ascii="VIC" w:eastAsia="Verdana" w:hAnsi="VIC"/>
                <w:color w:val="000000"/>
                <w:sz w:val="18"/>
                <w:szCs w:val="18"/>
              </w:rPr>
              <w:t>92 %</w:t>
            </w:r>
          </w:p>
        </w:tc>
        <w:tc>
          <w:tcPr>
            <w:tcW w:w="1075" w:type="dxa"/>
            <w:shd w:val="clear" w:color="auto" w:fill="BFCED6"/>
          </w:tcPr>
          <w:p w14:paraId="41B197D1" w14:textId="41A23139" w:rsidR="003517B5" w:rsidRPr="005B1FEF" w:rsidRDefault="003517B5" w:rsidP="003517B5">
            <w:pPr>
              <w:jc w:val="center"/>
              <w:rPr>
                <w:rFonts w:ascii="VIC" w:hAnsi="VIC"/>
                <w:sz w:val="18"/>
                <w:szCs w:val="18"/>
              </w:rPr>
            </w:pPr>
            <w:r w:rsidRPr="00932565">
              <w:rPr>
                <w:rFonts w:ascii="VIC" w:eastAsia="Verdana" w:hAnsi="VIC"/>
                <w:color w:val="000000"/>
                <w:sz w:val="18"/>
                <w:szCs w:val="18"/>
              </w:rPr>
              <w:t>93 %</w:t>
            </w:r>
          </w:p>
        </w:tc>
        <w:tc>
          <w:tcPr>
            <w:tcW w:w="1075" w:type="dxa"/>
            <w:shd w:val="clear" w:color="auto" w:fill="BFCED6"/>
          </w:tcPr>
          <w:p w14:paraId="551A0ACF" w14:textId="06471EE5" w:rsidR="003517B5" w:rsidRPr="005B1FEF" w:rsidRDefault="003517B5" w:rsidP="003517B5">
            <w:pPr>
              <w:jc w:val="center"/>
              <w:rPr>
                <w:rFonts w:ascii="VIC" w:hAnsi="VIC"/>
                <w:sz w:val="18"/>
                <w:szCs w:val="18"/>
              </w:rPr>
            </w:pPr>
            <w:r w:rsidRPr="00932565">
              <w:rPr>
                <w:rFonts w:ascii="VIC" w:eastAsia="Verdana" w:hAnsi="VIC"/>
                <w:color w:val="000000"/>
                <w:sz w:val="18"/>
                <w:szCs w:val="18"/>
              </w:rPr>
              <w:t>24 %</w:t>
            </w:r>
          </w:p>
        </w:tc>
      </w:tr>
      <w:tr w:rsidR="003517B5" w:rsidRPr="00A6366B" w14:paraId="3547D608" w14:textId="77777777" w:rsidTr="0047361C">
        <w:tc>
          <w:tcPr>
            <w:tcW w:w="1287" w:type="dxa"/>
            <w:vMerge/>
            <w:shd w:val="clear" w:color="auto" w:fill="BFCED6"/>
          </w:tcPr>
          <w:p w14:paraId="0158E6DD"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4A9D6861" w14:textId="4445D105" w:rsidR="003517B5" w:rsidRPr="00382424" w:rsidRDefault="003517B5" w:rsidP="003517B5">
            <w:pPr>
              <w:pStyle w:val="DHHStabletext"/>
              <w:spacing w:before="0" w:after="0"/>
              <w:rPr>
                <w:rFonts w:ascii="VIC" w:hAnsi="VIC"/>
                <w:w w:val="105"/>
                <w:sz w:val="18"/>
                <w:szCs w:val="18"/>
              </w:rPr>
            </w:pPr>
            <w:r w:rsidRPr="00932565">
              <w:rPr>
                <w:rFonts w:ascii="VIC" w:eastAsia="Verdana" w:hAnsi="VIC"/>
                <w:color w:val="000000"/>
                <w:sz w:val="18"/>
                <w:szCs w:val="18"/>
              </w:rPr>
              <w:t>Middle South (Monash Adult)</w:t>
            </w:r>
          </w:p>
        </w:tc>
        <w:tc>
          <w:tcPr>
            <w:tcW w:w="1074" w:type="dxa"/>
            <w:shd w:val="clear" w:color="auto" w:fill="BFCED6"/>
          </w:tcPr>
          <w:p w14:paraId="13BA1EA5" w14:textId="457090D8" w:rsidR="003517B5" w:rsidRPr="005B1FEF" w:rsidRDefault="003517B5" w:rsidP="003517B5">
            <w:pPr>
              <w:jc w:val="center"/>
              <w:rPr>
                <w:rFonts w:ascii="VIC" w:hAnsi="VIC"/>
                <w:sz w:val="18"/>
                <w:szCs w:val="18"/>
              </w:rPr>
            </w:pPr>
            <w:r w:rsidRPr="00932565">
              <w:rPr>
                <w:rFonts w:ascii="VIC" w:eastAsia="Verdana" w:hAnsi="VIC"/>
                <w:color w:val="000000"/>
                <w:sz w:val="18"/>
                <w:szCs w:val="18"/>
              </w:rPr>
              <w:t>45 %</w:t>
            </w:r>
          </w:p>
        </w:tc>
        <w:tc>
          <w:tcPr>
            <w:tcW w:w="1075" w:type="dxa"/>
            <w:shd w:val="clear" w:color="auto" w:fill="BFCED6"/>
          </w:tcPr>
          <w:p w14:paraId="663650DE" w14:textId="0A719B1E" w:rsidR="003517B5" w:rsidRPr="005B1FEF" w:rsidRDefault="003517B5" w:rsidP="003517B5">
            <w:pPr>
              <w:jc w:val="center"/>
              <w:rPr>
                <w:rFonts w:ascii="VIC" w:hAnsi="VIC"/>
                <w:sz w:val="18"/>
                <w:szCs w:val="18"/>
              </w:rPr>
            </w:pPr>
            <w:r w:rsidRPr="00932565">
              <w:rPr>
                <w:rFonts w:ascii="VIC" w:eastAsia="Verdana" w:hAnsi="VIC"/>
                <w:color w:val="000000"/>
                <w:sz w:val="18"/>
                <w:szCs w:val="18"/>
              </w:rPr>
              <w:t>97 %</w:t>
            </w:r>
          </w:p>
        </w:tc>
        <w:tc>
          <w:tcPr>
            <w:tcW w:w="1075" w:type="dxa"/>
            <w:shd w:val="clear" w:color="auto" w:fill="BFCED6"/>
          </w:tcPr>
          <w:p w14:paraId="4CC945F1" w14:textId="43588FE9" w:rsidR="003517B5" w:rsidRPr="005B1FEF" w:rsidRDefault="003517B5" w:rsidP="003517B5">
            <w:pPr>
              <w:jc w:val="center"/>
              <w:rPr>
                <w:rFonts w:ascii="VIC" w:hAnsi="VIC"/>
                <w:sz w:val="18"/>
                <w:szCs w:val="18"/>
              </w:rPr>
            </w:pPr>
            <w:r w:rsidRPr="00932565">
              <w:rPr>
                <w:rFonts w:ascii="VIC" w:eastAsia="Verdana" w:hAnsi="VIC"/>
                <w:color w:val="000000"/>
                <w:sz w:val="18"/>
                <w:szCs w:val="18"/>
              </w:rPr>
              <w:t>11.2</w:t>
            </w:r>
          </w:p>
        </w:tc>
        <w:tc>
          <w:tcPr>
            <w:tcW w:w="1075" w:type="dxa"/>
            <w:shd w:val="clear" w:color="auto" w:fill="BFCED6"/>
          </w:tcPr>
          <w:p w14:paraId="608CFA9A" w14:textId="3795B875" w:rsidR="003517B5" w:rsidRPr="005B1FEF" w:rsidRDefault="003517B5" w:rsidP="003517B5">
            <w:pPr>
              <w:jc w:val="center"/>
              <w:rPr>
                <w:rFonts w:ascii="VIC" w:hAnsi="VIC"/>
                <w:sz w:val="18"/>
                <w:szCs w:val="18"/>
              </w:rPr>
            </w:pPr>
            <w:r w:rsidRPr="00932565">
              <w:rPr>
                <w:rFonts w:ascii="VIC" w:eastAsia="Verdana" w:hAnsi="VIC"/>
                <w:color w:val="000000"/>
                <w:sz w:val="18"/>
                <w:szCs w:val="18"/>
              </w:rPr>
              <w:t>11 %</w:t>
            </w:r>
          </w:p>
        </w:tc>
        <w:tc>
          <w:tcPr>
            <w:tcW w:w="1087" w:type="dxa"/>
            <w:shd w:val="clear" w:color="auto" w:fill="BFCED6"/>
          </w:tcPr>
          <w:p w14:paraId="1B76CDCC" w14:textId="05D2400B" w:rsidR="003517B5" w:rsidRPr="005B1FEF" w:rsidRDefault="003517B5" w:rsidP="003517B5">
            <w:pPr>
              <w:jc w:val="center"/>
              <w:rPr>
                <w:rFonts w:ascii="VIC" w:hAnsi="VIC"/>
                <w:sz w:val="18"/>
                <w:szCs w:val="18"/>
              </w:rPr>
            </w:pPr>
            <w:r w:rsidRPr="00932565">
              <w:rPr>
                <w:rFonts w:ascii="VIC" w:eastAsia="Verdana" w:hAnsi="VIC"/>
                <w:color w:val="000000"/>
                <w:sz w:val="18"/>
                <w:szCs w:val="18"/>
              </w:rPr>
              <w:t>14 %</w:t>
            </w:r>
          </w:p>
        </w:tc>
        <w:tc>
          <w:tcPr>
            <w:tcW w:w="1063" w:type="dxa"/>
            <w:shd w:val="clear" w:color="auto" w:fill="BFCED6"/>
          </w:tcPr>
          <w:p w14:paraId="37C1DB82" w14:textId="6DEF89CF" w:rsidR="003517B5" w:rsidRPr="005B1FEF" w:rsidRDefault="003517B5" w:rsidP="003517B5">
            <w:pPr>
              <w:jc w:val="center"/>
              <w:rPr>
                <w:rFonts w:ascii="VIC" w:hAnsi="VIC"/>
                <w:sz w:val="18"/>
                <w:szCs w:val="18"/>
              </w:rPr>
            </w:pPr>
            <w:r w:rsidRPr="00932565">
              <w:rPr>
                <w:rFonts w:ascii="VIC" w:eastAsia="Verdana" w:hAnsi="VIC"/>
                <w:color w:val="000000"/>
                <w:sz w:val="18"/>
                <w:szCs w:val="18"/>
              </w:rPr>
              <w:t>4.0</w:t>
            </w:r>
          </w:p>
        </w:tc>
        <w:tc>
          <w:tcPr>
            <w:tcW w:w="1075" w:type="dxa"/>
            <w:shd w:val="clear" w:color="auto" w:fill="BFCED6"/>
          </w:tcPr>
          <w:p w14:paraId="230EE03F" w14:textId="1986C3A9" w:rsidR="003517B5" w:rsidRPr="005B1FEF" w:rsidRDefault="003517B5" w:rsidP="003517B5">
            <w:pPr>
              <w:jc w:val="center"/>
              <w:rPr>
                <w:rFonts w:ascii="VIC" w:hAnsi="VIC"/>
                <w:sz w:val="18"/>
                <w:szCs w:val="18"/>
              </w:rPr>
            </w:pPr>
            <w:r w:rsidRPr="00932565">
              <w:rPr>
                <w:rFonts w:ascii="VIC" w:eastAsia="Verdana" w:hAnsi="VIC"/>
                <w:color w:val="000000"/>
                <w:sz w:val="18"/>
                <w:szCs w:val="18"/>
              </w:rPr>
              <w:t>3 %</w:t>
            </w:r>
          </w:p>
        </w:tc>
        <w:tc>
          <w:tcPr>
            <w:tcW w:w="1075" w:type="dxa"/>
            <w:shd w:val="clear" w:color="auto" w:fill="BFCED6"/>
          </w:tcPr>
          <w:p w14:paraId="0CBD9872" w14:textId="620CEECD" w:rsidR="003517B5" w:rsidRPr="005B1FEF" w:rsidRDefault="003517B5" w:rsidP="003517B5">
            <w:pPr>
              <w:jc w:val="center"/>
              <w:rPr>
                <w:rFonts w:ascii="VIC" w:hAnsi="VIC"/>
                <w:sz w:val="18"/>
                <w:szCs w:val="18"/>
              </w:rPr>
            </w:pPr>
            <w:r w:rsidRPr="00932565">
              <w:rPr>
                <w:rFonts w:ascii="VIC" w:eastAsia="Verdana" w:hAnsi="VIC"/>
                <w:color w:val="000000"/>
                <w:sz w:val="18"/>
                <w:szCs w:val="18"/>
              </w:rPr>
              <w:t>56 %</w:t>
            </w:r>
          </w:p>
        </w:tc>
        <w:tc>
          <w:tcPr>
            <w:tcW w:w="1075" w:type="dxa"/>
            <w:shd w:val="clear" w:color="auto" w:fill="BFCED6"/>
          </w:tcPr>
          <w:p w14:paraId="608E12CC" w14:textId="25322875" w:rsidR="003517B5" w:rsidRPr="005B1FEF" w:rsidRDefault="003517B5" w:rsidP="003517B5">
            <w:pPr>
              <w:jc w:val="center"/>
              <w:rPr>
                <w:rFonts w:ascii="VIC" w:hAnsi="VIC"/>
                <w:sz w:val="18"/>
                <w:szCs w:val="18"/>
              </w:rPr>
            </w:pPr>
            <w:r w:rsidRPr="00932565">
              <w:rPr>
                <w:rFonts w:ascii="VIC" w:eastAsia="Verdana" w:hAnsi="VIC"/>
                <w:color w:val="000000"/>
                <w:sz w:val="18"/>
                <w:szCs w:val="18"/>
              </w:rPr>
              <w:t>94 %</w:t>
            </w:r>
          </w:p>
        </w:tc>
        <w:tc>
          <w:tcPr>
            <w:tcW w:w="1075" w:type="dxa"/>
            <w:shd w:val="clear" w:color="auto" w:fill="BFCED6"/>
          </w:tcPr>
          <w:p w14:paraId="4573FD97" w14:textId="1046DF42" w:rsidR="003517B5" w:rsidRPr="005B1FEF" w:rsidRDefault="003517B5" w:rsidP="003517B5">
            <w:pPr>
              <w:jc w:val="center"/>
              <w:rPr>
                <w:rFonts w:ascii="VIC" w:hAnsi="VIC"/>
                <w:sz w:val="18"/>
                <w:szCs w:val="18"/>
              </w:rPr>
            </w:pPr>
            <w:r w:rsidRPr="00932565">
              <w:rPr>
                <w:rFonts w:ascii="VIC" w:eastAsia="Verdana" w:hAnsi="VIC"/>
                <w:color w:val="000000"/>
                <w:sz w:val="18"/>
                <w:szCs w:val="18"/>
              </w:rPr>
              <w:t>88 %</w:t>
            </w:r>
          </w:p>
        </w:tc>
        <w:tc>
          <w:tcPr>
            <w:tcW w:w="1075" w:type="dxa"/>
            <w:shd w:val="clear" w:color="auto" w:fill="BFCED6"/>
          </w:tcPr>
          <w:p w14:paraId="0DD46FC3" w14:textId="09EF96C9" w:rsidR="003517B5" w:rsidRPr="005B1FEF" w:rsidRDefault="003517B5" w:rsidP="003517B5">
            <w:pPr>
              <w:jc w:val="center"/>
              <w:rPr>
                <w:rFonts w:ascii="VIC" w:hAnsi="VIC"/>
                <w:sz w:val="18"/>
                <w:szCs w:val="18"/>
              </w:rPr>
            </w:pPr>
            <w:r w:rsidRPr="00932565">
              <w:rPr>
                <w:rFonts w:ascii="VIC" w:eastAsia="Verdana" w:hAnsi="VIC"/>
                <w:color w:val="000000"/>
                <w:sz w:val="18"/>
                <w:szCs w:val="18"/>
              </w:rPr>
              <w:t>94 %</w:t>
            </w:r>
          </w:p>
        </w:tc>
        <w:tc>
          <w:tcPr>
            <w:tcW w:w="1075" w:type="dxa"/>
            <w:shd w:val="clear" w:color="auto" w:fill="BFCED6"/>
          </w:tcPr>
          <w:p w14:paraId="29D04084" w14:textId="47784C26" w:rsidR="003517B5" w:rsidRPr="005B1FEF" w:rsidRDefault="003517B5" w:rsidP="003517B5">
            <w:pPr>
              <w:jc w:val="center"/>
              <w:rPr>
                <w:rFonts w:ascii="VIC" w:hAnsi="VIC"/>
                <w:sz w:val="18"/>
                <w:szCs w:val="18"/>
              </w:rPr>
            </w:pPr>
            <w:r w:rsidRPr="00932565">
              <w:rPr>
                <w:rFonts w:ascii="VIC" w:eastAsia="Verdana" w:hAnsi="VIC"/>
                <w:color w:val="000000"/>
                <w:sz w:val="18"/>
                <w:szCs w:val="18"/>
              </w:rPr>
              <w:t>23 %</w:t>
            </w:r>
          </w:p>
        </w:tc>
      </w:tr>
      <w:tr w:rsidR="003517B5" w:rsidRPr="00A6366B" w14:paraId="5DCFAB32" w14:textId="77777777" w:rsidTr="0047361C">
        <w:tc>
          <w:tcPr>
            <w:tcW w:w="1287" w:type="dxa"/>
            <w:vMerge/>
            <w:shd w:val="clear" w:color="auto" w:fill="BFCED6"/>
          </w:tcPr>
          <w:p w14:paraId="1FEAAEB9"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093DC36E" w14:textId="548685EE"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TOTAL</w:t>
            </w:r>
          </w:p>
        </w:tc>
        <w:tc>
          <w:tcPr>
            <w:tcW w:w="1074" w:type="dxa"/>
            <w:shd w:val="clear" w:color="auto" w:fill="BFCED6"/>
          </w:tcPr>
          <w:p w14:paraId="217F0CBC" w14:textId="47CCDA65" w:rsidR="003517B5" w:rsidRPr="005B1FEF" w:rsidRDefault="003517B5" w:rsidP="003517B5">
            <w:pPr>
              <w:jc w:val="center"/>
              <w:rPr>
                <w:rFonts w:ascii="VIC" w:hAnsi="VIC"/>
                <w:sz w:val="18"/>
                <w:szCs w:val="18"/>
              </w:rPr>
            </w:pPr>
            <w:r w:rsidRPr="00932565">
              <w:rPr>
                <w:rFonts w:ascii="VIC" w:eastAsia="Verdana" w:hAnsi="VIC"/>
                <w:color w:val="000000"/>
                <w:sz w:val="18"/>
                <w:szCs w:val="18"/>
              </w:rPr>
              <w:t>68 %</w:t>
            </w:r>
          </w:p>
        </w:tc>
        <w:tc>
          <w:tcPr>
            <w:tcW w:w="1075" w:type="dxa"/>
            <w:shd w:val="clear" w:color="auto" w:fill="BFCED6"/>
          </w:tcPr>
          <w:p w14:paraId="22183D80" w14:textId="18E333DA" w:rsidR="003517B5" w:rsidRPr="005B1FEF" w:rsidRDefault="003517B5" w:rsidP="003517B5">
            <w:pPr>
              <w:jc w:val="center"/>
              <w:rPr>
                <w:rFonts w:ascii="VIC" w:hAnsi="VIC"/>
                <w:sz w:val="18"/>
                <w:szCs w:val="18"/>
              </w:rPr>
            </w:pPr>
            <w:r w:rsidRPr="00932565">
              <w:rPr>
                <w:rFonts w:ascii="VIC" w:eastAsia="Verdana" w:hAnsi="VIC"/>
                <w:color w:val="000000"/>
                <w:sz w:val="18"/>
                <w:szCs w:val="18"/>
              </w:rPr>
              <w:t>90 %</w:t>
            </w:r>
          </w:p>
        </w:tc>
        <w:tc>
          <w:tcPr>
            <w:tcW w:w="1075" w:type="dxa"/>
            <w:shd w:val="clear" w:color="auto" w:fill="BFCED6"/>
          </w:tcPr>
          <w:p w14:paraId="16FC09A1" w14:textId="5F48FFE5" w:rsidR="003517B5" w:rsidRPr="005B1FEF" w:rsidRDefault="003517B5" w:rsidP="003517B5">
            <w:pPr>
              <w:jc w:val="center"/>
              <w:rPr>
                <w:rFonts w:ascii="VIC" w:hAnsi="VIC"/>
                <w:sz w:val="18"/>
                <w:szCs w:val="18"/>
              </w:rPr>
            </w:pPr>
            <w:r w:rsidRPr="00932565">
              <w:rPr>
                <w:rFonts w:ascii="VIC" w:eastAsia="Verdana" w:hAnsi="VIC"/>
                <w:color w:val="000000"/>
                <w:sz w:val="18"/>
                <w:szCs w:val="18"/>
              </w:rPr>
              <w:t>10.0</w:t>
            </w:r>
          </w:p>
        </w:tc>
        <w:tc>
          <w:tcPr>
            <w:tcW w:w="1075" w:type="dxa"/>
            <w:shd w:val="clear" w:color="auto" w:fill="BFCED6"/>
          </w:tcPr>
          <w:p w14:paraId="5E0A2CD2" w14:textId="0E8DDBE5" w:rsidR="003517B5" w:rsidRPr="005B1FEF" w:rsidRDefault="003517B5" w:rsidP="003517B5">
            <w:pPr>
              <w:jc w:val="center"/>
              <w:rPr>
                <w:rFonts w:ascii="VIC" w:hAnsi="VIC"/>
                <w:sz w:val="18"/>
                <w:szCs w:val="18"/>
              </w:rPr>
            </w:pPr>
            <w:r w:rsidRPr="00932565">
              <w:rPr>
                <w:rFonts w:ascii="VIC" w:eastAsia="Verdana" w:hAnsi="VIC"/>
                <w:color w:val="000000"/>
                <w:sz w:val="18"/>
                <w:szCs w:val="18"/>
              </w:rPr>
              <w:t>8 %</w:t>
            </w:r>
          </w:p>
        </w:tc>
        <w:tc>
          <w:tcPr>
            <w:tcW w:w="1087" w:type="dxa"/>
            <w:shd w:val="clear" w:color="auto" w:fill="BFCED6"/>
          </w:tcPr>
          <w:p w14:paraId="47664B21" w14:textId="7339A2A6" w:rsidR="003517B5" w:rsidRPr="005B1FEF" w:rsidRDefault="003517B5" w:rsidP="003517B5">
            <w:pPr>
              <w:jc w:val="center"/>
              <w:rPr>
                <w:rFonts w:ascii="VIC" w:hAnsi="VIC"/>
                <w:sz w:val="18"/>
                <w:szCs w:val="18"/>
              </w:rPr>
            </w:pPr>
            <w:r w:rsidRPr="00932565">
              <w:rPr>
                <w:rFonts w:ascii="VIC" w:eastAsia="Verdana" w:hAnsi="VIC"/>
                <w:color w:val="000000"/>
                <w:sz w:val="18"/>
                <w:szCs w:val="18"/>
              </w:rPr>
              <w:t>15 %</w:t>
            </w:r>
          </w:p>
        </w:tc>
        <w:tc>
          <w:tcPr>
            <w:tcW w:w="1063" w:type="dxa"/>
            <w:shd w:val="clear" w:color="auto" w:fill="BFCED6"/>
          </w:tcPr>
          <w:p w14:paraId="3A5D1ED5" w14:textId="0521BEEF" w:rsidR="003517B5" w:rsidRPr="005B1FEF" w:rsidRDefault="003517B5" w:rsidP="003517B5">
            <w:pPr>
              <w:jc w:val="center"/>
              <w:rPr>
                <w:rFonts w:ascii="VIC" w:hAnsi="VIC"/>
                <w:sz w:val="18"/>
                <w:szCs w:val="18"/>
              </w:rPr>
            </w:pPr>
            <w:r w:rsidRPr="00932565">
              <w:rPr>
                <w:rFonts w:ascii="VIC" w:eastAsia="Verdana" w:hAnsi="VIC"/>
                <w:color w:val="000000"/>
                <w:sz w:val="18"/>
                <w:szCs w:val="18"/>
              </w:rPr>
              <w:t>3.4</w:t>
            </w:r>
          </w:p>
        </w:tc>
        <w:tc>
          <w:tcPr>
            <w:tcW w:w="1075" w:type="dxa"/>
            <w:shd w:val="clear" w:color="auto" w:fill="BFCED6"/>
          </w:tcPr>
          <w:p w14:paraId="2174B629" w14:textId="7AA6776A" w:rsidR="003517B5" w:rsidRPr="005B1FEF" w:rsidRDefault="003517B5" w:rsidP="003517B5">
            <w:pPr>
              <w:jc w:val="center"/>
              <w:rPr>
                <w:rFonts w:ascii="VIC" w:hAnsi="VIC"/>
                <w:sz w:val="18"/>
                <w:szCs w:val="18"/>
              </w:rPr>
            </w:pPr>
            <w:r w:rsidRPr="00932565">
              <w:rPr>
                <w:rFonts w:ascii="VIC" w:eastAsia="Verdana" w:hAnsi="VIC"/>
                <w:color w:val="000000"/>
                <w:sz w:val="18"/>
                <w:szCs w:val="18"/>
              </w:rPr>
              <w:t>1 %</w:t>
            </w:r>
          </w:p>
        </w:tc>
        <w:tc>
          <w:tcPr>
            <w:tcW w:w="1075" w:type="dxa"/>
            <w:shd w:val="clear" w:color="auto" w:fill="BFCED6"/>
          </w:tcPr>
          <w:p w14:paraId="157D0223" w14:textId="5F401E3C" w:rsidR="003517B5" w:rsidRPr="005B1FEF" w:rsidRDefault="003517B5" w:rsidP="003517B5">
            <w:pPr>
              <w:jc w:val="center"/>
              <w:rPr>
                <w:rFonts w:ascii="VIC" w:hAnsi="VIC"/>
                <w:sz w:val="18"/>
                <w:szCs w:val="18"/>
              </w:rPr>
            </w:pPr>
            <w:r w:rsidRPr="00932565">
              <w:rPr>
                <w:rFonts w:ascii="VIC" w:eastAsia="Verdana" w:hAnsi="VIC"/>
                <w:color w:val="000000"/>
                <w:sz w:val="18"/>
                <w:szCs w:val="18"/>
              </w:rPr>
              <w:t>58 %</w:t>
            </w:r>
          </w:p>
        </w:tc>
        <w:tc>
          <w:tcPr>
            <w:tcW w:w="1075" w:type="dxa"/>
            <w:shd w:val="clear" w:color="auto" w:fill="BFCED6"/>
          </w:tcPr>
          <w:p w14:paraId="77C7B7E0" w14:textId="39D4C009" w:rsidR="003517B5" w:rsidRPr="005B1FEF" w:rsidRDefault="003517B5" w:rsidP="003517B5">
            <w:pPr>
              <w:jc w:val="center"/>
              <w:rPr>
                <w:rFonts w:ascii="VIC" w:hAnsi="VIC"/>
                <w:sz w:val="18"/>
                <w:szCs w:val="18"/>
              </w:rPr>
            </w:pPr>
            <w:r w:rsidRPr="00932565">
              <w:rPr>
                <w:rFonts w:ascii="VIC" w:eastAsia="Verdana" w:hAnsi="VIC"/>
                <w:color w:val="000000"/>
                <w:sz w:val="18"/>
                <w:szCs w:val="18"/>
              </w:rPr>
              <w:t>91 %</w:t>
            </w:r>
          </w:p>
        </w:tc>
        <w:tc>
          <w:tcPr>
            <w:tcW w:w="1075" w:type="dxa"/>
            <w:shd w:val="clear" w:color="auto" w:fill="BFCED6"/>
          </w:tcPr>
          <w:p w14:paraId="43E6114C" w14:textId="31D7E3C0" w:rsidR="003517B5" w:rsidRPr="005B1FEF" w:rsidRDefault="003517B5" w:rsidP="003517B5">
            <w:pPr>
              <w:jc w:val="center"/>
              <w:rPr>
                <w:rFonts w:ascii="VIC" w:hAnsi="VIC"/>
                <w:sz w:val="18"/>
                <w:szCs w:val="18"/>
              </w:rPr>
            </w:pPr>
            <w:r w:rsidRPr="00932565">
              <w:rPr>
                <w:rFonts w:ascii="VIC" w:eastAsia="Verdana" w:hAnsi="VIC"/>
                <w:color w:val="000000"/>
                <w:sz w:val="18"/>
                <w:szCs w:val="18"/>
              </w:rPr>
              <w:t>92 %</w:t>
            </w:r>
          </w:p>
        </w:tc>
        <w:tc>
          <w:tcPr>
            <w:tcW w:w="1075" w:type="dxa"/>
            <w:shd w:val="clear" w:color="auto" w:fill="BFCED6"/>
          </w:tcPr>
          <w:p w14:paraId="6C327370" w14:textId="4249055B" w:rsidR="003517B5" w:rsidRPr="005B1FEF" w:rsidRDefault="003517B5" w:rsidP="003517B5">
            <w:pPr>
              <w:jc w:val="center"/>
              <w:rPr>
                <w:rFonts w:ascii="VIC" w:hAnsi="VIC"/>
                <w:sz w:val="18"/>
                <w:szCs w:val="18"/>
              </w:rPr>
            </w:pPr>
            <w:r w:rsidRPr="00932565">
              <w:rPr>
                <w:rFonts w:ascii="VIC" w:eastAsia="Verdana" w:hAnsi="VIC"/>
                <w:color w:val="000000"/>
                <w:sz w:val="18"/>
                <w:szCs w:val="18"/>
              </w:rPr>
              <w:t>95 %</w:t>
            </w:r>
          </w:p>
        </w:tc>
        <w:tc>
          <w:tcPr>
            <w:tcW w:w="1075" w:type="dxa"/>
            <w:shd w:val="clear" w:color="auto" w:fill="BFCED6"/>
          </w:tcPr>
          <w:p w14:paraId="66837FEE" w14:textId="065F4E47" w:rsidR="003517B5" w:rsidRPr="005B1FEF" w:rsidRDefault="003517B5" w:rsidP="003517B5">
            <w:pPr>
              <w:jc w:val="center"/>
              <w:rPr>
                <w:rFonts w:ascii="VIC" w:hAnsi="VIC"/>
                <w:sz w:val="18"/>
                <w:szCs w:val="18"/>
              </w:rPr>
            </w:pPr>
            <w:r w:rsidRPr="00932565">
              <w:rPr>
                <w:rFonts w:ascii="VIC" w:eastAsia="Verdana" w:hAnsi="VIC"/>
                <w:color w:val="000000"/>
                <w:sz w:val="18"/>
                <w:szCs w:val="18"/>
              </w:rPr>
              <w:t>19 %</w:t>
            </w:r>
          </w:p>
        </w:tc>
      </w:tr>
      <w:tr w:rsidR="003517B5" w:rsidRPr="00A6366B" w14:paraId="2FAD33FB" w14:textId="77777777" w:rsidTr="0047361C">
        <w:tc>
          <w:tcPr>
            <w:tcW w:w="1287" w:type="dxa"/>
          </w:tcPr>
          <w:p w14:paraId="02E77FEC"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Peninsula</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062343A6" w14:textId="772595E9"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Peninsula</w:t>
            </w:r>
          </w:p>
        </w:tc>
        <w:tc>
          <w:tcPr>
            <w:tcW w:w="1074" w:type="dxa"/>
          </w:tcPr>
          <w:p w14:paraId="11E6F2A7" w14:textId="77F5021A" w:rsidR="003517B5" w:rsidRPr="005B1FEF" w:rsidRDefault="003517B5" w:rsidP="003517B5">
            <w:pPr>
              <w:jc w:val="center"/>
              <w:rPr>
                <w:rFonts w:ascii="VIC" w:hAnsi="VIC"/>
                <w:sz w:val="18"/>
                <w:szCs w:val="18"/>
              </w:rPr>
            </w:pPr>
            <w:r w:rsidRPr="00932565">
              <w:rPr>
                <w:rFonts w:ascii="VIC" w:eastAsia="Verdana" w:hAnsi="VIC"/>
                <w:color w:val="000000"/>
                <w:sz w:val="18"/>
                <w:szCs w:val="18"/>
              </w:rPr>
              <w:t>85 %</w:t>
            </w:r>
          </w:p>
        </w:tc>
        <w:tc>
          <w:tcPr>
            <w:tcW w:w="1075" w:type="dxa"/>
          </w:tcPr>
          <w:p w14:paraId="63F7B5BE" w14:textId="0D5EA665" w:rsidR="003517B5" w:rsidRPr="005B1FEF" w:rsidRDefault="003517B5" w:rsidP="003517B5">
            <w:pPr>
              <w:jc w:val="center"/>
              <w:rPr>
                <w:rFonts w:ascii="VIC" w:hAnsi="VIC"/>
                <w:sz w:val="18"/>
                <w:szCs w:val="18"/>
              </w:rPr>
            </w:pPr>
            <w:r w:rsidRPr="00932565">
              <w:rPr>
                <w:rFonts w:ascii="VIC" w:eastAsia="Verdana" w:hAnsi="VIC"/>
                <w:color w:val="000000"/>
                <w:sz w:val="18"/>
                <w:szCs w:val="18"/>
              </w:rPr>
              <w:t>89 %</w:t>
            </w:r>
          </w:p>
        </w:tc>
        <w:tc>
          <w:tcPr>
            <w:tcW w:w="1075" w:type="dxa"/>
          </w:tcPr>
          <w:p w14:paraId="310416C0" w14:textId="0322296B" w:rsidR="003517B5" w:rsidRPr="005B1FEF" w:rsidRDefault="003517B5" w:rsidP="003517B5">
            <w:pPr>
              <w:jc w:val="center"/>
              <w:rPr>
                <w:rFonts w:ascii="VIC" w:hAnsi="VIC"/>
                <w:sz w:val="18"/>
                <w:szCs w:val="18"/>
              </w:rPr>
            </w:pPr>
            <w:r w:rsidRPr="00932565">
              <w:rPr>
                <w:rFonts w:ascii="VIC" w:eastAsia="Verdana" w:hAnsi="VIC"/>
                <w:color w:val="000000"/>
                <w:sz w:val="18"/>
                <w:szCs w:val="18"/>
              </w:rPr>
              <w:t>6.8</w:t>
            </w:r>
          </w:p>
        </w:tc>
        <w:tc>
          <w:tcPr>
            <w:tcW w:w="1075" w:type="dxa"/>
          </w:tcPr>
          <w:p w14:paraId="04E981F2" w14:textId="509B8E3D" w:rsidR="003517B5" w:rsidRPr="005B1FEF" w:rsidRDefault="003517B5" w:rsidP="003517B5">
            <w:pPr>
              <w:jc w:val="center"/>
              <w:rPr>
                <w:rFonts w:ascii="VIC" w:hAnsi="VIC"/>
                <w:sz w:val="18"/>
                <w:szCs w:val="18"/>
              </w:rPr>
            </w:pPr>
            <w:r w:rsidRPr="00932565">
              <w:rPr>
                <w:rFonts w:ascii="VIC" w:eastAsia="Verdana" w:hAnsi="VIC"/>
                <w:color w:val="000000"/>
                <w:sz w:val="18"/>
                <w:szCs w:val="18"/>
              </w:rPr>
              <w:t>8 %</w:t>
            </w:r>
          </w:p>
        </w:tc>
        <w:tc>
          <w:tcPr>
            <w:tcW w:w="1087" w:type="dxa"/>
          </w:tcPr>
          <w:p w14:paraId="0D2ACB41" w14:textId="7AACA5FB" w:rsidR="003517B5" w:rsidRPr="005B1FEF" w:rsidRDefault="003517B5" w:rsidP="003517B5">
            <w:pPr>
              <w:jc w:val="center"/>
              <w:rPr>
                <w:rFonts w:ascii="VIC" w:hAnsi="VIC"/>
                <w:sz w:val="18"/>
                <w:szCs w:val="18"/>
              </w:rPr>
            </w:pPr>
            <w:r w:rsidRPr="00932565">
              <w:rPr>
                <w:rFonts w:ascii="VIC" w:eastAsia="Verdana" w:hAnsi="VIC"/>
                <w:color w:val="000000"/>
                <w:sz w:val="18"/>
                <w:szCs w:val="18"/>
              </w:rPr>
              <w:t>16 %</w:t>
            </w:r>
          </w:p>
        </w:tc>
        <w:tc>
          <w:tcPr>
            <w:tcW w:w="1063" w:type="dxa"/>
          </w:tcPr>
          <w:p w14:paraId="3DC421C7" w14:textId="4C688DA3" w:rsidR="003517B5" w:rsidRPr="005B1FEF" w:rsidRDefault="003517B5" w:rsidP="003517B5">
            <w:pPr>
              <w:jc w:val="center"/>
              <w:rPr>
                <w:rFonts w:ascii="VIC" w:hAnsi="VIC"/>
                <w:sz w:val="18"/>
                <w:szCs w:val="18"/>
              </w:rPr>
            </w:pPr>
            <w:r w:rsidRPr="00932565">
              <w:rPr>
                <w:rFonts w:ascii="VIC" w:eastAsia="Verdana" w:hAnsi="VIC"/>
                <w:color w:val="000000"/>
                <w:sz w:val="18"/>
                <w:szCs w:val="18"/>
              </w:rPr>
              <w:t>0.4</w:t>
            </w:r>
          </w:p>
        </w:tc>
        <w:tc>
          <w:tcPr>
            <w:tcW w:w="1075" w:type="dxa"/>
          </w:tcPr>
          <w:p w14:paraId="2850ACBB" w14:textId="620E7F01" w:rsidR="003517B5" w:rsidRPr="005B1FEF" w:rsidRDefault="003517B5" w:rsidP="003517B5">
            <w:pPr>
              <w:jc w:val="center"/>
              <w:rPr>
                <w:rFonts w:ascii="VIC" w:hAnsi="VIC"/>
                <w:sz w:val="18"/>
                <w:szCs w:val="18"/>
              </w:rPr>
            </w:pPr>
            <w:r w:rsidRPr="00932565">
              <w:rPr>
                <w:rFonts w:ascii="VIC" w:eastAsia="Verdana" w:hAnsi="VIC"/>
                <w:color w:val="000000"/>
                <w:sz w:val="18"/>
                <w:szCs w:val="18"/>
              </w:rPr>
              <w:t>0 %</w:t>
            </w:r>
          </w:p>
        </w:tc>
        <w:tc>
          <w:tcPr>
            <w:tcW w:w="1075" w:type="dxa"/>
          </w:tcPr>
          <w:p w14:paraId="39FF48D1" w14:textId="612B2C91" w:rsidR="003517B5" w:rsidRPr="005B1FEF" w:rsidRDefault="003517B5" w:rsidP="003517B5">
            <w:pPr>
              <w:jc w:val="center"/>
              <w:rPr>
                <w:rFonts w:ascii="VIC" w:hAnsi="VIC"/>
                <w:sz w:val="18"/>
                <w:szCs w:val="18"/>
              </w:rPr>
            </w:pPr>
            <w:r w:rsidRPr="00932565">
              <w:rPr>
                <w:rFonts w:ascii="VIC" w:eastAsia="Verdana" w:hAnsi="VIC"/>
                <w:color w:val="000000"/>
                <w:sz w:val="18"/>
                <w:szCs w:val="18"/>
              </w:rPr>
              <w:t>58 %</w:t>
            </w:r>
          </w:p>
        </w:tc>
        <w:tc>
          <w:tcPr>
            <w:tcW w:w="1075" w:type="dxa"/>
          </w:tcPr>
          <w:p w14:paraId="11994D53" w14:textId="5059A365" w:rsidR="003517B5" w:rsidRPr="005B1FEF" w:rsidRDefault="003517B5" w:rsidP="003517B5">
            <w:pPr>
              <w:jc w:val="center"/>
              <w:rPr>
                <w:rFonts w:ascii="VIC" w:hAnsi="VIC"/>
                <w:sz w:val="18"/>
                <w:szCs w:val="18"/>
              </w:rPr>
            </w:pPr>
            <w:r w:rsidRPr="00932565">
              <w:rPr>
                <w:rFonts w:ascii="VIC" w:eastAsia="Verdana" w:hAnsi="VIC"/>
                <w:color w:val="000000"/>
                <w:sz w:val="18"/>
                <w:szCs w:val="18"/>
              </w:rPr>
              <w:t>86 %</w:t>
            </w:r>
          </w:p>
        </w:tc>
        <w:tc>
          <w:tcPr>
            <w:tcW w:w="1075" w:type="dxa"/>
          </w:tcPr>
          <w:p w14:paraId="413822FF" w14:textId="19DE490A" w:rsidR="003517B5" w:rsidRPr="005B1FEF" w:rsidRDefault="003517B5" w:rsidP="003517B5">
            <w:pPr>
              <w:jc w:val="center"/>
              <w:rPr>
                <w:rFonts w:ascii="VIC" w:hAnsi="VIC"/>
                <w:sz w:val="18"/>
                <w:szCs w:val="18"/>
              </w:rPr>
            </w:pPr>
            <w:r w:rsidRPr="00932565">
              <w:rPr>
                <w:rFonts w:ascii="VIC" w:eastAsia="Verdana" w:hAnsi="VIC"/>
                <w:color w:val="000000"/>
                <w:sz w:val="18"/>
                <w:szCs w:val="18"/>
              </w:rPr>
              <w:t>92 %</w:t>
            </w:r>
          </w:p>
        </w:tc>
        <w:tc>
          <w:tcPr>
            <w:tcW w:w="1075" w:type="dxa"/>
          </w:tcPr>
          <w:p w14:paraId="21A3732B" w14:textId="7FA4B4F5" w:rsidR="003517B5" w:rsidRPr="005B1FEF" w:rsidRDefault="003517B5" w:rsidP="003517B5">
            <w:pPr>
              <w:jc w:val="center"/>
              <w:rPr>
                <w:rFonts w:ascii="VIC" w:hAnsi="VIC"/>
                <w:sz w:val="18"/>
                <w:szCs w:val="18"/>
              </w:rPr>
            </w:pPr>
            <w:r w:rsidRPr="00932565">
              <w:rPr>
                <w:rFonts w:ascii="VIC" w:eastAsia="Verdana" w:hAnsi="VIC"/>
                <w:color w:val="000000"/>
                <w:sz w:val="18"/>
                <w:szCs w:val="18"/>
              </w:rPr>
              <w:t>96 %</w:t>
            </w:r>
          </w:p>
        </w:tc>
        <w:tc>
          <w:tcPr>
            <w:tcW w:w="1075" w:type="dxa"/>
          </w:tcPr>
          <w:p w14:paraId="16860CFE" w14:textId="6CBF2146" w:rsidR="003517B5" w:rsidRPr="005B1FEF" w:rsidRDefault="003517B5" w:rsidP="003517B5">
            <w:pPr>
              <w:jc w:val="center"/>
              <w:rPr>
                <w:rFonts w:ascii="VIC" w:hAnsi="VIC"/>
                <w:sz w:val="18"/>
                <w:szCs w:val="18"/>
              </w:rPr>
            </w:pPr>
            <w:r w:rsidRPr="00932565">
              <w:rPr>
                <w:rFonts w:ascii="VIC" w:eastAsia="Verdana" w:hAnsi="VIC"/>
                <w:color w:val="000000"/>
                <w:sz w:val="18"/>
                <w:szCs w:val="18"/>
              </w:rPr>
              <w:t>67 %</w:t>
            </w:r>
          </w:p>
        </w:tc>
      </w:tr>
      <w:tr w:rsidR="003517B5" w:rsidRPr="00A6366B" w14:paraId="4F7C8E42" w14:textId="77777777" w:rsidTr="0047361C">
        <w:tc>
          <w:tcPr>
            <w:tcW w:w="1287" w:type="dxa"/>
            <w:shd w:val="clear" w:color="auto" w:fill="BFCED6"/>
          </w:tcPr>
          <w:p w14:paraId="22AFF782"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St</w:t>
            </w:r>
            <w:r w:rsidRPr="00382424">
              <w:rPr>
                <w:rFonts w:ascii="VIC" w:hAnsi="VIC"/>
                <w:spacing w:val="-16"/>
                <w:w w:val="105"/>
                <w:sz w:val="18"/>
                <w:szCs w:val="18"/>
              </w:rPr>
              <w:t xml:space="preserve"> </w:t>
            </w:r>
            <w:r w:rsidRPr="00382424">
              <w:rPr>
                <w:rFonts w:ascii="VIC" w:hAnsi="VIC"/>
                <w:w w:val="105"/>
                <w:sz w:val="18"/>
                <w:szCs w:val="18"/>
              </w:rPr>
              <w:t>Vincent's</w:t>
            </w:r>
          </w:p>
          <w:p w14:paraId="53B6E91A" w14:textId="77777777" w:rsidR="003517B5" w:rsidRPr="00382424" w:rsidRDefault="003517B5" w:rsidP="003517B5">
            <w:pPr>
              <w:pStyle w:val="DHHStabletext"/>
              <w:spacing w:before="0" w:after="0"/>
              <w:rPr>
                <w:rFonts w:ascii="VIC" w:hAnsi="VIC"/>
                <w:sz w:val="18"/>
                <w:szCs w:val="18"/>
              </w:rPr>
            </w:pPr>
            <w:r w:rsidRPr="00382424">
              <w:rPr>
                <w:rFonts w:ascii="VIC" w:hAnsi="VIC"/>
                <w:w w:val="105"/>
                <w:sz w:val="18"/>
                <w:szCs w:val="18"/>
              </w:rPr>
              <w:t>Hospital</w:t>
            </w:r>
          </w:p>
        </w:tc>
        <w:tc>
          <w:tcPr>
            <w:tcW w:w="1701" w:type="dxa"/>
            <w:shd w:val="clear" w:color="auto" w:fill="BFCED6"/>
          </w:tcPr>
          <w:p w14:paraId="2B197119" w14:textId="08C98BB6"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Inner East (St Vincent's)</w:t>
            </w:r>
          </w:p>
        </w:tc>
        <w:tc>
          <w:tcPr>
            <w:tcW w:w="1074" w:type="dxa"/>
            <w:shd w:val="clear" w:color="auto" w:fill="BFCED6"/>
          </w:tcPr>
          <w:p w14:paraId="0A14A015" w14:textId="37016C01" w:rsidR="003517B5" w:rsidRPr="005B1FEF" w:rsidRDefault="003517B5" w:rsidP="003517B5">
            <w:pPr>
              <w:jc w:val="center"/>
              <w:rPr>
                <w:rFonts w:ascii="VIC" w:hAnsi="VIC"/>
                <w:sz w:val="18"/>
                <w:szCs w:val="18"/>
              </w:rPr>
            </w:pPr>
            <w:r w:rsidRPr="00932565">
              <w:rPr>
                <w:rFonts w:ascii="VIC" w:eastAsia="Verdana" w:hAnsi="VIC"/>
                <w:color w:val="000000"/>
                <w:sz w:val="18"/>
                <w:szCs w:val="18"/>
              </w:rPr>
              <w:t>63 %</w:t>
            </w:r>
          </w:p>
        </w:tc>
        <w:tc>
          <w:tcPr>
            <w:tcW w:w="1075" w:type="dxa"/>
            <w:shd w:val="clear" w:color="auto" w:fill="BFCED6"/>
          </w:tcPr>
          <w:p w14:paraId="544DEA7E" w14:textId="4C99469E" w:rsidR="003517B5" w:rsidRPr="005B1FEF" w:rsidRDefault="003517B5" w:rsidP="003517B5">
            <w:pPr>
              <w:jc w:val="center"/>
              <w:rPr>
                <w:rFonts w:ascii="VIC" w:hAnsi="VIC"/>
                <w:sz w:val="18"/>
                <w:szCs w:val="18"/>
              </w:rPr>
            </w:pPr>
            <w:r w:rsidRPr="00932565">
              <w:rPr>
                <w:rFonts w:ascii="VIC" w:eastAsia="Verdana" w:hAnsi="VIC"/>
                <w:color w:val="000000"/>
                <w:sz w:val="18"/>
                <w:szCs w:val="18"/>
              </w:rPr>
              <w:t>92 %</w:t>
            </w:r>
          </w:p>
        </w:tc>
        <w:tc>
          <w:tcPr>
            <w:tcW w:w="1075" w:type="dxa"/>
            <w:shd w:val="clear" w:color="auto" w:fill="BFCED6"/>
          </w:tcPr>
          <w:p w14:paraId="4C29CBB3" w14:textId="2F36F696" w:rsidR="003517B5" w:rsidRPr="005B1FEF" w:rsidRDefault="003517B5" w:rsidP="003517B5">
            <w:pPr>
              <w:jc w:val="center"/>
              <w:rPr>
                <w:rFonts w:ascii="VIC" w:hAnsi="VIC"/>
                <w:sz w:val="18"/>
                <w:szCs w:val="18"/>
              </w:rPr>
            </w:pPr>
            <w:r w:rsidRPr="00932565">
              <w:rPr>
                <w:rFonts w:ascii="VIC" w:eastAsia="Verdana" w:hAnsi="VIC"/>
                <w:color w:val="000000"/>
                <w:sz w:val="18"/>
                <w:szCs w:val="18"/>
              </w:rPr>
              <w:t>9.6</w:t>
            </w:r>
          </w:p>
        </w:tc>
        <w:tc>
          <w:tcPr>
            <w:tcW w:w="1075" w:type="dxa"/>
            <w:shd w:val="clear" w:color="auto" w:fill="BFCED6"/>
          </w:tcPr>
          <w:p w14:paraId="7A786964" w14:textId="6A9EB480" w:rsidR="003517B5" w:rsidRPr="005B1FEF" w:rsidRDefault="003517B5" w:rsidP="003517B5">
            <w:pPr>
              <w:jc w:val="center"/>
              <w:rPr>
                <w:rFonts w:ascii="VIC" w:hAnsi="VIC"/>
                <w:sz w:val="18"/>
                <w:szCs w:val="18"/>
              </w:rPr>
            </w:pPr>
            <w:r w:rsidRPr="00932565">
              <w:rPr>
                <w:rFonts w:ascii="VIC" w:eastAsia="Verdana" w:hAnsi="VIC"/>
                <w:color w:val="000000"/>
                <w:sz w:val="18"/>
                <w:szCs w:val="18"/>
              </w:rPr>
              <w:t>19 %</w:t>
            </w:r>
          </w:p>
        </w:tc>
        <w:tc>
          <w:tcPr>
            <w:tcW w:w="1087" w:type="dxa"/>
            <w:shd w:val="clear" w:color="auto" w:fill="BFCED6"/>
          </w:tcPr>
          <w:p w14:paraId="78701996" w14:textId="657F94CC" w:rsidR="003517B5" w:rsidRPr="005B1FEF" w:rsidRDefault="003517B5" w:rsidP="003517B5">
            <w:pPr>
              <w:jc w:val="center"/>
              <w:rPr>
                <w:rFonts w:ascii="VIC" w:hAnsi="VIC"/>
                <w:sz w:val="18"/>
                <w:szCs w:val="18"/>
              </w:rPr>
            </w:pPr>
            <w:r w:rsidRPr="00932565">
              <w:rPr>
                <w:rFonts w:ascii="VIC" w:eastAsia="Verdana" w:hAnsi="VIC"/>
                <w:color w:val="000000"/>
                <w:sz w:val="18"/>
                <w:szCs w:val="18"/>
              </w:rPr>
              <w:t>28 %</w:t>
            </w:r>
          </w:p>
        </w:tc>
        <w:tc>
          <w:tcPr>
            <w:tcW w:w="1063" w:type="dxa"/>
            <w:shd w:val="clear" w:color="auto" w:fill="BFCED6"/>
          </w:tcPr>
          <w:p w14:paraId="7F927DDC" w14:textId="6A7C5170" w:rsidR="003517B5" w:rsidRPr="005B1FEF" w:rsidRDefault="003517B5" w:rsidP="003517B5">
            <w:pPr>
              <w:jc w:val="center"/>
              <w:rPr>
                <w:rFonts w:ascii="VIC" w:hAnsi="VIC"/>
                <w:sz w:val="18"/>
                <w:szCs w:val="18"/>
              </w:rPr>
            </w:pPr>
            <w:r w:rsidRPr="00932565">
              <w:rPr>
                <w:rFonts w:ascii="VIC" w:eastAsia="Verdana" w:hAnsi="VIC"/>
                <w:color w:val="000000"/>
                <w:sz w:val="18"/>
                <w:szCs w:val="18"/>
              </w:rPr>
              <w:t>5.9</w:t>
            </w:r>
          </w:p>
        </w:tc>
        <w:tc>
          <w:tcPr>
            <w:tcW w:w="1075" w:type="dxa"/>
            <w:shd w:val="clear" w:color="auto" w:fill="BFCED6"/>
          </w:tcPr>
          <w:p w14:paraId="31F35031" w14:textId="3E4D3524" w:rsidR="003517B5" w:rsidRPr="005B1FEF" w:rsidRDefault="003517B5" w:rsidP="003517B5">
            <w:pPr>
              <w:jc w:val="center"/>
              <w:rPr>
                <w:rFonts w:ascii="VIC" w:hAnsi="VIC"/>
                <w:sz w:val="18"/>
                <w:szCs w:val="18"/>
              </w:rPr>
            </w:pPr>
            <w:r w:rsidRPr="00932565">
              <w:rPr>
                <w:rFonts w:ascii="VIC" w:eastAsia="Verdana" w:hAnsi="VIC"/>
                <w:color w:val="000000"/>
                <w:sz w:val="18"/>
                <w:szCs w:val="18"/>
              </w:rPr>
              <w:t>1 %</w:t>
            </w:r>
          </w:p>
        </w:tc>
        <w:tc>
          <w:tcPr>
            <w:tcW w:w="1075" w:type="dxa"/>
            <w:shd w:val="clear" w:color="auto" w:fill="BFCED6"/>
          </w:tcPr>
          <w:p w14:paraId="5E583799" w14:textId="32FC7ECB" w:rsidR="003517B5" w:rsidRPr="005B1FEF" w:rsidRDefault="003517B5" w:rsidP="003517B5">
            <w:pPr>
              <w:jc w:val="center"/>
              <w:rPr>
                <w:rFonts w:ascii="VIC" w:hAnsi="VIC"/>
                <w:sz w:val="18"/>
                <w:szCs w:val="18"/>
              </w:rPr>
            </w:pPr>
            <w:r w:rsidRPr="00932565">
              <w:rPr>
                <w:rFonts w:ascii="VIC" w:eastAsia="Verdana" w:hAnsi="VIC"/>
                <w:color w:val="000000"/>
                <w:sz w:val="18"/>
                <w:szCs w:val="18"/>
              </w:rPr>
              <w:t>70 %</w:t>
            </w:r>
          </w:p>
        </w:tc>
        <w:tc>
          <w:tcPr>
            <w:tcW w:w="1075" w:type="dxa"/>
            <w:shd w:val="clear" w:color="auto" w:fill="BFCED6"/>
          </w:tcPr>
          <w:p w14:paraId="7959D394" w14:textId="1B990DFC" w:rsidR="003517B5" w:rsidRPr="005B1FEF" w:rsidRDefault="003517B5" w:rsidP="003517B5">
            <w:pPr>
              <w:jc w:val="center"/>
              <w:rPr>
                <w:rFonts w:ascii="VIC" w:hAnsi="VIC"/>
                <w:sz w:val="18"/>
                <w:szCs w:val="18"/>
              </w:rPr>
            </w:pPr>
            <w:r w:rsidRPr="00932565">
              <w:rPr>
                <w:rFonts w:ascii="VIC" w:eastAsia="Verdana" w:hAnsi="VIC"/>
                <w:color w:val="000000"/>
                <w:sz w:val="18"/>
                <w:szCs w:val="18"/>
              </w:rPr>
              <w:t>95 %</w:t>
            </w:r>
          </w:p>
        </w:tc>
        <w:tc>
          <w:tcPr>
            <w:tcW w:w="1075" w:type="dxa"/>
            <w:shd w:val="clear" w:color="auto" w:fill="BFCED6"/>
          </w:tcPr>
          <w:p w14:paraId="0616BD4B" w14:textId="59BA4706" w:rsidR="003517B5" w:rsidRPr="005B1FEF" w:rsidRDefault="003517B5" w:rsidP="003517B5">
            <w:pPr>
              <w:jc w:val="center"/>
              <w:rPr>
                <w:rFonts w:ascii="VIC" w:hAnsi="VIC"/>
                <w:sz w:val="18"/>
                <w:szCs w:val="18"/>
              </w:rPr>
            </w:pPr>
            <w:r w:rsidRPr="00932565">
              <w:rPr>
                <w:rFonts w:ascii="VIC" w:eastAsia="Verdana" w:hAnsi="VIC"/>
                <w:color w:val="000000"/>
                <w:sz w:val="18"/>
                <w:szCs w:val="18"/>
              </w:rPr>
              <w:t>93 %</w:t>
            </w:r>
          </w:p>
        </w:tc>
        <w:tc>
          <w:tcPr>
            <w:tcW w:w="1075" w:type="dxa"/>
            <w:shd w:val="clear" w:color="auto" w:fill="BFCED6"/>
          </w:tcPr>
          <w:p w14:paraId="3168A8B5" w14:textId="5A43A026" w:rsidR="003517B5" w:rsidRPr="005B1FEF" w:rsidRDefault="003517B5" w:rsidP="003517B5">
            <w:pPr>
              <w:jc w:val="center"/>
              <w:rPr>
                <w:rFonts w:ascii="VIC" w:hAnsi="VIC"/>
                <w:sz w:val="18"/>
                <w:szCs w:val="18"/>
              </w:rPr>
            </w:pPr>
            <w:r w:rsidRPr="00932565">
              <w:rPr>
                <w:rFonts w:ascii="VIC" w:eastAsia="Verdana" w:hAnsi="VIC"/>
                <w:color w:val="000000"/>
                <w:sz w:val="18"/>
                <w:szCs w:val="18"/>
              </w:rPr>
              <w:t>87 %</w:t>
            </w:r>
          </w:p>
        </w:tc>
        <w:tc>
          <w:tcPr>
            <w:tcW w:w="1075" w:type="dxa"/>
            <w:shd w:val="clear" w:color="auto" w:fill="BFCED6"/>
          </w:tcPr>
          <w:p w14:paraId="171D0604" w14:textId="6F63AC04" w:rsidR="003517B5" w:rsidRPr="005B1FEF" w:rsidRDefault="003517B5" w:rsidP="003517B5">
            <w:pPr>
              <w:jc w:val="center"/>
              <w:rPr>
                <w:rFonts w:ascii="VIC" w:hAnsi="VIC"/>
                <w:sz w:val="18"/>
                <w:szCs w:val="18"/>
              </w:rPr>
            </w:pPr>
            <w:r w:rsidRPr="00932565">
              <w:rPr>
                <w:rFonts w:ascii="VIC" w:eastAsia="Verdana" w:hAnsi="VIC"/>
                <w:color w:val="000000"/>
                <w:sz w:val="18"/>
                <w:szCs w:val="18"/>
              </w:rPr>
              <w:t>77 %</w:t>
            </w:r>
          </w:p>
        </w:tc>
      </w:tr>
      <w:tr w:rsidR="003517B5" w:rsidRPr="00A6366B" w14:paraId="159FCF1F" w14:textId="77777777" w:rsidTr="0047361C">
        <w:tc>
          <w:tcPr>
            <w:tcW w:w="1287" w:type="dxa"/>
          </w:tcPr>
          <w:p w14:paraId="786A6CC3"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Mercy</w:t>
            </w:r>
            <w:r w:rsidRPr="00382424">
              <w:rPr>
                <w:rFonts w:ascii="VIC" w:hAnsi="VIC"/>
                <w:spacing w:val="-12"/>
                <w:w w:val="105"/>
                <w:sz w:val="18"/>
                <w:szCs w:val="18"/>
              </w:rPr>
              <w:t xml:space="preserve"> </w:t>
            </w:r>
            <w:r w:rsidRPr="00382424">
              <w:rPr>
                <w:rFonts w:ascii="VIC" w:hAnsi="VIC"/>
                <w:w w:val="105"/>
                <w:sz w:val="18"/>
                <w:szCs w:val="18"/>
              </w:rPr>
              <w:t>Health</w:t>
            </w:r>
          </w:p>
        </w:tc>
        <w:tc>
          <w:tcPr>
            <w:tcW w:w="1701" w:type="dxa"/>
          </w:tcPr>
          <w:p w14:paraId="25DB7F89" w14:textId="514A33F4"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South West (Werribee)</w:t>
            </w:r>
          </w:p>
        </w:tc>
        <w:tc>
          <w:tcPr>
            <w:tcW w:w="1074" w:type="dxa"/>
          </w:tcPr>
          <w:p w14:paraId="70B866A2" w14:textId="26B7EEB6" w:rsidR="003517B5" w:rsidRPr="005B1FEF" w:rsidRDefault="003517B5" w:rsidP="003517B5">
            <w:pPr>
              <w:jc w:val="center"/>
              <w:rPr>
                <w:rFonts w:ascii="VIC" w:hAnsi="VIC"/>
                <w:sz w:val="18"/>
                <w:szCs w:val="18"/>
              </w:rPr>
            </w:pPr>
            <w:r w:rsidRPr="00932565">
              <w:rPr>
                <w:rFonts w:ascii="VIC" w:eastAsia="Verdana" w:hAnsi="VIC"/>
                <w:color w:val="000000"/>
                <w:sz w:val="18"/>
                <w:szCs w:val="18"/>
              </w:rPr>
              <w:t>83 %</w:t>
            </w:r>
          </w:p>
        </w:tc>
        <w:tc>
          <w:tcPr>
            <w:tcW w:w="1075" w:type="dxa"/>
          </w:tcPr>
          <w:p w14:paraId="6D465A12" w14:textId="794D7223" w:rsidR="003517B5" w:rsidRPr="005B1FEF" w:rsidRDefault="003517B5" w:rsidP="003517B5">
            <w:pPr>
              <w:jc w:val="center"/>
              <w:rPr>
                <w:rFonts w:ascii="VIC" w:hAnsi="VIC"/>
                <w:sz w:val="18"/>
                <w:szCs w:val="18"/>
              </w:rPr>
            </w:pPr>
            <w:r w:rsidRPr="00932565">
              <w:rPr>
                <w:rFonts w:ascii="VIC" w:eastAsia="Verdana" w:hAnsi="VIC"/>
                <w:color w:val="000000"/>
                <w:sz w:val="18"/>
                <w:szCs w:val="18"/>
              </w:rPr>
              <w:t>95 %</w:t>
            </w:r>
          </w:p>
        </w:tc>
        <w:tc>
          <w:tcPr>
            <w:tcW w:w="1075" w:type="dxa"/>
          </w:tcPr>
          <w:p w14:paraId="3EFA633E" w14:textId="2B20A77F" w:rsidR="003517B5" w:rsidRPr="005B1FEF" w:rsidRDefault="003517B5" w:rsidP="003517B5">
            <w:pPr>
              <w:jc w:val="center"/>
              <w:rPr>
                <w:rFonts w:ascii="VIC" w:hAnsi="VIC"/>
                <w:sz w:val="18"/>
                <w:szCs w:val="18"/>
              </w:rPr>
            </w:pPr>
            <w:r w:rsidRPr="00932565">
              <w:rPr>
                <w:rFonts w:ascii="VIC" w:eastAsia="Verdana" w:hAnsi="VIC"/>
                <w:color w:val="000000"/>
                <w:sz w:val="18"/>
                <w:szCs w:val="18"/>
              </w:rPr>
              <w:t>11.6</w:t>
            </w:r>
          </w:p>
        </w:tc>
        <w:tc>
          <w:tcPr>
            <w:tcW w:w="1075" w:type="dxa"/>
          </w:tcPr>
          <w:p w14:paraId="26BE215C" w14:textId="1EC67381" w:rsidR="003517B5" w:rsidRPr="005B1FEF" w:rsidRDefault="003517B5" w:rsidP="003517B5">
            <w:pPr>
              <w:jc w:val="center"/>
              <w:rPr>
                <w:rFonts w:ascii="VIC" w:hAnsi="VIC"/>
                <w:sz w:val="18"/>
                <w:szCs w:val="18"/>
              </w:rPr>
            </w:pPr>
            <w:r w:rsidRPr="00932565">
              <w:rPr>
                <w:rFonts w:ascii="VIC" w:eastAsia="Verdana" w:hAnsi="VIC"/>
                <w:color w:val="000000"/>
                <w:sz w:val="18"/>
                <w:szCs w:val="18"/>
              </w:rPr>
              <w:t>19 %</w:t>
            </w:r>
          </w:p>
        </w:tc>
        <w:tc>
          <w:tcPr>
            <w:tcW w:w="1087" w:type="dxa"/>
          </w:tcPr>
          <w:p w14:paraId="6712861C" w14:textId="3E49D077" w:rsidR="003517B5" w:rsidRPr="005B1FEF" w:rsidRDefault="003517B5" w:rsidP="003517B5">
            <w:pPr>
              <w:jc w:val="center"/>
              <w:rPr>
                <w:rFonts w:ascii="VIC" w:hAnsi="VIC"/>
                <w:sz w:val="18"/>
                <w:szCs w:val="18"/>
              </w:rPr>
            </w:pPr>
            <w:r w:rsidRPr="00932565">
              <w:rPr>
                <w:rFonts w:ascii="VIC" w:eastAsia="Verdana" w:hAnsi="VIC"/>
                <w:color w:val="000000"/>
                <w:sz w:val="18"/>
                <w:szCs w:val="18"/>
              </w:rPr>
              <w:t>19 %</w:t>
            </w:r>
          </w:p>
        </w:tc>
        <w:tc>
          <w:tcPr>
            <w:tcW w:w="1063" w:type="dxa"/>
          </w:tcPr>
          <w:p w14:paraId="4CAFC925" w14:textId="30CF2C57" w:rsidR="003517B5" w:rsidRPr="005B1FEF" w:rsidRDefault="003517B5" w:rsidP="003517B5">
            <w:pPr>
              <w:jc w:val="center"/>
              <w:rPr>
                <w:rFonts w:ascii="VIC" w:hAnsi="VIC"/>
                <w:sz w:val="18"/>
                <w:szCs w:val="18"/>
              </w:rPr>
            </w:pPr>
            <w:r w:rsidRPr="00932565">
              <w:rPr>
                <w:rFonts w:ascii="VIC" w:eastAsia="Verdana" w:hAnsi="VIC"/>
                <w:color w:val="000000"/>
                <w:sz w:val="18"/>
                <w:szCs w:val="18"/>
              </w:rPr>
              <w:t>14.6</w:t>
            </w:r>
          </w:p>
        </w:tc>
        <w:tc>
          <w:tcPr>
            <w:tcW w:w="1075" w:type="dxa"/>
          </w:tcPr>
          <w:p w14:paraId="0EC47CA4" w14:textId="16E4C78C" w:rsidR="003517B5" w:rsidRPr="005B1FEF" w:rsidRDefault="003517B5" w:rsidP="003517B5">
            <w:pPr>
              <w:jc w:val="center"/>
              <w:rPr>
                <w:rFonts w:ascii="VIC" w:hAnsi="VIC"/>
                <w:sz w:val="18"/>
                <w:szCs w:val="18"/>
              </w:rPr>
            </w:pPr>
            <w:r w:rsidRPr="00932565">
              <w:rPr>
                <w:rFonts w:ascii="VIC" w:eastAsia="Verdana" w:hAnsi="VIC"/>
                <w:color w:val="000000"/>
                <w:sz w:val="18"/>
                <w:szCs w:val="18"/>
              </w:rPr>
              <w:t>4 %</w:t>
            </w:r>
          </w:p>
        </w:tc>
        <w:tc>
          <w:tcPr>
            <w:tcW w:w="1075" w:type="dxa"/>
          </w:tcPr>
          <w:p w14:paraId="22EE5E25" w14:textId="61C7F357" w:rsidR="003517B5" w:rsidRPr="005B1FEF" w:rsidRDefault="003517B5" w:rsidP="003517B5">
            <w:pPr>
              <w:jc w:val="center"/>
              <w:rPr>
                <w:rFonts w:ascii="VIC" w:hAnsi="VIC"/>
                <w:sz w:val="18"/>
                <w:szCs w:val="18"/>
              </w:rPr>
            </w:pPr>
            <w:r w:rsidRPr="00932565">
              <w:rPr>
                <w:rFonts w:ascii="VIC" w:eastAsia="Verdana" w:hAnsi="VIC"/>
                <w:color w:val="000000"/>
                <w:sz w:val="18"/>
                <w:szCs w:val="18"/>
              </w:rPr>
              <w:t>65 %</w:t>
            </w:r>
          </w:p>
        </w:tc>
        <w:tc>
          <w:tcPr>
            <w:tcW w:w="1075" w:type="dxa"/>
          </w:tcPr>
          <w:p w14:paraId="2D9E7E9E" w14:textId="4ECF3442" w:rsidR="003517B5" w:rsidRPr="005B1FEF" w:rsidRDefault="003517B5" w:rsidP="003517B5">
            <w:pPr>
              <w:jc w:val="center"/>
              <w:rPr>
                <w:rFonts w:ascii="VIC" w:hAnsi="VIC"/>
                <w:sz w:val="18"/>
                <w:szCs w:val="18"/>
              </w:rPr>
            </w:pPr>
            <w:r w:rsidRPr="00932565">
              <w:rPr>
                <w:rFonts w:ascii="VIC" w:eastAsia="Verdana" w:hAnsi="VIC"/>
                <w:color w:val="000000"/>
                <w:sz w:val="18"/>
                <w:szCs w:val="18"/>
              </w:rPr>
              <w:t>87 %</w:t>
            </w:r>
          </w:p>
        </w:tc>
        <w:tc>
          <w:tcPr>
            <w:tcW w:w="1075" w:type="dxa"/>
          </w:tcPr>
          <w:p w14:paraId="346C50AF" w14:textId="7E14B824" w:rsidR="003517B5" w:rsidRPr="005B1FEF" w:rsidRDefault="003517B5" w:rsidP="003517B5">
            <w:pPr>
              <w:jc w:val="center"/>
              <w:rPr>
                <w:rFonts w:ascii="VIC" w:hAnsi="VIC"/>
                <w:sz w:val="18"/>
                <w:szCs w:val="18"/>
              </w:rPr>
            </w:pPr>
            <w:r w:rsidRPr="00932565">
              <w:rPr>
                <w:rFonts w:ascii="VIC" w:eastAsia="Verdana" w:hAnsi="VIC"/>
                <w:color w:val="000000"/>
                <w:sz w:val="18"/>
                <w:szCs w:val="18"/>
              </w:rPr>
              <w:t>94 %</w:t>
            </w:r>
          </w:p>
        </w:tc>
        <w:tc>
          <w:tcPr>
            <w:tcW w:w="1075" w:type="dxa"/>
          </w:tcPr>
          <w:p w14:paraId="3A6028E2" w14:textId="7BE93A0E" w:rsidR="003517B5" w:rsidRPr="005B1FEF" w:rsidRDefault="003517B5" w:rsidP="003517B5">
            <w:pPr>
              <w:jc w:val="center"/>
              <w:rPr>
                <w:rFonts w:ascii="VIC" w:hAnsi="VIC"/>
                <w:sz w:val="18"/>
                <w:szCs w:val="18"/>
              </w:rPr>
            </w:pPr>
            <w:r w:rsidRPr="00932565">
              <w:rPr>
                <w:rFonts w:ascii="VIC" w:eastAsia="Verdana" w:hAnsi="VIC"/>
                <w:color w:val="000000"/>
                <w:sz w:val="18"/>
                <w:szCs w:val="18"/>
              </w:rPr>
              <w:t>82 %</w:t>
            </w:r>
          </w:p>
        </w:tc>
        <w:tc>
          <w:tcPr>
            <w:tcW w:w="1075" w:type="dxa"/>
          </w:tcPr>
          <w:p w14:paraId="160D41BE" w14:textId="3D652A64" w:rsidR="003517B5" w:rsidRPr="005B1FEF" w:rsidRDefault="003517B5" w:rsidP="003517B5">
            <w:pPr>
              <w:jc w:val="center"/>
              <w:rPr>
                <w:rFonts w:ascii="VIC" w:hAnsi="VIC"/>
                <w:sz w:val="18"/>
                <w:szCs w:val="18"/>
              </w:rPr>
            </w:pPr>
            <w:r w:rsidRPr="00932565">
              <w:rPr>
                <w:rFonts w:ascii="VIC" w:eastAsia="Verdana" w:hAnsi="VIC"/>
                <w:color w:val="000000"/>
                <w:sz w:val="18"/>
                <w:szCs w:val="18"/>
              </w:rPr>
              <w:t>49 %</w:t>
            </w:r>
          </w:p>
        </w:tc>
      </w:tr>
      <w:tr w:rsidR="003517B5" w:rsidRPr="003517B5" w14:paraId="02C2EFA4" w14:textId="77777777" w:rsidTr="0047361C">
        <w:tc>
          <w:tcPr>
            <w:tcW w:w="1287" w:type="dxa"/>
            <w:shd w:val="clear" w:color="auto" w:fill="B1C9E8"/>
          </w:tcPr>
          <w:p w14:paraId="2ED99B79" w14:textId="77777777" w:rsidR="003517B5" w:rsidRPr="003517B5" w:rsidRDefault="003517B5" w:rsidP="003517B5">
            <w:pPr>
              <w:pStyle w:val="DHHStabletext"/>
              <w:spacing w:before="0" w:after="0"/>
              <w:rPr>
                <w:rFonts w:ascii="VIC SemiBold" w:eastAsia="Verdana" w:hAnsi="VIC SemiBold" w:cs="Verdana"/>
                <w:color w:val="000000" w:themeColor="text1"/>
                <w:sz w:val="18"/>
                <w:szCs w:val="18"/>
              </w:rPr>
            </w:pPr>
            <w:r w:rsidRPr="003517B5">
              <w:rPr>
                <w:rFonts w:ascii="VIC SemiBold" w:hAnsi="VIC SemiBold"/>
                <w:color w:val="000000" w:themeColor="text1"/>
                <w:w w:val="105"/>
                <w:sz w:val="18"/>
                <w:szCs w:val="18"/>
              </w:rPr>
              <w:t>TOTAL METRO</w:t>
            </w:r>
          </w:p>
        </w:tc>
        <w:tc>
          <w:tcPr>
            <w:tcW w:w="1701" w:type="dxa"/>
            <w:shd w:val="clear" w:color="auto" w:fill="B1C9E8"/>
          </w:tcPr>
          <w:p w14:paraId="6D2E482C" w14:textId="4E251528" w:rsidR="003517B5" w:rsidRPr="003517B5" w:rsidRDefault="003517B5" w:rsidP="003517B5">
            <w:pPr>
              <w:pStyle w:val="DHHStabletext"/>
              <w:spacing w:before="0" w:after="0"/>
              <w:rPr>
                <w:rFonts w:ascii="VIC SemiBold" w:eastAsia="Verdana" w:hAnsi="VIC SemiBold" w:cs="Verdana"/>
                <w:color w:val="000000" w:themeColor="text1"/>
                <w:sz w:val="18"/>
                <w:szCs w:val="18"/>
              </w:rPr>
            </w:pPr>
            <w:r w:rsidRPr="003517B5">
              <w:rPr>
                <w:rFonts w:ascii="VIC" w:eastAsia="Verdana" w:hAnsi="VIC"/>
                <w:color w:val="000000" w:themeColor="text1"/>
                <w:sz w:val="18"/>
                <w:szCs w:val="18"/>
              </w:rPr>
              <w:t>(Excl ORYGEN)</w:t>
            </w:r>
          </w:p>
        </w:tc>
        <w:tc>
          <w:tcPr>
            <w:tcW w:w="1074" w:type="dxa"/>
            <w:shd w:val="clear" w:color="auto" w:fill="B1C9E8"/>
          </w:tcPr>
          <w:p w14:paraId="2393AA4F" w14:textId="7FA98BA6" w:rsidR="003517B5" w:rsidRPr="003517B5" w:rsidRDefault="003517B5" w:rsidP="003517B5">
            <w:pPr>
              <w:jc w:val="center"/>
              <w:rPr>
                <w:rFonts w:ascii="VIC SemiBold" w:hAnsi="VIC SemiBold"/>
                <w:color w:val="000000" w:themeColor="text1"/>
                <w:sz w:val="18"/>
                <w:szCs w:val="18"/>
              </w:rPr>
            </w:pPr>
            <w:r w:rsidRPr="003517B5">
              <w:rPr>
                <w:rFonts w:ascii="VIC" w:eastAsia="Verdana" w:hAnsi="VIC"/>
                <w:color w:val="000000" w:themeColor="text1"/>
                <w:sz w:val="18"/>
                <w:szCs w:val="18"/>
              </w:rPr>
              <w:t>70 %</w:t>
            </w:r>
          </w:p>
        </w:tc>
        <w:tc>
          <w:tcPr>
            <w:tcW w:w="1075" w:type="dxa"/>
            <w:shd w:val="clear" w:color="auto" w:fill="B1C9E8"/>
          </w:tcPr>
          <w:p w14:paraId="72F968F2" w14:textId="265F63A1" w:rsidR="003517B5" w:rsidRPr="003517B5" w:rsidRDefault="003517B5" w:rsidP="003517B5">
            <w:pPr>
              <w:jc w:val="center"/>
              <w:rPr>
                <w:rFonts w:ascii="VIC SemiBold" w:hAnsi="VIC SemiBold"/>
                <w:color w:val="000000" w:themeColor="text1"/>
                <w:sz w:val="18"/>
                <w:szCs w:val="18"/>
              </w:rPr>
            </w:pPr>
            <w:r w:rsidRPr="003517B5">
              <w:rPr>
                <w:rFonts w:ascii="VIC" w:eastAsia="Verdana" w:hAnsi="VIC"/>
                <w:color w:val="000000" w:themeColor="text1"/>
                <w:sz w:val="18"/>
                <w:szCs w:val="18"/>
              </w:rPr>
              <w:t>94 %</w:t>
            </w:r>
          </w:p>
        </w:tc>
        <w:tc>
          <w:tcPr>
            <w:tcW w:w="1075" w:type="dxa"/>
            <w:shd w:val="clear" w:color="auto" w:fill="B1C9E8"/>
          </w:tcPr>
          <w:p w14:paraId="653BFA5B" w14:textId="347DE8F0" w:rsidR="003517B5" w:rsidRPr="003517B5" w:rsidRDefault="003517B5" w:rsidP="003517B5">
            <w:pPr>
              <w:jc w:val="center"/>
              <w:rPr>
                <w:rFonts w:ascii="VIC SemiBold" w:hAnsi="VIC SemiBold"/>
                <w:color w:val="000000" w:themeColor="text1"/>
                <w:sz w:val="18"/>
                <w:szCs w:val="18"/>
              </w:rPr>
            </w:pPr>
            <w:r w:rsidRPr="003517B5">
              <w:rPr>
                <w:rFonts w:ascii="VIC" w:eastAsia="Verdana" w:hAnsi="VIC"/>
                <w:color w:val="000000" w:themeColor="text1"/>
                <w:sz w:val="18"/>
                <w:szCs w:val="18"/>
              </w:rPr>
              <w:t>9.6</w:t>
            </w:r>
          </w:p>
        </w:tc>
        <w:tc>
          <w:tcPr>
            <w:tcW w:w="1075" w:type="dxa"/>
            <w:shd w:val="clear" w:color="auto" w:fill="B1C9E8"/>
          </w:tcPr>
          <w:p w14:paraId="49006B5F" w14:textId="5D5E03AC" w:rsidR="003517B5" w:rsidRPr="003517B5" w:rsidRDefault="003517B5" w:rsidP="003517B5">
            <w:pPr>
              <w:jc w:val="center"/>
              <w:rPr>
                <w:rFonts w:ascii="VIC SemiBold" w:hAnsi="VIC SemiBold"/>
                <w:color w:val="000000" w:themeColor="text1"/>
                <w:sz w:val="18"/>
                <w:szCs w:val="18"/>
              </w:rPr>
            </w:pPr>
            <w:r w:rsidRPr="003517B5">
              <w:rPr>
                <w:rFonts w:ascii="VIC" w:eastAsia="Verdana" w:hAnsi="VIC"/>
                <w:color w:val="000000" w:themeColor="text1"/>
                <w:sz w:val="18"/>
                <w:szCs w:val="18"/>
              </w:rPr>
              <w:t>11 %</w:t>
            </w:r>
          </w:p>
        </w:tc>
        <w:tc>
          <w:tcPr>
            <w:tcW w:w="1087" w:type="dxa"/>
            <w:shd w:val="clear" w:color="auto" w:fill="B1C9E8"/>
          </w:tcPr>
          <w:p w14:paraId="3023EE16" w14:textId="7ABFB812" w:rsidR="003517B5" w:rsidRPr="003517B5" w:rsidRDefault="003517B5" w:rsidP="003517B5">
            <w:pPr>
              <w:jc w:val="center"/>
              <w:rPr>
                <w:rFonts w:ascii="VIC SemiBold" w:hAnsi="VIC SemiBold"/>
                <w:color w:val="000000" w:themeColor="text1"/>
                <w:sz w:val="18"/>
                <w:szCs w:val="18"/>
              </w:rPr>
            </w:pPr>
            <w:r w:rsidRPr="003517B5">
              <w:rPr>
                <w:rFonts w:ascii="VIC" w:eastAsia="Verdana" w:hAnsi="VIC"/>
                <w:color w:val="000000" w:themeColor="text1"/>
                <w:sz w:val="18"/>
                <w:szCs w:val="18"/>
              </w:rPr>
              <w:t>16 %</w:t>
            </w:r>
          </w:p>
        </w:tc>
        <w:tc>
          <w:tcPr>
            <w:tcW w:w="1063" w:type="dxa"/>
            <w:shd w:val="clear" w:color="auto" w:fill="B1C9E8"/>
          </w:tcPr>
          <w:p w14:paraId="6D717BE9" w14:textId="28057B88" w:rsidR="003517B5" w:rsidRPr="003517B5" w:rsidRDefault="003517B5" w:rsidP="003517B5">
            <w:pPr>
              <w:jc w:val="center"/>
              <w:rPr>
                <w:rFonts w:ascii="VIC SemiBold" w:hAnsi="VIC SemiBold"/>
                <w:color w:val="000000" w:themeColor="text1"/>
                <w:sz w:val="18"/>
                <w:szCs w:val="18"/>
              </w:rPr>
            </w:pPr>
            <w:r w:rsidRPr="003517B5">
              <w:rPr>
                <w:rFonts w:ascii="VIC" w:eastAsia="Verdana" w:hAnsi="VIC"/>
                <w:color w:val="000000" w:themeColor="text1"/>
                <w:sz w:val="18"/>
                <w:szCs w:val="18"/>
              </w:rPr>
              <w:t>9.7</w:t>
            </w:r>
          </w:p>
        </w:tc>
        <w:tc>
          <w:tcPr>
            <w:tcW w:w="1075" w:type="dxa"/>
            <w:shd w:val="clear" w:color="auto" w:fill="B1C9E8"/>
          </w:tcPr>
          <w:p w14:paraId="35AB8325" w14:textId="7560E6F2" w:rsidR="003517B5" w:rsidRPr="003517B5" w:rsidRDefault="003517B5" w:rsidP="003517B5">
            <w:pPr>
              <w:jc w:val="center"/>
              <w:rPr>
                <w:rFonts w:ascii="VIC SemiBold" w:hAnsi="VIC SemiBold"/>
                <w:color w:val="000000" w:themeColor="text1"/>
                <w:sz w:val="18"/>
                <w:szCs w:val="18"/>
              </w:rPr>
            </w:pPr>
            <w:r w:rsidRPr="003517B5">
              <w:rPr>
                <w:rFonts w:ascii="VIC" w:eastAsia="Verdana" w:hAnsi="VIC"/>
                <w:color w:val="000000" w:themeColor="text1"/>
                <w:sz w:val="18"/>
                <w:szCs w:val="18"/>
              </w:rPr>
              <w:t>2 %</w:t>
            </w:r>
          </w:p>
        </w:tc>
        <w:tc>
          <w:tcPr>
            <w:tcW w:w="1075" w:type="dxa"/>
            <w:shd w:val="clear" w:color="auto" w:fill="B1C9E8"/>
          </w:tcPr>
          <w:p w14:paraId="0FD2F2B1" w14:textId="2188CA40" w:rsidR="003517B5" w:rsidRPr="003517B5" w:rsidRDefault="003517B5" w:rsidP="003517B5">
            <w:pPr>
              <w:jc w:val="center"/>
              <w:rPr>
                <w:rFonts w:ascii="VIC SemiBold" w:hAnsi="VIC SemiBold"/>
                <w:color w:val="000000" w:themeColor="text1"/>
                <w:sz w:val="18"/>
                <w:szCs w:val="18"/>
              </w:rPr>
            </w:pPr>
            <w:r w:rsidRPr="003517B5">
              <w:rPr>
                <w:rFonts w:ascii="VIC" w:eastAsia="Verdana" w:hAnsi="VIC"/>
                <w:color w:val="000000" w:themeColor="text1"/>
                <w:sz w:val="18"/>
                <w:szCs w:val="18"/>
              </w:rPr>
              <w:t>63 %</w:t>
            </w:r>
          </w:p>
        </w:tc>
        <w:tc>
          <w:tcPr>
            <w:tcW w:w="1075" w:type="dxa"/>
            <w:shd w:val="clear" w:color="auto" w:fill="B1C9E8"/>
          </w:tcPr>
          <w:p w14:paraId="2AB53862" w14:textId="17C3C84D" w:rsidR="003517B5" w:rsidRPr="003517B5" w:rsidRDefault="003517B5" w:rsidP="003517B5">
            <w:pPr>
              <w:jc w:val="center"/>
              <w:rPr>
                <w:rFonts w:ascii="VIC SemiBold" w:hAnsi="VIC SemiBold"/>
                <w:color w:val="000000" w:themeColor="text1"/>
                <w:sz w:val="18"/>
                <w:szCs w:val="18"/>
              </w:rPr>
            </w:pPr>
            <w:r w:rsidRPr="003517B5">
              <w:rPr>
                <w:rFonts w:ascii="VIC" w:eastAsia="Verdana" w:hAnsi="VIC"/>
                <w:color w:val="000000" w:themeColor="text1"/>
                <w:sz w:val="18"/>
                <w:szCs w:val="18"/>
              </w:rPr>
              <w:t>89 %</w:t>
            </w:r>
          </w:p>
        </w:tc>
        <w:tc>
          <w:tcPr>
            <w:tcW w:w="1075" w:type="dxa"/>
            <w:shd w:val="clear" w:color="auto" w:fill="B1C9E8"/>
          </w:tcPr>
          <w:p w14:paraId="0540D767" w14:textId="4CE7FDA6" w:rsidR="003517B5" w:rsidRPr="003517B5" w:rsidRDefault="003517B5" w:rsidP="003517B5">
            <w:pPr>
              <w:jc w:val="center"/>
              <w:rPr>
                <w:rFonts w:ascii="VIC SemiBold" w:hAnsi="VIC SemiBold"/>
                <w:color w:val="000000" w:themeColor="text1"/>
                <w:sz w:val="18"/>
                <w:szCs w:val="18"/>
              </w:rPr>
            </w:pPr>
            <w:r w:rsidRPr="003517B5">
              <w:rPr>
                <w:rFonts w:ascii="VIC" w:eastAsia="Verdana" w:hAnsi="VIC"/>
                <w:color w:val="000000" w:themeColor="text1"/>
                <w:sz w:val="18"/>
                <w:szCs w:val="18"/>
              </w:rPr>
              <w:t>91 %</w:t>
            </w:r>
          </w:p>
        </w:tc>
        <w:tc>
          <w:tcPr>
            <w:tcW w:w="1075" w:type="dxa"/>
            <w:shd w:val="clear" w:color="auto" w:fill="B1C9E8"/>
          </w:tcPr>
          <w:p w14:paraId="23944F0E" w14:textId="7AFAB4AC" w:rsidR="003517B5" w:rsidRPr="003517B5" w:rsidRDefault="003517B5" w:rsidP="003517B5">
            <w:pPr>
              <w:jc w:val="center"/>
              <w:rPr>
                <w:rFonts w:ascii="VIC SemiBold" w:hAnsi="VIC SemiBold"/>
                <w:color w:val="000000" w:themeColor="text1"/>
                <w:sz w:val="18"/>
                <w:szCs w:val="18"/>
              </w:rPr>
            </w:pPr>
            <w:r w:rsidRPr="003517B5">
              <w:rPr>
                <w:rFonts w:ascii="VIC" w:eastAsia="Verdana" w:hAnsi="VIC"/>
                <w:color w:val="000000" w:themeColor="text1"/>
                <w:sz w:val="18"/>
                <w:szCs w:val="18"/>
              </w:rPr>
              <w:t>87 %</w:t>
            </w:r>
          </w:p>
        </w:tc>
        <w:tc>
          <w:tcPr>
            <w:tcW w:w="1075" w:type="dxa"/>
            <w:shd w:val="clear" w:color="auto" w:fill="B1C9E8"/>
          </w:tcPr>
          <w:p w14:paraId="0BA98E40" w14:textId="7EF235D9" w:rsidR="003517B5" w:rsidRPr="003517B5" w:rsidRDefault="003517B5" w:rsidP="003517B5">
            <w:pPr>
              <w:jc w:val="center"/>
              <w:rPr>
                <w:rFonts w:ascii="VIC SemiBold" w:hAnsi="VIC SemiBold"/>
                <w:color w:val="000000" w:themeColor="text1"/>
                <w:sz w:val="18"/>
                <w:szCs w:val="18"/>
              </w:rPr>
            </w:pPr>
            <w:r w:rsidRPr="003517B5">
              <w:rPr>
                <w:rFonts w:ascii="VIC" w:eastAsia="Verdana" w:hAnsi="VIC"/>
                <w:color w:val="000000" w:themeColor="text1"/>
                <w:sz w:val="18"/>
                <w:szCs w:val="18"/>
              </w:rPr>
              <w:t>42 %</w:t>
            </w:r>
          </w:p>
        </w:tc>
      </w:tr>
      <w:tr w:rsidR="003517B5" w:rsidRPr="00592F37" w14:paraId="07231BF9" w14:textId="77777777" w:rsidTr="0047361C">
        <w:tc>
          <w:tcPr>
            <w:tcW w:w="1287" w:type="dxa"/>
            <w:shd w:val="clear" w:color="auto" w:fill="244C5A"/>
          </w:tcPr>
          <w:p w14:paraId="0B701783" w14:textId="65BE1F40" w:rsidR="003517B5" w:rsidRPr="00592F37" w:rsidRDefault="003517B5" w:rsidP="003517B5">
            <w:pPr>
              <w:pStyle w:val="DHHStabletext"/>
              <w:spacing w:before="0" w:after="0"/>
              <w:rPr>
                <w:rFonts w:ascii="VIC SemiBold" w:eastAsia="Verdana" w:hAnsi="VIC SemiBold" w:cs="Verdana"/>
                <w:color w:val="FFFFFF" w:themeColor="background1"/>
                <w:sz w:val="18"/>
                <w:szCs w:val="18"/>
              </w:rPr>
            </w:pPr>
            <w:r>
              <w:rPr>
                <w:rFonts w:ascii="VIC SemiBold" w:hAnsi="VIC SemiBold"/>
                <w:color w:val="FFFFFF" w:themeColor="background1"/>
                <w:w w:val="105"/>
                <w:sz w:val="18"/>
                <w:szCs w:val="18"/>
              </w:rPr>
              <w:t>TOTAL STATEWIDE</w:t>
            </w:r>
          </w:p>
        </w:tc>
        <w:tc>
          <w:tcPr>
            <w:tcW w:w="1701" w:type="dxa"/>
            <w:shd w:val="clear" w:color="auto" w:fill="244C5A"/>
          </w:tcPr>
          <w:p w14:paraId="6642A128" w14:textId="43C7A2D8" w:rsidR="003517B5" w:rsidRPr="00592F37" w:rsidRDefault="003517B5" w:rsidP="003517B5">
            <w:pPr>
              <w:pStyle w:val="DHHStabletext"/>
              <w:spacing w:before="0" w:after="0"/>
              <w:rPr>
                <w:rFonts w:ascii="VIC SemiBold" w:eastAsia="Verdana" w:hAnsi="VIC SemiBold" w:cs="Verdana"/>
                <w:color w:val="FFFFFF" w:themeColor="background1"/>
                <w:sz w:val="18"/>
                <w:szCs w:val="18"/>
              </w:rPr>
            </w:pPr>
            <w:r w:rsidRPr="00932565">
              <w:rPr>
                <w:rFonts w:ascii="VIC" w:eastAsia="Verdana" w:hAnsi="VIC"/>
                <w:color w:val="FFFFFF"/>
                <w:sz w:val="18"/>
                <w:szCs w:val="18"/>
              </w:rPr>
              <w:t>(Excl ORYGEN)</w:t>
            </w:r>
          </w:p>
        </w:tc>
        <w:tc>
          <w:tcPr>
            <w:tcW w:w="1074" w:type="dxa"/>
            <w:shd w:val="clear" w:color="auto" w:fill="244C5A"/>
          </w:tcPr>
          <w:p w14:paraId="252D5E94" w14:textId="5CBF1F1E" w:rsidR="003517B5" w:rsidRPr="00DA3737" w:rsidRDefault="003517B5" w:rsidP="003517B5">
            <w:pPr>
              <w:jc w:val="center"/>
              <w:rPr>
                <w:rFonts w:ascii="VIC SemiBold" w:hAnsi="VIC SemiBold"/>
                <w:color w:val="FFFFFF" w:themeColor="background1"/>
                <w:sz w:val="18"/>
                <w:szCs w:val="18"/>
              </w:rPr>
            </w:pPr>
            <w:r w:rsidRPr="00932565">
              <w:rPr>
                <w:rFonts w:ascii="VIC" w:eastAsia="Verdana" w:hAnsi="VIC"/>
                <w:color w:val="FFFFFF"/>
                <w:sz w:val="18"/>
                <w:szCs w:val="18"/>
              </w:rPr>
              <w:t>75 %</w:t>
            </w:r>
          </w:p>
        </w:tc>
        <w:tc>
          <w:tcPr>
            <w:tcW w:w="1075" w:type="dxa"/>
            <w:shd w:val="clear" w:color="auto" w:fill="244C5A"/>
          </w:tcPr>
          <w:p w14:paraId="58922343" w14:textId="2B19BC42" w:rsidR="003517B5" w:rsidRPr="00DA3737" w:rsidRDefault="003517B5" w:rsidP="003517B5">
            <w:pPr>
              <w:jc w:val="center"/>
              <w:rPr>
                <w:rFonts w:ascii="VIC SemiBold" w:hAnsi="VIC SemiBold"/>
                <w:color w:val="FFFFFF" w:themeColor="background1"/>
                <w:sz w:val="18"/>
                <w:szCs w:val="18"/>
              </w:rPr>
            </w:pPr>
            <w:r w:rsidRPr="00932565">
              <w:rPr>
                <w:rFonts w:ascii="VIC" w:eastAsia="Verdana" w:hAnsi="VIC"/>
                <w:color w:val="FFFFFF"/>
                <w:sz w:val="18"/>
                <w:szCs w:val="18"/>
              </w:rPr>
              <w:t>94 %</w:t>
            </w:r>
          </w:p>
        </w:tc>
        <w:tc>
          <w:tcPr>
            <w:tcW w:w="1075" w:type="dxa"/>
            <w:shd w:val="clear" w:color="auto" w:fill="244C5A"/>
          </w:tcPr>
          <w:p w14:paraId="795FB6D3" w14:textId="1557FB35" w:rsidR="003517B5" w:rsidRPr="00DA3737" w:rsidRDefault="003517B5" w:rsidP="003517B5">
            <w:pPr>
              <w:jc w:val="center"/>
              <w:rPr>
                <w:rFonts w:ascii="VIC SemiBold" w:hAnsi="VIC SemiBold"/>
                <w:color w:val="FFFFFF" w:themeColor="background1"/>
                <w:sz w:val="18"/>
                <w:szCs w:val="18"/>
              </w:rPr>
            </w:pPr>
            <w:r w:rsidRPr="00932565">
              <w:rPr>
                <w:rFonts w:ascii="VIC" w:eastAsia="Verdana" w:hAnsi="VIC"/>
                <w:color w:val="FFFFFF"/>
                <w:sz w:val="18"/>
                <w:szCs w:val="18"/>
              </w:rPr>
              <w:t>9.5</w:t>
            </w:r>
          </w:p>
        </w:tc>
        <w:tc>
          <w:tcPr>
            <w:tcW w:w="1075" w:type="dxa"/>
            <w:shd w:val="clear" w:color="auto" w:fill="244C5A"/>
          </w:tcPr>
          <w:p w14:paraId="67F5B5A9" w14:textId="6B4CE1D0" w:rsidR="003517B5" w:rsidRPr="00DA3737" w:rsidRDefault="003517B5" w:rsidP="003517B5">
            <w:pPr>
              <w:jc w:val="center"/>
              <w:rPr>
                <w:rFonts w:ascii="VIC SemiBold" w:hAnsi="VIC SemiBold"/>
                <w:color w:val="FFFFFF" w:themeColor="background1"/>
                <w:sz w:val="18"/>
                <w:szCs w:val="18"/>
              </w:rPr>
            </w:pPr>
            <w:r w:rsidRPr="00932565">
              <w:rPr>
                <w:rFonts w:ascii="VIC" w:eastAsia="Verdana" w:hAnsi="VIC"/>
                <w:color w:val="FFFFFF"/>
                <w:sz w:val="18"/>
                <w:szCs w:val="18"/>
              </w:rPr>
              <w:t>11 %</w:t>
            </w:r>
          </w:p>
        </w:tc>
        <w:tc>
          <w:tcPr>
            <w:tcW w:w="1087" w:type="dxa"/>
            <w:shd w:val="clear" w:color="auto" w:fill="244C5A"/>
          </w:tcPr>
          <w:p w14:paraId="5846FBB8" w14:textId="7F7FE64A" w:rsidR="003517B5" w:rsidRPr="00DA3737" w:rsidRDefault="003517B5" w:rsidP="003517B5">
            <w:pPr>
              <w:jc w:val="center"/>
              <w:rPr>
                <w:rFonts w:ascii="VIC SemiBold" w:hAnsi="VIC SemiBold"/>
                <w:color w:val="FFFFFF" w:themeColor="background1"/>
                <w:sz w:val="18"/>
                <w:szCs w:val="18"/>
              </w:rPr>
            </w:pPr>
            <w:r w:rsidRPr="00932565">
              <w:rPr>
                <w:rFonts w:ascii="VIC" w:eastAsia="Verdana" w:hAnsi="VIC"/>
                <w:color w:val="FFFFFF"/>
                <w:sz w:val="18"/>
                <w:szCs w:val="18"/>
              </w:rPr>
              <w:t>15 %</w:t>
            </w:r>
          </w:p>
        </w:tc>
        <w:tc>
          <w:tcPr>
            <w:tcW w:w="1063" w:type="dxa"/>
            <w:shd w:val="clear" w:color="auto" w:fill="244C5A"/>
          </w:tcPr>
          <w:p w14:paraId="3633AE31" w14:textId="68B29D4A" w:rsidR="003517B5" w:rsidRPr="00DA3737" w:rsidRDefault="003517B5" w:rsidP="003517B5">
            <w:pPr>
              <w:jc w:val="center"/>
              <w:rPr>
                <w:rFonts w:ascii="VIC SemiBold" w:hAnsi="VIC SemiBold"/>
                <w:color w:val="FFFFFF" w:themeColor="background1"/>
                <w:sz w:val="18"/>
                <w:szCs w:val="18"/>
              </w:rPr>
            </w:pPr>
            <w:r w:rsidRPr="00932565">
              <w:rPr>
                <w:rFonts w:ascii="VIC" w:eastAsia="Verdana" w:hAnsi="VIC"/>
                <w:color w:val="FFFFFF"/>
                <w:sz w:val="18"/>
                <w:szCs w:val="18"/>
              </w:rPr>
              <w:t>9.2</w:t>
            </w:r>
          </w:p>
        </w:tc>
        <w:tc>
          <w:tcPr>
            <w:tcW w:w="1075" w:type="dxa"/>
            <w:shd w:val="clear" w:color="auto" w:fill="244C5A"/>
          </w:tcPr>
          <w:p w14:paraId="77AE5A4D" w14:textId="27491C31" w:rsidR="003517B5" w:rsidRPr="00DA3737" w:rsidRDefault="003517B5" w:rsidP="003517B5">
            <w:pPr>
              <w:jc w:val="center"/>
              <w:rPr>
                <w:rFonts w:ascii="VIC SemiBold" w:hAnsi="VIC SemiBold"/>
                <w:color w:val="FFFFFF" w:themeColor="background1"/>
                <w:sz w:val="18"/>
                <w:szCs w:val="18"/>
              </w:rPr>
            </w:pPr>
            <w:r w:rsidRPr="00932565">
              <w:rPr>
                <w:rFonts w:ascii="VIC" w:eastAsia="Verdana" w:hAnsi="VIC"/>
                <w:color w:val="FFFFFF"/>
                <w:sz w:val="18"/>
                <w:szCs w:val="18"/>
              </w:rPr>
              <w:t>2 %</w:t>
            </w:r>
          </w:p>
        </w:tc>
        <w:tc>
          <w:tcPr>
            <w:tcW w:w="1075" w:type="dxa"/>
            <w:shd w:val="clear" w:color="auto" w:fill="244C5A"/>
          </w:tcPr>
          <w:p w14:paraId="76CB2744" w14:textId="3ACB4464" w:rsidR="003517B5" w:rsidRPr="00DA3737" w:rsidRDefault="003517B5" w:rsidP="003517B5">
            <w:pPr>
              <w:jc w:val="center"/>
              <w:rPr>
                <w:rFonts w:ascii="VIC SemiBold" w:hAnsi="VIC SemiBold"/>
                <w:color w:val="FFFFFF" w:themeColor="background1"/>
                <w:sz w:val="18"/>
                <w:szCs w:val="18"/>
              </w:rPr>
            </w:pPr>
            <w:r w:rsidRPr="00932565">
              <w:rPr>
                <w:rFonts w:ascii="VIC" w:eastAsia="Verdana" w:hAnsi="VIC"/>
                <w:color w:val="FFFFFF"/>
                <w:sz w:val="18"/>
                <w:szCs w:val="18"/>
              </w:rPr>
              <w:t>62 %</w:t>
            </w:r>
          </w:p>
        </w:tc>
        <w:tc>
          <w:tcPr>
            <w:tcW w:w="1075" w:type="dxa"/>
            <w:shd w:val="clear" w:color="auto" w:fill="244C5A"/>
          </w:tcPr>
          <w:p w14:paraId="6AAE6019" w14:textId="230B79D6" w:rsidR="003517B5" w:rsidRPr="00DA3737" w:rsidRDefault="003517B5" w:rsidP="003517B5">
            <w:pPr>
              <w:jc w:val="center"/>
              <w:rPr>
                <w:rFonts w:ascii="VIC SemiBold" w:hAnsi="VIC SemiBold"/>
                <w:color w:val="FFFFFF" w:themeColor="background1"/>
                <w:sz w:val="18"/>
                <w:szCs w:val="18"/>
              </w:rPr>
            </w:pPr>
            <w:r w:rsidRPr="00932565">
              <w:rPr>
                <w:rFonts w:ascii="VIC" w:eastAsia="Verdana" w:hAnsi="VIC"/>
                <w:color w:val="FFFFFF"/>
                <w:sz w:val="18"/>
                <w:szCs w:val="18"/>
              </w:rPr>
              <w:t>88 %</w:t>
            </w:r>
          </w:p>
        </w:tc>
        <w:tc>
          <w:tcPr>
            <w:tcW w:w="1075" w:type="dxa"/>
            <w:shd w:val="clear" w:color="auto" w:fill="244C5A"/>
          </w:tcPr>
          <w:p w14:paraId="3EA99DC9" w14:textId="0A4DC17D" w:rsidR="003517B5" w:rsidRPr="00DA3737" w:rsidRDefault="003517B5" w:rsidP="003517B5">
            <w:pPr>
              <w:jc w:val="center"/>
              <w:rPr>
                <w:rFonts w:ascii="VIC SemiBold" w:hAnsi="VIC SemiBold"/>
                <w:color w:val="FFFFFF" w:themeColor="background1"/>
                <w:sz w:val="18"/>
                <w:szCs w:val="18"/>
              </w:rPr>
            </w:pPr>
            <w:r w:rsidRPr="00932565">
              <w:rPr>
                <w:rFonts w:ascii="VIC" w:eastAsia="Verdana" w:hAnsi="VIC"/>
                <w:color w:val="FFFFFF"/>
                <w:sz w:val="18"/>
                <w:szCs w:val="18"/>
              </w:rPr>
              <w:t>91 %</w:t>
            </w:r>
          </w:p>
        </w:tc>
        <w:tc>
          <w:tcPr>
            <w:tcW w:w="1075" w:type="dxa"/>
            <w:shd w:val="clear" w:color="auto" w:fill="244C5A"/>
          </w:tcPr>
          <w:p w14:paraId="0C1707C8" w14:textId="64049B78" w:rsidR="003517B5" w:rsidRPr="00DA3737" w:rsidRDefault="003517B5" w:rsidP="003517B5">
            <w:pPr>
              <w:jc w:val="center"/>
              <w:rPr>
                <w:rFonts w:ascii="VIC SemiBold" w:hAnsi="VIC SemiBold"/>
                <w:color w:val="FFFFFF" w:themeColor="background1"/>
                <w:sz w:val="18"/>
                <w:szCs w:val="18"/>
              </w:rPr>
            </w:pPr>
            <w:r w:rsidRPr="00932565">
              <w:rPr>
                <w:rFonts w:ascii="VIC" w:eastAsia="Verdana" w:hAnsi="VIC"/>
                <w:color w:val="FFFFFF"/>
                <w:sz w:val="18"/>
                <w:szCs w:val="18"/>
              </w:rPr>
              <w:t>86 %</w:t>
            </w:r>
          </w:p>
        </w:tc>
        <w:tc>
          <w:tcPr>
            <w:tcW w:w="1075" w:type="dxa"/>
            <w:shd w:val="clear" w:color="auto" w:fill="244C5A"/>
          </w:tcPr>
          <w:p w14:paraId="6A923C60" w14:textId="1FCD3A3D" w:rsidR="003517B5" w:rsidRPr="00DA3737" w:rsidRDefault="003517B5" w:rsidP="003517B5">
            <w:pPr>
              <w:jc w:val="center"/>
              <w:rPr>
                <w:rFonts w:ascii="VIC SemiBold" w:hAnsi="VIC SemiBold"/>
                <w:color w:val="FFFFFF" w:themeColor="background1"/>
                <w:sz w:val="18"/>
                <w:szCs w:val="18"/>
              </w:rPr>
            </w:pPr>
            <w:r w:rsidRPr="00932565">
              <w:rPr>
                <w:rFonts w:ascii="VIC" w:eastAsia="Verdana" w:hAnsi="VIC"/>
                <w:color w:val="FFFFFF"/>
                <w:sz w:val="18"/>
                <w:szCs w:val="18"/>
              </w:rPr>
              <w:t>50 %</w:t>
            </w:r>
          </w:p>
        </w:tc>
      </w:tr>
    </w:tbl>
    <w:p w14:paraId="68F4E4EA" w14:textId="77777777" w:rsidR="0069621D" w:rsidRPr="00FF4734" w:rsidRDefault="0069621D">
      <w:pPr>
        <w:rPr>
          <w:sz w:val="6"/>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1074"/>
        <w:gridCol w:w="1075"/>
        <w:gridCol w:w="1075"/>
        <w:gridCol w:w="1075"/>
        <w:gridCol w:w="1087"/>
        <w:gridCol w:w="1063"/>
        <w:gridCol w:w="1075"/>
        <w:gridCol w:w="1075"/>
        <w:gridCol w:w="1075"/>
        <w:gridCol w:w="1075"/>
        <w:gridCol w:w="1075"/>
        <w:gridCol w:w="1075"/>
      </w:tblGrid>
      <w:tr w:rsidR="007B08C1" w:rsidRPr="00A6366B" w14:paraId="60D8252E" w14:textId="77777777" w:rsidTr="00D067E7">
        <w:trPr>
          <w:trHeight w:val="1062"/>
          <w:tblHeader/>
        </w:trPr>
        <w:tc>
          <w:tcPr>
            <w:tcW w:w="2846" w:type="dxa"/>
            <w:gridSpan w:val="2"/>
            <w:shd w:val="clear" w:color="auto" w:fill="FFFFFF"/>
            <w:vAlign w:val="bottom"/>
          </w:tcPr>
          <w:p w14:paraId="15FECD76" w14:textId="3A238120" w:rsidR="007B08C1" w:rsidRPr="00592F37" w:rsidRDefault="007B08C1" w:rsidP="00626B01">
            <w:pPr>
              <w:pStyle w:val="Heading1"/>
              <w:spacing w:before="0" w:line="240" w:lineRule="auto"/>
              <w:rPr>
                <w:color w:val="244C5A"/>
                <w:sz w:val="28"/>
                <w:szCs w:val="28"/>
              </w:rPr>
            </w:pPr>
            <w:bookmarkStart w:id="5" w:name="_Toc22723681"/>
            <w:r w:rsidRPr="00052DAD">
              <w:rPr>
                <w:color w:val="244C5A"/>
                <w:sz w:val="22"/>
                <w:szCs w:val="28"/>
              </w:rPr>
              <w:lastRenderedPageBreak/>
              <w:t>Inpatient</w:t>
            </w:r>
            <w:r w:rsidRPr="00052DAD">
              <w:rPr>
                <w:color w:val="244C5A"/>
                <w:sz w:val="22"/>
                <w:szCs w:val="28"/>
              </w:rPr>
              <w:br w:type="textWrapping" w:clear="all"/>
            </w:r>
            <w:r w:rsidR="000E4BFF">
              <w:rPr>
                <w:color w:val="244C5A"/>
                <w:sz w:val="22"/>
                <w:szCs w:val="28"/>
              </w:rPr>
              <w:t>2019–20</w:t>
            </w:r>
            <w:r w:rsidR="000B0E2B">
              <w:rPr>
                <w:color w:val="244C5A"/>
                <w:sz w:val="22"/>
                <w:szCs w:val="28"/>
              </w:rPr>
              <w:t xml:space="preserve"> Q</w:t>
            </w:r>
            <w:r w:rsidR="00B41AAB">
              <w:rPr>
                <w:color w:val="244C5A"/>
                <w:sz w:val="22"/>
                <w:szCs w:val="28"/>
              </w:rPr>
              <w:t>2</w:t>
            </w:r>
            <w:r w:rsidRPr="00052DAD">
              <w:rPr>
                <w:color w:val="244C5A"/>
                <w:sz w:val="22"/>
                <w:szCs w:val="28"/>
              </w:rPr>
              <w:t xml:space="preserve"> Rural</w:t>
            </w:r>
            <w:bookmarkEnd w:id="5"/>
          </w:p>
        </w:tc>
        <w:tc>
          <w:tcPr>
            <w:tcW w:w="1074" w:type="dxa"/>
            <w:shd w:val="clear" w:color="auto" w:fill="FFFFFF"/>
            <w:vAlign w:val="bottom"/>
          </w:tcPr>
          <w:p w14:paraId="6B1CE348" w14:textId="77777777" w:rsidR="007B08C1" w:rsidRPr="00856A20" w:rsidRDefault="007B08C1" w:rsidP="00626B01">
            <w:pPr>
              <w:pStyle w:val="VAHItablecolhead"/>
              <w:rPr>
                <w:rFonts w:eastAsia="Verdana"/>
                <w:color w:val="244C5A"/>
                <w:sz w:val="16"/>
              </w:rPr>
            </w:pPr>
            <w:r w:rsidRPr="00856A20">
              <w:rPr>
                <w:color w:val="244C5A"/>
                <w:sz w:val="16"/>
              </w:rPr>
              <w:t>Local access (inpatient)</w:t>
            </w:r>
          </w:p>
        </w:tc>
        <w:tc>
          <w:tcPr>
            <w:tcW w:w="1075" w:type="dxa"/>
            <w:shd w:val="clear" w:color="auto" w:fill="FFFFFF"/>
            <w:vAlign w:val="bottom"/>
          </w:tcPr>
          <w:p w14:paraId="4E4842EE" w14:textId="77777777" w:rsidR="007B08C1" w:rsidRPr="00856A20" w:rsidRDefault="007B08C1" w:rsidP="00626B01">
            <w:pPr>
              <w:pStyle w:val="VAHItablecolhead"/>
              <w:rPr>
                <w:rFonts w:eastAsia="Verdana"/>
                <w:color w:val="244C5A"/>
                <w:sz w:val="16"/>
              </w:rPr>
            </w:pPr>
            <w:r w:rsidRPr="00856A20">
              <w:rPr>
                <w:color w:val="244C5A"/>
                <w:sz w:val="16"/>
              </w:rPr>
              <w:t>Bed occupancy (excl leave)</w:t>
            </w:r>
          </w:p>
        </w:tc>
        <w:tc>
          <w:tcPr>
            <w:tcW w:w="1075" w:type="dxa"/>
            <w:shd w:val="clear" w:color="auto" w:fill="FFFFFF"/>
            <w:vAlign w:val="bottom"/>
          </w:tcPr>
          <w:p w14:paraId="453C9561" w14:textId="77777777" w:rsidR="007B08C1" w:rsidRPr="00856A20" w:rsidRDefault="007B08C1" w:rsidP="00626B01">
            <w:pPr>
              <w:pStyle w:val="VAHItablecolhead"/>
              <w:rPr>
                <w:rFonts w:eastAsia="Verdana"/>
                <w:color w:val="244C5A"/>
                <w:sz w:val="16"/>
              </w:rPr>
            </w:pPr>
            <w:r w:rsidRPr="00856A20">
              <w:rPr>
                <w:color w:val="244C5A"/>
                <w:sz w:val="16"/>
              </w:rPr>
              <w:t xml:space="preserve">Trimmed average length of stay </w:t>
            </w:r>
            <w:r w:rsidRPr="00856A20">
              <w:rPr>
                <w:color w:val="244C5A"/>
                <w:sz w:val="16"/>
              </w:rPr>
              <w:br w:type="textWrapping" w:clear="all"/>
              <w:t>(≤35 days)</w:t>
            </w:r>
          </w:p>
        </w:tc>
        <w:tc>
          <w:tcPr>
            <w:tcW w:w="1075" w:type="dxa"/>
            <w:shd w:val="clear" w:color="auto" w:fill="FFFFFF"/>
            <w:vAlign w:val="bottom"/>
          </w:tcPr>
          <w:p w14:paraId="403B79D0" w14:textId="77777777" w:rsidR="007B08C1" w:rsidRPr="00856A20" w:rsidRDefault="007B08C1" w:rsidP="00626B01">
            <w:pPr>
              <w:pStyle w:val="VAHItablecolhead"/>
              <w:rPr>
                <w:rFonts w:eastAsia="Verdana"/>
                <w:color w:val="244C5A"/>
                <w:sz w:val="16"/>
              </w:rPr>
            </w:pPr>
            <w:r w:rsidRPr="00856A20">
              <w:rPr>
                <w:color w:val="244C5A"/>
                <w:sz w:val="16"/>
              </w:rPr>
              <w:t>Long stay bed occupancy (&gt;35 days)</w:t>
            </w:r>
          </w:p>
        </w:tc>
        <w:tc>
          <w:tcPr>
            <w:tcW w:w="1087" w:type="dxa"/>
            <w:shd w:val="clear" w:color="auto" w:fill="FFFFFF"/>
            <w:vAlign w:val="bottom"/>
          </w:tcPr>
          <w:p w14:paraId="44BCF6A8" w14:textId="77777777" w:rsidR="007B08C1" w:rsidRPr="00856A20" w:rsidRDefault="007B08C1" w:rsidP="00626B01">
            <w:pPr>
              <w:pStyle w:val="VAHItablecolhead"/>
              <w:rPr>
                <w:rFonts w:eastAsia="Verdana"/>
                <w:color w:val="244C5A"/>
                <w:sz w:val="16"/>
              </w:rPr>
            </w:pPr>
            <w:r w:rsidRPr="00856A20">
              <w:rPr>
                <w:color w:val="244C5A"/>
                <w:sz w:val="16"/>
              </w:rPr>
              <w:t>28 day readmission</w:t>
            </w:r>
          </w:p>
        </w:tc>
        <w:tc>
          <w:tcPr>
            <w:tcW w:w="1063" w:type="dxa"/>
            <w:shd w:val="clear" w:color="auto" w:fill="FFFFFF"/>
            <w:vAlign w:val="bottom"/>
          </w:tcPr>
          <w:p w14:paraId="204F598F" w14:textId="77777777" w:rsidR="007B08C1" w:rsidRPr="00856A20" w:rsidRDefault="007B08C1" w:rsidP="00626B01">
            <w:pPr>
              <w:pStyle w:val="VAHItablecolhead"/>
              <w:rPr>
                <w:rFonts w:eastAsia="Verdana"/>
                <w:color w:val="244C5A"/>
                <w:sz w:val="16"/>
              </w:rPr>
            </w:pPr>
            <w:r w:rsidRPr="00856A20">
              <w:rPr>
                <w:color w:val="244C5A"/>
                <w:sz w:val="16"/>
              </w:rPr>
              <w:t>Seclusions per 1,000 bed days</w:t>
            </w:r>
          </w:p>
        </w:tc>
        <w:tc>
          <w:tcPr>
            <w:tcW w:w="1075" w:type="dxa"/>
            <w:shd w:val="clear" w:color="auto" w:fill="FFFFFF"/>
            <w:vAlign w:val="bottom"/>
          </w:tcPr>
          <w:p w14:paraId="1F2B8437" w14:textId="77777777" w:rsidR="007B08C1" w:rsidRPr="00856A20" w:rsidRDefault="007B08C1" w:rsidP="00626B01">
            <w:pPr>
              <w:pStyle w:val="VAHItablecolhead"/>
              <w:rPr>
                <w:rFonts w:eastAsia="Verdana"/>
                <w:color w:val="244C5A"/>
                <w:sz w:val="16"/>
              </w:rPr>
            </w:pPr>
            <w:r w:rsidRPr="00856A20">
              <w:rPr>
                <w:color w:val="244C5A"/>
                <w:sz w:val="16"/>
              </w:rPr>
              <w:t>Separations with multiple seclusions</w:t>
            </w:r>
          </w:p>
        </w:tc>
        <w:tc>
          <w:tcPr>
            <w:tcW w:w="1075" w:type="dxa"/>
            <w:shd w:val="clear" w:color="auto" w:fill="FFFFFF"/>
            <w:vAlign w:val="bottom"/>
          </w:tcPr>
          <w:p w14:paraId="637BED79"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w:t>
            </w:r>
          </w:p>
        </w:tc>
        <w:tc>
          <w:tcPr>
            <w:tcW w:w="1075" w:type="dxa"/>
            <w:shd w:val="clear" w:color="auto" w:fill="FFFFFF"/>
            <w:vAlign w:val="bottom"/>
          </w:tcPr>
          <w:p w14:paraId="24521D57"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 ongoing)</w:t>
            </w:r>
          </w:p>
        </w:tc>
        <w:tc>
          <w:tcPr>
            <w:tcW w:w="1075" w:type="dxa"/>
            <w:shd w:val="clear" w:color="auto" w:fill="FFFFFF"/>
            <w:vAlign w:val="bottom"/>
          </w:tcPr>
          <w:p w14:paraId="7D3C5909" w14:textId="77777777" w:rsidR="007B08C1" w:rsidRPr="00856A20" w:rsidRDefault="007B08C1" w:rsidP="00626B01">
            <w:pPr>
              <w:pStyle w:val="VAHItablecolhead"/>
              <w:rPr>
                <w:rFonts w:eastAsia="Verdana"/>
                <w:color w:val="244C5A"/>
                <w:sz w:val="16"/>
              </w:rPr>
            </w:pPr>
            <w:r w:rsidRPr="00856A20">
              <w:rPr>
                <w:color w:val="244C5A"/>
                <w:sz w:val="16"/>
              </w:rPr>
              <w:t>7 day post discharge follow up</w:t>
            </w:r>
          </w:p>
        </w:tc>
        <w:tc>
          <w:tcPr>
            <w:tcW w:w="1075" w:type="dxa"/>
            <w:shd w:val="clear" w:color="auto" w:fill="FFFFFF"/>
            <w:vAlign w:val="bottom"/>
          </w:tcPr>
          <w:p w14:paraId="0F30A496" w14:textId="77777777" w:rsidR="007B08C1" w:rsidRPr="00856A20" w:rsidRDefault="007B08C1" w:rsidP="00626B01">
            <w:pPr>
              <w:pStyle w:val="VAHItablecolhead"/>
              <w:rPr>
                <w:rFonts w:eastAsia="Verdana"/>
                <w:color w:val="244C5A"/>
                <w:sz w:val="16"/>
              </w:rPr>
            </w:pPr>
            <w:proofErr w:type="spellStart"/>
            <w:r w:rsidRPr="00856A20">
              <w:rPr>
                <w:color w:val="244C5A"/>
                <w:sz w:val="16"/>
              </w:rPr>
              <w:t>HoNOS</w:t>
            </w:r>
            <w:proofErr w:type="spellEnd"/>
            <w:r w:rsidRPr="00856A20">
              <w:rPr>
                <w:color w:val="244C5A"/>
                <w:sz w:val="16"/>
              </w:rPr>
              <w:t xml:space="preserve"> compliance</w:t>
            </w:r>
          </w:p>
        </w:tc>
        <w:tc>
          <w:tcPr>
            <w:tcW w:w="1075" w:type="dxa"/>
            <w:shd w:val="clear" w:color="auto" w:fill="FFFFFF"/>
            <w:vAlign w:val="bottom"/>
          </w:tcPr>
          <w:p w14:paraId="5826BAC6" w14:textId="77777777" w:rsidR="007B08C1" w:rsidRPr="00856A20" w:rsidRDefault="007B08C1" w:rsidP="00626B01">
            <w:pPr>
              <w:pStyle w:val="VAHItablecolhead"/>
              <w:rPr>
                <w:rFonts w:eastAsia="Verdana"/>
                <w:color w:val="244C5A"/>
                <w:sz w:val="16"/>
              </w:rPr>
            </w:pPr>
            <w:r w:rsidRPr="00856A20">
              <w:rPr>
                <w:color w:val="244C5A"/>
                <w:sz w:val="16"/>
              </w:rPr>
              <w:t>ED to MH bed within 8 hours</w:t>
            </w:r>
          </w:p>
        </w:tc>
      </w:tr>
      <w:tr w:rsidR="003517B5" w:rsidRPr="007B08C1" w14:paraId="2E497341" w14:textId="77777777" w:rsidTr="00D067E7">
        <w:tc>
          <w:tcPr>
            <w:tcW w:w="1145" w:type="dxa"/>
            <w:shd w:val="clear" w:color="auto" w:fill="BFCED6"/>
          </w:tcPr>
          <w:p w14:paraId="5F173B16" w14:textId="77777777" w:rsidR="003517B5" w:rsidRPr="007B08C1" w:rsidRDefault="003517B5" w:rsidP="003517B5">
            <w:pPr>
              <w:rPr>
                <w:rFonts w:ascii="VIC" w:hAnsi="VIC"/>
                <w:sz w:val="18"/>
                <w:szCs w:val="18"/>
              </w:rPr>
            </w:pPr>
            <w:r w:rsidRPr="007B08C1">
              <w:rPr>
                <w:rFonts w:ascii="VIC" w:hAnsi="VIC"/>
                <w:sz w:val="18"/>
                <w:szCs w:val="18"/>
              </w:rPr>
              <w:t>Ballarat Health</w:t>
            </w:r>
          </w:p>
        </w:tc>
        <w:tc>
          <w:tcPr>
            <w:tcW w:w="1701" w:type="dxa"/>
            <w:shd w:val="clear" w:color="auto" w:fill="BFCED6"/>
          </w:tcPr>
          <w:p w14:paraId="1942B1FB" w14:textId="379AA975" w:rsidR="003517B5" w:rsidRPr="007B08C1" w:rsidRDefault="003517B5" w:rsidP="003517B5">
            <w:pPr>
              <w:rPr>
                <w:rFonts w:ascii="VIC" w:hAnsi="VIC"/>
                <w:sz w:val="18"/>
                <w:szCs w:val="18"/>
              </w:rPr>
            </w:pPr>
            <w:r w:rsidRPr="00932565">
              <w:rPr>
                <w:rFonts w:ascii="VIC" w:eastAsia="Verdana" w:hAnsi="VIC"/>
                <w:color w:val="000000"/>
                <w:sz w:val="18"/>
                <w:szCs w:val="18"/>
              </w:rPr>
              <w:t>Grampians</w:t>
            </w:r>
          </w:p>
        </w:tc>
        <w:tc>
          <w:tcPr>
            <w:tcW w:w="1074" w:type="dxa"/>
            <w:shd w:val="clear" w:color="auto" w:fill="BFCED6"/>
          </w:tcPr>
          <w:p w14:paraId="2EB2AEBF" w14:textId="4363CBB0" w:rsidR="003517B5" w:rsidRPr="007B08C1" w:rsidRDefault="003517B5" w:rsidP="003517B5">
            <w:pPr>
              <w:jc w:val="center"/>
              <w:rPr>
                <w:rFonts w:ascii="VIC" w:hAnsi="VIC"/>
                <w:sz w:val="18"/>
                <w:szCs w:val="18"/>
              </w:rPr>
            </w:pPr>
            <w:r w:rsidRPr="00932565">
              <w:rPr>
                <w:rFonts w:ascii="VIC" w:eastAsia="Verdana" w:hAnsi="VIC"/>
                <w:color w:val="000000"/>
                <w:sz w:val="18"/>
                <w:szCs w:val="18"/>
              </w:rPr>
              <w:t>92 %</w:t>
            </w:r>
          </w:p>
        </w:tc>
        <w:tc>
          <w:tcPr>
            <w:tcW w:w="1075" w:type="dxa"/>
            <w:shd w:val="clear" w:color="auto" w:fill="BFCED6"/>
          </w:tcPr>
          <w:p w14:paraId="17E69095" w14:textId="668A0523" w:rsidR="003517B5" w:rsidRPr="007B08C1" w:rsidRDefault="003517B5" w:rsidP="003517B5">
            <w:pPr>
              <w:jc w:val="center"/>
              <w:rPr>
                <w:rFonts w:ascii="VIC" w:hAnsi="VIC"/>
                <w:sz w:val="18"/>
                <w:szCs w:val="18"/>
              </w:rPr>
            </w:pPr>
            <w:r w:rsidRPr="00932565">
              <w:rPr>
                <w:rFonts w:ascii="VIC" w:eastAsia="Verdana" w:hAnsi="VIC"/>
                <w:color w:val="000000"/>
                <w:sz w:val="18"/>
                <w:szCs w:val="18"/>
              </w:rPr>
              <w:t>89 %</w:t>
            </w:r>
          </w:p>
        </w:tc>
        <w:tc>
          <w:tcPr>
            <w:tcW w:w="1075" w:type="dxa"/>
            <w:shd w:val="clear" w:color="auto" w:fill="BFCED6"/>
          </w:tcPr>
          <w:p w14:paraId="03456AA4" w14:textId="57F406A0" w:rsidR="003517B5" w:rsidRPr="007B08C1" w:rsidRDefault="003517B5" w:rsidP="003517B5">
            <w:pPr>
              <w:jc w:val="center"/>
              <w:rPr>
                <w:rFonts w:ascii="VIC" w:hAnsi="VIC"/>
                <w:sz w:val="18"/>
                <w:szCs w:val="18"/>
              </w:rPr>
            </w:pPr>
            <w:r w:rsidRPr="00932565">
              <w:rPr>
                <w:rFonts w:ascii="VIC" w:eastAsia="Verdana" w:hAnsi="VIC"/>
                <w:color w:val="000000"/>
                <w:sz w:val="18"/>
                <w:szCs w:val="18"/>
              </w:rPr>
              <w:t>10.6</w:t>
            </w:r>
          </w:p>
        </w:tc>
        <w:tc>
          <w:tcPr>
            <w:tcW w:w="1075" w:type="dxa"/>
            <w:shd w:val="clear" w:color="auto" w:fill="BFCED6"/>
          </w:tcPr>
          <w:p w14:paraId="1918C622" w14:textId="47AF0C14" w:rsidR="003517B5" w:rsidRPr="007B08C1" w:rsidRDefault="003517B5" w:rsidP="003517B5">
            <w:pPr>
              <w:jc w:val="center"/>
              <w:rPr>
                <w:rFonts w:ascii="VIC" w:hAnsi="VIC"/>
                <w:sz w:val="18"/>
                <w:szCs w:val="18"/>
              </w:rPr>
            </w:pPr>
            <w:r w:rsidRPr="00932565">
              <w:rPr>
                <w:rFonts w:ascii="VIC" w:eastAsia="Verdana" w:hAnsi="VIC"/>
                <w:color w:val="000000"/>
                <w:sz w:val="18"/>
                <w:szCs w:val="18"/>
              </w:rPr>
              <w:t>5 %</w:t>
            </w:r>
          </w:p>
        </w:tc>
        <w:tc>
          <w:tcPr>
            <w:tcW w:w="1087" w:type="dxa"/>
            <w:shd w:val="clear" w:color="auto" w:fill="BFCED6"/>
          </w:tcPr>
          <w:p w14:paraId="6675D4CD" w14:textId="216F40F2" w:rsidR="003517B5" w:rsidRPr="007B08C1" w:rsidRDefault="003517B5" w:rsidP="003517B5">
            <w:pPr>
              <w:jc w:val="center"/>
              <w:rPr>
                <w:rFonts w:ascii="VIC" w:hAnsi="VIC"/>
                <w:sz w:val="18"/>
                <w:szCs w:val="18"/>
              </w:rPr>
            </w:pPr>
            <w:r w:rsidRPr="00932565">
              <w:rPr>
                <w:rFonts w:ascii="VIC" w:eastAsia="Verdana" w:hAnsi="VIC"/>
                <w:color w:val="000000"/>
                <w:sz w:val="18"/>
                <w:szCs w:val="18"/>
              </w:rPr>
              <w:t>15 %</w:t>
            </w:r>
          </w:p>
        </w:tc>
        <w:tc>
          <w:tcPr>
            <w:tcW w:w="1063" w:type="dxa"/>
            <w:shd w:val="clear" w:color="auto" w:fill="BFCED6"/>
          </w:tcPr>
          <w:p w14:paraId="5171B422" w14:textId="441B4A0C" w:rsidR="003517B5" w:rsidRPr="007B08C1" w:rsidRDefault="003517B5" w:rsidP="003517B5">
            <w:pPr>
              <w:jc w:val="center"/>
              <w:rPr>
                <w:rFonts w:ascii="VIC" w:hAnsi="VIC"/>
                <w:sz w:val="18"/>
                <w:szCs w:val="18"/>
              </w:rPr>
            </w:pPr>
            <w:r w:rsidRPr="00932565">
              <w:rPr>
                <w:rFonts w:ascii="VIC" w:eastAsia="Verdana" w:hAnsi="VIC"/>
                <w:color w:val="000000"/>
                <w:sz w:val="18"/>
                <w:szCs w:val="18"/>
              </w:rPr>
              <w:t>15.0</w:t>
            </w:r>
          </w:p>
        </w:tc>
        <w:tc>
          <w:tcPr>
            <w:tcW w:w="1075" w:type="dxa"/>
            <w:shd w:val="clear" w:color="auto" w:fill="BFCED6"/>
          </w:tcPr>
          <w:p w14:paraId="12185944" w14:textId="65F488CC" w:rsidR="003517B5" w:rsidRPr="007B08C1" w:rsidRDefault="003517B5" w:rsidP="003517B5">
            <w:pPr>
              <w:jc w:val="center"/>
              <w:rPr>
                <w:rFonts w:ascii="VIC" w:hAnsi="VIC"/>
                <w:sz w:val="18"/>
                <w:szCs w:val="18"/>
              </w:rPr>
            </w:pPr>
            <w:r w:rsidRPr="00932565">
              <w:rPr>
                <w:rFonts w:ascii="VIC" w:eastAsia="Verdana" w:hAnsi="VIC"/>
                <w:color w:val="000000"/>
                <w:sz w:val="18"/>
                <w:szCs w:val="18"/>
              </w:rPr>
              <w:t>3 %</w:t>
            </w:r>
          </w:p>
        </w:tc>
        <w:tc>
          <w:tcPr>
            <w:tcW w:w="1075" w:type="dxa"/>
            <w:shd w:val="clear" w:color="auto" w:fill="BFCED6"/>
          </w:tcPr>
          <w:p w14:paraId="4B25422B" w14:textId="7130DD29" w:rsidR="003517B5" w:rsidRPr="007B08C1" w:rsidRDefault="003517B5" w:rsidP="003517B5">
            <w:pPr>
              <w:jc w:val="center"/>
              <w:rPr>
                <w:rFonts w:ascii="VIC" w:hAnsi="VIC"/>
                <w:sz w:val="18"/>
                <w:szCs w:val="18"/>
              </w:rPr>
            </w:pPr>
            <w:r w:rsidRPr="00932565">
              <w:rPr>
                <w:rFonts w:ascii="VIC" w:eastAsia="Verdana" w:hAnsi="VIC"/>
                <w:color w:val="000000"/>
                <w:sz w:val="18"/>
                <w:szCs w:val="18"/>
              </w:rPr>
              <w:t>74 %</w:t>
            </w:r>
          </w:p>
        </w:tc>
        <w:tc>
          <w:tcPr>
            <w:tcW w:w="1075" w:type="dxa"/>
            <w:shd w:val="clear" w:color="auto" w:fill="BFCED6"/>
          </w:tcPr>
          <w:p w14:paraId="6F685BDC" w14:textId="7AA1730A" w:rsidR="003517B5" w:rsidRPr="007B08C1" w:rsidRDefault="003517B5" w:rsidP="003517B5">
            <w:pPr>
              <w:jc w:val="center"/>
              <w:rPr>
                <w:rFonts w:ascii="VIC" w:hAnsi="VIC"/>
                <w:sz w:val="18"/>
                <w:szCs w:val="18"/>
              </w:rPr>
            </w:pPr>
            <w:r w:rsidRPr="00932565">
              <w:rPr>
                <w:rFonts w:ascii="VIC" w:eastAsia="Verdana" w:hAnsi="VIC"/>
                <w:color w:val="000000"/>
                <w:sz w:val="18"/>
                <w:szCs w:val="18"/>
              </w:rPr>
              <w:t>93 %</w:t>
            </w:r>
          </w:p>
        </w:tc>
        <w:tc>
          <w:tcPr>
            <w:tcW w:w="1075" w:type="dxa"/>
            <w:shd w:val="clear" w:color="auto" w:fill="BFCED6"/>
          </w:tcPr>
          <w:p w14:paraId="11990AE0" w14:textId="1EC73E4C" w:rsidR="003517B5" w:rsidRPr="007B08C1" w:rsidRDefault="003517B5" w:rsidP="003517B5">
            <w:pPr>
              <w:jc w:val="center"/>
              <w:rPr>
                <w:rFonts w:ascii="VIC" w:hAnsi="VIC"/>
                <w:sz w:val="18"/>
                <w:szCs w:val="18"/>
              </w:rPr>
            </w:pPr>
            <w:r w:rsidRPr="00932565">
              <w:rPr>
                <w:rFonts w:ascii="VIC" w:eastAsia="Verdana" w:hAnsi="VIC"/>
                <w:color w:val="000000"/>
                <w:sz w:val="18"/>
                <w:szCs w:val="18"/>
              </w:rPr>
              <w:t>95 %</w:t>
            </w:r>
          </w:p>
        </w:tc>
        <w:tc>
          <w:tcPr>
            <w:tcW w:w="1075" w:type="dxa"/>
            <w:shd w:val="clear" w:color="auto" w:fill="BFCED6"/>
          </w:tcPr>
          <w:p w14:paraId="3742E1E8" w14:textId="5CADA03B" w:rsidR="003517B5" w:rsidRPr="007B08C1" w:rsidRDefault="003517B5" w:rsidP="003517B5">
            <w:pPr>
              <w:jc w:val="center"/>
              <w:rPr>
                <w:rFonts w:ascii="VIC" w:hAnsi="VIC"/>
                <w:sz w:val="18"/>
                <w:szCs w:val="18"/>
              </w:rPr>
            </w:pPr>
            <w:r w:rsidRPr="00932565">
              <w:rPr>
                <w:rFonts w:ascii="VIC" w:eastAsia="Verdana" w:hAnsi="VIC"/>
                <w:color w:val="000000"/>
                <w:sz w:val="18"/>
                <w:szCs w:val="18"/>
              </w:rPr>
              <w:t>95 %</w:t>
            </w:r>
          </w:p>
        </w:tc>
        <w:tc>
          <w:tcPr>
            <w:tcW w:w="1075" w:type="dxa"/>
            <w:shd w:val="clear" w:color="auto" w:fill="BFCED6"/>
          </w:tcPr>
          <w:p w14:paraId="1BE15368" w14:textId="0BE8E13C" w:rsidR="003517B5" w:rsidRPr="007B08C1" w:rsidRDefault="003517B5" w:rsidP="003517B5">
            <w:pPr>
              <w:jc w:val="center"/>
              <w:rPr>
                <w:rFonts w:ascii="VIC" w:hAnsi="VIC"/>
                <w:sz w:val="18"/>
                <w:szCs w:val="18"/>
              </w:rPr>
            </w:pPr>
            <w:r w:rsidRPr="00932565">
              <w:rPr>
                <w:rFonts w:ascii="VIC" w:eastAsia="Verdana" w:hAnsi="VIC"/>
                <w:color w:val="000000"/>
                <w:sz w:val="18"/>
                <w:szCs w:val="18"/>
              </w:rPr>
              <w:t>83 %</w:t>
            </w:r>
          </w:p>
        </w:tc>
      </w:tr>
      <w:tr w:rsidR="003517B5" w:rsidRPr="007B08C1" w14:paraId="21DB9E80" w14:textId="77777777" w:rsidTr="00D067E7">
        <w:tc>
          <w:tcPr>
            <w:tcW w:w="1145" w:type="dxa"/>
          </w:tcPr>
          <w:p w14:paraId="52D76079" w14:textId="49C1BF67" w:rsidR="003517B5" w:rsidRPr="007B08C1" w:rsidRDefault="003517B5" w:rsidP="003517B5">
            <w:pPr>
              <w:rPr>
                <w:rFonts w:ascii="VIC" w:hAnsi="VIC"/>
                <w:sz w:val="18"/>
                <w:szCs w:val="18"/>
              </w:rPr>
            </w:pPr>
            <w:proofErr w:type="spellStart"/>
            <w:r>
              <w:rPr>
                <w:rFonts w:ascii="VIC" w:hAnsi="VIC"/>
                <w:sz w:val="18"/>
                <w:szCs w:val="18"/>
              </w:rPr>
              <w:t>Barwon</w:t>
            </w:r>
            <w:proofErr w:type="spellEnd"/>
            <w:r>
              <w:rPr>
                <w:rFonts w:ascii="VIC" w:hAnsi="VIC"/>
                <w:sz w:val="18"/>
                <w:szCs w:val="18"/>
              </w:rPr>
              <w:t xml:space="preserve"> Health</w:t>
            </w:r>
          </w:p>
        </w:tc>
        <w:tc>
          <w:tcPr>
            <w:tcW w:w="1701" w:type="dxa"/>
          </w:tcPr>
          <w:p w14:paraId="2B9CF652" w14:textId="53F1A58C" w:rsidR="003517B5" w:rsidRPr="007B08C1" w:rsidRDefault="003517B5" w:rsidP="003517B5">
            <w:pPr>
              <w:rPr>
                <w:rFonts w:ascii="VIC" w:hAnsi="VIC"/>
                <w:sz w:val="18"/>
                <w:szCs w:val="18"/>
              </w:rPr>
            </w:pPr>
            <w:proofErr w:type="spellStart"/>
            <w:r w:rsidRPr="00932565">
              <w:rPr>
                <w:rFonts w:ascii="VIC" w:eastAsia="Verdana" w:hAnsi="VIC"/>
                <w:color w:val="000000"/>
                <w:sz w:val="18"/>
                <w:szCs w:val="18"/>
              </w:rPr>
              <w:t>Barwon</w:t>
            </w:r>
            <w:proofErr w:type="spellEnd"/>
          </w:p>
        </w:tc>
        <w:tc>
          <w:tcPr>
            <w:tcW w:w="1074" w:type="dxa"/>
          </w:tcPr>
          <w:p w14:paraId="3FA28500" w14:textId="7868BD28" w:rsidR="003517B5" w:rsidRPr="007B08C1" w:rsidRDefault="003517B5" w:rsidP="003517B5">
            <w:pPr>
              <w:jc w:val="center"/>
              <w:rPr>
                <w:rFonts w:ascii="VIC" w:hAnsi="VIC"/>
                <w:sz w:val="18"/>
                <w:szCs w:val="18"/>
              </w:rPr>
            </w:pPr>
            <w:r w:rsidRPr="00932565">
              <w:rPr>
                <w:rFonts w:ascii="VIC" w:eastAsia="Verdana" w:hAnsi="VIC"/>
                <w:color w:val="000000"/>
                <w:sz w:val="18"/>
                <w:szCs w:val="18"/>
              </w:rPr>
              <w:t>92 %</w:t>
            </w:r>
          </w:p>
        </w:tc>
        <w:tc>
          <w:tcPr>
            <w:tcW w:w="1075" w:type="dxa"/>
          </w:tcPr>
          <w:p w14:paraId="58D52957" w14:textId="652D9214" w:rsidR="003517B5" w:rsidRPr="007B08C1" w:rsidRDefault="003517B5" w:rsidP="003517B5">
            <w:pPr>
              <w:jc w:val="center"/>
              <w:rPr>
                <w:rFonts w:ascii="VIC" w:hAnsi="VIC"/>
                <w:sz w:val="18"/>
                <w:szCs w:val="18"/>
              </w:rPr>
            </w:pPr>
            <w:r w:rsidRPr="00932565">
              <w:rPr>
                <w:rFonts w:ascii="VIC" w:eastAsia="Verdana" w:hAnsi="VIC"/>
                <w:color w:val="000000"/>
                <w:sz w:val="18"/>
                <w:szCs w:val="18"/>
              </w:rPr>
              <w:t>99 %</w:t>
            </w:r>
          </w:p>
        </w:tc>
        <w:tc>
          <w:tcPr>
            <w:tcW w:w="1075" w:type="dxa"/>
          </w:tcPr>
          <w:p w14:paraId="049FCE5E" w14:textId="2049EE7F" w:rsidR="003517B5" w:rsidRPr="007B08C1" w:rsidRDefault="003517B5" w:rsidP="003517B5">
            <w:pPr>
              <w:jc w:val="center"/>
              <w:rPr>
                <w:rFonts w:ascii="VIC" w:hAnsi="VIC"/>
                <w:sz w:val="18"/>
                <w:szCs w:val="18"/>
              </w:rPr>
            </w:pPr>
            <w:r w:rsidRPr="00932565">
              <w:rPr>
                <w:rFonts w:ascii="VIC" w:eastAsia="Verdana" w:hAnsi="VIC"/>
                <w:color w:val="000000"/>
                <w:sz w:val="18"/>
                <w:szCs w:val="18"/>
              </w:rPr>
              <w:t>8.7</w:t>
            </w:r>
          </w:p>
        </w:tc>
        <w:tc>
          <w:tcPr>
            <w:tcW w:w="1075" w:type="dxa"/>
          </w:tcPr>
          <w:p w14:paraId="01BCA4E0" w14:textId="4F4F40D3" w:rsidR="003517B5" w:rsidRPr="007B08C1" w:rsidRDefault="003517B5" w:rsidP="003517B5">
            <w:pPr>
              <w:jc w:val="center"/>
              <w:rPr>
                <w:rFonts w:ascii="VIC" w:hAnsi="VIC"/>
                <w:sz w:val="18"/>
                <w:szCs w:val="18"/>
              </w:rPr>
            </w:pPr>
            <w:r w:rsidRPr="00932565">
              <w:rPr>
                <w:rFonts w:ascii="VIC" w:eastAsia="Verdana" w:hAnsi="VIC"/>
                <w:color w:val="000000"/>
                <w:sz w:val="18"/>
                <w:szCs w:val="18"/>
              </w:rPr>
              <w:t>12 %</w:t>
            </w:r>
          </w:p>
        </w:tc>
        <w:tc>
          <w:tcPr>
            <w:tcW w:w="1087" w:type="dxa"/>
          </w:tcPr>
          <w:p w14:paraId="3D0DC5BF" w14:textId="2E76AB75" w:rsidR="003517B5" w:rsidRPr="007B08C1" w:rsidRDefault="003517B5" w:rsidP="003517B5">
            <w:pPr>
              <w:jc w:val="center"/>
              <w:rPr>
                <w:rFonts w:ascii="VIC" w:hAnsi="VIC"/>
                <w:sz w:val="18"/>
                <w:szCs w:val="18"/>
              </w:rPr>
            </w:pPr>
            <w:r w:rsidRPr="00932565">
              <w:rPr>
                <w:rFonts w:ascii="VIC" w:eastAsia="Verdana" w:hAnsi="VIC"/>
                <w:color w:val="000000"/>
                <w:sz w:val="18"/>
                <w:szCs w:val="18"/>
              </w:rPr>
              <w:t>15 %</w:t>
            </w:r>
          </w:p>
        </w:tc>
        <w:tc>
          <w:tcPr>
            <w:tcW w:w="1063" w:type="dxa"/>
          </w:tcPr>
          <w:p w14:paraId="5467F5D9" w14:textId="199C61F3" w:rsidR="003517B5" w:rsidRPr="007B08C1" w:rsidRDefault="003517B5" w:rsidP="003517B5">
            <w:pPr>
              <w:jc w:val="center"/>
              <w:rPr>
                <w:rFonts w:ascii="VIC" w:hAnsi="VIC"/>
                <w:sz w:val="18"/>
                <w:szCs w:val="18"/>
              </w:rPr>
            </w:pPr>
            <w:r w:rsidRPr="00932565">
              <w:rPr>
                <w:rFonts w:ascii="VIC" w:eastAsia="Verdana" w:hAnsi="VIC"/>
                <w:color w:val="000000"/>
                <w:sz w:val="18"/>
                <w:szCs w:val="18"/>
              </w:rPr>
              <w:t>21.1</w:t>
            </w:r>
          </w:p>
        </w:tc>
        <w:tc>
          <w:tcPr>
            <w:tcW w:w="1075" w:type="dxa"/>
          </w:tcPr>
          <w:p w14:paraId="334F5EEC" w14:textId="1F6674D5" w:rsidR="003517B5" w:rsidRPr="007B08C1" w:rsidRDefault="003517B5" w:rsidP="003517B5">
            <w:pPr>
              <w:jc w:val="center"/>
              <w:rPr>
                <w:rFonts w:ascii="VIC" w:hAnsi="VIC"/>
                <w:sz w:val="18"/>
                <w:szCs w:val="18"/>
              </w:rPr>
            </w:pPr>
            <w:r w:rsidRPr="00932565">
              <w:rPr>
                <w:rFonts w:ascii="VIC" w:eastAsia="Verdana" w:hAnsi="VIC"/>
                <w:color w:val="000000"/>
                <w:sz w:val="18"/>
                <w:szCs w:val="18"/>
              </w:rPr>
              <w:t>4 %</w:t>
            </w:r>
          </w:p>
        </w:tc>
        <w:tc>
          <w:tcPr>
            <w:tcW w:w="1075" w:type="dxa"/>
          </w:tcPr>
          <w:p w14:paraId="06F95C74" w14:textId="389CC2C8" w:rsidR="003517B5" w:rsidRPr="007B08C1" w:rsidRDefault="003517B5" w:rsidP="003517B5">
            <w:pPr>
              <w:jc w:val="center"/>
              <w:rPr>
                <w:rFonts w:ascii="VIC" w:hAnsi="VIC"/>
                <w:sz w:val="18"/>
                <w:szCs w:val="18"/>
              </w:rPr>
            </w:pPr>
            <w:r w:rsidRPr="00932565">
              <w:rPr>
                <w:rFonts w:ascii="VIC" w:eastAsia="Verdana" w:hAnsi="VIC"/>
                <w:color w:val="000000"/>
                <w:sz w:val="18"/>
                <w:szCs w:val="18"/>
              </w:rPr>
              <w:t>61 %</w:t>
            </w:r>
          </w:p>
        </w:tc>
        <w:tc>
          <w:tcPr>
            <w:tcW w:w="1075" w:type="dxa"/>
          </w:tcPr>
          <w:p w14:paraId="275C8404" w14:textId="70E93D5B" w:rsidR="003517B5" w:rsidRPr="007B08C1" w:rsidRDefault="003517B5" w:rsidP="003517B5">
            <w:pPr>
              <w:jc w:val="center"/>
              <w:rPr>
                <w:rFonts w:ascii="VIC" w:hAnsi="VIC"/>
                <w:sz w:val="18"/>
                <w:szCs w:val="18"/>
              </w:rPr>
            </w:pPr>
            <w:r w:rsidRPr="00932565">
              <w:rPr>
                <w:rFonts w:ascii="VIC" w:eastAsia="Verdana" w:hAnsi="VIC"/>
                <w:color w:val="000000"/>
                <w:sz w:val="18"/>
                <w:szCs w:val="18"/>
              </w:rPr>
              <w:t>89 %</w:t>
            </w:r>
          </w:p>
        </w:tc>
        <w:tc>
          <w:tcPr>
            <w:tcW w:w="1075" w:type="dxa"/>
          </w:tcPr>
          <w:p w14:paraId="234157EF" w14:textId="3EE3CFEF" w:rsidR="003517B5" w:rsidRPr="007B08C1" w:rsidRDefault="003517B5" w:rsidP="003517B5">
            <w:pPr>
              <w:jc w:val="center"/>
              <w:rPr>
                <w:rFonts w:ascii="VIC" w:hAnsi="VIC"/>
                <w:sz w:val="18"/>
                <w:szCs w:val="18"/>
              </w:rPr>
            </w:pPr>
            <w:r w:rsidRPr="00932565">
              <w:rPr>
                <w:rFonts w:ascii="VIC" w:eastAsia="Verdana" w:hAnsi="VIC"/>
                <w:color w:val="000000"/>
                <w:sz w:val="18"/>
                <w:szCs w:val="18"/>
              </w:rPr>
              <w:t>97 %</w:t>
            </w:r>
          </w:p>
        </w:tc>
        <w:tc>
          <w:tcPr>
            <w:tcW w:w="1075" w:type="dxa"/>
          </w:tcPr>
          <w:p w14:paraId="1CD7346F" w14:textId="44ACD1AD" w:rsidR="003517B5" w:rsidRPr="007B08C1" w:rsidRDefault="003517B5" w:rsidP="003517B5">
            <w:pPr>
              <w:jc w:val="center"/>
              <w:rPr>
                <w:rFonts w:ascii="VIC" w:hAnsi="VIC"/>
                <w:sz w:val="18"/>
                <w:szCs w:val="18"/>
              </w:rPr>
            </w:pPr>
            <w:r w:rsidRPr="00932565">
              <w:rPr>
                <w:rFonts w:ascii="VIC" w:eastAsia="Verdana" w:hAnsi="VIC"/>
                <w:color w:val="000000"/>
                <w:sz w:val="18"/>
                <w:szCs w:val="18"/>
              </w:rPr>
              <w:t>73 %</w:t>
            </w:r>
          </w:p>
        </w:tc>
        <w:tc>
          <w:tcPr>
            <w:tcW w:w="1075" w:type="dxa"/>
          </w:tcPr>
          <w:p w14:paraId="07033A2E" w14:textId="34F4A91F" w:rsidR="003517B5" w:rsidRPr="007B08C1" w:rsidRDefault="003517B5" w:rsidP="003517B5">
            <w:pPr>
              <w:jc w:val="center"/>
              <w:rPr>
                <w:rFonts w:ascii="VIC" w:hAnsi="VIC"/>
                <w:sz w:val="18"/>
                <w:szCs w:val="18"/>
              </w:rPr>
            </w:pPr>
            <w:r w:rsidRPr="00932565">
              <w:rPr>
                <w:rFonts w:ascii="VIC" w:eastAsia="Verdana" w:hAnsi="VIC"/>
                <w:color w:val="000000"/>
                <w:sz w:val="18"/>
                <w:szCs w:val="18"/>
              </w:rPr>
              <w:t>83 %</w:t>
            </w:r>
          </w:p>
        </w:tc>
      </w:tr>
      <w:tr w:rsidR="003517B5" w:rsidRPr="007B08C1" w14:paraId="49481F64" w14:textId="77777777" w:rsidTr="00D067E7">
        <w:tc>
          <w:tcPr>
            <w:tcW w:w="1145" w:type="dxa"/>
            <w:shd w:val="clear" w:color="auto" w:fill="BFCED6"/>
          </w:tcPr>
          <w:p w14:paraId="015C594A" w14:textId="77777777" w:rsidR="003517B5" w:rsidRPr="007B08C1" w:rsidRDefault="003517B5" w:rsidP="003517B5">
            <w:pPr>
              <w:rPr>
                <w:rFonts w:ascii="VIC" w:hAnsi="VIC"/>
                <w:sz w:val="18"/>
                <w:szCs w:val="18"/>
              </w:rPr>
            </w:pPr>
            <w:r w:rsidRPr="007B08C1">
              <w:rPr>
                <w:rFonts w:ascii="VIC" w:hAnsi="VIC"/>
                <w:sz w:val="18"/>
                <w:szCs w:val="18"/>
              </w:rPr>
              <w:t>Bendigo Health</w:t>
            </w:r>
          </w:p>
        </w:tc>
        <w:tc>
          <w:tcPr>
            <w:tcW w:w="1701" w:type="dxa"/>
            <w:shd w:val="clear" w:color="auto" w:fill="BFCED6"/>
          </w:tcPr>
          <w:p w14:paraId="4EDA159E" w14:textId="56263F7A" w:rsidR="003517B5" w:rsidRPr="007B08C1" w:rsidRDefault="003517B5" w:rsidP="003517B5">
            <w:pPr>
              <w:rPr>
                <w:rFonts w:ascii="VIC" w:hAnsi="VIC"/>
                <w:sz w:val="18"/>
                <w:szCs w:val="18"/>
              </w:rPr>
            </w:pPr>
            <w:proofErr w:type="spellStart"/>
            <w:r w:rsidRPr="00932565">
              <w:rPr>
                <w:rFonts w:ascii="VIC" w:eastAsia="Verdana" w:hAnsi="VIC"/>
                <w:color w:val="000000"/>
                <w:sz w:val="18"/>
                <w:szCs w:val="18"/>
              </w:rPr>
              <w:t>Loddon</w:t>
            </w:r>
            <w:proofErr w:type="spellEnd"/>
            <w:r w:rsidRPr="00932565">
              <w:rPr>
                <w:rFonts w:ascii="VIC" w:eastAsia="Verdana" w:hAnsi="VIC"/>
                <w:color w:val="000000"/>
                <w:sz w:val="18"/>
                <w:szCs w:val="18"/>
              </w:rPr>
              <w:t xml:space="preserve">/Southern </w:t>
            </w:r>
            <w:proofErr w:type="spellStart"/>
            <w:r w:rsidRPr="00932565">
              <w:rPr>
                <w:rFonts w:ascii="VIC" w:eastAsia="Verdana" w:hAnsi="VIC"/>
                <w:color w:val="000000"/>
                <w:sz w:val="18"/>
                <w:szCs w:val="18"/>
              </w:rPr>
              <w:t>Mallee</w:t>
            </w:r>
            <w:proofErr w:type="spellEnd"/>
          </w:p>
        </w:tc>
        <w:tc>
          <w:tcPr>
            <w:tcW w:w="1074" w:type="dxa"/>
            <w:shd w:val="clear" w:color="auto" w:fill="BFCED6"/>
          </w:tcPr>
          <w:p w14:paraId="1F7C2EE9" w14:textId="145E1173" w:rsidR="003517B5" w:rsidRPr="007B08C1" w:rsidRDefault="003517B5" w:rsidP="003517B5">
            <w:pPr>
              <w:jc w:val="center"/>
              <w:rPr>
                <w:rFonts w:ascii="VIC" w:hAnsi="VIC"/>
                <w:sz w:val="18"/>
                <w:szCs w:val="18"/>
              </w:rPr>
            </w:pPr>
            <w:r w:rsidRPr="00932565">
              <w:rPr>
                <w:rFonts w:ascii="VIC" w:eastAsia="Verdana" w:hAnsi="VIC"/>
                <w:color w:val="000000"/>
                <w:sz w:val="18"/>
                <w:szCs w:val="18"/>
              </w:rPr>
              <w:t>90 %</w:t>
            </w:r>
          </w:p>
        </w:tc>
        <w:tc>
          <w:tcPr>
            <w:tcW w:w="1075" w:type="dxa"/>
            <w:shd w:val="clear" w:color="auto" w:fill="BFCED6"/>
          </w:tcPr>
          <w:p w14:paraId="7A205DC8" w14:textId="77D0325B" w:rsidR="003517B5" w:rsidRPr="007B08C1" w:rsidRDefault="003517B5" w:rsidP="003517B5">
            <w:pPr>
              <w:jc w:val="center"/>
              <w:rPr>
                <w:rFonts w:ascii="VIC" w:hAnsi="VIC"/>
                <w:sz w:val="18"/>
                <w:szCs w:val="18"/>
              </w:rPr>
            </w:pPr>
            <w:r w:rsidRPr="00932565">
              <w:rPr>
                <w:rFonts w:ascii="VIC" w:eastAsia="Verdana" w:hAnsi="VIC"/>
                <w:color w:val="000000"/>
                <w:sz w:val="18"/>
                <w:szCs w:val="18"/>
              </w:rPr>
              <w:t>88 %</w:t>
            </w:r>
          </w:p>
        </w:tc>
        <w:tc>
          <w:tcPr>
            <w:tcW w:w="1075" w:type="dxa"/>
            <w:shd w:val="clear" w:color="auto" w:fill="BFCED6"/>
          </w:tcPr>
          <w:p w14:paraId="46BACA40" w14:textId="0928B523" w:rsidR="003517B5" w:rsidRPr="007B08C1" w:rsidRDefault="003517B5" w:rsidP="003517B5">
            <w:pPr>
              <w:jc w:val="center"/>
              <w:rPr>
                <w:rFonts w:ascii="VIC" w:hAnsi="VIC"/>
                <w:sz w:val="18"/>
                <w:szCs w:val="18"/>
              </w:rPr>
            </w:pPr>
            <w:r w:rsidRPr="00932565">
              <w:rPr>
                <w:rFonts w:ascii="VIC" w:eastAsia="Verdana" w:hAnsi="VIC"/>
                <w:color w:val="000000"/>
                <w:sz w:val="18"/>
                <w:szCs w:val="18"/>
              </w:rPr>
              <w:t>8.9</w:t>
            </w:r>
          </w:p>
        </w:tc>
        <w:tc>
          <w:tcPr>
            <w:tcW w:w="1075" w:type="dxa"/>
            <w:shd w:val="clear" w:color="auto" w:fill="BFCED6"/>
          </w:tcPr>
          <w:p w14:paraId="06EDD830" w14:textId="79B9BEBA" w:rsidR="003517B5" w:rsidRPr="007B08C1" w:rsidRDefault="003517B5" w:rsidP="003517B5">
            <w:pPr>
              <w:jc w:val="center"/>
              <w:rPr>
                <w:rFonts w:ascii="VIC" w:hAnsi="VIC"/>
                <w:sz w:val="18"/>
                <w:szCs w:val="18"/>
              </w:rPr>
            </w:pPr>
            <w:r w:rsidRPr="00932565">
              <w:rPr>
                <w:rFonts w:ascii="VIC" w:eastAsia="Verdana" w:hAnsi="VIC"/>
                <w:color w:val="000000"/>
                <w:sz w:val="18"/>
                <w:szCs w:val="18"/>
              </w:rPr>
              <w:t>1 %</w:t>
            </w:r>
          </w:p>
        </w:tc>
        <w:tc>
          <w:tcPr>
            <w:tcW w:w="1087" w:type="dxa"/>
            <w:shd w:val="clear" w:color="auto" w:fill="BFCED6"/>
          </w:tcPr>
          <w:p w14:paraId="6D8B623B" w14:textId="65D6DC8E" w:rsidR="003517B5" w:rsidRPr="007B08C1" w:rsidRDefault="003517B5" w:rsidP="003517B5">
            <w:pPr>
              <w:jc w:val="center"/>
              <w:rPr>
                <w:rFonts w:ascii="VIC" w:hAnsi="VIC"/>
                <w:sz w:val="18"/>
                <w:szCs w:val="18"/>
              </w:rPr>
            </w:pPr>
            <w:r w:rsidRPr="00932565">
              <w:rPr>
                <w:rFonts w:ascii="VIC" w:eastAsia="Verdana" w:hAnsi="VIC"/>
                <w:color w:val="000000"/>
                <w:sz w:val="18"/>
                <w:szCs w:val="18"/>
              </w:rPr>
              <w:t>15 %</w:t>
            </w:r>
          </w:p>
        </w:tc>
        <w:tc>
          <w:tcPr>
            <w:tcW w:w="1063" w:type="dxa"/>
            <w:shd w:val="clear" w:color="auto" w:fill="BFCED6"/>
          </w:tcPr>
          <w:p w14:paraId="17446580" w14:textId="7ED81E81" w:rsidR="003517B5" w:rsidRPr="007B08C1" w:rsidRDefault="003517B5" w:rsidP="003517B5">
            <w:pPr>
              <w:jc w:val="center"/>
              <w:rPr>
                <w:rFonts w:ascii="VIC" w:hAnsi="VIC"/>
                <w:sz w:val="18"/>
                <w:szCs w:val="18"/>
              </w:rPr>
            </w:pPr>
            <w:r w:rsidRPr="00932565">
              <w:rPr>
                <w:rFonts w:ascii="VIC" w:eastAsia="Verdana" w:hAnsi="VIC"/>
                <w:color w:val="000000"/>
                <w:sz w:val="18"/>
                <w:szCs w:val="18"/>
              </w:rPr>
              <w:t>4.9</w:t>
            </w:r>
          </w:p>
        </w:tc>
        <w:tc>
          <w:tcPr>
            <w:tcW w:w="1075" w:type="dxa"/>
            <w:shd w:val="clear" w:color="auto" w:fill="BFCED6"/>
          </w:tcPr>
          <w:p w14:paraId="35F6A0EA" w14:textId="441742C9" w:rsidR="003517B5" w:rsidRPr="007B08C1" w:rsidRDefault="003517B5" w:rsidP="003517B5">
            <w:pPr>
              <w:jc w:val="center"/>
              <w:rPr>
                <w:rFonts w:ascii="VIC" w:hAnsi="VIC"/>
                <w:sz w:val="18"/>
                <w:szCs w:val="18"/>
              </w:rPr>
            </w:pPr>
            <w:r w:rsidRPr="00932565">
              <w:rPr>
                <w:rFonts w:ascii="VIC" w:eastAsia="Verdana" w:hAnsi="VIC"/>
                <w:color w:val="000000"/>
                <w:sz w:val="18"/>
                <w:szCs w:val="18"/>
              </w:rPr>
              <w:t>1 %</w:t>
            </w:r>
          </w:p>
        </w:tc>
        <w:tc>
          <w:tcPr>
            <w:tcW w:w="1075" w:type="dxa"/>
            <w:shd w:val="clear" w:color="auto" w:fill="BFCED6"/>
          </w:tcPr>
          <w:p w14:paraId="5187FA70" w14:textId="4B69DFAD" w:rsidR="003517B5" w:rsidRPr="007B08C1" w:rsidRDefault="003517B5" w:rsidP="003517B5">
            <w:pPr>
              <w:jc w:val="center"/>
              <w:rPr>
                <w:rFonts w:ascii="VIC" w:hAnsi="VIC"/>
                <w:sz w:val="18"/>
                <w:szCs w:val="18"/>
              </w:rPr>
            </w:pPr>
            <w:r w:rsidRPr="00932565">
              <w:rPr>
                <w:rFonts w:ascii="VIC" w:eastAsia="Verdana" w:hAnsi="VIC"/>
                <w:color w:val="000000"/>
                <w:sz w:val="18"/>
                <w:szCs w:val="18"/>
              </w:rPr>
              <w:t>60 %</w:t>
            </w:r>
          </w:p>
        </w:tc>
        <w:tc>
          <w:tcPr>
            <w:tcW w:w="1075" w:type="dxa"/>
            <w:shd w:val="clear" w:color="auto" w:fill="BFCED6"/>
          </w:tcPr>
          <w:p w14:paraId="689F74D3" w14:textId="37B6D4B4" w:rsidR="003517B5" w:rsidRPr="007B08C1" w:rsidRDefault="003517B5" w:rsidP="003517B5">
            <w:pPr>
              <w:jc w:val="center"/>
              <w:rPr>
                <w:rFonts w:ascii="VIC" w:hAnsi="VIC"/>
                <w:sz w:val="18"/>
                <w:szCs w:val="18"/>
              </w:rPr>
            </w:pPr>
            <w:r w:rsidRPr="00932565">
              <w:rPr>
                <w:rFonts w:ascii="VIC" w:eastAsia="Verdana" w:hAnsi="VIC"/>
                <w:color w:val="000000"/>
                <w:sz w:val="18"/>
                <w:szCs w:val="18"/>
              </w:rPr>
              <w:t>81 %</w:t>
            </w:r>
          </w:p>
        </w:tc>
        <w:tc>
          <w:tcPr>
            <w:tcW w:w="1075" w:type="dxa"/>
            <w:shd w:val="clear" w:color="auto" w:fill="BFCED6"/>
          </w:tcPr>
          <w:p w14:paraId="4851B033" w14:textId="7C0AC398" w:rsidR="003517B5" w:rsidRPr="007B08C1" w:rsidRDefault="003517B5" w:rsidP="003517B5">
            <w:pPr>
              <w:jc w:val="center"/>
              <w:rPr>
                <w:rFonts w:ascii="VIC" w:hAnsi="VIC"/>
                <w:sz w:val="18"/>
                <w:szCs w:val="18"/>
              </w:rPr>
            </w:pPr>
            <w:r w:rsidRPr="00932565">
              <w:rPr>
                <w:rFonts w:ascii="VIC" w:eastAsia="Verdana" w:hAnsi="VIC"/>
                <w:color w:val="000000"/>
                <w:sz w:val="18"/>
                <w:szCs w:val="18"/>
              </w:rPr>
              <w:t>88 %</w:t>
            </w:r>
          </w:p>
        </w:tc>
        <w:tc>
          <w:tcPr>
            <w:tcW w:w="1075" w:type="dxa"/>
            <w:shd w:val="clear" w:color="auto" w:fill="BFCED6"/>
          </w:tcPr>
          <w:p w14:paraId="00E15D70" w14:textId="43FEA5FD" w:rsidR="003517B5" w:rsidRPr="007B08C1" w:rsidRDefault="003517B5" w:rsidP="003517B5">
            <w:pPr>
              <w:jc w:val="center"/>
              <w:rPr>
                <w:rFonts w:ascii="VIC" w:hAnsi="VIC"/>
                <w:sz w:val="18"/>
                <w:szCs w:val="18"/>
              </w:rPr>
            </w:pPr>
            <w:r w:rsidRPr="00932565">
              <w:rPr>
                <w:rFonts w:ascii="VIC" w:eastAsia="Verdana" w:hAnsi="VIC"/>
                <w:color w:val="000000"/>
                <w:sz w:val="18"/>
                <w:szCs w:val="18"/>
              </w:rPr>
              <w:t>90 %</w:t>
            </w:r>
          </w:p>
        </w:tc>
        <w:tc>
          <w:tcPr>
            <w:tcW w:w="1075" w:type="dxa"/>
            <w:shd w:val="clear" w:color="auto" w:fill="BFCED6"/>
          </w:tcPr>
          <w:p w14:paraId="60CA3B0C" w14:textId="1B32B9D9" w:rsidR="003517B5" w:rsidRPr="007B08C1" w:rsidRDefault="003517B5" w:rsidP="003517B5">
            <w:pPr>
              <w:jc w:val="center"/>
              <w:rPr>
                <w:rFonts w:ascii="VIC" w:hAnsi="VIC"/>
                <w:sz w:val="18"/>
                <w:szCs w:val="18"/>
              </w:rPr>
            </w:pPr>
            <w:r w:rsidRPr="00932565">
              <w:rPr>
                <w:rFonts w:ascii="VIC" w:eastAsia="Verdana" w:hAnsi="VIC"/>
                <w:color w:val="000000"/>
                <w:sz w:val="18"/>
                <w:szCs w:val="18"/>
              </w:rPr>
              <w:t>80 %</w:t>
            </w:r>
          </w:p>
        </w:tc>
      </w:tr>
      <w:tr w:rsidR="003517B5" w:rsidRPr="007B08C1" w14:paraId="7B3D67BC" w14:textId="77777777" w:rsidTr="00D067E7">
        <w:tc>
          <w:tcPr>
            <w:tcW w:w="1145" w:type="dxa"/>
          </w:tcPr>
          <w:p w14:paraId="6EE91113" w14:textId="77777777" w:rsidR="003517B5" w:rsidRPr="007B08C1" w:rsidRDefault="003517B5" w:rsidP="003517B5">
            <w:pPr>
              <w:rPr>
                <w:rFonts w:ascii="VIC" w:hAnsi="VIC"/>
                <w:sz w:val="18"/>
                <w:szCs w:val="18"/>
              </w:rPr>
            </w:pPr>
            <w:r w:rsidRPr="007B08C1">
              <w:rPr>
                <w:rFonts w:ascii="VIC" w:hAnsi="VIC"/>
                <w:sz w:val="18"/>
                <w:szCs w:val="18"/>
              </w:rPr>
              <w:t>Goulburn Valley Health</w:t>
            </w:r>
          </w:p>
        </w:tc>
        <w:tc>
          <w:tcPr>
            <w:tcW w:w="1701" w:type="dxa"/>
          </w:tcPr>
          <w:p w14:paraId="7E40E642" w14:textId="060A5831" w:rsidR="003517B5" w:rsidRPr="007B08C1" w:rsidRDefault="003517B5" w:rsidP="003517B5">
            <w:pPr>
              <w:rPr>
                <w:rFonts w:ascii="VIC" w:hAnsi="VIC"/>
                <w:sz w:val="18"/>
                <w:szCs w:val="18"/>
              </w:rPr>
            </w:pPr>
            <w:r w:rsidRPr="00932565">
              <w:rPr>
                <w:rFonts w:ascii="VIC" w:eastAsia="Verdana" w:hAnsi="VIC"/>
                <w:color w:val="000000"/>
                <w:sz w:val="18"/>
                <w:szCs w:val="18"/>
              </w:rPr>
              <w:t>Goulburn &amp; Southern</w:t>
            </w:r>
          </w:p>
        </w:tc>
        <w:tc>
          <w:tcPr>
            <w:tcW w:w="1074" w:type="dxa"/>
          </w:tcPr>
          <w:p w14:paraId="1ACE6299" w14:textId="55E61123" w:rsidR="003517B5" w:rsidRPr="007B08C1" w:rsidRDefault="003517B5" w:rsidP="003517B5">
            <w:pPr>
              <w:jc w:val="center"/>
              <w:rPr>
                <w:rFonts w:ascii="VIC" w:hAnsi="VIC"/>
                <w:sz w:val="18"/>
                <w:szCs w:val="18"/>
              </w:rPr>
            </w:pPr>
            <w:r w:rsidRPr="00932565">
              <w:rPr>
                <w:rFonts w:ascii="VIC" w:eastAsia="Verdana" w:hAnsi="VIC"/>
                <w:color w:val="000000"/>
                <w:sz w:val="18"/>
                <w:szCs w:val="18"/>
              </w:rPr>
              <w:t>78 %</w:t>
            </w:r>
          </w:p>
        </w:tc>
        <w:tc>
          <w:tcPr>
            <w:tcW w:w="1075" w:type="dxa"/>
          </w:tcPr>
          <w:p w14:paraId="7AA93B5B" w14:textId="762C5489" w:rsidR="003517B5" w:rsidRPr="007B08C1" w:rsidRDefault="003517B5" w:rsidP="003517B5">
            <w:pPr>
              <w:jc w:val="center"/>
              <w:rPr>
                <w:rFonts w:ascii="VIC" w:hAnsi="VIC"/>
                <w:sz w:val="18"/>
                <w:szCs w:val="18"/>
              </w:rPr>
            </w:pPr>
            <w:r w:rsidRPr="00932565">
              <w:rPr>
                <w:rFonts w:ascii="VIC" w:eastAsia="Verdana" w:hAnsi="VIC"/>
                <w:color w:val="000000"/>
                <w:sz w:val="18"/>
                <w:szCs w:val="18"/>
              </w:rPr>
              <w:t>88 %</w:t>
            </w:r>
          </w:p>
        </w:tc>
        <w:tc>
          <w:tcPr>
            <w:tcW w:w="1075" w:type="dxa"/>
          </w:tcPr>
          <w:p w14:paraId="4956FF9B" w14:textId="1DB41065" w:rsidR="003517B5" w:rsidRPr="007B08C1" w:rsidRDefault="003517B5" w:rsidP="003517B5">
            <w:pPr>
              <w:jc w:val="center"/>
              <w:rPr>
                <w:rFonts w:ascii="VIC" w:hAnsi="VIC"/>
                <w:sz w:val="18"/>
                <w:szCs w:val="18"/>
              </w:rPr>
            </w:pPr>
            <w:r w:rsidRPr="00932565">
              <w:rPr>
                <w:rFonts w:ascii="VIC" w:eastAsia="Verdana" w:hAnsi="VIC"/>
                <w:color w:val="000000"/>
                <w:sz w:val="18"/>
                <w:szCs w:val="18"/>
              </w:rPr>
              <w:t>9.6</w:t>
            </w:r>
          </w:p>
        </w:tc>
        <w:tc>
          <w:tcPr>
            <w:tcW w:w="1075" w:type="dxa"/>
          </w:tcPr>
          <w:p w14:paraId="2998A65E" w14:textId="1FE5B9A7" w:rsidR="003517B5" w:rsidRPr="007B08C1" w:rsidRDefault="003517B5" w:rsidP="003517B5">
            <w:pPr>
              <w:jc w:val="center"/>
              <w:rPr>
                <w:rFonts w:ascii="VIC" w:hAnsi="VIC"/>
                <w:sz w:val="18"/>
                <w:szCs w:val="18"/>
              </w:rPr>
            </w:pPr>
            <w:r w:rsidRPr="00932565">
              <w:rPr>
                <w:rFonts w:ascii="VIC" w:eastAsia="Verdana" w:hAnsi="VIC"/>
                <w:color w:val="000000"/>
                <w:sz w:val="18"/>
                <w:szCs w:val="18"/>
              </w:rPr>
              <w:t>8 %</w:t>
            </w:r>
          </w:p>
        </w:tc>
        <w:tc>
          <w:tcPr>
            <w:tcW w:w="1087" w:type="dxa"/>
          </w:tcPr>
          <w:p w14:paraId="60331B72" w14:textId="4B0FEFAB" w:rsidR="003517B5" w:rsidRPr="007B08C1" w:rsidRDefault="003517B5" w:rsidP="003517B5">
            <w:pPr>
              <w:jc w:val="center"/>
              <w:rPr>
                <w:rFonts w:ascii="VIC" w:hAnsi="VIC"/>
                <w:sz w:val="18"/>
                <w:szCs w:val="18"/>
              </w:rPr>
            </w:pPr>
            <w:r w:rsidRPr="00932565">
              <w:rPr>
                <w:rFonts w:ascii="VIC" w:eastAsia="Verdana" w:hAnsi="VIC"/>
                <w:color w:val="000000"/>
                <w:sz w:val="18"/>
                <w:szCs w:val="18"/>
              </w:rPr>
              <w:t>9 %</w:t>
            </w:r>
          </w:p>
        </w:tc>
        <w:tc>
          <w:tcPr>
            <w:tcW w:w="1063" w:type="dxa"/>
          </w:tcPr>
          <w:p w14:paraId="23B0C034" w14:textId="3D6A4F35" w:rsidR="003517B5" w:rsidRPr="007B08C1" w:rsidRDefault="003517B5" w:rsidP="003517B5">
            <w:pPr>
              <w:jc w:val="center"/>
              <w:rPr>
                <w:rFonts w:ascii="VIC" w:hAnsi="VIC"/>
                <w:sz w:val="18"/>
                <w:szCs w:val="18"/>
              </w:rPr>
            </w:pPr>
            <w:r w:rsidRPr="00932565">
              <w:rPr>
                <w:rFonts w:ascii="VIC" w:eastAsia="Verdana" w:hAnsi="VIC"/>
                <w:color w:val="000000"/>
                <w:sz w:val="18"/>
                <w:szCs w:val="18"/>
              </w:rPr>
              <w:t>7.4</w:t>
            </w:r>
          </w:p>
        </w:tc>
        <w:tc>
          <w:tcPr>
            <w:tcW w:w="1075" w:type="dxa"/>
          </w:tcPr>
          <w:p w14:paraId="4ECA51EC" w14:textId="326D8729" w:rsidR="003517B5" w:rsidRPr="007B08C1" w:rsidRDefault="003517B5" w:rsidP="003517B5">
            <w:pPr>
              <w:jc w:val="center"/>
              <w:rPr>
                <w:rFonts w:ascii="VIC" w:hAnsi="VIC"/>
                <w:sz w:val="18"/>
                <w:szCs w:val="18"/>
              </w:rPr>
            </w:pPr>
            <w:r w:rsidRPr="00932565">
              <w:rPr>
                <w:rFonts w:ascii="VIC" w:eastAsia="Verdana" w:hAnsi="VIC"/>
                <w:color w:val="000000"/>
                <w:sz w:val="18"/>
                <w:szCs w:val="18"/>
              </w:rPr>
              <w:t>1 %</w:t>
            </w:r>
          </w:p>
        </w:tc>
        <w:tc>
          <w:tcPr>
            <w:tcW w:w="1075" w:type="dxa"/>
          </w:tcPr>
          <w:p w14:paraId="42B5AC11" w14:textId="2EE700BE" w:rsidR="003517B5" w:rsidRPr="007B08C1" w:rsidRDefault="003517B5" w:rsidP="003517B5">
            <w:pPr>
              <w:jc w:val="center"/>
              <w:rPr>
                <w:rFonts w:ascii="VIC" w:hAnsi="VIC"/>
                <w:sz w:val="18"/>
                <w:szCs w:val="18"/>
              </w:rPr>
            </w:pPr>
            <w:r w:rsidRPr="00932565">
              <w:rPr>
                <w:rFonts w:ascii="VIC" w:eastAsia="Verdana" w:hAnsi="VIC"/>
                <w:color w:val="000000"/>
                <w:sz w:val="18"/>
                <w:szCs w:val="18"/>
              </w:rPr>
              <w:t>55 %</w:t>
            </w:r>
          </w:p>
        </w:tc>
        <w:tc>
          <w:tcPr>
            <w:tcW w:w="1075" w:type="dxa"/>
          </w:tcPr>
          <w:p w14:paraId="4E96E024" w14:textId="6F14527C" w:rsidR="003517B5" w:rsidRPr="007B08C1" w:rsidRDefault="003517B5" w:rsidP="003517B5">
            <w:pPr>
              <w:jc w:val="center"/>
              <w:rPr>
                <w:rFonts w:ascii="VIC" w:hAnsi="VIC"/>
                <w:sz w:val="18"/>
                <w:szCs w:val="18"/>
              </w:rPr>
            </w:pPr>
            <w:r w:rsidRPr="00932565">
              <w:rPr>
                <w:rFonts w:ascii="VIC" w:eastAsia="Verdana" w:hAnsi="VIC"/>
                <w:color w:val="000000"/>
                <w:sz w:val="18"/>
                <w:szCs w:val="18"/>
              </w:rPr>
              <w:t>90 %</w:t>
            </w:r>
          </w:p>
        </w:tc>
        <w:tc>
          <w:tcPr>
            <w:tcW w:w="1075" w:type="dxa"/>
          </w:tcPr>
          <w:p w14:paraId="0D21A85D" w14:textId="79AD5A9A" w:rsidR="003517B5" w:rsidRPr="007B08C1" w:rsidRDefault="003517B5" w:rsidP="003517B5">
            <w:pPr>
              <w:jc w:val="center"/>
              <w:rPr>
                <w:rFonts w:ascii="VIC" w:hAnsi="VIC"/>
                <w:sz w:val="18"/>
                <w:szCs w:val="18"/>
              </w:rPr>
            </w:pPr>
            <w:r w:rsidRPr="00932565">
              <w:rPr>
                <w:rFonts w:ascii="VIC" w:eastAsia="Verdana" w:hAnsi="VIC"/>
                <w:color w:val="000000"/>
                <w:sz w:val="18"/>
                <w:szCs w:val="18"/>
              </w:rPr>
              <w:t>91 %</w:t>
            </w:r>
          </w:p>
        </w:tc>
        <w:tc>
          <w:tcPr>
            <w:tcW w:w="1075" w:type="dxa"/>
          </w:tcPr>
          <w:p w14:paraId="5F449EBF" w14:textId="0A79B405" w:rsidR="003517B5" w:rsidRPr="007B08C1" w:rsidRDefault="003517B5" w:rsidP="003517B5">
            <w:pPr>
              <w:jc w:val="center"/>
              <w:rPr>
                <w:rFonts w:ascii="VIC" w:hAnsi="VIC"/>
                <w:sz w:val="18"/>
                <w:szCs w:val="18"/>
              </w:rPr>
            </w:pPr>
            <w:r w:rsidRPr="00932565">
              <w:rPr>
                <w:rFonts w:ascii="VIC" w:eastAsia="Verdana" w:hAnsi="VIC"/>
                <w:color w:val="000000"/>
                <w:sz w:val="18"/>
                <w:szCs w:val="18"/>
              </w:rPr>
              <w:t>95 %</w:t>
            </w:r>
          </w:p>
        </w:tc>
        <w:tc>
          <w:tcPr>
            <w:tcW w:w="1075" w:type="dxa"/>
          </w:tcPr>
          <w:p w14:paraId="668AF09B" w14:textId="79FBD0D8" w:rsidR="003517B5" w:rsidRPr="007B08C1" w:rsidRDefault="003517B5" w:rsidP="003517B5">
            <w:pPr>
              <w:jc w:val="center"/>
              <w:rPr>
                <w:rFonts w:ascii="VIC" w:hAnsi="VIC"/>
                <w:sz w:val="18"/>
                <w:szCs w:val="18"/>
              </w:rPr>
            </w:pPr>
            <w:r w:rsidRPr="00932565">
              <w:rPr>
                <w:rFonts w:ascii="VIC" w:eastAsia="Verdana" w:hAnsi="VIC"/>
                <w:color w:val="000000"/>
                <w:sz w:val="18"/>
                <w:szCs w:val="18"/>
              </w:rPr>
              <w:t>83 %</w:t>
            </w:r>
          </w:p>
        </w:tc>
      </w:tr>
      <w:tr w:rsidR="003517B5" w:rsidRPr="007B08C1" w14:paraId="634A9237" w14:textId="77777777" w:rsidTr="00D067E7">
        <w:tc>
          <w:tcPr>
            <w:tcW w:w="1145" w:type="dxa"/>
            <w:shd w:val="clear" w:color="auto" w:fill="BFCED6"/>
          </w:tcPr>
          <w:p w14:paraId="7DC19A0B" w14:textId="28D8B480" w:rsidR="003517B5" w:rsidRPr="007B08C1" w:rsidRDefault="003517B5" w:rsidP="003517B5">
            <w:pPr>
              <w:rPr>
                <w:rFonts w:ascii="VIC" w:hAnsi="VIC"/>
                <w:sz w:val="18"/>
                <w:szCs w:val="18"/>
              </w:rPr>
            </w:pPr>
            <w:r w:rsidRPr="007B08C1">
              <w:rPr>
                <w:rFonts w:ascii="VIC" w:hAnsi="VIC"/>
                <w:sz w:val="18"/>
                <w:szCs w:val="18"/>
              </w:rPr>
              <w:t>Latrobe Regional</w:t>
            </w:r>
          </w:p>
        </w:tc>
        <w:tc>
          <w:tcPr>
            <w:tcW w:w="1701" w:type="dxa"/>
            <w:shd w:val="clear" w:color="auto" w:fill="BFCED6"/>
          </w:tcPr>
          <w:p w14:paraId="073F96DA" w14:textId="16D0632B" w:rsidR="003517B5" w:rsidRPr="007B08C1" w:rsidRDefault="003517B5" w:rsidP="003517B5">
            <w:pPr>
              <w:rPr>
                <w:rFonts w:ascii="VIC" w:hAnsi="VIC"/>
                <w:sz w:val="18"/>
                <w:szCs w:val="18"/>
              </w:rPr>
            </w:pPr>
            <w:r w:rsidRPr="00932565">
              <w:rPr>
                <w:rFonts w:ascii="VIC" w:eastAsia="Verdana" w:hAnsi="VIC"/>
                <w:color w:val="000000"/>
                <w:sz w:val="18"/>
                <w:szCs w:val="18"/>
              </w:rPr>
              <w:t>Gippsland</w:t>
            </w:r>
          </w:p>
        </w:tc>
        <w:tc>
          <w:tcPr>
            <w:tcW w:w="1074" w:type="dxa"/>
            <w:shd w:val="clear" w:color="auto" w:fill="BFCED6"/>
          </w:tcPr>
          <w:p w14:paraId="2D8AF09A" w14:textId="537916A0" w:rsidR="003517B5" w:rsidRPr="007B08C1" w:rsidRDefault="003517B5" w:rsidP="003517B5">
            <w:pPr>
              <w:jc w:val="center"/>
              <w:rPr>
                <w:rFonts w:ascii="VIC" w:hAnsi="VIC"/>
                <w:sz w:val="18"/>
                <w:szCs w:val="18"/>
              </w:rPr>
            </w:pPr>
            <w:r w:rsidRPr="00932565">
              <w:rPr>
                <w:rFonts w:ascii="VIC" w:eastAsia="Verdana" w:hAnsi="VIC"/>
                <w:color w:val="000000"/>
                <w:sz w:val="18"/>
                <w:szCs w:val="18"/>
              </w:rPr>
              <w:t>87 %</w:t>
            </w:r>
          </w:p>
        </w:tc>
        <w:tc>
          <w:tcPr>
            <w:tcW w:w="1075" w:type="dxa"/>
            <w:shd w:val="clear" w:color="auto" w:fill="BFCED6"/>
          </w:tcPr>
          <w:p w14:paraId="463D21C1" w14:textId="6765E631" w:rsidR="003517B5" w:rsidRPr="007B08C1" w:rsidRDefault="003517B5" w:rsidP="003517B5">
            <w:pPr>
              <w:jc w:val="center"/>
              <w:rPr>
                <w:rFonts w:ascii="VIC" w:hAnsi="VIC"/>
                <w:sz w:val="18"/>
                <w:szCs w:val="18"/>
              </w:rPr>
            </w:pPr>
            <w:r w:rsidRPr="00932565">
              <w:rPr>
                <w:rFonts w:ascii="VIC" w:eastAsia="Verdana" w:hAnsi="VIC"/>
                <w:color w:val="000000"/>
                <w:sz w:val="18"/>
                <w:szCs w:val="18"/>
              </w:rPr>
              <w:t>95 %</w:t>
            </w:r>
          </w:p>
        </w:tc>
        <w:tc>
          <w:tcPr>
            <w:tcW w:w="1075" w:type="dxa"/>
            <w:shd w:val="clear" w:color="auto" w:fill="BFCED6"/>
          </w:tcPr>
          <w:p w14:paraId="3244D2D7" w14:textId="4B3CDF7C" w:rsidR="003517B5" w:rsidRPr="007B08C1" w:rsidRDefault="003517B5" w:rsidP="003517B5">
            <w:pPr>
              <w:jc w:val="center"/>
              <w:rPr>
                <w:rFonts w:ascii="VIC" w:hAnsi="VIC"/>
                <w:sz w:val="18"/>
                <w:szCs w:val="18"/>
              </w:rPr>
            </w:pPr>
            <w:r w:rsidRPr="00932565">
              <w:rPr>
                <w:rFonts w:ascii="VIC" w:eastAsia="Verdana" w:hAnsi="VIC"/>
                <w:color w:val="000000"/>
                <w:sz w:val="18"/>
                <w:szCs w:val="18"/>
              </w:rPr>
              <w:t>8.8</w:t>
            </w:r>
          </w:p>
        </w:tc>
        <w:tc>
          <w:tcPr>
            <w:tcW w:w="1075" w:type="dxa"/>
            <w:shd w:val="clear" w:color="auto" w:fill="BFCED6"/>
          </w:tcPr>
          <w:p w14:paraId="155940E6" w14:textId="79567149" w:rsidR="003517B5" w:rsidRPr="007B08C1" w:rsidRDefault="003517B5" w:rsidP="003517B5">
            <w:pPr>
              <w:jc w:val="center"/>
              <w:rPr>
                <w:rFonts w:ascii="VIC" w:hAnsi="VIC"/>
                <w:sz w:val="18"/>
                <w:szCs w:val="18"/>
              </w:rPr>
            </w:pPr>
            <w:r w:rsidRPr="00932565">
              <w:rPr>
                <w:rFonts w:ascii="VIC" w:eastAsia="Verdana" w:hAnsi="VIC"/>
                <w:color w:val="000000"/>
                <w:sz w:val="18"/>
                <w:szCs w:val="18"/>
              </w:rPr>
              <w:t>6 %</w:t>
            </w:r>
          </w:p>
        </w:tc>
        <w:tc>
          <w:tcPr>
            <w:tcW w:w="1087" w:type="dxa"/>
            <w:shd w:val="clear" w:color="auto" w:fill="BFCED6"/>
          </w:tcPr>
          <w:p w14:paraId="1C1B7346" w14:textId="0444E42D" w:rsidR="003517B5" w:rsidRPr="007B08C1" w:rsidRDefault="003517B5" w:rsidP="003517B5">
            <w:pPr>
              <w:jc w:val="center"/>
              <w:rPr>
                <w:rFonts w:ascii="VIC" w:hAnsi="VIC"/>
                <w:sz w:val="18"/>
                <w:szCs w:val="18"/>
              </w:rPr>
            </w:pPr>
            <w:r w:rsidRPr="00932565">
              <w:rPr>
                <w:rFonts w:ascii="VIC" w:eastAsia="Verdana" w:hAnsi="VIC"/>
                <w:color w:val="000000"/>
                <w:sz w:val="18"/>
                <w:szCs w:val="18"/>
              </w:rPr>
              <w:t>14 %</w:t>
            </w:r>
          </w:p>
        </w:tc>
        <w:tc>
          <w:tcPr>
            <w:tcW w:w="1063" w:type="dxa"/>
            <w:shd w:val="clear" w:color="auto" w:fill="BFCED6"/>
          </w:tcPr>
          <w:p w14:paraId="6422155A" w14:textId="61F24021" w:rsidR="003517B5" w:rsidRPr="007B08C1" w:rsidRDefault="003517B5" w:rsidP="003517B5">
            <w:pPr>
              <w:jc w:val="center"/>
              <w:rPr>
                <w:rFonts w:ascii="VIC" w:hAnsi="VIC"/>
                <w:sz w:val="18"/>
                <w:szCs w:val="18"/>
              </w:rPr>
            </w:pPr>
            <w:r w:rsidRPr="00932565">
              <w:rPr>
                <w:rFonts w:ascii="VIC" w:eastAsia="Verdana" w:hAnsi="VIC"/>
                <w:color w:val="000000"/>
                <w:sz w:val="18"/>
                <w:szCs w:val="18"/>
              </w:rPr>
              <w:t>0.8</w:t>
            </w:r>
          </w:p>
        </w:tc>
        <w:tc>
          <w:tcPr>
            <w:tcW w:w="1075" w:type="dxa"/>
            <w:shd w:val="clear" w:color="auto" w:fill="BFCED6"/>
          </w:tcPr>
          <w:p w14:paraId="0A99FE22" w14:textId="25930B28" w:rsidR="003517B5" w:rsidRPr="007B08C1" w:rsidRDefault="003517B5" w:rsidP="003517B5">
            <w:pPr>
              <w:jc w:val="center"/>
              <w:rPr>
                <w:rFonts w:ascii="VIC" w:hAnsi="VIC"/>
                <w:sz w:val="18"/>
                <w:szCs w:val="18"/>
              </w:rPr>
            </w:pPr>
            <w:r w:rsidRPr="00932565">
              <w:rPr>
                <w:rFonts w:ascii="VIC" w:eastAsia="Verdana" w:hAnsi="VIC"/>
                <w:color w:val="000000"/>
                <w:sz w:val="18"/>
                <w:szCs w:val="18"/>
              </w:rPr>
              <w:t>0 %</w:t>
            </w:r>
          </w:p>
        </w:tc>
        <w:tc>
          <w:tcPr>
            <w:tcW w:w="1075" w:type="dxa"/>
            <w:shd w:val="clear" w:color="auto" w:fill="BFCED6"/>
          </w:tcPr>
          <w:p w14:paraId="50B7090F" w14:textId="151FB6DB" w:rsidR="003517B5" w:rsidRPr="007B08C1" w:rsidRDefault="003517B5" w:rsidP="003517B5">
            <w:pPr>
              <w:jc w:val="center"/>
              <w:rPr>
                <w:rFonts w:ascii="VIC" w:hAnsi="VIC"/>
                <w:sz w:val="18"/>
                <w:szCs w:val="18"/>
              </w:rPr>
            </w:pPr>
            <w:r w:rsidRPr="00932565">
              <w:rPr>
                <w:rFonts w:ascii="VIC" w:eastAsia="Verdana" w:hAnsi="VIC"/>
                <w:color w:val="000000"/>
                <w:sz w:val="18"/>
                <w:szCs w:val="18"/>
              </w:rPr>
              <w:t>63 %</w:t>
            </w:r>
          </w:p>
        </w:tc>
        <w:tc>
          <w:tcPr>
            <w:tcW w:w="1075" w:type="dxa"/>
            <w:shd w:val="clear" w:color="auto" w:fill="BFCED6"/>
          </w:tcPr>
          <w:p w14:paraId="18E372D2" w14:textId="7CB6A14F" w:rsidR="003517B5" w:rsidRPr="007B08C1" w:rsidRDefault="003517B5" w:rsidP="003517B5">
            <w:pPr>
              <w:jc w:val="center"/>
              <w:rPr>
                <w:rFonts w:ascii="VIC" w:hAnsi="VIC"/>
                <w:sz w:val="18"/>
                <w:szCs w:val="18"/>
              </w:rPr>
            </w:pPr>
            <w:r w:rsidRPr="00932565">
              <w:rPr>
                <w:rFonts w:ascii="VIC" w:eastAsia="Verdana" w:hAnsi="VIC"/>
                <w:color w:val="000000"/>
                <w:sz w:val="18"/>
                <w:szCs w:val="18"/>
              </w:rPr>
              <w:t>98 %</w:t>
            </w:r>
          </w:p>
        </w:tc>
        <w:tc>
          <w:tcPr>
            <w:tcW w:w="1075" w:type="dxa"/>
            <w:shd w:val="clear" w:color="auto" w:fill="BFCED6"/>
          </w:tcPr>
          <w:p w14:paraId="68B8AB1E" w14:textId="055744EB" w:rsidR="003517B5" w:rsidRPr="007B08C1" w:rsidRDefault="003517B5" w:rsidP="003517B5">
            <w:pPr>
              <w:jc w:val="center"/>
              <w:rPr>
                <w:rFonts w:ascii="VIC" w:hAnsi="VIC"/>
                <w:sz w:val="18"/>
                <w:szCs w:val="18"/>
              </w:rPr>
            </w:pPr>
            <w:r w:rsidRPr="00932565">
              <w:rPr>
                <w:rFonts w:ascii="VIC" w:eastAsia="Verdana" w:hAnsi="VIC"/>
                <w:color w:val="000000"/>
                <w:sz w:val="18"/>
                <w:szCs w:val="18"/>
              </w:rPr>
              <w:t>85 %</w:t>
            </w:r>
          </w:p>
        </w:tc>
        <w:tc>
          <w:tcPr>
            <w:tcW w:w="1075" w:type="dxa"/>
            <w:shd w:val="clear" w:color="auto" w:fill="BFCED6"/>
          </w:tcPr>
          <w:p w14:paraId="0F898D05" w14:textId="7FFBB087" w:rsidR="003517B5" w:rsidRPr="007B08C1" w:rsidRDefault="003517B5" w:rsidP="003517B5">
            <w:pPr>
              <w:jc w:val="center"/>
              <w:rPr>
                <w:rFonts w:ascii="VIC" w:hAnsi="VIC"/>
                <w:sz w:val="18"/>
                <w:szCs w:val="18"/>
              </w:rPr>
            </w:pPr>
            <w:r w:rsidRPr="00932565">
              <w:rPr>
                <w:rFonts w:ascii="VIC" w:eastAsia="Verdana" w:hAnsi="VIC"/>
                <w:color w:val="000000"/>
                <w:sz w:val="18"/>
                <w:szCs w:val="18"/>
              </w:rPr>
              <w:t>91 %</w:t>
            </w:r>
          </w:p>
        </w:tc>
        <w:tc>
          <w:tcPr>
            <w:tcW w:w="1075" w:type="dxa"/>
            <w:shd w:val="clear" w:color="auto" w:fill="BFCED6"/>
          </w:tcPr>
          <w:p w14:paraId="2AF3BA9B" w14:textId="75B01DFB" w:rsidR="003517B5" w:rsidRPr="007B08C1" w:rsidRDefault="003517B5" w:rsidP="003517B5">
            <w:pPr>
              <w:jc w:val="center"/>
              <w:rPr>
                <w:rFonts w:ascii="VIC" w:hAnsi="VIC"/>
                <w:sz w:val="18"/>
                <w:szCs w:val="18"/>
              </w:rPr>
            </w:pPr>
            <w:r w:rsidRPr="00932565">
              <w:rPr>
                <w:rFonts w:ascii="VIC" w:eastAsia="Verdana" w:hAnsi="VIC"/>
                <w:color w:val="000000"/>
                <w:sz w:val="18"/>
                <w:szCs w:val="18"/>
              </w:rPr>
              <w:t>66 %</w:t>
            </w:r>
          </w:p>
        </w:tc>
      </w:tr>
      <w:tr w:rsidR="003517B5" w:rsidRPr="007B08C1" w14:paraId="4C79F929" w14:textId="77777777" w:rsidTr="00D067E7">
        <w:tc>
          <w:tcPr>
            <w:tcW w:w="1145" w:type="dxa"/>
            <w:shd w:val="clear" w:color="auto" w:fill="FFFFFF" w:themeFill="background1"/>
          </w:tcPr>
          <w:p w14:paraId="3ED833E1" w14:textId="77777777" w:rsidR="003517B5" w:rsidRPr="007B08C1" w:rsidRDefault="003517B5" w:rsidP="003517B5">
            <w:pPr>
              <w:rPr>
                <w:rFonts w:ascii="VIC" w:hAnsi="VIC"/>
                <w:sz w:val="18"/>
                <w:szCs w:val="18"/>
              </w:rPr>
            </w:pPr>
            <w:r w:rsidRPr="007B08C1">
              <w:rPr>
                <w:rFonts w:ascii="VIC" w:hAnsi="VIC"/>
                <w:sz w:val="18"/>
                <w:szCs w:val="18"/>
              </w:rPr>
              <w:t>Mildura Base Hospital</w:t>
            </w:r>
          </w:p>
        </w:tc>
        <w:tc>
          <w:tcPr>
            <w:tcW w:w="1701" w:type="dxa"/>
            <w:shd w:val="clear" w:color="auto" w:fill="FFFFFF" w:themeFill="background1"/>
          </w:tcPr>
          <w:p w14:paraId="074B07CC" w14:textId="0D6B8D83" w:rsidR="003517B5" w:rsidRPr="007B08C1" w:rsidRDefault="003517B5" w:rsidP="003517B5">
            <w:pPr>
              <w:rPr>
                <w:rFonts w:ascii="VIC" w:hAnsi="VIC"/>
                <w:sz w:val="18"/>
                <w:szCs w:val="18"/>
              </w:rPr>
            </w:pPr>
            <w:r w:rsidRPr="00932565">
              <w:rPr>
                <w:rFonts w:ascii="VIC" w:eastAsia="Verdana" w:hAnsi="VIC"/>
                <w:color w:val="000000"/>
                <w:sz w:val="18"/>
                <w:szCs w:val="18"/>
              </w:rPr>
              <w:t xml:space="preserve">Northern </w:t>
            </w:r>
            <w:proofErr w:type="spellStart"/>
            <w:r w:rsidRPr="00932565">
              <w:rPr>
                <w:rFonts w:ascii="VIC" w:eastAsia="Verdana" w:hAnsi="VIC"/>
                <w:color w:val="000000"/>
                <w:sz w:val="18"/>
                <w:szCs w:val="18"/>
              </w:rPr>
              <w:t>Mallee</w:t>
            </w:r>
            <w:proofErr w:type="spellEnd"/>
          </w:p>
        </w:tc>
        <w:tc>
          <w:tcPr>
            <w:tcW w:w="1074" w:type="dxa"/>
            <w:shd w:val="clear" w:color="auto" w:fill="FFFFFF" w:themeFill="background1"/>
          </w:tcPr>
          <w:p w14:paraId="6476D468" w14:textId="72208B97" w:rsidR="003517B5" w:rsidRPr="007B08C1" w:rsidRDefault="003517B5" w:rsidP="003517B5">
            <w:pPr>
              <w:jc w:val="center"/>
              <w:rPr>
                <w:rFonts w:ascii="VIC" w:hAnsi="VIC"/>
                <w:sz w:val="18"/>
                <w:szCs w:val="18"/>
              </w:rPr>
            </w:pPr>
            <w:r w:rsidRPr="00932565">
              <w:rPr>
                <w:rFonts w:ascii="VIC" w:eastAsia="Verdana" w:hAnsi="VIC"/>
                <w:color w:val="000000"/>
                <w:sz w:val="18"/>
                <w:szCs w:val="18"/>
              </w:rPr>
              <w:t>92 %</w:t>
            </w:r>
          </w:p>
        </w:tc>
        <w:tc>
          <w:tcPr>
            <w:tcW w:w="1075" w:type="dxa"/>
            <w:shd w:val="clear" w:color="auto" w:fill="FFFFFF" w:themeFill="background1"/>
          </w:tcPr>
          <w:p w14:paraId="3DBF7592" w14:textId="6598239D" w:rsidR="003517B5" w:rsidRPr="007B08C1" w:rsidRDefault="003517B5" w:rsidP="003517B5">
            <w:pPr>
              <w:jc w:val="center"/>
              <w:rPr>
                <w:rFonts w:ascii="VIC" w:hAnsi="VIC"/>
                <w:sz w:val="18"/>
                <w:szCs w:val="18"/>
              </w:rPr>
            </w:pPr>
            <w:r w:rsidRPr="00932565">
              <w:rPr>
                <w:rFonts w:ascii="VIC" w:eastAsia="Verdana" w:hAnsi="VIC"/>
                <w:color w:val="000000"/>
                <w:sz w:val="18"/>
                <w:szCs w:val="18"/>
              </w:rPr>
              <w:t>87 %</w:t>
            </w:r>
          </w:p>
        </w:tc>
        <w:tc>
          <w:tcPr>
            <w:tcW w:w="1075" w:type="dxa"/>
            <w:shd w:val="clear" w:color="auto" w:fill="FFFFFF" w:themeFill="background1"/>
          </w:tcPr>
          <w:p w14:paraId="750E2911" w14:textId="189B3B18" w:rsidR="003517B5" w:rsidRPr="007B08C1" w:rsidRDefault="003517B5" w:rsidP="003517B5">
            <w:pPr>
              <w:jc w:val="center"/>
              <w:rPr>
                <w:rFonts w:ascii="VIC" w:hAnsi="VIC"/>
                <w:sz w:val="18"/>
                <w:szCs w:val="18"/>
              </w:rPr>
            </w:pPr>
            <w:r w:rsidRPr="00932565">
              <w:rPr>
                <w:rFonts w:ascii="VIC" w:eastAsia="Verdana" w:hAnsi="VIC"/>
                <w:color w:val="000000"/>
                <w:sz w:val="18"/>
                <w:szCs w:val="18"/>
              </w:rPr>
              <w:t>7.9</w:t>
            </w:r>
          </w:p>
        </w:tc>
        <w:tc>
          <w:tcPr>
            <w:tcW w:w="1075" w:type="dxa"/>
            <w:shd w:val="clear" w:color="auto" w:fill="FFFFFF" w:themeFill="background1"/>
          </w:tcPr>
          <w:p w14:paraId="3B4A78DF" w14:textId="1636C144" w:rsidR="003517B5" w:rsidRPr="007B08C1" w:rsidRDefault="003517B5" w:rsidP="003517B5">
            <w:pPr>
              <w:jc w:val="center"/>
              <w:rPr>
                <w:rFonts w:ascii="VIC" w:hAnsi="VIC"/>
                <w:sz w:val="18"/>
                <w:szCs w:val="18"/>
              </w:rPr>
            </w:pPr>
            <w:r w:rsidRPr="00932565">
              <w:rPr>
                <w:rFonts w:ascii="VIC" w:eastAsia="Verdana" w:hAnsi="VIC"/>
                <w:color w:val="000000"/>
                <w:sz w:val="18"/>
                <w:szCs w:val="18"/>
              </w:rPr>
              <w:t>1 %</w:t>
            </w:r>
          </w:p>
        </w:tc>
        <w:tc>
          <w:tcPr>
            <w:tcW w:w="1087" w:type="dxa"/>
            <w:shd w:val="clear" w:color="auto" w:fill="FFFFFF" w:themeFill="background1"/>
          </w:tcPr>
          <w:p w14:paraId="330BDB0E" w14:textId="4DA1145C" w:rsidR="003517B5" w:rsidRPr="007B08C1" w:rsidRDefault="003517B5" w:rsidP="003517B5">
            <w:pPr>
              <w:jc w:val="center"/>
              <w:rPr>
                <w:rFonts w:ascii="VIC" w:hAnsi="VIC"/>
                <w:sz w:val="18"/>
                <w:szCs w:val="18"/>
              </w:rPr>
            </w:pPr>
            <w:r w:rsidRPr="00932565">
              <w:rPr>
                <w:rFonts w:ascii="VIC" w:eastAsia="Verdana" w:hAnsi="VIC"/>
                <w:color w:val="000000"/>
                <w:sz w:val="18"/>
                <w:szCs w:val="18"/>
              </w:rPr>
              <w:t>16 %</w:t>
            </w:r>
          </w:p>
        </w:tc>
        <w:tc>
          <w:tcPr>
            <w:tcW w:w="1063" w:type="dxa"/>
            <w:shd w:val="clear" w:color="auto" w:fill="FFFFFF" w:themeFill="background1"/>
          </w:tcPr>
          <w:p w14:paraId="68DF6BF8" w14:textId="3796F247" w:rsidR="003517B5" w:rsidRPr="007B08C1" w:rsidRDefault="003517B5" w:rsidP="003517B5">
            <w:pPr>
              <w:jc w:val="center"/>
              <w:rPr>
                <w:rFonts w:ascii="VIC" w:hAnsi="VIC"/>
                <w:sz w:val="18"/>
                <w:szCs w:val="18"/>
              </w:rPr>
            </w:pPr>
            <w:r w:rsidRPr="00932565">
              <w:rPr>
                <w:rFonts w:ascii="VIC" w:eastAsia="Verdana" w:hAnsi="VIC"/>
                <w:color w:val="000000"/>
                <w:sz w:val="18"/>
                <w:szCs w:val="18"/>
              </w:rPr>
              <w:t>8.8</w:t>
            </w:r>
          </w:p>
        </w:tc>
        <w:tc>
          <w:tcPr>
            <w:tcW w:w="1075" w:type="dxa"/>
            <w:shd w:val="clear" w:color="auto" w:fill="FFFFFF" w:themeFill="background1"/>
          </w:tcPr>
          <w:p w14:paraId="5E3DF8A9" w14:textId="34D95400" w:rsidR="003517B5" w:rsidRPr="007B08C1" w:rsidRDefault="003517B5" w:rsidP="003517B5">
            <w:pPr>
              <w:jc w:val="center"/>
              <w:rPr>
                <w:rFonts w:ascii="VIC" w:hAnsi="VIC"/>
                <w:sz w:val="18"/>
                <w:szCs w:val="18"/>
              </w:rPr>
            </w:pPr>
            <w:r w:rsidRPr="00932565">
              <w:rPr>
                <w:rFonts w:ascii="VIC" w:eastAsia="Verdana" w:hAnsi="VIC"/>
                <w:color w:val="000000"/>
                <w:sz w:val="18"/>
                <w:szCs w:val="18"/>
              </w:rPr>
              <w:t>1 %</w:t>
            </w:r>
          </w:p>
        </w:tc>
        <w:tc>
          <w:tcPr>
            <w:tcW w:w="1075" w:type="dxa"/>
            <w:shd w:val="clear" w:color="auto" w:fill="FFFFFF" w:themeFill="background1"/>
          </w:tcPr>
          <w:p w14:paraId="0A7956FF" w14:textId="10786569" w:rsidR="003517B5" w:rsidRPr="007B08C1" w:rsidRDefault="003517B5" w:rsidP="003517B5">
            <w:pPr>
              <w:jc w:val="center"/>
              <w:rPr>
                <w:rFonts w:ascii="VIC" w:hAnsi="VIC"/>
                <w:sz w:val="18"/>
                <w:szCs w:val="18"/>
              </w:rPr>
            </w:pPr>
            <w:r w:rsidRPr="00932565">
              <w:rPr>
                <w:rFonts w:ascii="VIC" w:eastAsia="Verdana" w:hAnsi="VIC"/>
                <w:color w:val="000000"/>
                <w:sz w:val="18"/>
                <w:szCs w:val="18"/>
              </w:rPr>
              <w:t>49 %</w:t>
            </w:r>
          </w:p>
        </w:tc>
        <w:tc>
          <w:tcPr>
            <w:tcW w:w="1075" w:type="dxa"/>
            <w:shd w:val="clear" w:color="auto" w:fill="FFFFFF" w:themeFill="background1"/>
          </w:tcPr>
          <w:p w14:paraId="6C0B21D1" w14:textId="75D725B6" w:rsidR="003517B5" w:rsidRPr="007B08C1" w:rsidRDefault="003517B5" w:rsidP="003517B5">
            <w:pPr>
              <w:jc w:val="center"/>
              <w:rPr>
                <w:rFonts w:ascii="VIC" w:hAnsi="VIC"/>
                <w:sz w:val="18"/>
                <w:szCs w:val="18"/>
              </w:rPr>
            </w:pPr>
            <w:r w:rsidRPr="00932565">
              <w:rPr>
                <w:rFonts w:ascii="VIC" w:eastAsia="Verdana" w:hAnsi="VIC"/>
                <w:color w:val="000000"/>
                <w:sz w:val="18"/>
                <w:szCs w:val="18"/>
              </w:rPr>
              <w:t>85 %</w:t>
            </w:r>
          </w:p>
        </w:tc>
        <w:tc>
          <w:tcPr>
            <w:tcW w:w="1075" w:type="dxa"/>
            <w:shd w:val="clear" w:color="auto" w:fill="FFFFFF" w:themeFill="background1"/>
          </w:tcPr>
          <w:p w14:paraId="021D3D13" w14:textId="59CEBCA3" w:rsidR="003517B5" w:rsidRPr="007B08C1" w:rsidRDefault="003517B5" w:rsidP="003517B5">
            <w:pPr>
              <w:jc w:val="center"/>
              <w:rPr>
                <w:rFonts w:ascii="VIC" w:hAnsi="VIC"/>
                <w:sz w:val="18"/>
                <w:szCs w:val="18"/>
              </w:rPr>
            </w:pPr>
            <w:r w:rsidRPr="00932565">
              <w:rPr>
                <w:rFonts w:ascii="VIC" w:eastAsia="Verdana" w:hAnsi="VIC"/>
                <w:color w:val="000000"/>
                <w:sz w:val="18"/>
                <w:szCs w:val="18"/>
              </w:rPr>
              <w:t>79 %</w:t>
            </w:r>
          </w:p>
        </w:tc>
        <w:tc>
          <w:tcPr>
            <w:tcW w:w="1075" w:type="dxa"/>
            <w:shd w:val="clear" w:color="auto" w:fill="FFFFFF" w:themeFill="background1"/>
          </w:tcPr>
          <w:p w14:paraId="36BCB5FA" w14:textId="6B27AD6D" w:rsidR="003517B5" w:rsidRPr="007B08C1" w:rsidRDefault="003517B5" w:rsidP="003517B5">
            <w:pPr>
              <w:jc w:val="center"/>
              <w:rPr>
                <w:rFonts w:ascii="VIC" w:hAnsi="VIC"/>
                <w:sz w:val="18"/>
                <w:szCs w:val="18"/>
              </w:rPr>
            </w:pPr>
            <w:r w:rsidRPr="00932565">
              <w:rPr>
                <w:rFonts w:ascii="VIC" w:eastAsia="Verdana" w:hAnsi="VIC"/>
                <w:color w:val="000000"/>
                <w:sz w:val="18"/>
                <w:szCs w:val="18"/>
              </w:rPr>
              <w:t>77 %</w:t>
            </w:r>
          </w:p>
        </w:tc>
        <w:tc>
          <w:tcPr>
            <w:tcW w:w="1075" w:type="dxa"/>
            <w:shd w:val="clear" w:color="auto" w:fill="FFFFFF" w:themeFill="background1"/>
          </w:tcPr>
          <w:p w14:paraId="009E1AE2" w14:textId="6C35243C" w:rsidR="003517B5" w:rsidRPr="007B08C1" w:rsidRDefault="003517B5" w:rsidP="003517B5">
            <w:pPr>
              <w:jc w:val="center"/>
              <w:rPr>
                <w:rFonts w:ascii="VIC" w:hAnsi="VIC"/>
                <w:sz w:val="18"/>
                <w:szCs w:val="18"/>
              </w:rPr>
            </w:pPr>
            <w:r w:rsidRPr="00932565">
              <w:rPr>
                <w:rFonts w:ascii="VIC" w:eastAsia="Verdana" w:hAnsi="VIC"/>
                <w:color w:val="000000"/>
                <w:sz w:val="18"/>
                <w:szCs w:val="18"/>
              </w:rPr>
              <w:t>85 %</w:t>
            </w:r>
          </w:p>
        </w:tc>
      </w:tr>
      <w:tr w:rsidR="003517B5" w:rsidRPr="007B08C1" w14:paraId="3A22720C" w14:textId="77777777" w:rsidTr="00D067E7">
        <w:tc>
          <w:tcPr>
            <w:tcW w:w="1145" w:type="dxa"/>
            <w:vMerge w:val="restart"/>
            <w:shd w:val="clear" w:color="auto" w:fill="BFCED6"/>
          </w:tcPr>
          <w:p w14:paraId="7E588869" w14:textId="77777777" w:rsidR="003517B5" w:rsidRPr="007B08C1" w:rsidRDefault="003517B5" w:rsidP="003517B5">
            <w:pPr>
              <w:rPr>
                <w:rFonts w:ascii="VIC" w:hAnsi="VIC"/>
                <w:sz w:val="18"/>
                <w:szCs w:val="18"/>
              </w:rPr>
            </w:pPr>
            <w:r w:rsidRPr="007B08C1">
              <w:rPr>
                <w:rFonts w:ascii="VIC" w:hAnsi="VIC"/>
                <w:sz w:val="18"/>
                <w:szCs w:val="18"/>
              </w:rPr>
              <w:t>Albury Wodonga Health</w:t>
            </w:r>
          </w:p>
        </w:tc>
        <w:tc>
          <w:tcPr>
            <w:tcW w:w="1701" w:type="dxa"/>
            <w:shd w:val="clear" w:color="auto" w:fill="BFCED6"/>
          </w:tcPr>
          <w:p w14:paraId="25762CBE" w14:textId="3E541210" w:rsidR="003517B5" w:rsidRPr="007B08C1" w:rsidRDefault="003517B5" w:rsidP="003517B5">
            <w:pPr>
              <w:rPr>
                <w:rFonts w:ascii="VIC" w:hAnsi="VIC"/>
                <w:sz w:val="18"/>
                <w:szCs w:val="18"/>
              </w:rPr>
            </w:pPr>
            <w:r w:rsidRPr="00932565">
              <w:rPr>
                <w:rFonts w:ascii="VIC" w:eastAsia="Verdana" w:hAnsi="VIC"/>
                <w:color w:val="000000"/>
                <w:sz w:val="18"/>
                <w:szCs w:val="18"/>
              </w:rPr>
              <w:t>Albury - NSW</w:t>
            </w:r>
          </w:p>
        </w:tc>
        <w:tc>
          <w:tcPr>
            <w:tcW w:w="1074" w:type="dxa"/>
            <w:shd w:val="clear" w:color="auto" w:fill="BFCED6"/>
          </w:tcPr>
          <w:p w14:paraId="419F2D98" w14:textId="3A45D4AB" w:rsidR="003517B5" w:rsidRPr="007B08C1" w:rsidRDefault="003517B5" w:rsidP="003517B5">
            <w:pPr>
              <w:jc w:val="center"/>
              <w:rPr>
                <w:rFonts w:ascii="VIC" w:hAnsi="VIC"/>
                <w:sz w:val="18"/>
                <w:szCs w:val="18"/>
              </w:rPr>
            </w:pPr>
            <w:r w:rsidRPr="00932565">
              <w:rPr>
                <w:rFonts w:ascii="VIC" w:eastAsia="Verdana" w:hAnsi="VIC"/>
                <w:color w:val="000000"/>
                <w:sz w:val="18"/>
                <w:szCs w:val="18"/>
              </w:rPr>
              <w:t>99 %</w:t>
            </w:r>
          </w:p>
        </w:tc>
        <w:tc>
          <w:tcPr>
            <w:tcW w:w="1075" w:type="dxa"/>
            <w:shd w:val="clear" w:color="auto" w:fill="BFCED6"/>
          </w:tcPr>
          <w:p w14:paraId="12A4FF61" w14:textId="23FC6A55" w:rsidR="003517B5" w:rsidRPr="007B08C1" w:rsidRDefault="003517B5" w:rsidP="003517B5">
            <w:pPr>
              <w:jc w:val="center"/>
              <w:rPr>
                <w:rFonts w:ascii="VIC" w:hAnsi="VIC"/>
                <w:sz w:val="18"/>
                <w:szCs w:val="18"/>
              </w:rPr>
            </w:pPr>
            <w:r w:rsidRPr="00932565">
              <w:rPr>
                <w:rFonts w:ascii="VIC" w:eastAsia="Verdana" w:hAnsi="VIC"/>
                <w:color w:val="000000"/>
                <w:sz w:val="18"/>
                <w:szCs w:val="18"/>
              </w:rPr>
              <w:t>110 %</w:t>
            </w:r>
          </w:p>
        </w:tc>
        <w:tc>
          <w:tcPr>
            <w:tcW w:w="1075" w:type="dxa"/>
            <w:shd w:val="clear" w:color="auto" w:fill="BFCED6"/>
          </w:tcPr>
          <w:p w14:paraId="5EE5F9F0" w14:textId="2587F9ED" w:rsidR="003517B5" w:rsidRPr="007B08C1" w:rsidRDefault="003517B5" w:rsidP="003517B5">
            <w:pPr>
              <w:jc w:val="center"/>
              <w:rPr>
                <w:rFonts w:ascii="VIC" w:hAnsi="VIC"/>
                <w:sz w:val="18"/>
                <w:szCs w:val="18"/>
              </w:rPr>
            </w:pPr>
            <w:r w:rsidRPr="00932565">
              <w:rPr>
                <w:rFonts w:ascii="VIC" w:eastAsia="Verdana" w:hAnsi="VIC"/>
                <w:color w:val="000000"/>
                <w:sz w:val="18"/>
                <w:szCs w:val="18"/>
              </w:rPr>
              <w:t>10.3</w:t>
            </w:r>
          </w:p>
        </w:tc>
        <w:tc>
          <w:tcPr>
            <w:tcW w:w="1075" w:type="dxa"/>
            <w:shd w:val="clear" w:color="auto" w:fill="BFCED6"/>
          </w:tcPr>
          <w:p w14:paraId="37B253E4" w14:textId="6C8BB1AB" w:rsidR="003517B5" w:rsidRPr="007B08C1" w:rsidRDefault="003517B5" w:rsidP="003517B5">
            <w:pPr>
              <w:jc w:val="center"/>
              <w:rPr>
                <w:rFonts w:ascii="VIC" w:hAnsi="VIC"/>
                <w:sz w:val="18"/>
                <w:szCs w:val="18"/>
              </w:rPr>
            </w:pPr>
            <w:r w:rsidRPr="00932565">
              <w:rPr>
                <w:rFonts w:ascii="VIC" w:eastAsia="Verdana" w:hAnsi="VIC"/>
                <w:color w:val="000000"/>
                <w:sz w:val="18"/>
                <w:szCs w:val="18"/>
              </w:rPr>
              <w:t>27 %</w:t>
            </w:r>
          </w:p>
        </w:tc>
        <w:tc>
          <w:tcPr>
            <w:tcW w:w="1087" w:type="dxa"/>
            <w:shd w:val="clear" w:color="auto" w:fill="BFCED6"/>
          </w:tcPr>
          <w:p w14:paraId="4F49144A" w14:textId="462BCC48" w:rsidR="003517B5" w:rsidRPr="007B08C1" w:rsidRDefault="003517B5" w:rsidP="003517B5">
            <w:pPr>
              <w:jc w:val="center"/>
              <w:rPr>
                <w:rFonts w:ascii="VIC" w:hAnsi="VIC"/>
                <w:sz w:val="18"/>
                <w:szCs w:val="18"/>
              </w:rPr>
            </w:pPr>
            <w:r w:rsidRPr="00932565">
              <w:rPr>
                <w:rFonts w:ascii="VIC" w:eastAsia="Verdana" w:hAnsi="VIC"/>
                <w:color w:val="000000"/>
                <w:sz w:val="18"/>
                <w:szCs w:val="18"/>
              </w:rPr>
              <w:t>6 %</w:t>
            </w:r>
          </w:p>
        </w:tc>
        <w:tc>
          <w:tcPr>
            <w:tcW w:w="1063" w:type="dxa"/>
            <w:shd w:val="clear" w:color="auto" w:fill="BFCED6"/>
          </w:tcPr>
          <w:p w14:paraId="419C3925" w14:textId="1948B402" w:rsidR="003517B5" w:rsidRPr="007B08C1" w:rsidRDefault="003517B5" w:rsidP="003517B5">
            <w:pPr>
              <w:jc w:val="center"/>
              <w:rPr>
                <w:rFonts w:ascii="VIC" w:hAnsi="VIC"/>
                <w:sz w:val="18"/>
                <w:szCs w:val="18"/>
              </w:rPr>
            </w:pPr>
            <w:r w:rsidRPr="00932565">
              <w:rPr>
                <w:rFonts w:ascii="VIC" w:eastAsia="Verdana" w:hAnsi="VIC"/>
                <w:color w:val="000000"/>
                <w:sz w:val="18"/>
                <w:szCs w:val="18"/>
              </w:rPr>
              <w:t>2.0</w:t>
            </w:r>
          </w:p>
        </w:tc>
        <w:tc>
          <w:tcPr>
            <w:tcW w:w="1075" w:type="dxa"/>
            <w:shd w:val="clear" w:color="auto" w:fill="BFCED6"/>
          </w:tcPr>
          <w:p w14:paraId="21490740" w14:textId="152E8001" w:rsidR="003517B5" w:rsidRPr="007B08C1" w:rsidRDefault="003517B5" w:rsidP="003517B5">
            <w:pPr>
              <w:jc w:val="center"/>
              <w:rPr>
                <w:rFonts w:ascii="VIC" w:hAnsi="VIC"/>
                <w:sz w:val="18"/>
                <w:szCs w:val="18"/>
              </w:rPr>
            </w:pPr>
            <w:r w:rsidRPr="00932565">
              <w:rPr>
                <w:rFonts w:ascii="VIC" w:eastAsia="Verdana" w:hAnsi="VIC"/>
                <w:color w:val="000000"/>
                <w:sz w:val="18"/>
                <w:szCs w:val="18"/>
              </w:rPr>
              <w:t>1 %</w:t>
            </w:r>
          </w:p>
        </w:tc>
        <w:tc>
          <w:tcPr>
            <w:tcW w:w="1075" w:type="dxa"/>
            <w:shd w:val="clear" w:color="auto" w:fill="BFCED6"/>
          </w:tcPr>
          <w:p w14:paraId="09A7EEAE" w14:textId="33F16095" w:rsidR="003517B5" w:rsidRPr="007B08C1" w:rsidRDefault="003517B5" w:rsidP="003517B5">
            <w:pPr>
              <w:jc w:val="center"/>
              <w:rPr>
                <w:rFonts w:ascii="VIC" w:hAnsi="VIC"/>
                <w:sz w:val="18"/>
                <w:szCs w:val="18"/>
              </w:rPr>
            </w:pPr>
            <w:r w:rsidRPr="00932565">
              <w:rPr>
                <w:rFonts w:ascii="VIC" w:eastAsia="Verdana" w:hAnsi="VIC"/>
                <w:color w:val="000000"/>
                <w:sz w:val="18"/>
                <w:szCs w:val="18"/>
              </w:rPr>
              <w:t>28 %</w:t>
            </w:r>
          </w:p>
        </w:tc>
        <w:tc>
          <w:tcPr>
            <w:tcW w:w="1075" w:type="dxa"/>
            <w:shd w:val="clear" w:color="auto" w:fill="BFCED6"/>
          </w:tcPr>
          <w:p w14:paraId="0A7C472E" w14:textId="4E131323" w:rsidR="003517B5" w:rsidRPr="007B08C1" w:rsidRDefault="003517B5" w:rsidP="003517B5">
            <w:pPr>
              <w:jc w:val="center"/>
              <w:rPr>
                <w:rFonts w:ascii="VIC" w:hAnsi="VIC"/>
                <w:sz w:val="18"/>
                <w:szCs w:val="18"/>
              </w:rPr>
            </w:pPr>
            <w:r w:rsidRPr="00932565">
              <w:rPr>
                <w:rFonts w:ascii="VIC" w:eastAsia="Verdana" w:hAnsi="VIC"/>
                <w:color w:val="000000"/>
                <w:sz w:val="18"/>
                <w:szCs w:val="18"/>
              </w:rPr>
              <w:t>74 %</w:t>
            </w:r>
          </w:p>
        </w:tc>
        <w:tc>
          <w:tcPr>
            <w:tcW w:w="1075" w:type="dxa"/>
            <w:shd w:val="clear" w:color="auto" w:fill="BFCED6"/>
          </w:tcPr>
          <w:p w14:paraId="5CC36B81" w14:textId="4CD20BD7" w:rsidR="003517B5" w:rsidRPr="007B08C1" w:rsidRDefault="003517B5" w:rsidP="003517B5">
            <w:pPr>
              <w:jc w:val="center"/>
              <w:rPr>
                <w:rFonts w:ascii="VIC" w:hAnsi="VIC"/>
                <w:sz w:val="18"/>
                <w:szCs w:val="18"/>
              </w:rPr>
            </w:pPr>
            <w:r w:rsidRPr="00932565">
              <w:rPr>
                <w:rFonts w:ascii="VIC" w:eastAsia="Verdana" w:hAnsi="VIC"/>
                <w:color w:val="000000"/>
                <w:sz w:val="18"/>
                <w:szCs w:val="18"/>
              </w:rPr>
              <w:t>70 %</w:t>
            </w:r>
          </w:p>
        </w:tc>
        <w:tc>
          <w:tcPr>
            <w:tcW w:w="1075" w:type="dxa"/>
            <w:shd w:val="clear" w:color="auto" w:fill="BFCED6"/>
          </w:tcPr>
          <w:p w14:paraId="50000BC1" w14:textId="311D270D" w:rsidR="003517B5" w:rsidRPr="007B08C1" w:rsidRDefault="003517B5" w:rsidP="003517B5">
            <w:pPr>
              <w:jc w:val="center"/>
              <w:rPr>
                <w:rFonts w:ascii="VIC" w:hAnsi="VIC"/>
                <w:sz w:val="18"/>
                <w:szCs w:val="18"/>
              </w:rPr>
            </w:pPr>
            <w:r w:rsidRPr="00932565">
              <w:rPr>
                <w:rFonts w:ascii="VIC" w:eastAsia="Verdana" w:hAnsi="VIC"/>
                <w:color w:val="000000"/>
                <w:sz w:val="18"/>
                <w:szCs w:val="18"/>
              </w:rPr>
              <w:t>83 %</w:t>
            </w:r>
          </w:p>
        </w:tc>
        <w:tc>
          <w:tcPr>
            <w:tcW w:w="1075" w:type="dxa"/>
            <w:shd w:val="clear" w:color="auto" w:fill="BFCED6"/>
          </w:tcPr>
          <w:p w14:paraId="2CCFC76D" w14:textId="384A2565" w:rsidR="003517B5" w:rsidRPr="007B08C1" w:rsidRDefault="003517B5" w:rsidP="003517B5">
            <w:pPr>
              <w:jc w:val="center"/>
              <w:rPr>
                <w:rFonts w:ascii="VIC" w:hAnsi="VIC"/>
                <w:sz w:val="18"/>
                <w:szCs w:val="18"/>
              </w:rPr>
            </w:pPr>
          </w:p>
        </w:tc>
      </w:tr>
      <w:tr w:rsidR="003517B5" w:rsidRPr="007B08C1" w14:paraId="44FF8A2C" w14:textId="77777777" w:rsidTr="00D067E7">
        <w:tc>
          <w:tcPr>
            <w:tcW w:w="1145" w:type="dxa"/>
            <w:vMerge/>
            <w:shd w:val="clear" w:color="auto" w:fill="BFCED6"/>
          </w:tcPr>
          <w:p w14:paraId="3C8FC710" w14:textId="77777777" w:rsidR="003517B5" w:rsidRPr="007B08C1" w:rsidRDefault="003517B5" w:rsidP="003517B5">
            <w:pPr>
              <w:rPr>
                <w:rFonts w:ascii="VIC" w:hAnsi="VIC"/>
                <w:sz w:val="18"/>
                <w:szCs w:val="18"/>
              </w:rPr>
            </w:pPr>
          </w:p>
        </w:tc>
        <w:tc>
          <w:tcPr>
            <w:tcW w:w="1701" w:type="dxa"/>
            <w:shd w:val="clear" w:color="auto" w:fill="BFCED6"/>
          </w:tcPr>
          <w:p w14:paraId="72D473CC" w14:textId="466FDF6F" w:rsidR="003517B5" w:rsidRPr="007B08C1" w:rsidRDefault="003517B5" w:rsidP="003517B5">
            <w:pPr>
              <w:rPr>
                <w:rFonts w:ascii="VIC" w:hAnsi="VIC"/>
                <w:sz w:val="18"/>
                <w:szCs w:val="18"/>
              </w:rPr>
            </w:pPr>
            <w:r w:rsidRPr="00932565">
              <w:rPr>
                <w:rFonts w:ascii="VIC" w:eastAsia="Verdana" w:hAnsi="VIC"/>
                <w:color w:val="000000"/>
                <w:sz w:val="18"/>
                <w:szCs w:val="18"/>
              </w:rPr>
              <w:t>North East &amp; Border</w:t>
            </w:r>
          </w:p>
        </w:tc>
        <w:tc>
          <w:tcPr>
            <w:tcW w:w="1074" w:type="dxa"/>
            <w:shd w:val="clear" w:color="auto" w:fill="BFCED6"/>
          </w:tcPr>
          <w:p w14:paraId="5B6B41C8" w14:textId="4CDB8AA0" w:rsidR="003517B5" w:rsidRPr="007B08C1" w:rsidRDefault="003517B5" w:rsidP="003517B5">
            <w:pPr>
              <w:jc w:val="center"/>
              <w:rPr>
                <w:rFonts w:ascii="VIC" w:hAnsi="VIC"/>
                <w:sz w:val="18"/>
                <w:szCs w:val="18"/>
              </w:rPr>
            </w:pPr>
            <w:r w:rsidRPr="00932565">
              <w:rPr>
                <w:rFonts w:ascii="VIC" w:eastAsia="Verdana" w:hAnsi="VIC"/>
                <w:color w:val="000000"/>
                <w:sz w:val="18"/>
                <w:szCs w:val="18"/>
              </w:rPr>
              <w:t>95 %</w:t>
            </w:r>
          </w:p>
        </w:tc>
        <w:tc>
          <w:tcPr>
            <w:tcW w:w="1075" w:type="dxa"/>
            <w:shd w:val="clear" w:color="auto" w:fill="BFCED6"/>
          </w:tcPr>
          <w:p w14:paraId="3CC78C6B" w14:textId="1D620C25" w:rsidR="003517B5" w:rsidRPr="007B08C1" w:rsidRDefault="003517B5" w:rsidP="003517B5">
            <w:pPr>
              <w:jc w:val="center"/>
              <w:rPr>
                <w:rFonts w:ascii="VIC" w:hAnsi="VIC"/>
                <w:sz w:val="18"/>
                <w:szCs w:val="18"/>
              </w:rPr>
            </w:pPr>
            <w:r w:rsidRPr="00932565">
              <w:rPr>
                <w:rFonts w:ascii="VIC" w:eastAsia="Verdana" w:hAnsi="VIC"/>
                <w:color w:val="000000"/>
                <w:sz w:val="18"/>
                <w:szCs w:val="18"/>
              </w:rPr>
              <w:t>86 %</w:t>
            </w:r>
          </w:p>
        </w:tc>
        <w:tc>
          <w:tcPr>
            <w:tcW w:w="1075" w:type="dxa"/>
            <w:shd w:val="clear" w:color="auto" w:fill="BFCED6"/>
          </w:tcPr>
          <w:p w14:paraId="4E62BAE3" w14:textId="5578B01F" w:rsidR="003517B5" w:rsidRPr="007B08C1" w:rsidRDefault="003517B5" w:rsidP="003517B5">
            <w:pPr>
              <w:jc w:val="center"/>
              <w:rPr>
                <w:rFonts w:ascii="VIC" w:hAnsi="VIC"/>
                <w:sz w:val="18"/>
                <w:szCs w:val="18"/>
              </w:rPr>
            </w:pPr>
            <w:r w:rsidRPr="00932565">
              <w:rPr>
                <w:rFonts w:ascii="VIC" w:eastAsia="Verdana" w:hAnsi="VIC"/>
                <w:color w:val="000000"/>
                <w:sz w:val="18"/>
                <w:szCs w:val="18"/>
              </w:rPr>
              <w:t>8.2</w:t>
            </w:r>
          </w:p>
        </w:tc>
        <w:tc>
          <w:tcPr>
            <w:tcW w:w="1075" w:type="dxa"/>
            <w:shd w:val="clear" w:color="auto" w:fill="BFCED6"/>
          </w:tcPr>
          <w:p w14:paraId="3CA88463" w14:textId="12097672" w:rsidR="003517B5" w:rsidRPr="007B08C1" w:rsidRDefault="003517B5" w:rsidP="003517B5">
            <w:pPr>
              <w:jc w:val="center"/>
              <w:rPr>
                <w:rFonts w:ascii="VIC" w:hAnsi="VIC"/>
                <w:sz w:val="18"/>
                <w:szCs w:val="18"/>
              </w:rPr>
            </w:pPr>
            <w:r w:rsidRPr="00932565">
              <w:rPr>
                <w:rFonts w:ascii="VIC" w:eastAsia="Verdana" w:hAnsi="VIC"/>
                <w:color w:val="000000"/>
                <w:sz w:val="18"/>
                <w:szCs w:val="18"/>
              </w:rPr>
              <w:t>27 %</w:t>
            </w:r>
          </w:p>
        </w:tc>
        <w:tc>
          <w:tcPr>
            <w:tcW w:w="1087" w:type="dxa"/>
            <w:shd w:val="clear" w:color="auto" w:fill="BFCED6"/>
          </w:tcPr>
          <w:p w14:paraId="27EB8F5A" w14:textId="1011BD72" w:rsidR="003517B5" w:rsidRPr="007B08C1" w:rsidRDefault="003517B5" w:rsidP="003517B5">
            <w:pPr>
              <w:jc w:val="center"/>
              <w:rPr>
                <w:rFonts w:ascii="VIC" w:hAnsi="VIC"/>
                <w:sz w:val="18"/>
                <w:szCs w:val="18"/>
              </w:rPr>
            </w:pPr>
            <w:r w:rsidRPr="00932565">
              <w:rPr>
                <w:rFonts w:ascii="VIC" w:eastAsia="Verdana" w:hAnsi="VIC"/>
                <w:color w:val="000000"/>
                <w:sz w:val="18"/>
                <w:szCs w:val="18"/>
              </w:rPr>
              <w:t>11 %</w:t>
            </w:r>
          </w:p>
        </w:tc>
        <w:tc>
          <w:tcPr>
            <w:tcW w:w="1063" w:type="dxa"/>
            <w:shd w:val="clear" w:color="auto" w:fill="BFCED6"/>
          </w:tcPr>
          <w:p w14:paraId="12E72AD1" w14:textId="139D8393" w:rsidR="003517B5" w:rsidRPr="007B08C1" w:rsidRDefault="003517B5" w:rsidP="003517B5">
            <w:pPr>
              <w:jc w:val="center"/>
              <w:rPr>
                <w:rFonts w:ascii="VIC" w:hAnsi="VIC"/>
                <w:sz w:val="18"/>
                <w:szCs w:val="18"/>
              </w:rPr>
            </w:pPr>
            <w:r w:rsidRPr="00932565">
              <w:rPr>
                <w:rFonts w:ascii="VIC" w:eastAsia="Verdana" w:hAnsi="VIC"/>
                <w:color w:val="000000"/>
                <w:sz w:val="18"/>
                <w:szCs w:val="18"/>
              </w:rPr>
              <w:t>1.7</w:t>
            </w:r>
          </w:p>
        </w:tc>
        <w:tc>
          <w:tcPr>
            <w:tcW w:w="1075" w:type="dxa"/>
            <w:shd w:val="clear" w:color="auto" w:fill="BFCED6"/>
          </w:tcPr>
          <w:p w14:paraId="49625377" w14:textId="1CCD6AFB" w:rsidR="003517B5" w:rsidRPr="007B08C1" w:rsidRDefault="003517B5" w:rsidP="003517B5">
            <w:pPr>
              <w:jc w:val="center"/>
              <w:rPr>
                <w:rFonts w:ascii="VIC" w:hAnsi="VIC"/>
                <w:sz w:val="18"/>
                <w:szCs w:val="18"/>
              </w:rPr>
            </w:pPr>
            <w:r w:rsidRPr="00932565">
              <w:rPr>
                <w:rFonts w:ascii="VIC" w:eastAsia="Verdana" w:hAnsi="VIC"/>
                <w:color w:val="000000"/>
                <w:sz w:val="18"/>
                <w:szCs w:val="18"/>
              </w:rPr>
              <w:t>0 %</w:t>
            </w:r>
          </w:p>
        </w:tc>
        <w:tc>
          <w:tcPr>
            <w:tcW w:w="1075" w:type="dxa"/>
            <w:shd w:val="clear" w:color="auto" w:fill="BFCED6"/>
          </w:tcPr>
          <w:p w14:paraId="5C28D744" w14:textId="0F8DEB17" w:rsidR="003517B5" w:rsidRPr="007B08C1" w:rsidRDefault="003517B5" w:rsidP="003517B5">
            <w:pPr>
              <w:jc w:val="center"/>
              <w:rPr>
                <w:rFonts w:ascii="VIC" w:hAnsi="VIC"/>
                <w:sz w:val="18"/>
                <w:szCs w:val="18"/>
              </w:rPr>
            </w:pPr>
            <w:r w:rsidRPr="00932565">
              <w:rPr>
                <w:rFonts w:ascii="VIC" w:eastAsia="Verdana" w:hAnsi="VIC"/>
                <w:color w:val="000000"/>
                <w:sz w:val="18"/>
                <w:szCs w:val="18"/>
              </w:rPr>
              <w:t>59 %</w:t>
            </w:r>
          </w:p>
        </w:tc>
        <w:tc>
          <w:tcPr>
            <w:tcW w:w="1075" w:type="dxa"/>
            <w:shd w:val="clear" w:color="auto" w:fill="BFCED6"/>
          </w:tcPr>
          <w:p w14:paraId="25D74025" w14:textId="528084E8" w:rsidR="003517B5" w:rsidRPr="007B08C1" w:rsidRDefault="003517B5" w:rsidP="003517B5">
            <w:pPr>
              <w:jc w:val="center"/>
              <w:rPr>
                <w:rFonts w:ascii="VIC" w:hAnsi="VIC"/>
                <w:sz w:val="18"/>
                <w:szCs w:val="18"/>
              </w:rPr>
            </w:pPr>
            <w:r w:rsidRPr="00932565">
              <w:rPr>
                <w:rFonts w:ascii="VIC" w:eastAsia="Verdana" w:hAnsi="VIC"/>
                <w:color w:val="000000"/>
                <w:sz w:val="18"/>
                <w:szCs w:val="18"/>
              </w:rPr>
              <w:t>81 %</w:t>
            </w:r>
          </w:p>
        </w:tc>
        <w:tc>
          <w:tcPr>
            <w:tcW w:w="1075" w:type="dxa"/>
            <w:shd w:val="clear" w:color="auto" w:fill="BFCED6"/>
          </w:tcPr>
          <w:p w14:paraId="4DC48942" w14:textId="277790EC" w:rsidR="003517B5" w:rsidRPr="007B08C1" w:rsidRDefault="003517B5" w:rsidP="003517B5">
            <w:pPr>
              <w:jc w:val="center"/>
              <w:rPr>
                <w:rFonts w:ascii="VIC" w:hAnsi="VIC"/>
                <w:sz w:val="18"/>
                <w:szCs w:val="18"/>
              </w:rPr>
            </w:pPr>
            <w:r w:rsidRPr="00932565">
              <w:rPr>
                <w:rFonts w:ascii="VIC" w:eastAsia="Verdana" w:hAnsi="VIC"/>
                <w:color w:val="000000"/>
                <w:sz w:val="18"/>
                <w:szCs w:val="18"/>
              </w:rPr>
              <w:t>84 %</w:t>
            </w:r>
          </w:p>
        </w:tc>
        <w:tc>
          <w:tcPr>
            <w:tcW w:w="1075" w:type="dxa"/>
            <w:shd w:val="clear" w:color="auto" w:fill="BFCED6"/>
          </w:tcPr>
          <w:p w14:paraId="07D27D33" w14:textId="30FF8301" w:rsidR="003517B5" w:rsidRPr="007B08C1" w:rsidRDefault="003517B5" w:rsidP="003517B5">
            <w:pPr>
              <w:jc w:val="center"/>
              <w:rPr>
                <w:rFonts w:ascii="VIC" w:hAnsi="VIC"/>
                <w:sz w:val="18"/>
                <w:szCs w:val="18"/>
              </w:rPr>
            </w:pPr>
            <w:r w:rsidRPr="00932565">
              <w:rPr>
                <w:rFonts w:ascii="VIC" w:eastAsia="Verdana" w:hAnsi="VIC"/>
                <w:color w:val="000000"/>
                <w:sz w:val="18"/>
                <w:szCs w:val="18"/>
              </w:rPr>
              <w:t>95 %</w:t>
            </w:r>
          </w:p>
        </w:tc>
        <w:tc>
          <w:tcPr>
            <w:tcW w:w="1075" w:type="dxa"/>
            <w:shd w:val="clear" w:color="auto" w:fill="BFCED6"/>
          </w:tcPr>
          <w:p w14:paraId="3119C74C" w14:textId="55518BF6" w:rsidR="003517B5" w:rsidRPr="007B08C1" w:rsidRDefault="003517B5" w:rsidP="003517B5">
            <w:pPr>
              <w:jc w:val="center"/>
              <w:rPr>
                <w:rFonts w:ascii="VIC" w:hAnsi="VIC"/>
                <w:sz w:val="18"/>
                <w:szCs w:val="18"/>
              </w:rPr>
            </w:pPr>
            <w:r w:rsidRPr="00932565">
              <w:rPr>
                <w:rFonts w:ascii="VIC" w:eastAsia="Verdana" w:hAnsi="VIC"/>
                <w:color w:val="000000"/>
                <w:sz w:val="18"/>
                <w:szCs w:val="18"/>
              </w:rPr>
              <w:t>31 %</w:t>
            </w:r>
          </w:p>
        </w:tc>
      </w:tr>
      <w:tr w:rsidR="003517B5" w:rsidRPr="007B08C1" w14:paraId="0B7989BB" w14:textId="77777777" w:rsidTr="00D067E7">
        <w:tc>
          <w:tcPr>
            <w:tcW w:w="1145" w:type="dxa"/>
            <w:vMerge/>
            <w:shd w:val="clear" w:color="auto" w:fill="BFCED6"/>
          </w:tcPr>
          <w:p w14:paraId="38C83215" w14:textId="77777777" w:rsidR="003517B5" w:rsidRPr="007B08C1" w:rsidRDefault="003517B5" w:rsidP="003517B5">
            <w:pPr>
              <w:rPr>
                <w:rFonts w:ascii="VIC" w:hAnsi="VIC"/>
                <w:sz w:val="18"/>
                <w:szCs w:val="18"/>
              </w:rPr>
            </w:pPr>
          </w:p>
        </w:tc>
        <w:tc>
          <w:tcPr>
            <w:tcW w:w="1701" w:type="dxa"/>
            <w:shd w:val="clear" w:color="auto" w:fill="BFCED6"/>
          </w:tcPr>
          <w:p w14:paraId="73361F46" w14:textId="34734AF6" w:rsidR="003517B5" w:rsidRPr="007B08C1" w:rsidRDefault="003517B5" w:rsidP="003517B5">
            <w:pPr>
              <w:rPr>
                <w:rFonts w:ascii="VIC" w:hAnsi="VIC"/>
                <w:sz w:val="18"/>
                <w:szCs w:val="18"/>
              </w:rPr>
            </w:pPr>
            <w:r w:rsidRPr="00932565">
              <w:rPr>
                <w:rFonts w:ascii="VIC" w:eastAsia="Verdana" w:hAnsi="VIC"/>
                <w:color w:val="000000"/>
                <w:sz w:val="18"/>
                <w:szCs w:val="18"/>
              </w:rPr>
              <w:t>TOTAL</w:t>
            </w:r>
          </w:p>
        </w:tc>
        <w:tc>
          <w:tcPr>
            <w:tcW w:w="1074" w:type="dxa"/>
            <w:shd w:val="clear" w:color="auto" w:fill="BFCED6"/>
          </w:tcPr>
          <w:p w14:paraId="7E5AC3DA" w14:textId="460F9D1A" w:rsidR="003517B5" w:rsidRPr="007B08C1" w:rsidRDefault="003517B5" w:rsidP="003517B5">
            <w:pPr>
              <w:jc w:val="center"/>
              <w:rPr>
                <w:rFonts w:ascii="VIC" w:hAnsi="VIC"/>
                <w:sz w:val="18"/>
                <w:szCs w:val="18"/>
              </w:rPr>
            </w:pPr>
            <w:r w:rsidRPr="00932565">
              <w:rPr>
                <w:rFonts w:ascii="VIC" w:eastAsia="Verdana" w:hAnsi="VIC"/>
                <w:color w:val="000000"/>
                <w:sz w:val="18"/>
                <w:szCs w:val="18"/>
              </w:rPr>
              <w:t>97 %</w:t>
            </w:r>
          </w:p>
        </w:tc>
        <w:tc>
          <w:tcPr>
            <w:tcW w:w="1075" w:type="dxa"/>
            <w:shd w:val="clear" w:color="auto" w:fill="BFCED6"/>
          </w:tcPr>
          <w:p w14:paraId="7B18731C" w14:textId="600AD133" w:rsidR="003517B5" w:rsidRPr="007B08C1" w:rsidRDefault="003517B5" w:rsidP="003517B5">
            <w:pPr>
              <w:jc w:val="center"/>
              <w:rPr>
                <w:rFonts w:ascii="VIC" w:hAnsi="VIC"/>
                <w:sz w:val="18"/>
                <w:szCs w:val="18"/>
              </w:rPr>
            </w:pPr>
            <w:r w:rsidRPr="00932565">
              <w:rPr>
                <w:rFonts w:ascii="VIC" w:eastAsia="Verdana" w:hAnsi="VIC"/>
                <w:color w:val="000000"/>
                <w:sz w:val="18"/>
                <w:szCs w:val="18"/>
              </w:rPr>
              <w:t>100 %</w:t>
            </w:r>
          </w:p>
        </w:tc>
        <w:tc>
          <w:tcPr>
            <w:tcW w:w="1075" w:type="dxa"/>
            <w:shd w:val="clear" w:color="auto" w:fill="BFCED6"/>
          </w:tcPr>
          <w:p w14:paraId="7404EF2E" w14:textId="1A087ACE" w:rsidR="003517B5" w:rsidRPr="007B08C1" w:rsidRDefault="003517B5" w:rsidP="003517B5">
            <w:pPr>
              <w:jc w:val="center"/>
              <w:rPr>
                <w:rFonts w:ascii="VIC" w:hAnsi="VIC"/>
                <w:sz w:val="18"/>
                <w:szCs w:val="18"/>
              </w:rPr>
            </w:pPr>
            <w:r w:rsidRPr="00932565">
              <w:rPr>
                <w:rFonts w:ascii="VIC" w:eastAsia="Verdana" w:hAnsi="VIC"/>
                <w:color w:val="000000"/>
                <w:sz w:val="18"/>
                <w:szCs w:val="18"/>
              </w:rPr>
              <w:t>9.3</w:t>
            </w:r>
          </w:p>
        </w:tc>
        <w:tc>
          <w:tcPr>
            <w:tcW w:w="1075" w:type="dxa"/>
            <w:shd w:val="clear" w:color="auto" w:fill="BFCED6"/>
          </w:tcPr>
          <w:p w14:paraId="7C58BB35" w14:textId="525BEC2E" w:rsidR="003517B5" w:rsidRPr="007B08C1" w:rsidRDefault="003517B5" w:rsidP="003517B5">
            <w:pPr>
              <w:jc w:val="center"/>
              <w:rPr>
                <w:rFonts w:ascii="VIC" w:hAnsi="VIC"/>
                <w:sz w:val="18"/>
                <w:szCs w:val="18"/>
              </w:rPr>
            </w:pPr>
            <w:r w:rsidRPr="00932565">
              <w:rPr>
                <w:rFonts w:ascii="VIC" w:eastAsia="Verdana" w:hAnsi="VIC"/>
                <w:color w:val="000000"/>
                <w:sz w:val="18"/>
                <w:szCs w:val="18"/>
              </w:rPr>
              <w:t>27 %</w:t>
            </w:r>
          </w:p>
        </w:tc>
        <w:tc>
          <w:tcPr>
            <w:tcW w:w="1087" w:type="dxa"/>
            <w:shd w:val="clear" w:color="auto" w:fill="BFCED6"/>
          </w:tcPr>
          <w:p w14:paraId="7312D810" w14:textId="2B807528" w:rsidR="003517B5" w:rsidRPr="007B08C1" w:rsidRDefault="003517B5" w:rsidP="003517B5">
            <w:pPr>
              <w:jc w:val="center"/>
              <w:rPr>
                <w:rFonts w:ascii="VIC" w:hAnsi="VIC"/>
                <w:sz w:val="18"/>
                <w:szCs w:val="18"/>
              </w:rPr>
            </w:pPr>
            <w:r w:rsidRPr="00932565">
              <w:rPr>
                <w:rFonts w:ascii="VIC" w:eastAsia="Verdana" w:hAnsi="VIC"/>
                <w:color w:val="000000"/>
                <w:sz w:val="18"/>
                <w:szCs w:val="18"/>
              </w:rPr>
              <w:t>8 %</w:t>
            </w:r>
          </w:p>
        </w:tc>
        <w:tc>
          <w:tcPr>
            <w:tcW w:w="1063" w:type="dxa"/>
            <w:shd w:val="clear" w:color="auto" w:fill="BFCED6"/>
          </w:tcPr>
          <w:p w14:paraId="34F7C8BC" w14:textId="7A1B4E34" w:rsidR="003517B5" w:rsidRPr="007B08C1" w:rsidRDefault="003517B5" w:rsidP="003517B5">
            <w:pPr>
              <w:jc w:val="center"/>
              <w:rPr>
                <w:rFonts w:ascii="VIC" w:hAnsi="VIC"/>
                <w:sz w:val="18"/>
                <w:szCs w:val="18"/>
              </w:rPr>
            </w:pPr>
            <w:r w:rsidRPr="00932565">
              <w:rPr>
                <w:rFonts w:ascii="VIC" w:eastAsia="Verdana" w:hAnsi="VIC"/>
                <w:color w:val="000000"/>
                <w:sz w:val="18"/>
                <w:szCs w:val="18"/>
              </w:rPr>
              <w:t>1.9</w:t>
            </w:r>
          </w:p>
        </w:tc>
        <w:tc>
          <w:tcPr>
            <w:tcW w:w="1075" w:type="dxa"/>
            <w:shd w:val="clear" w:color="auto" w:fill="BFCED6"/>
          </w:tcPr>
          <w:p w14:paraId="20DCB5EE" w14:textId="04941675" w:rsidR="003517B5" w:rsidRPr="007B08C1" w:rsidRDefault="003517B5" w:rsidP="003517B5">
            <w:pPr>
              <w:jc w:val="center"/>
              <w:rPr>
                <w:rFonts w:ascii="VIC" w:hAnsi="VIC"/>
                <w:sz w:val="18"/>
                <w:szCs w:val="18"/>
              </w:rPr>
            </w:pPr>
            <w:r w:rsidRPr="00932565">
              <w:rPr>
                <w:rFonts w:ascii="VIC" w:eastAsia="Verdana" w:hAnsi="VIC"/>
                <w:color w:val="000000"/>
                <w:sz w:val="18"/>
                <w:szCs w:val="18"/>
              </w:rPr>
              <w:t>1 %</w:t>
            </w:r>
          </w:p>
        </w:tc>
        <w:tc>
          <w:tcPr>
            <w:tcW w:w="1075" w:type="dxa"/>
            <w:shd w:val="clear" w:color="auto" w:fill="BFCED6"/>
          </w:tcPr>
          <w:p w14:paraId="4E3C38F0" w14:textId="402E39D5" w:rsidR="003517B5" w:rsidRPr="007B08C1" w:rsidRDefault="003517B5" w:rsidP="003517B5">
            <w:pPr>
              <w:jc w:val="center"/>
              <w:rPr>
                <w:rFonts w:ascii="VIC" w:hAnsi="VIC"/>
                <w:sz w:val="18"/>
                <w:szCs w:val="18"/>
              </w:rPr>
            </w:pPr>
            <w:r w:rsidRPr="00932565">
              <w:rPr>
                <w:rFonts w:ascii="VIC" w:eastAsia="Verdana" w:hAnsi="VIC"/>
                <w:color w:val="000000"/>
                <w:sz w:val="18"/>
                <w:szCs w:val="18"/>
              </w:rPr>
              <w:t>41 %</w:t>
            </w:r>
          </w:p>
        </w:tc>
        <w:tc>
          <w:tcPr>
            <w:tcW w:w="1075" w:type="dxa"/>
            <w:shd w:val="clear" w:color="auto" w:fill="BFCED6"/>
          </w:tcPr>
          <w:p w14:paraId="776121FB" w14:textId="486D641D" w:rsidR="003517B5" w:rsidRPr="007B08C1" w:rsidRDefault="003517B5" w:rsidP="003517B5">
            <w:pPr>
              <w:jc w:val="center"/>
              <w:rPr>
                <w:rFonts w:ascii="VIC" w:hAnsi="VIC"/>
                <w:sz w:val="18"/>
                <w:szCs w:val="18"/>
              </w:rPr>
            </w:pPr>
            <w:r w:rsidRPr="00932565">
              <w:rPr>
                <w:rFonts w:ascii="VIC" w:eastAsia="Verdana" w:hAnsi="VIC"/>
                <w:color w:val="000000"/>
                <w:sz w:val="18"/>
                <w:szCs w:val="18"/>
              </w:rPr>
              <w:t>78 %</w:t>
            </w:r>
          </w:p>
        </w:tc>
        <w:tc>
          <w:tcPr>
            <w:tcW w:w="1075" w:type="dxa"/>
            <w:shd w:val="clear" w:color="auto" w:fill="BFCED6"/>
          </w:tcPr>
          <w:p w14:paraId="64618F5F" w14:textId="27A68E2B" w:rsidR="003517B5" w:rsidRPr="007B08C1" w:rsidRDefault="003517B5" w:rsidP="003517B5">
            <w:pPr>
              <w:jc w:val="center"/>
              <w:rPr>
                <w:rFonts w:ascii="VIC" w:hAnsi="VIC"/>
                <w:sz w:val="18"/>
                <w:szCs w:val="18"/>
              </w:rPr>
            </w:pPr>
            <w:r w:rsidRPr="00932565">
              <w:rPr>
                <w:rFonts w:ascii="VIC" w:eastAsia="Verdana" w:hAnsi="VIC"/>
                <w:color w:val="000000"/>
                <w:sz w:val="18"/>
                <w:szCs w:val="18"/>
              </w:rPr>
              <w:t>76 %</w:t>
            </w:r>
          </w:p>
        </w:tc>
        <w:tc>
          <w:tcPr>
            <w:tcW w:w="1075" w:type="dxa"/>
            <w:shd w:val="clear" w:color="auto" w:fill="BFCED6"/>
          </w:tcPr>
          <w:p w14:paraId="0DC60CA7" w14:textId="3BA8D519" w:rsidR="003517B5" w:rsidRPr="007B08C1" w:rsidRDefault="003517B5" w:rsidP="003517B5">
            <w:pPr>
              <w:jc w:val="center"/>
              <w:rPr>
                <w:rFonts w:ascii="VIC" w:hAnsi="VIC"/>
                <w:sz w:val="18"/>
                <w:szCs w:val="18"/>
              </w:rPr>
            </w:pPr>
            <w:r w:rsidRPr="00932565">
              <w:rPr>
                <w:rFonts w:ascii="VIC" w:eastAsia="Verdana" w:hAnsi="VIC"/>
                <w:color w:val="000000"/>
                <w:sz w:val="18"/>
                <w:szCs w:val="18"/>
              </w:rPr>
              <w:t>88 %</w:t>
            </w:r>
          </w:p>
        </w:tc>
        <w:tc>
          <w:tcPr>
            <w:tcW w:w="1075" w:type="dxa"/>
            <w:shd w:val="clear" w:color="auto" w:fill="BFCED6"/>
          </w:tcPr>
          <w:p w14:paraId="01E00DAE" w14:textId="77777777" w:rsidR="003517B5" w:rsidRPr="007B08C1" w:rsidRDefault="003517B5" w:rsidP="003517B5">
            <w:pPr>
              <w:jc w:val="center"/>
              <w:rPr>
                <w:rFonts w:ascii="VIC" w:hAnsi="VIC"/>
                <w:sz w:val="18"/>
                <w:szCs w:val="18"/>
              </w:rPr>
            </w:pPr>
          </w:p>
        </w:tc>
      </w:tr>
      <w:tr w:rsidR="003517B5" w:rsidRPr="007B08C1" w14:paraId="06A549F7" w14:textId="77777777" w:rsidTr="00D067E7">
        <w:tc>
          <w:tcPr>
            <w:tcW w:w="1145" w:type="dxa"/>
            <w:shd w:val="clear" w:color="auto" w:fill="FFFFFF" w:themeFill="background1"/>
          </w:tcPr>
          <w:p w14:paraId="567DFAD8" w14:textId="1C91636D" w:rsidR="003517B5" w:rsidRPr="007B08C1" w:rsidRDefault="003517B5" w:rsidP="003517B5">
            <w:pPr>
              <w:rPr>
                <w:rFonts w:ascii="VIC" w:hAnsi="VIC"/>
                <w:sz w:val="18"/>
                <w:szCs w:val="18"/>
              </w:rPr>
            </w:pPr>
            <w:r w:rsidRPr="007B08C1">
              <w:rPr>
                <w:rFonts w:ascii="VIC" w:hAnsi="VIC"/>
                <w:sz w:val="18"/>
                <w:szCs w:val="18"/>
              </w:rPr>
              <w:t>South West Health</w:t>
            </w:r>
          </w:p>
        </w:tc>
        <w:tc>
          <w:tcPr>
            <w:tcW w:w="1701" w:type="dxa"/>
            <w:shd w:val="clear" w:color="auto" w:fill="FFFFFF" w:themeFill="background1"/>
          </w:tcPr>
          <w:p w14:paraId="3A0D0B0F" w14:textId="4D897090" w:rsidR="003517B5" w:rsidRPr="007B08C1" w:rsidRDefault="003517B5" w:rsidP="003517B5">
            <w:pPr>
              <w:rPr>
                <w:rFonts w:ascii="VIC" w:hAnsi="VIC"/>
                <w:sz w:val="18"/>
                <w:szCs w:val="18"/>
              </w:rPr>
            </w:pPr>
            <w:r w:rsidRPr="00932565">
              <w:rPr>
                <w:rFonts w:ascii="VIC" w:eastAsia="Verdana" w:hAnsi="VIC"/>
                <w:color w:val="000000"/>
                <w:sz w:val="18"/>
                <w:szCs w:val="18"/>
              </w:rPr>
              <w:t>South West Health Care</w:t>
            </w:r>
          </w:p>
        </w:tc>
        <w:tc>
          <w:tcPr>
            <w:tcW w:w="1074" w:type="dxa"/>
            <w:shd w:val="clear" w:color="auto" w:fill="FFFFFF" w:themeFill="background1"/>
          </w:tcPr>
          <w:p w14:paraId="216E0914" w14:textId="2CB02173" w:rsidR="003517B5" w:rsidRPr="007B08C1" w:rsidRDefault="003517B5" w:rsidP="003517B5">
            <w:pPr>
              <w:jc w:val="center"/>
              <w:rPr>
                <w:rFonts w:ascii="VIC" w:hAnsi="VIC"/>
                <w:sz w:val="18"/>
                <w:szCs w:val="18"/>
              </w:rPr>
            </w:pPr>
            <w:r w:rsidRPr="00932565">
              <w:rPr>
                <w:rFonts w:ascii="VIC" w:eastAsia="Verdana" w:hAnsi="VIC"/>
                <w:color w:val="000000"/>
                <w:sz w:val="18"/>
                <w:szCs w:val="18"/>
              </w:rPr>
              <w:t>77 %</w:t>
            </w:r>
          </w:p>
        </w:tc>
        <w:tc>
          <w:tcPr>
            <w:tcW w:w="1075" w:type="dxa"/>
            <w:shd w:val="clear" w:color="auto" w:fill="FFFFFF" w:themeFill="background1"/>
          </w:tcPr>
          <w:p w14:paraId="155F1AD0" w14:textId="7C000A25" w:rsidR="003517B5" w:rsidRPr="007B08C1" w:rsidRDefault="003517B5" w:rsidP="003517B5">
            <w:pPr>
              <w:jc w:val="center"/>
              <w:rPr>
                <w:rFonts w:ascii="VIC" w:hAnsi="VIC"/>
                <w:sz w:val="18"/>
                <w:szCs w:val="18"/>
              </w:rPr>
            </w:pPr>
            <w:r w:rsidRPr="00932565">
              <w:rPr>
                <w:rFonts w:ascii="VIC" w:eastAsia="Verdana" w:hAnsi="VIC"/>
                <w:color w:val="000000"/>
                <w:sz w:val="18"/>
                <w:szCs w:val="18"/>
              </w:rPr>
              <w:t>122 %</w:t>
            </w:r>
          </w:p>
        </w:tc>
        <w:tc>
          <w:tcPr>
            <w:tcW w:w="1075" w:type="dxa"/>
            <w:shd w:val="clear" w:color="auto" w:fill="FFFFFF" w:themeFill="background1"/>
          </w:tcPr>
          <w:p w14:paraId="7C94492B" w14:textId="289237B0" w:rsidR="003517B5" w:rsidRPr="007B08C1" w:rsidRDefault="003517B5" w:rsidP="003517B5">
            <w:pPr>
              <w:jc w:val="center"/>
              <w:rPr>
                <w:rFonts w:ascii="VIC" w:hAnsi="VIC"/>
                <w:sz w:val="18"/>
                <w:szCs w:val="18"/>
              </w:rPr>
            </w:pPr>
            <w:r w:rsidRPr="00932565">
              <w:rPr>
                <w:rFonts w:ascii="VIC" w:eastAsia="Verdana" w:hAnsi="VIC"/>
                <w:color w:val="000000"/>
                <w:sz w:val="18"/>
                <w:szCs w:val="18"/>
              </w:rPr>
              <w:t>9.7</w:t>
            </w:r>
          </w:p>
        </w:tc>
        <w:tc>
          <w:tcPr>
            <w:tcW w:w="1075" w:type="dxa"/>
            <w:shd w:val="clear" w:color="auto" w:fill="FFFFFF" w:themeFill="background1"/>
          </w:tcPr>
          <w:p w14:paraId="5FC7EBE2" w14:textId="0C6F135D" w:rsidR="003517B5" w:rsidRPr="007B08C1" w:rsidRDefault="003517B5" w:rsidP="003517B5">
            <w:pPr>
              <w:jc w:val="center"/>
              <w:rPr>
                <w:rFonts w:ascii="VIC" w:hAnsi="VIC"/>
                <w:sz w:val="18"/>
                <w:szCs w:val="18"/>
              </w:rPr>
            </w:pPr>
            <w:r w:rsidRPr="00932565">
              <w:rPr>
                <w:rFonts w:ascii="VIC" w:eastAsia="Verdana" w:hAnsi="VIC"/>
                <w:color w:val="000000"/>
                <w:sz w:val="18"/>
                <w:szCs w:val="18"/>
              </w:rPr>
              <w:t>9 %</w:t>
            </w:r>
          </w:p>
        </w:tc>
        <w:tc>
          <w:tcPr>
            <w:tcW w:w="1087" w:type="dxa"/>
            <w:shd w:val="clear" w:color="auto" w:fill="FFFFFF" w:themeFill="background1"/>
          </w:tcPr>
          <w:p w14:paraId="13B12149" w14:textId="1C4681A6" w:rsidR="003517B5" w:rsidRPr="007B08C1" w:rsidRDefault="003517B5" w:rsidP="003517B5">
            <w:pPr>
              <w:jc w:val="center"/>
              <w:rPr>
                <w:rFonts w:ascii="VIC" w:hAnsi="VIC"/>
                <w:sz w:val="18"/>
                <w:szCs w:val="18"/>
              </w:rPr>
            </w:pPr>
            <w:r w:rsidRPr="00932565">
              <w:rPr>
                <w:rFonts w:ascii="VIC" w:eastAsia="Verdana" w:hAnsi="VIC"/>
                <w:color w:val="000000"/>
                <w:sz w:val="18"/>
                <w:szCs w:val="18"/>
              </w:rPr>
              <w:t>13 %</w:t>
            </w:r>
          </w:p>
        </w:tc>
        <w:tc>
          <w:tcPr>
            <w:tcW w:w="1063" w:type="dxa"/>
            <w:shd w:val="clear" w:color="auto" w:fill="FFFFFF" w:themeFill="background1"/>
          </w:tcPr>
          <w:p w14:paraId="0D569B61" w14:textId="57E86CE2" w:rsidR="003517B5" w:rsidRPr="007B08C1" w:rsidRDefault="003517B5" w:rsidP="003517B5">
            <w:pPr>
              <w:jc w:val="center"/>
              <w:rPr>
                <w:rFonts w:ascii="VIC" w:hAnsi="VIC"/>
                <w:sz w:val="18"/>
                <w:szCs w:val="18"/>
              </w:rPr>
            </w:pPr>
            <w:r w:rsidRPr="00932565">
              <w:rPr>
                <w:rFonts w:ascii="VIC" w:eastAsia="Verdana" w:hAnsi="VIC"/>
                <w:color w:val="000000"/>
                <w:sz w:val="18"/>
                <w:szCs w:val="18"/>
              </w:rPr>
              <w:t>2.7</w:t>
            </w:r>
          </w:p>
        </w:tc>
        <w:tc>
          <w:tcPr>
            <w:tcW w:w="1075" w:type="dxa"/>
            <w:shd w:val="clear" w:color="auto" w:fill="FFFFFF" w:themeFill="background1"/>
          </w:tcPr>
          <w:p w14:paraId="4E939202" w14:textId="0AA6010E" w:rsidR="003517B5" w:rsidRPr="007B08C1" w:rsidRDefault="003517B5" w:rsidP="003517B5">
            <w:pPr>
              <w:jc w:val="center"/>
              <w:rPr>
                <w:rFonts w:ascii="VIC" w:hAnsi="VIC"/>
                <w:sz w:val="18"/>
                <w:szCs w:val="18"/>
              </w:rPr>
            </w:pPr>
            <w:r w:rsidRPr="00932565">
              <w:rPr>
                <w:rFonts w:ascii="VIC" w:eastAsia="Verdana" w:hAnsi="VIC"/>
                <w:color w:val="000000"/>
                <w:sz w:val="18"/>
                <w:szCs w:val="18"/>
              </w:rPr>
              <w:t>1 %</w:t>
            </w:r>
          </w:p>
        </w:tc>
        <w:tc>
          <w:tcPr>
            <w:tcW w:w="1075" w:type="dxa"/>
            <w:shd w:val="clear" w:color="auto" w:fill="FFFFFF" w:themeFill="background1"/>
          </w:tcPr>
          <w:p w14:paraId="0E55324B" w14:textId="1D833F98" w:rsidR="003517B5" w:rsidRPr="007B08C1" w:rsidRDefault="003517B5" w:rsidP="003517B5">
            <w:pPr>
              <w:jc w:val="center"/>
              <w:rPr>
                <w:rFonts w:ascii="VIC" w:hAnsi="VIC"/>
                <w:sz w:val="18"/>
                <w:szCs w:val="18"/>
              </w:rPr>
            </w:pPr>
            <w:r w:rsidRPr="00932565">
              <w:rPr>
                <w:rFonts w:ascii="VIC" w:eastAsia="Verdana" w:hAnsi="VIC"/>
                <w:color w:val="000000"/>
                <w:sz w:val="18"/>
                <w:szCs w:val="18"/>
              </w:rPr>
              <w:t>75 %</w:t>
            </w:r>
          </w:p>
        </w:tc>
        <w:tc>
          <w:tcPr>
            <w:tcW w:w="1075" w:type="dxa"/>
            <w:shd w:val="clear" w:color="auto" w:fill="FFFFFF" w:themeFill="background1"/>
          </w:tcPr>
          <w:p w14:paraId="7577195F" w14:textId="4F2B64F6" w:rsidR="003517B5" w:rsidRPr="007B08C1" w:rsidRDefault="003517B5" w:rsidP="003517B5">
            <w:pPr>
              <w:jc w:val="center"/>
              <w:rPr>
                <w:rFonts w:ascii="VIC" w:hAnsi="VIC"/>
                <w:sz w:val="18"/>
                <w:szCs w:val="18"/>
              </w:rPr>
            </w:pPr>
            <w:r w:rsidRPr="00932565">
              <w:rPr>
                <w:rFonts w:ascii="VIC" w:eastAsia="Verdana" w:hAnsi="VIC"/>
                <w:color w:val="000000"/>
                <w:sz w:val="18"/>
                <w:szCs w:val="18"/>
              </w:rPr>
              <w:t>89 %</w:t>
            </w:r>
          </w:p>
        </w:tc>
        <w:tc>
          <w:tcPr>
            <w:tcW w:w="1075" w:type="dxa"/>
            <w:shd w:val="clear" w:color="auto" w:fill="FFFFFF" w:themeFill="background1"/>
          </w:tcPr>
          <w:p w14:paraId="75153F34" w14:textId="4ECD1ACA" w:rsidR="003517B5" w:rsidRPr="007B08C1" w:rsidRDefault="003517B5" w:rsidP="003517B5">
            <w:pPr>
              <w:jc w:val="center"/>
              <w:rPr>
                <w:rFonts w:ascii="VIC" w:hAnsi="VIC"/>
                <w:sz w:val="18"/>
                <w:szCs w:val="18"/>
              </w:rPr>
            </w:pPr>
            <w:r w:rsidRPr="00932565">
              <w:rPr>
                <w:rFonts w:ascii="VIC" w:eastAsia="Verdana" w:hAnsi="VIC"/>
                <w:color w:val="000000"/>
                <w:sz w:val="18"/>
                <w:szCs w:val="18"/>
              </w:rPr>
              <w:t>96 %</w:t>
            </w:r>
          </w:p>
        </w:tc>
        <w:tc>
          <w:tcPr>
            <w:tcW w:w="1075" w:type="dxa"/>
            <w:shd w:val="clear" w:color="auto" w:fill="FFFFFF" w:themeFill="background1"/>
          </w:tcPr>
          <w:p w14:paraId="4B26AB18" w14:textId="2D89A707" w:rsidR="003517B5" w:rsidRPr="007B08C1" w:rsidRDefault="003517B5" w:rsidP="003517B5">
            <w:pPr>
              <w:jc w:val="center"/>
              <w:rPr>
                <w:rFonts w:ascii="VIC" w:hAnsi="VIC"/>
                <w:sz w:val="18"/>
                <w:szCs w:val="18"/>
              </w:rPr>
            </w:pPr>
            <w:r w:rsidRPr="00932565">
              <w:rPr>
                <w:rFonts w:ascii="VIC" w:eastAsia="Verdana" w:hAnsi="VIC"/>
                <w:color w:val="000000"/>
                <w:sz w:val="18"/>
                <w:szCs w:val="18"/>
              </w:rPr>
              <w:t>21 %</w:t>
            </w:r>
          </w:p>
        </w:tc>
        <w:tc>
          <w:tcPr>
            <w:tcW w:w="1075" w:type="dxa"/>
            <w:shd w:val="clear" w:color="auto" w:fill="FFFFFF" w:themeFill="background1"/>
          </w:tcPr>
          <w:p w14:paraId="257EA5A4" w14:textId="14D983BF" w:rsidR="003517B5" w:rsidRPr="007B08C1" w:rsidRDefault="003517B5" w:rsidP="003517B5">
            <w:pPr>
              <w:jc w:val="center"/>
              <w:rPr>
                <w:rFonts w:ascii="VIC" w:hAnsi="VIC"/>
                <w:sz w:val="18"/>
                <w:szCs w:val="18"/>
              </w:rPr>
            </w:pPr>
            <w:r w:rsidRPr="00932565">
              <w:rPr>
                <w:rFonts w:ascii="VIC" w:eastAsia="Verdana" w:hAnsi="VIC"/>
                <w:color w:val="000000"/>
                <w:sz w:val="18"/>
                <w:szCs w:val="18"/>
              </w:rPr>
              <w:t>88 %</w:t>
            </w:r>
          </w:p>
        </w:tc>
      </w:tr>
      <w:tr w:rsidR="003517B5" w:rsidRPr="003517B5" w14:paraId="2E92207F" w14:textId="77777777" w:rsidTr="00D067E7">
        <w:tc>
          <w:tcPr>
            <w:tcW w:w="1145" w:type="dxa"/>
            <w:shd w:val="clear" w:color="auto" w:fill="B1C9E8"/>
          </w:tcPr>
          <w:p w14:paraId="0E1343DA" w14:textId="10A006AC" w:rsidR="003517B5" w:rsidRPr="003517B5" w:rsidRDefault="003517B5" w:rsidP="003517B5">
            <w:pPr>
              <w:rPr>
                <w:rFonts w:ascii="VIC" w:hAnsi="VIC"/>
                <w:color w:val="000000" w:themeColor="text1"/>
                <w:sz w:val="18"/>
                <w:szCs w:val="18"/>
              </w:rPr>
            </w:pPr>
            <w:r w:rsidRPr="003517B5">
              <w:rPr>
                <w:rFonts w:ascii="VIC" w:hAnsi="VIC"/>
                <w:color w:val="000000" w:themeColor="text1"/>
                <w:sz w:val="18"/>
                <w:szCs w:val="18"/>
              </w:rPr>
              <w:t>TOTAL RURAL</w:t>
            </w:r>
          </w:p>
        </w:tc>
        <w:tc>
          <w:tcPr>
            <w:tcW w:w="1701" w:type="dxa"/>
            <w:shd w:val="clear" w:color="auto" w:fill="B1C9E8"/>
          </w:tcPr>
          <w:p w14:paraId="141EC1BD" w14:textId="510BC4B8" w:rsidR="003517B5" w:rsidRPr="003517B5" w:rsidRDefault="003517B5" w:rsidP="003517B5">
            <w:pPr>
              <w:rPr>
                <w:rFonts w:ascii="VIC" w:hAnsi="VIC"/>
                <w:color w:val="000000" w:themeColor="text1"/>
                <w:sz w:val="18"/>
                <w:szCs w:val="18"/>
              </w:rPr>
            </w:pPr>
            <w:r w:rsidRPr="003517B5">
              <w:rPr>
                <w:rFonts w:ascii="VIC" w:eastAsia="Verdana" w:hAnsi="VIC"/>
                <w:color w:val="000000" w:themeColor="text1"/>
                <w:sz w:val="18"/>
                <w:szCs w:val="18"/>
              </w:rPr>
              <w:t xml:space="preserve"> </w:t>
            </w:r>
          </w:p>
        </w:tc>
        <w:tc>
          <w:tcPr>
            <w:tcW w:w="1074" w:type="dxa"/>
            <w:shd w:val="clear" w:color="auto" w:fill="B1C9E8"/>
          </w:tcPr>
          <w:p w14:paraId="7AFB2455" w14:textId="4B869DAF" w:rsidR="003517B5" w:rsidRPr="003517B5" w:rsidRDefault="003517B5" w:rsidP="003517B5">
            <w:pPr>
              <w:jc w:val="center"/>
              <w:rPr>
                <w:rFonts w:ascii="VIC" w:hAnsi="VIC"/>
                <w:color w:val="000000" w:themeColor="text1"/>
                <w:sz w:val="18"/>
                <w:szCs w:val="18"/>
              </w:rPr>
            </w:pPr>
            <w:r w:rsidRPr="003517B5">
              <w:rPr>
                <w:rFonts w:ascii="VIC" w:eastAsia="Verdana" w:hAnsi="VIC"/>
                <w:color w:val="000000" w:themeColor="text1"/>
                <w:sz w:val="18"/>
                <w:szCs w:val="18"/>
              </w:rPr>
              <w:t>89 %</w:t>
            </w:r>
          </w:p>
        </w:tc>
        <w:tc>
          <w:tcPr>
            <w:tcW w:w="1075" w:type="dxa"/>
            <w:shd w:val="clear" w:color="auto" w:fill="B1C9E8"/>
          </w:tcPr>
          <w:p w14:paraId="0FADC552" w14:textId="065C306C" w:rsidR="003517B5" w:rsidRPr="003517B5" w:rsidRDefault="003517B5" w:rsidP="003517B5">
            <w:pPr>
              <w:jc w:val="center"/>
              <w:rPr>
                <w:rFonts w:ascii="VIC" w:hAnsi="VIC"/>
                <w:color w:val="000000" w:themeColor="text1"/>
                <w:sz w:val="18"/>
                <w:szCs w:val="18"/>
              </w:rPr>
            </w:pPr>
            <w:r w:rsidRPr="003517B5">
              <w:rPr>
                <w:rFonts w:ascii="VIC" w:eastAsia="Verdana" w:hAnsi="VIC"/>
                <w:color w:val="000000" w:themeColor="text1"/>
                <w:sz w:val="18"/>
                <w:szCs w:val="18"/>
              </w:rPr>
              <w:t>95 %</w:t>
            </w:r>
          </w:p>
        </w:tc>
        <w:tc>
          <w:tcPr>
            <w:tcW w:w="1075" w:type="dxa"/>
            <w:shd w:val="clear" w:color="auto" w:fill="B1C9E8"/>
          </w:tcPr>
          <w:p w14:paraId="187798C2" w14:textId="19BA5DA7" w:rsidR="003517B5" w:rsidRPr="003517B5" w:rsidRDefault="003517B5" w:rsidP="003517B5">
            <w:pPr>
              <w:jc w:val="center"/>
              <w:rPr>
                <w:rFonts w:ascii="VIC" w:hAnsi="VIC"/>
                <w:color w:val="000000" w:themeColor="text1"/>
                <w:sz w:val="18"/>
                <w:szCs w:val="18"/>
              </w:rPr>
            </w:pPr>
            <w:r w:rsidRPr="003517B5">
              <w:rPr>
                <w:rFonts w:ascii="VIC" w:eastAsia="Verdana" w:hAnsi="VIC"/>
                <w:color w:val="000000" w:themeColor="text1"/>
                <w:sz w:val="18"/>
                <w:szCs w:val="18"/>
              </w:rPr>
              <w:t>9.1</w:t>
            </w:r>
          </w:p>
        </w:tc>
        <w:tc>
          <w:tcPr>
            <w:tcW w:w="1075" w:type="dxa"/>
            <w:shd w:val="clear" w:color="auto" w:fill="B1C9E8"/>
          </w:tcPr>
          <w:p w14:paraId="3F2C0645" w14:textId="1DA78EE9" w:rsidR="003517B5" w:rsidRPr="003517B5" w:rsidRDefault="003517B5" w:rsidP="003517B5">
            <w:pPr>
              <w:jc w:val="center"/>
              <w:rPr>
                <w:rFonts w:ascii="VIC" w:hAnsi="VIC"/>
                <w:color w:val="000000" w:themeColor="text1"/>
                <w:sz w:val="18"/>
                <w:szCs w:val="18"/>
              </w:rPr>
            </w:pPr>
            <w:r w:rsidRPr="003517B5">
              <w:rPr>
                <w:rFonts w:ascii="VIC" w:eastAsia="Verdana" w:hAnsi="VIC"/>
                <w:color w:val="000000" w:themeColor="text1"/>
                <w:sz w:val="18"/>
                <w:szCs w:val="18"/>
              </w:rPr>
              <w:t>10 %</w:t>
            </w:r>
          </w:p>
        </w:tc>
        <w:tc>
          <w:tcPr>
            <w:tcW w:w="1087" w:type="dxa"/>
            <w:shd w:val="clear" w:color="auto" w:fill="B1C9E8"/>
          </w:tcPr>
          <w:p w14:paraId="16F95CF6" w14:textId="40223FCF" w:rsidR="003517B5" w:rsidRPr="003517B5" w:rsidRDefault="003517B5" w:rsidP="003517B5">
            <w:pPr>
              <w:jc w:val="center"/>
              <w:rPr>
                <w:rFonts w:ascii="VIC" w:hAnsi="VIC"/>
                <w:color w:val="000000" w:themeColor="text1"/>
                <w:sz w:val="18"/>
                <w:szCs w:val="18"/>
              </w:rPr>
            </w:pPr>
            <w:r w:rsidRPr="003517B5">
              <w:rPr>
                <w:rFonts w:ascii="VIC" w:eastAsia="Verdana" w:hAnsi="VIC"/>
                <w:color w:val="000000" w:themeColor="text1"/>
                <w:sz w:val="18"/>
                <w:szCs w:val="18"/>
              </w:rPr>
              <w:t>13 %</w:t>
            </w:r>
          </w:p>
        </w:tc>
        <w:tc>
          <w:tcPr>
            <w:tcW w:w="1063" w:type="dxa"/>
            <w:shd w:val="clear" w:color="auto" w:fill="B1C9E8"/>
          </w:tcPr>
          <w:p w14:paraId="776FFF50" w14:textId="7CF6C6C1" w:rsidR="003517B5" w:rsidRPr="003517B5" w:rsidRDefault="003517B5" w:rsidP="003517B5">
            <w:pPr>
              <w:jc w:val="center"/>
              <w:rPr>
                <w:rFonts w:ascii="VIC" w:hAnsi="VIC"/>
                <w:color w:val="000000" w:themeColor="text1"/>
                <w:sz w:val="18"/>
                <w:szCs w:val="18"/>
              </w:rPr>
            </w:pPr>
            <w:r w:rsidRPr="003517B5">
              <w:rPr>
                <w:rFonts w:ascii="VIC" w:eastAsia="Verdana" w:hAnsi="VIC"/>
                <w:color w:val="000000" w:themeColor="text1"/>
                <w:sz w:val="18"/>
                <w:szCs w:val="18"/>
              </w:rPr>
              <w:t>7.5</w:t>
            </w:r>
          </w:p>
        </w:tc>
        <w:tc>
          <w:tcPr>
            <w:tcW w:w="1075" w:type="dxa"/>
            <w:shd w:val="clear" w:color="auto" w:fill="B1C9E8"/>
          </w:tcPr>
          <w:p w14:paraId="1EA297E0" w14:textId="2233E329" w:rsidR="003517B5" w:rsidRPr="003517B5" w:rsidRDefault="003517B5" w:rsidP="003517B5">
            <w:pPr>
              <w:jc w:val="center"/>
              <w:rPr>
                <w:rFonts w:ascii="VIC" w:hAnsi="VIC"/>
                <w:color w:val="000000" w:themeColor="text1"/>
                <w:sz w:val="18"/>
                <w:szCs w:val="18"/>
              </w:rPr>
            </w:pPr>
            <w:r w:rsidRPr="003517B5">
              <w:rPr>
                <w:rFonts w:ascii="VIC" w:eastAsia="Verdana" w:hAnsi="VIC"/>
                <w:color w:val="000000" w:themeColor="text1"/>
                <w:sz w:val="18"/>
                <w:szCs w:val="18"/>
              </w:rPr>
              <w:t>1 %</w:t>
            </w:r>
          </w:p>
        </w:tc>
        <w:tc>
          <w:tcPr>
            <w:tcW w:w="1075" w:type="dxa"/>
            <w:shd w:val="clear" w:color="auto" w:fill="B1C9E8"/>
          </w:tcPr>
          <w:p w14:paraId="5EA930EF" w14:textId="3B9E57EA" w:rsidR="003517B5" w:rsidRPr="003517B5" w:rsidRDefault="003517B5" w:rsidP="003517B5">
            <w:pPr>
              <w:jc w:val="center"/>
              <w:rPr>
                <w:rFonts w:ascii="VIC" w:hAnsi="VIC"/>
                <w:color w:val="000000" w:themeColor="text1"/>
                <w:sz w:val="18"/>
                <w:szCs w:val="18"/>
              </w:rPr>
            </w:pPr>
            <w:r w:rsidRPr="003517B5">
              <w:rPr>
                <w:rFonts w:ascii="VIC" w:eastAsia="Verdana" w:hAnsi="VIC"/>
                <w:color w:val="000000" w:themeColor="text1"/>
                <w:sz w:val="18"/>
                <w:szCs w:val="18"/>
              </w:rPr>
              <w:t>59 %</w:t>
            </w:r>
          </w:p>
        </w:tc>
        <w:tc>
          <w:tcPr>
            <w:tcW w:w="1075" w:type="dxa"/>
            <w:shd w:val="clear" w:color="auto" w:fill="B1C9E8"/>
          </w:tcPr>
          <w:p w14:paraId="1BC72262" w14:textId="449F7271" w:rsidR="003517B5" w:rsidRPr="003517B5" w:rsidRDefault="003517B5" w:rsidP="003517B5">
            <w:pPr>
              <w:jc w:val="center"/>
              <w:rPr>
                <w:rFonts w:ascii="VIC" w:hAnsi="VIC"/>
                <w:color w:val="000000" w:themeColor="text1"/>
                <w:sz w:val="18"/>
                <w:szCs w:val="18"/>
              </w:rPr>
            </w:pPr>
            <w:r w:rsidRPr="003517B5">
              <w:rPr>
                <w:rFonts w:ascii="VIC" w:eastAsia="Verdana" w:hAnsi="VIC"/>
                <w:color w:val="000000" w:themeColor="text1"/>
                <w:sz w:val="18"/>
                <w:szCs w:val="18"/>
              </w:rPr>
              <w:t>87 %</w:t>
            </w:r>
          </w:p>
        </w:tc>
        <w:tc>
          <w:tcPr>
            <w:tcW w:w="1075" w:type="dxa"/>
            <w:shd w:val="clear" w:color="auto" w:fill="B1C9E8"/>
          </w:tcPr>
          <w:p w14:paraId="417ED01C" w14:textId="33F62900" w:rsidR="003517B5" w:rsidRPr="003517B5" w:rsidRDefault="003517B5" w:rsidP="003517B5">
            <w:pPr>
              <w:jc w:val="center"/>
              <w:rPr>
                <w:rFonts w:ascii="VIC" w:hAnsi="VIC"/>
                <w:color w:val="000000" w:themeColor="text1"/>
                <w:sz w:val="18"/>
                <w:szCs w:val="18"/>
              </w:rPr>
            </w:pPr>
            <w:r w:rsidRPr="003517B5">
              <w:rPr>
                <w:rFonts w:ascii="VIC" w:eastAsia="Verdana" w:hAnsi="VIC"/>
                <w:color w:val="000000" w:themeColor="text1"/>
                <w:sz w:val="18"/>
                <w:szCs w:val="18"/>
              </w:rPr>
              <w:t>88 %</w:t>
            </w:r>
          </w:p>
        </w:tc>
        <w:tc>
          <w:tcPr>
            <w:tcW w:w="1075" w:type="dxa"/>
            <w:shd w:val="clear" w:color="auto" w:fill="B1C9E8"/>
          </w:tcPr>
          <w:p w14:paraId="39029917" w14:textId="058FB793" w:rsidR="003517B5" w:rsidRPr="003517B5" w:rsidRDefault="003517B5" w:rsidP="003517B5">
            <w:pPr>
              <w:jc w:val="center"/>
              <w:rPr>
                <w:rFonts w:ascii="VIC" w:hAnsi="VIC"/>
                <w:color w:val="000000" w:themeColor="text1"/>
                <w:sz w:val="18"/>
                <w:szCs w:val="18"/>
              </w:rPr>
            </w:pPr>
            <w:r w:rsidRPr="003517B5">
              <w:rPr>
                <w:rFonts w:ascii="VIC" w:eastAsia="Verdana" w:hAnsi="VIC"/>
                <w:color w:val="000000" w:themeColor="text1"/>
                <w:sz w:val="18"/>
                <w:szCs w:val="18"/>
              </w:rPr>
              <w:t>82 %</w:t>
            </w:r>
          </w:p>
        </w:tc>
        <w:tc>
          <w:tcPr>
            <w:tcW w:w="1075" w:type="dxa"/>
            <w:shd w:val="clear" w:color="auto" w:fill="B1C9E8"/>
          </w:tcPr>
          <w:p w14:paraId="33B7D5CE" w14:textId="75823C52" w:rsidR="003517B5" w:rsidRPr="003517B5" w:rsidRDefault="003517B5" w:rsidP="003517B5">
            <w:pPr>
              <w:jc w:val="center"/>
              <w:rPr>
                <w:rFonts w:ascii="VIC" w:hAnsi="VIC"/>
                <w:color w:val="000000" w:themeColor="text1"/>
                <w:sz w:val="18"/>
                <w:szCs w:val="18"/>
              </w:rPr>
            </w:pPr>
            <w:r w:rsidRPr="003517B5">
              <w:rPr>
                <w:rFonts w:ascii="VIC" w:eastAsia="Verdana" w:hAnsi="VIC"/>
                <w:color w:val="000000" w:themeColor="text1"/>
                <w:sz w:val="18"/>
                <w:szCs w:val="18"/>
              </w:rPr>
              <w:t>77 %</w:t>
            </w:r>
          </w:p>
        </w:tc>
      </w:tr>
      <w:tr w:rsidR="003517B5" w:rsidRPr="00DA3737" w14:paraId="5A36BEDC" w14:textId="77777777" w:rsidTr="00D067E7">
        <w:tc>
          <w:tcPr>
            <w:tcW w:w="1145" w:type="dxa"/>
            <w:shd w:val="clear" w:color="auto" w:fill="244C5A"/>
          </w:tcPr>
          <w:p w14:paraId="36F567C0" w14:textId="662C9F31" w:rsidR="003517B5" w:rsidRPr="00DA3737" w:rsidRDefault="003517B5" w:rsidP="003517B5">
            <w:pPr>
              <w:rPr>
                <w:rFonts w:ascii="VIC" w:hAnsi="VIC"/>
                <w:color w:val="FFFFFF" w:themeColor="background1"/>
                <w:sz w:val="18"/>
                <w:szCs w:val="18"/>
              </w:rPr>
            </w:pPr>
            <w:r>
              <w:rPr>
                <w:rFonts w:ascii="VIC" w:hAnsi="VIC"/>
                <w:color w:val="FFFFFF" w:themeColor="background1"/>
                <w:sz w:val="18"/>
                <w:szCs w:val="18"/>
              </w:rPr>
              <w:t>TOTAL STATEWIDE</w:t>
            </w:r>
          </w:p>
        </w:tc>
        <w:tc>
          <w:tcPr>
            <w:tcW w:w="1701" w:type="dxa"/>
            <w:shd w:val="clear" w:color="auto" w:fill="244C5A"/>
          </w:tcPr>
          <w:p w14:paraId="7F9A12C1" w14:textId="5E5E8A21" w:rsidR="003517B5" w:rsidRPr="00DA3737" w:rsidRDefault="003517B5" w:rsidP="003517B5">
            <w:pPr>
              <w:pStyle w:val="DHHStabletext"/>
              <w:spacing w:before="0" w:after="0"/>
              <w:rPr>
                <w:rFonts w:ascii="VIC" w:eastAsia="Verdana" w:hAnsi="VIC" w:cs="Verdana"/>
                <w:color w:val="FFFFFF" w:themeColor="background1"/>
                <w:sz w:val="18"/>
                <w:szCs w:val="18"/>
              </w:rPr>
            </w:pPr>
            <w:r w:rsidRPr="00932565">
              <w:rPr>
                <w:rFonts w:ascii="VIC" w:eastAsia="Verdana" w:hAnsi="VIC"/>
                <w:color w:val="FFFFFF"/>
                <w:sz w:val="18"/>
                <w:szCs w:val="18"/>
              </w:rPr>
              <w:t>(Excl ORYGEN)</w:t>
            </w:r>
          </w:p>
        </w:tc>
        <w:tc>
          <w:tcPr>
            <w:tcW w:w="1074" w:type="dxa"/>
            <w:shd w:val="clear" w:color="auto" w:fill="244C5A"/>
          </w:tcPr>
          <w:p w14:paraId="54CE666E" w14:textId="6BE6026E" w:rsidR="003517B5" w:rsidRPr="00DA3737" w:rsidRDefault="003517B5" w:rsidP="003517B5">
            <w:pPr>
              <w:jc w:val="center"/>
              <w:rPr>
                <w:rFonts w:ascii="VIC" w:hAnsi="VIC"/>
                <w:color w:val="FFFFFF" w:themeColor="background1"/>
                <w:sz w:val="18"/>
                <w:szCs w:val="18"/>
              </w:rPr>
            </w:pPr>
            <w:r w:rsidRPr="00932565">
              <w:rPr>
                <w:rFonts w:ascii="VIC" w:eastAsia="Verdana" w:hAnsi="VIC"/>
                <w:color w:val="FFFFFF"/>
                <w:sz w:val="18"/>
                <w:szCs w:val="18"/>
              </w:rPr>
              <w:t>75 %</w:t>
            </w:r>
          </w:p>
        </w:tc>
        <w:tc>
          <w:tcPr>
            <w:tcW w:w="1075" w:type="dxa"/>
            <w:shd w:val="clear" w:color="auto" w:fill="244C5A"/>
          </w:tcPr>
          <w:p w14:paraId="0D3C6E98" w14:textId="71F82C1F" w:rsidR="003517B5" w:rsidRPr="00DA3737" w:rsidRDefault="003517B5" w:rsidP="003517B5">
            <w:pPr>
              <w:jc w:val="center"/>
              <w:rPr>
                <w:rFonts w:ascii="VIC" w:hAnsi="VIC"/>
                <w:color w:val="FFFFFF" w:themeColor="background1"/>
                <w:sz w:val="18"/>
                <w:szCs w:val="18"/>
              </w:rPr>
            </w:pPr>
            <w:r w:rsidRPr="00932565">
              <w:rPr>
                <w:rFonts w:ascii="VIC" w:eastAsia="Verdana" w:hAnsi="VIC"/>
                <w:color w:val="FFFFFF"/>
                <w:sz w:val="18"/>
                <w:szCs w:val="18"/>
              </w:rPr>
              <w:t>94 %</w:t>
            </w:r>
          </w:p>
        </w:tc>
        <w:tc>
          <w:tcPr>
            <w:tcW w:w="1075" w:type="dxa"/>
            <w:shd w:val="clear" w:color="auto" w:fill="244C5A"/>
          </w:tcPr>
          <w:p w14:paraId="626B6E85" w14:textId="58C18C55" w:rsidR="003517B5" w:rsidRPr="00DA3737" w:rsidRDefault="003517B5" w:rsidP="003517B5">
            <w:pPr>
              <w:jc w:val="center"/>
              <w:rPr>
                <w:rFonts w:ascii="VIC" w:hAnsi="VIC"/>
                <w:color w:val="FFFFFF" w:themeColor="background1"/>
                <w:sz w:val="18"/>
                <w:szCs w:val="18"/>
              </w:rPr>
            </w:pPr>
            <w:r w:rsidRPr="00932565">
              <w:rPr>
                <w:rFonts w:ascii="VIC" w:eastAsia="Verdana" w:hAnsi="VIC"/>
                <w:color w:val="FFFFFF"/>
                <w:sz w:val="18"/>
                <w:szCs w:val="18"/>
              </w:rPr>
              <w:t>9.5</w:t>
            </w:r>
          </w:p>
        </w:tc>
        <w:tc>
          <w:tcPr>
            <w:tcW w:w="1075" w:type="dxa"/>
            <w:shd w:val="clear" w:color="auto" w:fill="244C5A"/>
          </w:tcPr>
          <w:p w14:paraId="4E7BD216" w14:textId="14318873" w:rsidR="003517B5" w:rsidRPr="00DA3737" w:rsidRDefault="003517B5" w:rsidP="003517B5">
            <w:pPr>
              <w:jc w:val="center"/>
              <w:rPr>
                <w:rFonts w:ascii="VIC" w:hAnsi="VIC"/>
                <w:color w:val="FFFFFF" w:themeColor="background1"/>
                <w:sz w:val="18"/>
                <w:szCs w:val="18"/>
              </w:rPr>
            </w:pPr>
            <w:r w:rsidRPr="00932565">
              <w:rPr>
                <w:rFonts w:ascii="VIC" w:eastAsia="Verdana" w:hAnsi="VIC"/>
                <w:color w:val="FFFFFF"/>
                <w:sz w:val="18"/>
                <w:szCs w:val="18"/>
              </w:rPr>
              <w:t>11 %</w:t>
            </w:r>
          </w:p>
        </w:tc>
        <w:tc>
          <w:tcPr>
            <w:tcW w:w="1087" w:type="dxa"/>
            <w:shd w:val="clear" w:color="auto" w:fill="244C5A"/>
          </w:tcPr>
          <w:p w14:paraId="7F3773CD" w14:textId="4B4C6903" w:rsidR="003517B5" w:rsidRPr="00DA3737" w:rsidRDefault="003517B5" w:rsidP="003517B5">
            <w:pPr>
              <w:jc w:val="center"/>
              <w:rPr>
                <w:rFonts w:ascii="VIC" w:hAnsi="VIC"/>
                <w:color w:val="FFFFFF" w:themeColor="background1"/>
                <w:sz w:val="18"/>
                <w:szCs w:val="18"/>
              </w:rPr>
            </w:pPr>
            <w:r w:rsidRPr="00932565">
              <w:rPr>
                <w:rFonts w:ascii="VIC" w:eastAsia="Verdana" w:hAnsi="VIC"/>
                <w:color w:val="FFFFFF"/>
                <w:sz w:val="18"/>
                <w:szCs w:val="18"/>
              </w:rPr>
              <w:t>15 %</w:t>
            </w:r>
          </w:p>
        </w:tc>
        <w:tc>
          <w:tcPr>
            <w:tcW w:w="1063" w:type="dxa"/>
            <w:shd w:val="clear" w:color="auto" w:fill="244C5A"/>
          </w:tcPr>
          <w:p w14:paraId="0D626933" w14:textId="4D656BA2" w:rsidR="003517B5" w:rsidRPr="00DA3737" w:rsidRDefault="003517B5" w:rsidP="003517B5">
            <w:pPr>
              <w:jc w:val="center"/>
              <w:rPr>
                <w:rFonts w:ascii="VIC" w:hAnsi="VIC"/>
                <w:color w:val="FFFFFF" w:themeColor="background1"/>
                <w:sz w:val="18"/>
                <w:szCs w:val="18"/>
              </w:rPr>
            </w:pPr>
            <w:r w:rsidRPr="00932565">
              <w:rPr>
                <w:rFonts w:ascii="VIC" w:eastAsia="Verdana" w:hAnsi="VIC"/>
                <w:color w:val="FFFFFF"/>
                <w:sz w:val="18"/>
                <w:szCs w:val="18"/>
              </w:rPr>
              <w:t>9.2</w:t>
            </w:r>
          </w:p>
        </w:tc>
        <w:tc>
          <w:tcPr>
            <w:tcW w:w="1075" w:type="dxa"/>
            <w:shd w:val="clear" w:color="auto" w:fill="244C5A"/>
          </w:tcPr>
          <w:p w14:paraId="136A8865" w14:textId="46DF13FF" w:rsidR="003517B5" w:rsidRPr="00DA3737" w:rsidRDefault="003517B5" w:rsidP="003517B5">
            <w:pPr>
              <w:jc w:val="center"/>
              <w:rPr>
                <w:rFonts w:ascii="VIC" w:hAnsi="VIC"/>
                <w:color w:val="FFFFFF" w:themeColor="background1"/>
                <w:sz w:val="18"/>
                <w:szCs w:val="18"/>
              </w:rPr>
            </w:pPr>
            <w:r w:rsidRPr="00932565">
              <w:rPr>
                <w:rFonts w:ascii="VIC" w:eastAsia="Verdana" w:hAnsi="VIC"/>
                <w:color w:val="FFFFFF"/>
                <w:sz w:val="18"/>
                <w:szCs w:val="18"/>
              </w:rPr>
              <w:t>2 %</w:t>
            </w:r>
          </w:p>
        </w:tc>
        <w:tc>
          <w:tcPr>
            <w:tcW w:w="1075" w:type="dxa"/>
            <w:shd w:val="clear" w:color="auto" w:fill="244C5A"/>
          </w:tcPr>
          <w:p w14:paraId="78FF4D60" w14:textId="770EF7EC" w:rsidR="003517B5" w:rsidRPr="00DA3737" w:rsidRDefault="003517B5" w:rsidP="003517B5">
            <w:pPr>
              <w:jc w:val="center"/>
              <w:rPr>
                <w:rFonts w:ascii="VIC" w:hAnsi="VIC"/>
                <w:color w:val="FFFFFF" w:themeColor="background1"/>
                <w:sz w:val="18"/>
                <w:szCs w:val="18"/>
              </w:rPr>
            </w:pPr>
            <w:r w:rsidRPr="00932565">
              <w:rPr>
                <w:rFonts w:ascii="VIC" w:eastAsia="Verdana" w:hAnsi="VIC"/>
                <w:color w:val="FFFFFF"/>
                <w:sz w:val="18"/>
                <w:szCs w:val="18"/>
              </w:rPr>
              <w:t>62 %</w:t>
            </w:r>
          </w:p>
        </w:tc>
        <w:tc>
          <w:tcPr>
            <w:tcW w:w="1075" w:type="dxa"/>
            <w:shd w:val="clear" w:color="auto" w:fill="244C5A"/>
          </w:tcPr>
          <w:p w14:paraId="75484F09" w14:textId="144A1438" w:rsidR="003517B5" w:rsidRPr="00DA3737" w:rsidRDefault="003517B5" w:rsidP="003517B5">
            <w:pPr>
              <w:jc w:val="center"/>
              <w:rPr>
                <w:rFonts w:ascii="VIC" w:hAnsi="VIC"/>
                <w:color w:val="FFFFFF" w:themeColor="background1"/>
                <w:sz w:val="18"/>
                <w:szCs w:val="18"/>
              </w:rPr>
            </w:pPr>
            <w:r w:rsidRPr="00932565">
              <w:rPr>
                <w:rFonts w:ascii="VIC" w:eastAsia="Verdana" w:hAnsi="VIC"/>
                <w:color w:val="FFFFFF"/>
                <w:sz w:val="18"/>
                <w:szCs w:val="18"/>
              </w:rPr>
              <w:t>88 %</w:t>
            </w:r>
          </w:p>
        </w:tc>
        <w:tc>
          <w:tcPr>
            <w:tcW w:w="1075" w:type="dxa"/>
            <w:shd w:val="clear" w:color="auto" w:fill="244C5A"/>
          </w:tcPr>
          <w:p w14:paraId="720D1383" w14:textId="78F66901" w:rsidR="003517B5" w:rsidRPr="00DA3737" w:rsidRDefault="003517B5" w:rsidP="003517B5">
            <w:pPr>
              <w:jc w:val="center"/>
              <w:rPr>
                <w:rFonts w:ascii="VIC" w:hAnsi="VIC"/>
                <w:color w:val="FFFFFF" w:themeColor="background1"/>
                <w:sz w:val="18"/>
                <w:szCs w:val="18"/>
              </w:rPr>
            </w:pPr>
            <w:r w:rsidRPr="00932565">
              <w:rPr>
                <w:rFonts w:ascii="VIC" w:eastAsia="Verdana" w:hAnsi="VIC"/>
                <w:color w:val="FFFFFF"/>
                <w:sz w:val="18"/>
                <w:szCs w:val="18"/>
              </w:rPr>
              <w:t>91 %</w:t>
            </w:r>
          </w:p>
        </w:tc>
        <w:tc>
          <w:tcPr>
            <w:tcW w:w="1075" w:type="dxa"/>
            <w:shd w:val="clear" w:color="auto" w:fill="244C5A"/>
          </w:tcPr>
          <w:p w14:paraId="7AB2838B" w14:textId="20274234" w:rsidR="003517B5" w:rsidRPr="00DA3737" w:rsidRDefault="003517B5" w:rsidP="003517B5">
            <w:pPr>
              <w:jc w:val="center"/>
              <w:rPr>
                <w:rFonts w:ascii="VIC" w:hAnsi="VIC"/>
                <w:color w:val="FFFFFF" w:themeColor="background1"/>
                <w:sz w:val="18"/>
                <w:szCs w:val="18"/>
              </w:rPr>
            </w:pPr>
            <w:r w:rsidRPr="00932565">
              <w:rPr>
                <w:rFonts w:ascii="VIC" w:eastAsia="Verdana" w:hAnsi="VIC"/>
                <w:color w:val="FFFFFF"/>
                <w:sz w:val="18"/>
                <w:szCs w:val="18"/>
              </w:rPr>
              <w:t>86 %</w:t>
            </w:r>
          </w:p>
        </w:tc>
        <w:tc>
          <w:tcPr>
            <w:tcW w:w="1075" w:type="dxa"/>
            <w:shd w:val="clear" w:color="auto" w:fill="244C5A"/>
          </w:tcPr>
          <w:p w14:paraId="2D6D6E8C" w14:textId="1D237BAA" w:rsidR="003517B5" w:rsidRPr="00DA3737" w:rsidRDefault="003517B5" w:rsidP="003517B5">
            <w:pPr>
              <w:jc w:val="center"/>
              <w:rPr>
                <w:rFonts w:ascii="VIC" w:hAnsi="VIC"/>
                <w:color w:val="FFFFFF" w:themeColor="background1"/>
                <w:sz w:val="18"/>
                <w:szCs w:val="18"/>
              </w:rPr>
            </w:pPr>
            <w:r w:rsidRPr="00932565">
              <w:rPr>
                <w:rFonts w:ascii="VIC" w:eastAsia="Verdana" w:hAnsi="VIC"/>
                <w:color w:val="FFFFFF"/>
                <w:sz w:val="18"/>
                <w:szCs w:val="18"/>
              </w:rPr>
              <w:t>50 %</w:t>
            </w:r>
          </w:p>
        </w:tc>
      </w:tr>
    </w:tbl>
    <w:p w14:paraId="0144DB23" w14:textId="77777777" w:rsidR="00CE18BF" w:rsidRDefault="00CE18BF" w:rsidP="00CF11E1">
      <w:pPr>
        <w:pStyle w:val="VAHIbody"/>
      </w:pPr>
    </w:p>
    <w:p w14:paraId="49977FB1" w14:textId="77777777" w:rsidR="00CE18BF" w:rsidRPr="00BE2218" w:rsidRDefault="00CE18BF" w:rsidP="00CF11E1">
      <w:pPr>
        <w:pStyle w:val="VAHIbody"/>
      </w:pPr>
    </w:p>
    <w:p w14:paraId="540A890F" w14:textId="77777777" w:rsidR="00CF11E1" w:rsidRDefault="00CF11E1" w:rsidP="00E36C2D">
      <w:pPr>
        <w:pStyle w:val="Heading1"/>
      </w:pPr>
      <w:bookmarkStart w:id="6" w:name="_Toc410762196"/>
    </w:p>
    <w:p w14:paraId="3338EF00" w14:textId="77777777" w:rsidR="00BD730B" w:rsidRDefault="00BD730B" w:rsidP="00BD730B">
      <w:pPr>
        <w:pStyle w:val="VAHIbody"/>
      </w:pPr>
    </w:p>
    <w:tbl>
      <w:tblPr>
        <w:tblW w:w="15887"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287"/>
        <w:gridCol w:w="1701"/>
        <w:gridCol w:w="1289"/>
        <w:gridCol w:w="1290"/>
        <w:gridCol w:w="1290"/>
        <w:gridCol w:w="1290"/>
        <w:gridCol w:w="1290"/>
        <w:gridCol w:w="1290"/>
        <w:gridCol w:w="1290"/>
        <w:gridCol w:w="1290"/>
        <w:gridCol w:w="1290"/>
        <w:gridCol w:w="1290"/>
      </w:tblGrid>
      <w:tr w:rsidR="00BD730B" w:rsidRPr="00A6366B" w14:paraId="03ECD9B7" w14:textId="77777777" w:rsidTr="003517B5">
        <w:trPr>
          <w:trHeight w:val="1062"/>
          <w:tblHeader/>
        </w:trPr>
        <w:tc>
          <w:tcPr>
            <w:tcW w:w="2988" w:type="dxa"/>
            <w:gridSpan w:val="2"/>
            <w:shd w:val="clear" w:color="auto" w:fill="FFFFFF"/>
            <w:vAlign w:val="bottom"/>
          </w:tcPr>
          <w:p w14:paraId="2A3591B7" w14:textId="15B6D542" w:rsidR="00BD730B" w:rsidRPr="00592F37" w:rsidRDefault="00BD730B" w:rsidP="00BD730B">
            <w:pPr>
              <w:pStyle w:val="Heading1"/>
              <w:spacing w:before="0" w:line="240" w:lineRule="auto"/>
              <w:rPr>
                <w:color w:val="244C5A"/>
                <w:sz w:val="28"/>
                <w:szCs w:val="28"/>
              </w:rPr>
            </w:pPr>
            <w:bookmarkStart w:id="7" w:name="_Toc22723682"/>
            <w:r w:rsidRPr="00052DAD">
              <w:rPr>
                <w:color w:val="244C5A"/>
                <w:sz w:val="22"/>
                <w:szCs w:val="28"/>
              </w:rPr>
              <w:lastRenderedPageBreak/>
              <w:t>Community</w:t>
            </w:r>
            <w:r w:rsidRPr="00052DAD">
              <w:rPr>
                <w:color w:val="244C5A"/>
                <w:sz w:val="22"/>
                <w:szCs w:val="28"/>
              </w:rPr>
              <w:br w:type="textWrapping" w:clear="all"/>
            </w:r>
            <w:r w:rsidR="000E4BFF">
              <w:rPr>
                <w:color w:val="244C5A"/>
                <w:sz w:val="22"/>
                <w:szCs w:val="28"/>
              </w:rPr>
              <w:t>2019–20</w:t>
            </w:r>
            <w:r w:rsidR="000B0E2B">
              <w:rPr>
                <w:color w:val="244C5A"/>
                <w:sz w:val="22"/>
                <w:szCs w:val="28"/>
              </w:rPr>
              <w:t xml:space="preserve"> Q</w:t>
            </w:r>
            <w:r w:rsidR="00B41AAB">
              <w:rPr>
                <w:color w:val="244C5A"/>
                <w:sz w:val="22"/>
                <w:szCs w:val="28"/>
              </w:rPr>
              <w:t>2</w:t>
            </w:r>
            <w:r w:rsidRPr="00052DAD">
              <w:rPr>
                <w:color w:val="244C5A"/>
                <w:sz w:val="22"/>
                <w:szCs w:val="28"/>
              </w:rPr>
              <w:t xml:space="preserve"> Metro</w:t>
            </w:r>
            <w:bookmarkEnd w:id="7"/>
          </w:p>
        </w:tc>
        <w:tc>
          <w:tcPr>
            <w:tcW w:w="1289" w:type="dxa"/>
            <w:shd w:val="clear" w:color="auto" w:fill="FFFFFF"/>
            <w:vAlign w:val="bottom"/>
          </w:tcPr>
          <w:p w14:paraId="6423F497" w14:textId="7B095F32" w:rsidR="00BD730B" w:rsidRPr="00856A20" w:rsidRDefault="00BD730B" w:rsidP="00BD730B">
            <w:pPr>
              <w:pStyle w:val="VAHItablecolhead"/>
              <w:rPr>
                <w:sz w:val="16"/>
              </w:rPr>
            </w:pPr>
            <w:r w:rsidRPr="00856A20">
              <w:rPr>
                <w:sz w:val="16"/>
              </w:rPr>
              <w:t xml:space="preserve">New case </w:t>
            </w:r>
            <w:r w:rsidR="00DA3737">
              <w:rPr>
                <w:sz w:val="16"/>
              </w:rPr>
              <w:br w:type="textWrapping" w:clear="all"/>
            </w:r>
            <w:r w:rsidRPr="00856A20">
              <w:rPr>
                <w:sz w:val="16"/>
              </w:rPr>
              <w:t>rate</w:t>
            </w:r>
          </w:p>
        </w:tc>
        <w:tc>
          <w:tcPr>
            <w:tcW w:w="1290" w:type="dxa"/>
            <w:shd w:val="clear" w:color="auto" w:fill="FFFFFF"/>
            <w:vAlign w:val="bottom"/>
          </w:tcPr>
          <w:p w14:paraId="526B4043" w14:textId="77777777" w:rsidR="00BD730B" w:rsidRPr="00856A20" w:rsidRDefault="00BD730B" w:rsidP="00BD730B">
            <w:pPr>
              <w:pStyle w:val="VAHItablecolhead"/>
              <w:rPr>
                <w:sz w:val="16"/>
              </w:rPr>
            </w:pPr>
            <w:r w:rsidRPr="00856A20">
              <w:rPr>
                <w:sz w:val="16"/>
              </w:rPr>
              <w:t>Closed cases re-referred within 6 months</w:t>
            </w:r>
          </w:p>
        </w:tc>
        <w:tc>
          <w:tcPr>
            <w:tcW w:w="1290" w:type="dxa"/>
            <w:shd w:val="clear" w:color="auto" w:fill="FFFFFF"/>
            <w:vAlign w:val="bottom"/>
          </w:tcPr>
          <w:p w14:paraId="778D2A65" w14:textId="77777777" w:rsidR="00BD730B" w:rsidRPr="00856A20" w:rsidRDefault="00BD730B" w:rsidP="00BD730B">
            <w:pPr>
              <w:pStyle w:val="VAHItablecolhead"/>
              <w:rPr>
                <w:sz w:val="16"/>
              </w:rPr>
            </w:pPr>
            <w:r w:rsidRPr="00856A20">
              <w:rPr>
                <w:sz w:val="16"/>
              </w:rPr>
              <w:t>Average length of case (days)</w:t>
            </w:r>
          </w:p>
        </w:tc>
        <w:tc>
          <w:tcPr>
            <w:tcW w:w="1290" w:type="dxa"/>
            <w:shd w:val="clear" w:color="auto" w:fill="FFFFFF"/>
            <w:vAlign w:val="bottom"/>
          </w:tcPr>
          <w:p w14:paraId="7DA05FA5" w14:textId="77777777" w:rsidR="00BD730B" w:rsidRPr="00856A20" w:rsidRDefault="00BD730B" w:rsidP="00BD730B">
            <w:pPr>
              <w:pStyle w:val="VAHItablecolhead"/>
              <w:rPr>
                <w:sz w:val="16"/>
              </w:rPr>
            </w:pPr>
            <w:r w:rsidRPr="00856A20">
              <w:rPr>
                <w:sz w:val="16"/>
              </w:rPr>
              <w:t>Average treatment days</w:t>
            </w:r>
          </w:p>
        </w:tc>
        <w:tc>
          <w:tcPr>
            <w:tcW w:w="1290" w:type="dxa"/>
            <w:shd w:val="clear" w:color="auto" w:fill="FFFFFF"/>
            <w:vAlign w:val="bottom"/>
          </w:tcPr>
          <w:p w14:paraId="0C823FFF" w14:textId="77777777" w:rsidR="00BD730B" w:rsidRPr="00856A20" w:rsidRDefault="00E57A16" w:rsidP="00BD730B">
            <w:pPr>
              <w:pStyle w:val="VAHItablecolhead"/>
              <w:rPr>
                <w:sz w:val="16"/>
              </w:rPr>
            </w:pPr>
            <w:r w:rsidRPr="00856A20">
              <w:rPr>
                <w:sz w:val="16"/>
              </w:rPr>
              <w:t>Cases with consumers on a CTO</w:t>
            </w:r>
          </w:p>
        </w:tc>
        <w:tc>
          <w:tcPr>
            <w:tcW w:w="1290" w:type="dxa"/>
            <w:shd w:val="clear" w:color="auto" w:fill="FFFFFF"/>
            <w:vAlign w:val="bottom"/>
          </w:tcPr>
          <w:p w14:paraId="7BDDC145" w14:textId="77777777" w:rsidR="00BD730B" w:rsidRPr="00856A20" w:rsidRDefault="00BD730B" w:rsidP="00BD730B">
            <w:pPr>
              <w:pStyle w:val="VAHItablecolhead"/>
              <w:rPr>
                <w:sz w:val="16"/>
              </w:rPr>
            </w:pPr>
            <w:proofErr w:type="spellStart"/>
            <w:r w:rsidRPr="00856A20">
              <w:rPr>
                <w:sz w:val="16"/>
              </w:rPr>
              <w:t>HoNOS</w:t>
            </w:r>
            <w:proofErr w:type="spellEnd"/>
            <w:r w:rsidRPr="00856A20">
              <w:rPr>
                <w:sz w:val="16"/>
              </w:rPr>
              <w:t xml:space="preserve"> compliance</w:t>
            </w:r>
          </w:p>
        </w:tc>
        <w:tc>
          <w:tcPr>
            <w:tcW w:w="1290" w:type="dxa"/>
            <w:shd w:val="clear" w:color="auto" w:fill="FFFFFF"/>
            <w:vAlign w:val="bottom"/>
          </w:tcPr>
          <w:p w14:paraId="054C77A5" w14:textId="06D82364" w:rsidR="00BD730B" w:rsidRPr="00856A20" w:rsidRDefault="00BD730B" w:rsidP="00BD730B">
            <w:pPr>
              <w:pStyle w:val="VAHItablecolhead"/>
              <w:rPr>
                <w:sz w:val="16"/>
              </w:rPr>
            </w:pPr>
            <w:r w:rsidRPr="00856A20">
              <w:rPr>
                <w:sz w:val="16"/>
              </w:rPr>
              <w:t xml:space="preserve">Average </w:t>
            </w:r>
            <w:r w:rsidR="00482A53">
              <w:rPr>
                <w:sz w:val="16"/>
              </w:rPr>
              <w:br w:type="textWrapping" w:clear="all"/>
            </w:r>
            <w:proofErr w:type="spellStart"/>
            <w:r w:rsidRPr="00856A20">
              <w:rPr>
                <w:sz w:val="16"/>
              </w:rPr>
              <w:t>HoNOS</w:t>
            </w:r>
            <w:proofErr w:type="spellEnd"/>
            <w:r w:rsidRPr="00856A20">
              <w:rPr>
                <w:sz w:val="16"/>
              </w:rPr>
              <w:t xml:space="preserve"> at </w:t>
            </w:r>
            <w:r w:rsidR="00482A53">
              <w:rPr>
                <w:sz w:val="16"/>
              </w:rPr>
              <w:br w:type="textWrapping" w:clear="all"/>
            </w:r>
            <w:r w:rsidRPr="00856A20">
              <w:rPr>
                <w:sz w:val="16"/>
              </w:rPr>
              <w:t>case start</w:t>
            </w:r>
          </w:p>
        </w:tc>
        <w:tc>
          <w:tcPr>
            <w:tcW w:w="1290" w:type="dxa"/>
            <w:shd w:val="clear" w:color="auto" w:fill="FFFFFF"/>
            <w:vAlign w:val="bottom"/>
          </w:tcPr>
          <w:p w14:paraId="6196A6EB" w14:textId="77777777" w:rsidR="00BD730B" w:rsidRPr="00856A20" w:rsidRDefault="00BD730B" w:rsidP="00BD730B">
            <w:pPr>
              <w:pStyle w:val="VAHItablecolhead"/>
              <w:rPr>
                <w:sz w:val="16"/>
              </w:rPr>
            </w:pPr>
            <w:r w:rsidRPr="00856A20">
              <w:rPr>
                <w:sz w:val="16"/>
              </w:rPr>
              <w:t>Cases with significant improvement at closure</w:t>
            </w:r>
          </w:p>
        </w:tc>
        <w:tc>
          <w:tcPr>
            <w:tcW w:w="1290" w:type="dxa"/>
            <w:shd w:val="clear" w:color="auto" w:fill="FFFFFF"/>
            <w:vAlign w:val="bottom"/>
          </w:tcPr>
          <w:p w14:paraId="6B8E6521" w14:textId="77777777" w:rsidR="00BD730B" w:rsidRPr="00856A20" w:rsidRDefault="00BD730B" w:rsidP="00BD730B">
            <w:pPr>
              <w:pStyle w:val="VAHItablecolhead"/>
              <w:rPr>
                <w:sz w:val="16"/>
              </w:rPr>
            </w:pPr>
            <w:r w:rsidRPr="00856A20">
              <w:rPr>
                <w:sz w:val="16"/>
              </w:rPr>
              <w:t>Self rated measures completed</w:t>
            </w:r>
          </w:p>
        </w:tc>
        <w:tc>
          <w:tcPr>
            <w:tcW w:w="1290" w:type="dxa"/>
            <w:shd w:val="clear" w:color="auto" w:fill="FFFFFF"/>
            <w:vAlign w:val="bottom"/>
          </w:tcPr>
          <w:p w14:paraId="50CA8212" w14:textId="1068443C" w:rsidR="00BD730B" w:rsidRPr="00856A20" w:rsidRDefault="00BD730B" w:rsidP="00BD730B">
            <w:pPr>
              <w:pStyle w:val="VAHItablecolhead"/>
              <w:rPr>
                <w:sz w:val="16"/>
              </w:rPr>
            </w:pPr>
            <w:r w:rsidRPr="00856A20">
              <w:rPr>
                <w:sz w:val="16"/>
              </w:rPr>
              <w:t xml:space="preserve">Average change in clinically significant </w:t>
            </w:r>
            <w:proofErr w:type="spellStart"/>
            <w:r w:rsidR="000B0E2B" w:rsidRPr="00856A20">
              <w:rPr>
                <w:sz w:val="16"/>
              </w:rPr>
              <w:t>HoNOS</w:t>
            </w:r>
            <w:proofErr w:type="spellEnd"/>
            <w:r w:rsidR="000B0E2B" w:rsidRPr="00856A20">
              <w:rPr>
                <w:sz w:val="16"/>
              </w:rPr>
              <w:t xml:space="preserve"> </w:t>
            </w:r>
            <w:r w:rsidRPr="00856A20">
              <w:rPr>
                <w:sz w:val="16"/>
              </w:rPr>
              <w:t>items</w:t>
            </w:r>
          </w:p>
        </w:tc>
      </w:tr>
      <w:tr w:rsidR="003517B5" w:rsidRPr="00A6366B" w14:paraId="03D77734" w14:textId="77777777" w:rsidTr="0047361C">
        <w:tc>
          <w:tcPr>
            <w:tcW w:w="1287" w:type="dxa"/>
            <w:shd w:val="clear" w:color="auto" w:fill="BFCED6"/>
          </w:tcPr>
          <w:p w14:paraId="3068E78C"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Alfred</w:t>
            </w:r>
            <w:r w:rsidRPr="00382424">
              <w:rPr>
                <w:rFonts w:ascii="VIC" w:hAnsi="VIC"/>
                <w:spacing w:val="-12"/>
                <w:w w:val="105"/>
                <w:sz w:val="18"/>
                <w:szCs w:val="18"/>
              </w:rPr>
              <w:t xml:space="preserve"> </w:t>
            </w:r>
            <w:r w:rsidRPr="00382424">
              <w:rPr>
                <w:rFonts w:ascii="VIC" w:hAnsi="VIC"/>
                <w:w w:val="105"/>
                <w:sz w:val="18"/>
                <w:szCs w:val="18"/>
              </w:rPr>
              <w:t>Health</w:t>
            </w:r>
          </w:p>
        </w:tc>
        <w:tc>
          <w:tcPr>
            <w:tcW w:w="1701" w:type="dxa"/>
            <w:shd w:val="clear" w:color="auto" w:fill="BFCED6"/>
          </w:tcPr>
          <w:p w14:paraId="4387A3D3" w14:textId="30B9FD0E"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Inner South East (The Alfred)</w:t>
            </w:r>
          </w:p>
        </w:tc>
        <w:tc>
          <w:tcPr>
            <w:tcW w:w="1289" w:type="dxa"/>
            <w:shd w:val="clear" w:color="auto" w:fill="BFCED6"/>
          </w:tcPr>
          <w:p w14:paraId="45A4B7CF" w14:textId="6A2DD43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28 %</w:t>
            </w:r>
          </w:p>
        </w:tc>
        <w:tc>
          <w:tcPr>
            <w:tcW w:w="1290" w:type="dxa"/>
            <w:shd w:val="clear" w:color="auto" w:fill="BFCED6"/>
          </w:tcPr>
          <w:p w14:paraId="5B2C5817" w14:textId="7B32D21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23 %</w:t>
            </w:r>
          </w:p>
        </w:tc>
        <w:tc>
          <w:tcPr>
            <w:tcW w:w="1290" w:type="dxa"/>
            <w:shd w:val="clear" w:color="auto" w:fill="BFCED6"/>
          </w:tcPr>
          <w:p w14:paraId="4F3C46AB" w14:textId="67B2983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131.2</w:t>
            </w:r>
          </w:p>
        </w:tc>
        <w:tc>
          <w:tcPr>
            <w:tcW w:w="1290" w:type="dxa"/>
            <w:shd w:val="clear" w:color="auto" w:fill="BFCED6"/>
          </w:tcPr>
          <w:p w14:paraId="566FDF91" w14:textId="49866A7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10.6</w:t>
            </w:r>
          </w:p>
        </w:tc>
        <w:tc>
          <w:tcPr>
            <w:tcW w:w="1290" w:type="dxa"/>
            <w:shd w:val="clear" w:color="auto" w:fill="BFCED6"/>
          </w:tcPr>
          <w:p w14:paraId="1CE0A887" w14:textId="44B04EE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28 %</w:t>
            </w:r>
          </w:p>
        </w:tc>
        <w:tc>
          <w:tcPr>
            <w:tcW w:w="1290" w:type="dxa"/>
            <w:shd w:val="clear" w:color="auto" w:fill="BFCED6"/>
          </w:tcPr>
          <w:p w14:paraId="71ADF744" w14:textId="3AD083D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47 %</w:t>
            </w:r>
          </w:p>
        </w:tc>
        <w:tc>
          <w:tcPr>
            <w:tcW w:w="1290" w:type="dxa"/>
            <w:shd w:val="clear" w:color="auto" w:fill="BFCED6"/>
          </w:tcPr>
          <w:p w14:paraId="39F3DCB2" w14:textId="6C5E62E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16.4</w:t>
            </w:r>
          </w:p>
        </w:tc>
        <w:tc>
          <w:tcPr>
            <w:tcW w:w="1290" w:type="dxa"/>
            <w:shd w:val="clear" w:color="auto" w:fill="BFCED6"/>
          </w:tcPr>
          <w:p w14:paraId="5B666F34" w14:textId="7C04768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53 %</w:t>
            </w:r>
          </w:p>
        </w:tc>
        <w:tc>
          <w:tcPr>
            <w:tcW w:w="1290" w:type="dxa"/>
            <w:shd w:val="clear" w:color="auto" w:fill="BFCED6"/>
          </w:tcPr>
          <w:p w14:paraId="03C5163B" w14:textId="52431D3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0 %</w:t>
            </w:r>
          </w:p>
        </w:tc>
        <w:tc>
          <w:tcPr>
            <w:tcW w:w="1290" w:type="dxa"/>
            <w:shd w:val="clear" w:color="auto" w:fill="BFCED6"/>
          </w:tcPr>
          <w:p w14:paraId="3AF27DF8" w14:textId="73C38AA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w:t>
            </w:r>
          </w:p>
        </w:tc>
      </w:tr>
      <w:tr w:rsidR="003517B5" w:rsidRPr="00A6366B" w14:paraId="7556D6FD" w14:textId="77777777" w:rsidTr="0047361C">
        <w:tc>
          <w:tcPr>
            <w:tcW w:w="1287" w:type="dxa"/>
          </w:tcPr>
          <w:p w14:paraId="7C04ACC6"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Austin</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5A65328C" w14:textId="7FA071C3"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North East (Austin)</w:t>
            </w:r>
          </w:p>
        </w:tc>
        <w:tc>
          <w:tcPr>
            <w:tcW w:w="1289" w:type="dxa"/>
          </w:tcPr>
          <w:p w14:paraId="77510032" w14:textId="49393EC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49 %</w:t>
            </w:r>
          </w:p>
        </w:tc>
        <w:tc>
          <w:tcPr>
            <w:tcW w:w="1290" w:type="dxa"/>
          </w:tcPr>
          <w:p w14:paraId="7981681C" w14:textId="342A125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28 %</w:t>
            </w:r>
          </w:p>
        </w:tc>
        <w:tc>
          <w:tcPr>
            <w:tcW w:w="1290" w:type="dxa"/>
          </w:tcPr>
          <w:p w14:paraId="7483F461" w14:textId="4D0F4AD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121.9</w:t>
            </w:r>
          </w:p>
        </w:tc>
        <w:tc>
          <w:tcPr>
            <w:tcW w:w="1290" w:type="dxa"/>
          </w:tcPr>
          <w:p w14:paraId="054310F9" w14:textId="5EB7A1E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6.3</w:t>
            </w:r>
          </w:p>
        </w:tc>
        <w:tc>
          <w:tcPr>
            <w:tcW w:w="1290" w:type="dxa"/>
          </w:tcPr>
          <w:p w14:paraId="78EECAF0" w14:textId="45CBF04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9 %</w:t>
            </w:r>
          </w:p>
        </w:tc>
        <w:tc>
          <w:tcPr>
            <w:tcW w:w="1290" w:type="dxa"/>
          </w:tcPr>
          <w:p w14:paraId="7BEC5903" w14:textId="3BCE360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60 %</w:t>
            </w:r>
          </w:p>
        </w:tc>
        <w:tc>
          <w:tcPr>
            <w:tcW w:w="1290" w:type="dxa"/>
          </w:tcPr>
          <w:p w14:paraId="351FC3CC" w14:textId="70FA862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15.6</w:t>
            </w:r>
          </w:p>
        </w:tc>
        <w:tc>
          <w:tcPr>
            <w:tcW w:w="1290" w:type="dxa"/>
          </w:tcPr>
          <w:p w14:paraId="1EA73EC1" w14:textId="55F94C1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58 %</w:t>
            </w:r>
          </w:p>
        </w:tc>
        <w:tc>
          <w:tcPr>
            <w:tcW w:w="1290" w:type="dxa"/>
          </w:tcPr>
          <w:p w14:paraId="111F3D32" w14:textId="57E860D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1 %</w:t>
            </w:r>
          </w:p>
        </w:tc>
        <w:tc>
          <w:tcPr>
            <w:tcW w:w="1290" w:type="dxa"/>
          </w:tcPr>
          <w:p w14:paraId="767B5AC9" w14:textId="08D9416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w:t>
            </w:r>
          </w:p>
        </w:tc>
      </w:tr>
      <w:tr w:rsidR="003517B5" w:rsidRPr="00A6366B" w14:paraId="63F306C4" w14:textId="77777777" w:rsidTr="0047361C">
        <w:tc>
          <w:tcPr>
            <w:tcW w:w="1287" w:type="dxa"/>
            <w:vMerge w:val="restart"/>
            <w:shd w:val="clear" w:color="auto" w:fill="BFCED6"/>
          </w:tcPr>
          <w:p w14:paraId="1F829F6C"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Eastern</w:t>
            </w:r>
            <w:r w:rsidRPr="00382424">
              <w:rPr>
                <w:rFonts w:ascii="VIC" w:hAnsi="VIC"/>
                <w:spacing w:val="-13"/>
                <w:w w:val="105"/>
                <w:sz w:val="18"/>
                <w:szCs w:val="18"/>
              </w:rPr>
              <w:t xml:space="preserve"> </w:t>
            </w:r>
            <w:r w:rsidRPr="00382424">
              <w:rPr>
                <w:rFonts w:ascii="VIC" w:hAnsi="VIC"/>
                <w:w w:val="105"/>
                <w:sz w:val="18"/>
                <w:szCs w:val="18"/>
              </w:rPr>
              <w:t>Health</w:t>
            </w:r>
          </w:p>
        </w:tc>
        <w:tc>
          <w:tcPr>
            <w:tcW w:w="1701" w:type="dxa"/>
            <w:shd w:val="clear" w:color="auto" w:fill="BFCED6"/>
          </w:tcPr>
          <w:p w14:paraId="712AC148" w14:textId="77F90661"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Central East (Box Hill)</w:t>
            </w:r>
          </w:p>
        </w:tc>
        <w:tc>
          <w:tcPr>
            <w:tcW w:w="1289" w:type="dxa"/>
            <w:shd w:val="clear" w:color="auto" w:fill="BFCED6"/>
          </w:tcPr>
          <w:p w14:paraId="1045D933" w14:textId="2776A11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25 %</w:t>
            </w:r>
          </w:p>
        </w:tc>
        <w:tc>
          <w:tcPr>
            <w:tcW w:w="1290" w:type="dxa"/>
            <w:shd w:val="clear" w:color="auto" w:fill="BFCED6"/>
          </w:tcPr>
          <w:p w14:paraId="62AA3EAF" w14:textId="0D0FA25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25 %</w:t>
            </w:r>
          </w:p>
        </w:tc>
        <w:tc>
          <w:tcPr>
            <w:tcW w:w="1290" w:type="dxa"/>
            <w:shd w:val="clear" w:color="auto" w:fill="BFCED6"/>
          </w:tcPr>
          <w:p w14:paraId="3833B284" w14:textId="2BD39E0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178.2</w:t>
            </w:r>
          </w:p>
        </w:tc>
        <w:tc>
          <w:tcPr>
            <w:tcW w:w="1290" w:type="dxa"/>
            <w:shd w:val="clear" w:color="auto" w:fill="BFCED6"/>
          </w:tcPr>
          <w:p w14:paraId="32543DDB" w14:textId="7063264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9.9</w:t>
            </w:r>
          </w:p>
        </w:tc>
        <w:tc>
          <w:tcPr>
            <w:tcW w:w="1290" w:type="dxa"/>
            <w:shd w:val="clear" w:color="auto" w:fill="BFCED6"/>
          </w:tcPr>
          <w:p w14:paraId="64D5D478" w14:textId="26C0253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26 %</w:t>
            </w:r>
          </w:p>
        </w:tc>
        <w:tc>
          <w:tcPr>
            <w:tcW w:w="1290" w:type="dxa"/>
            <w:shd w:val="clear" w:color="auto" w:fill="BFCED6"/>
          </w:tcPr>
          <w:p w14:paraId="7A44FE98" w14:textId="345FBA0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78 %</w:t>
            </w:r>
          </w:p>
        </w:tc>
        <w:tc>
          <w:tcPr>
            <w:tcW w:w="1290" w:type="dxa"/>
            <w:shd w:val="clear" w:color="auto" w:fill="BFCED6"/>
          </w:tcPr>
          <w:p w14:paraId="43E808DA" w14:textId="577016E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12.8</w:t>
            </w:r>
          </w:p>
        </w:tc>
        <w:tc>
          <w:tcPr>
            <w:tcW w:w="1290" w:type="dxa"/>
            <w:shd w:val="clear" w:color="auto" w:fill="BFCED6"/>
          </w:tcPr>
          <w:p w14:paraId="37A861F2" w14:textId="022B618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48 %</w:t>
            </w:r>
          </w:p>
        </w:tc>
        <w:tc>
          <w:tcPr>
            <w:tcW w:w="1290" w:type="dxa"/>
            <w:shd w:val="clear" w:color="auto" w:fill="BFCED6"/>
          </w:tcPr>
          <w:p w14:paraId="51C25715" w14:textId="5549481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1 %</w:t>
            </w:r>
          </w:p>
        </w:tc>
        <w:tc>
          <w:tcPr>
            <w:tcW w:w="1290" w:type="dxa"/>
            <w:shd w:val="clear" w:color="auto" w:fill="BFCED6"/>
          </w:tcPr>
          <w:p w14:paraId="27939620" w14:textId="775E8DB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w:t>
            </w:r>
          </w:p>
        </w:tc>
      </w:tr>
      <w:tr w:rsidR="003517B5" w:rsidRPr="00A6366B" w14:paraId="0F266A7B" w14:textId="77777777" w:rsidTr="0047361C">
        <w:tc>
          <w:tcPr>
            <w:tcW w:w="1287" w:type="dxa"/>
            <w:vMerge/>
            <w:shd w:val="clear" w:color="auto" w:fill="BFCED6"/>
          </w:tcPr>
          <w:p w14:paraId="3A4BE669"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0CD31BA7" w14:textId="313FD2D3" w:rsidR="003517B5" w:rsidRPr="00DA3737" w:rsidRDefault="003517B5" w:rsidP="003517B5">
            <w:pPr>
              <w:rPr>
                <w:rFonts w:ascii="VIC" w:hAnsi="VIC"/>
                <w:sz w:val="18"/>
                <w:szCs w:val="18"/>
              </w:rPr>
            </w:pPr>
            <w:r w:rsidRPr="00932565">
              <w:rPr>
                <w:rFonts w:ascii="VIC" w:eastAsia="Verdana" w:hAnsi="VIC"/>
                <w:color w:val="000000"/>
                <w:sz w:val="18"/>
                <w:szCs w:val="18"/>
              </w:rPr>
              <w:t>Eastern CYMHS</w:t>
            </w:r>
          </w:p>
        </w:tc>
        <w:tc>
          <w:tcPr>
            <w:tcW w:w="1289" w:type="dxa"/>
            <w:shd w:val="clear" w:color="auto" w:fill="BFCED6"/>
          </w:tcPr>
          <w:p w14:paraId="19D882A1" w14:textId="7887BD2B"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33 %</w:t>
            </w:r>
          </w:p>
        </w:tc>
        <w:tc>
          <w:tcPr>
            <w:tcW w:w="1290" w:type="dxa"/>
            <w:shd w:val="clear" w:color="auto" w:fill="BFCED6"/>
          </w:tcPr>
          <w:p w14:paraId="22180D5E" w14:textId="0A712222"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20 %</w:t>
            </w:r>
          </w:p>
        </w:tc>
        <w:tc>
          <w:tcPr>
            <w:tcW w:w="1290" w:type="dxa"/>
            <w:shd w:val="clear" w:color="auto" w:fill="BFCED6"/>
          </w:tcPr>
          <w:p w14:paraId="0FC58F71" w14:textId="313725D4"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128.9</w:t>
            </w:r>
          </w:p>
        </w:tc>
        <w:tc>
          <w:tcPr>
            <w:tcW w:w="1290" w:type="dxa"/>
            <w:shd w:val="clear" w:color="auto" w:fill="BFCED6"/>
          </w:tcPr>
          <w:p w14:paraId="291C8FAF" w14:textId="2BB307B0"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2.8</w:t>
            </w:r>
          </w:p>
        </w:tc>
        <w:tc>
          <w:tcPr>
            <w:tcW w:w="1290" w:type="dxa"/>
            <w:shd w:val="clear" w:color="auto" w:fill="BFCED6"/>
          </w:tcPr>
          <w:p w14:paraId="47C0F7CD" w14:textId="0E3AC455"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0 %</w:t>
            </w:r>
          </w:p>
        </w:tc>
        <w:tc>
          <w:tcPr>
            <w:tcW w:w="1290" w:type="dxa"/>
            <w:shd w:val="clear" w:color="auto" w:fill="BFCED6"/>
          </w:tcPr>
          <w:p w14:paraId="50EF5B66" w14:textId="7F8A98BD"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91 %</w:t>
            </w:r>
          </w:p>
        </w:tc>
        <w:tc>
          <w:tcPr>
            <w:tcW w:w="1290" w:type="dxa"/>
            <w:shd w:val="clear" w:color="auto" w:fill="BFCED6"/>
          </w:tcPr>
          <w:p w14:paraId="09922F6D" w14:textId="03127CC8"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12.8</w:t>
            </w:r>
          </w:p>
        </w:tc>
        <w:tc>
          <w:tcPr>
            <w:tcW w:w="1290" w:type="dxa"/>
            <w:shd w:val="clear" w:color="auto" w:fill="BFCED6"/>
          </w:tcPr>
          <w:p w14:paraId="48321421" w14:textId="7749AA58"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40 %</w:t>
            </w:r>
          </w:p>
        </w:tc>
        <w:tc>
          <w:tcPr>
            <w:tcW w:w="1290" w:type="dxa"/>
            <w:shd w:val="clear" w:color="auto" w:fill="BFCED6"/>
          </w:tcPr>
          <w:p w14:paraId="443B2448" w14:textId="6018D9D2"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10 %</w:t>
            </w:r>
          </w:p>
        </w:tc>
        <w:tc>
          <w:tcPr>
            <w:tcW w:w="1290" w:type="dxa"/>
            <w:shd w:val="clear" w:color="auto" w:fill="BFCED6"/>
          </w:tcPr>
          <w:p w14:paraId="2BEBC662" w14:textId="346934C4"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0.7</w:t>
            </w:r>
          </w:p>
        </w:tc>
      </w:tr>
      <w:tr w:rsidR="003517B5" w:rsidRPr="00A6366B" w14:paraId="21AFA99E" w14:textId="77777777" w:rsidTr="0047361C">
        <w:tc>
          <w:tcPr>
            <w:tcW w:w="1287" w:type="dxa"/>
            <w:vMerge/>
            <w:shd w:val="clear" w:color="auto" w:fill="BFCED6"/>
          </w:tcPr>
          <w:p w14:paraId="7D576F6E"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1E5AD430" w14:textId="5AF5EAE2"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Outer East (Maroondah)</w:t>
            </w:r>
          </w:p>
        </w:tc>
        <w:tc>
          <w:tcPr>
            <w:tcW w:w="1289" w:type="dxa"/>
            <w:shd w:val="clear" w:color="auto" w:fill="BFCED6"/>
          </w:tcPr>
          <w:p w14:paraId="1D8AE76B" w14:textId="2740CC2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31 %</w:t>
            </w:r>
          </w:p>
        </w:tc>
        <w:tc>
          <w:tcPr>
            <w:tcW w:w="1290" w:type="dxa"/>
            <w:shd w:val="clear" w:color="auto" w:fill="BFCED6"/>
          </w:tcPr>
          <w:p w14:paraId="74DCAD43" w14:textId="7BE4A4CB" w:rsidR="003517B5" w:rsidRPr="00BD730B" w:rsidRDefault="003517B5" w:rsidP="003517B5">
            <w:pPr>
              <w:pStyle w:val="VAHITABLETEXTNUMBERS"/>
              <w:rPr>
                <w:sz w:val="18"/>
                <w:szCs w:val="18"/>
              </w:rPr>
            </w:pPr>
            <w:r w:rsidRPr="00932565">
              <w:rPr>
                <w:rFonts w:eastAsia="Verdana"/>
                <w:color w:val="000000"/>
                <w:sz w:val="18"/>
                <w:szCs w:val="18"/>
              </w:rPr>
              <w:t>20 %</w:t>
            </w:r>
          </w:p>
        </w:tc>
        <w:tc>
          <w:tcPr>
            <w:tcW w:w="1290" w:type="dxa"/>
            <w:shd w:val="clear" w:color="auto" w:fill="BFCED6"/>
          </w:tcPr>
          <w:p w14:paraId="50EFE8C9" w14:textId="0D92FB8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196.3</w:t>
            </w:r>
          </w:p>
        </w:tc>
        <w:tc>
          <w:tcPr>
            <w:tcW w:w="1290" w:type="dxa"/>
            <w:shd w:val="clear" w:color="auto" w:fill="BFCED6"/>
          </w:tcPr>
          <w:p w14:paraId="1EC25431" w14:textId="5AC8469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8.4</w:t>
            </w:r>
          </w:p>
        </w:tc>
        <w:tc>
          <w:tcPr>
            <w:tcW w:w="1290" w:type="dxa"/>
            <w:shd w:val="clear" w:color="auto" w:fill="BFCED6"/>
          </w:tcPr>
          <w:p w14:paraId="2024A83B" w14:textId="5048821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22 %</w:t>
            </w:r>
          </w:p>
        </w:tc>
        <w:tc>
          <w:tcPr>
            <w:tcW w:w="1290" w:type="dxa"/>
            <w:shd w:val="clear" w:color="auto" w:fill="BFCED6"/>
          </w:tcPr>
          <w:p w14:paraId="39569D66" w14:textId="08B4976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73 %</w:t>
            </w:r>
          </w:p>
        </w:tc>
        <w:tc>
          <w:tcPr>
            <w:tcW w:w="1290" w:type="dxa"/>
            <w:shd w:val="clear" w:color="auto" w:fill="BFCED6"/>
          </w:tcPr>
          <w:p w14:paraId="4AE13436" w14:textId="1320665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14.4</w:t>
            </w:r>
          </w:p>
        </w:tc>
        <w:tc>
          <w:tcPr>
            <w:tcW w:w="1290" w:type="dxa"/>
            <w:shd w:val="clear" w:color="auto" w:fill="BFCED6"/>
          </w:tcPr>
          <w:p w14:paraId="3C9CD382" w14:textId="5D01F17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45 %</w:t>
            </w:r>
          </w:p>
        </w:tc>
        <w:tc>
          <w:tcPr>
            <w:tcW w:w="1290" w:type="dxa"/>
            <w:shd w:val="clear" w:color="auto" w:fill="BFCED6"/>
          </w:tcPr>
          <w:p w14:paraId="676AFE89" w14:textId="2E9A2DD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1 %</w:t>
            </w:r>
          </w:p>
        </w:tc>
        <w:tc>
          <w:tcPr>
            <w:tcW w:w="1290" w:type="dxa"/>
            <w:shd w:val="clear" w:color="auto" w:fill="BFCED6"/>
          </w:tcPr>
          <w:p w14:paraId="0EB3C595" w14:textId="6BDE4EE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w:t>
            </w:r>
          </w:p>
        </w:tc>
      </w:tr>
      <w:tr w:rsidR="003517B5" w:rsidRPr="00A6366B" w14:paraId="6CA43461" w14:textId="77777777" w:rsidTr="0047361C">
        <w:tc>
          <w:tcPr>
            <w:tcW w:w="1287" w:type="dxa"/>
            <w:vMerge/>
            <w:shd w:val="clear" w:color="auto" w:fill="BFCED6"/>
          </w:tcPr>
          <w:p w14:paraId="6B0AC69F"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1772B2C2" w14:textId="63E67647"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TOTAL</w:t>
            </w:r>
          </w:p>
        </w:tc>
        <w:tc>
          <w:tcPr>
            <w:tcW w:w="1289" w:type="dxa"/>
            <w:shd w:val="clear" w:color="auto" w:fill="BFCED6"/>
          </w:tcPr>
          <w:p w14:paraId="26406CA8" w14:textId="1B546B2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29 %</w:t>
            </w:r>
          </w:p>
        </w:tc>
        <w:tc>
          <w:tcPr>
            <w:tcW w:w="1290" w:type="dxa"/>
            <w:shd w:val="clear" w:color="auto" w:fill="BFCED6"/>
          </w:tcPr>
          <w:p w14:paraId="10953B02" w14:textId="109F2CC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22 %</w:t>
            </w:r>
          </w:p>
        </w:tc>
        <w:tc>
          <w:tcPr>
            <w:tcW w:w="1290" w:type="dxa"/>
            <w:shd w:val="clear" w:color="auto" w:fill="BFCED6"/>
          </w:tcPr>
          <w:p w14:paraId="48056443" w14:textId="4584B87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186.7</w:t>
            </w:r>
          </w:p>
        </w:tc>
        <w:tc>
          <w:tcPr>
            <w:tcW w:w="1290" w:type="dxa"/>
            <w:shd w:val="clear" w:color="auto" w:fill="BFCED6"/>
          </w:tcPr>
          <w:p w14:paraId="11E44272" w14:textId="0FA46FB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8.8</w:t>
            </w:r>
          </w:p>
        </w:tc>
        <w:tc>
          <w:tcPr>
            <w:tcW w:w="1290" w:type="dxa"/>
            <w:shd w:val="clear" w:color="auto" w:fill="BFCED6"/>
          </w:tcPr>
          <w:p w14:paraId="7CD5DCA9" w14:textId="325F715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22 %</w:t>
            </w:r>
          </w:p>
        </w:tc>
        <w:tc>
          <w:tcPr>
            <w:tcW w:w="1290" w:type="dxa"/>
            <w:shd w:val="clear" w:color="auto" w:fill="BFCED6"/>
          </w:tcPr>
          <w:p w14:paraId="337F4A03" w14:textId="128BDB9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76 %</w:t>
            </w:r>
          </w:p>
        </w:tc>
        <w:tc>
          <w:tcPr>
            <w:tcW w:w="1290" w:type="dxa"/>
            <w:shd w:val="clear" w:color="auto" w:fill="BFCED6"/>
          </w:tcPr>
          <w:p w14:paraId="3547306E" w14:textId="1A74FB0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13.8</w:t>
            </w:r>
          </w:p>
        </w:tc>
        <w:tc>
          <w:tcPr>
            <w:tcW w:w="1290" w:type="dxa"/>
            <w:shd w:val="clear" w:color="auto" w:fill="BFCED6"/>
          </w:tcPr>
          <w:p w14:paraId="0719AF8D" w14:textId="14CF82C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46 %</w:t>
            </w:r>
          </w:p>
        </w:tc>
        <w:tc>
          <w:tcPr>
            <w:tcW w:w="1290" w:type="dxa"/>
            <w:shd w:val="clear" w:color="auto" w:fill="BFCED6"/>
          </w:tcPr>
          <w:p w14:paraId="7F70618D" w14:textId="77D8E57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1 %</w:t>
            </w:r>
          </w:p>
        </w:tc>
        <w:tc>
          <w:tcPr>
            <w:tcW w:w="1290" w:type="dxa"/>
            <w:shd w:val="clear" w:color="auto" w:fill="BFCED6"/>
          </w:tcPr>
          <w:p w14:paraId="155B5A4F" w14:textId="56E7993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w:t>
            </w:r>
          </w:p>
        </w:tc>
      </w:tr>
      <w:tr w:rsidR="003517B5" w:rsidRPr="00A6366B" w14:paraId="78FF5A0C" w14:textId="77777777" w:rsidTr="0047361C">
        <w:tc>
          <w:tcPr>
            <w:tcW w:w="1287" w:type="dxa"/>
            <w:vMerge w:val="restart"/>
          </w:tcPr>
          <w:p w14:paraId="727A6977"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Melbourne</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5D2D00BA" w14:textId="498E584F"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Inner West (RMH)</w:t>
            </w:r>
          </w:p>
        </w:tc>
        <w:tc>
          <w:tcPr>
            <w:tcW w:w="1289" w:type="dxa"/>
          </w:tcPr>
          <w:p w14:paraId="2281BB36" w14:textId="74DEB60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18 %</w:t>
            </w:r>
          </w:p>
        </w:tc>
        <w:tc>
          <w:tcPr>
            <w:tcW w:w="1290" w:type="dxa"/>
          </w:tcPr>
          <w:p w14:paraId="65F7BFB6" w14:textId="1EF9F08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20 %</w:t>
            </w:r>
          </w:p>
        </w:tc>
        <w:tc>
          <w:tcPr>
            <w:tcW w:w="1290" w:type="dxa"/>
          </w:tcPr>
          <w:p w14:paraId="6C8292B0" w14:textId="758D37B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302.1</w:t>
            </w:r>
          </w:p>
        </w:tc>
        <w:tc>
          <w:tcPr>
            <w:tcW w:w="1290" w:type="dxa"/>
          </w:tcPr>
          <w:p w14:paraId="68426784" w14:textId="459E7A8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5.6</w:t>
            </w:r>
          </w:p>
        </w:tc>
        <w:tc>
          <w:tcPr>
            <w:tcW w:w="1290" w:type="dxa"/>
          </w:tcPr>
          <w:p w14:paraId="568A1D46" w14:textId="6BCFAFB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15 %</w:t>
            </w:r>
          </w:p>
        </w:tc>
        <w:tc>
          <w:tcPr>
            <w:tcW w:w="1290" w:type="dxa"/>
          </w:tcPr>
          <w:p w14:paraId="0B91FCF8" w14:textId="1994C01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54 %</w:t>
            </w:r>
          </w:p>
        </w:tc>
        <w:tc>
          <w:tcPr>
            <w:tcW w:w="1290" w:type="dxa"/>
          </w:tcPr>
          <w:p w14:paraId="7AA27734" w14:textId="7A993C3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14.6</w:t>
            </w:r>
          </w:p>
        </w:tc>
        <w:tc>
          <w:tcPr>
            <w:tcW w:w="1290" w:type="dxa"/>
          </w:tcPr>
          <w:p w14:paraId="45C4002C" w14:textId="63A712D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61 %</w:t>
            </w:r>
          </w:p>
        </w:tc>
        <w:tc>
          <w:tcPr>
            <w:tcW w:w="1290" w:type="dxa"/>
          </w:tcPr>
          <w:p w14:paraId="0B47829C" w14:textId="1B8AC9C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0 %</w:t>
            </w:r>
          </w:p>
        </w:tc>
        <w:tc>
          <w:tcPr>
            <w:tcW w:w="1290" w:type="dxa"/>
          </w:tcPr>
          <w:p w14:paraId="516A605B" w14:textId="366C957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w:t>
            </w:r>
          </w:p>
        </w:tc>
      </w:tr>
      <w:tr w:rsidR="003517B5" w:rsidRPr="00A6366B" w14:paraId="70572E9D" w14:textId="77777777" w:rsidTr="0047361C">
        <w:tc>
          <w:tcPr>
            <w:tcW w:w="1287" w:type="dxa"/>
            <w:vMerge/>
          </w:tcPr>
          <w:p w14:paraId="772E7A23" w14:textId="77777777" w:rsidR="003517B5" w:rsidRPr="00382424" w:rsidRDefault="003517B5" w:rsidP="003517B5">
            <w:pPr>
              <w:pStyle w:val="DHHStabletext"/>
              <w:spacing w:before="0" w:after="0"/>
              <w:rPr>
                <w:rFonts w:ascii="VIC" w:hAnsi="VIC"/>
                <w:sz w:val="18"/>
                <w:szCs w:val="18"/>
              </w:rPr>
            </w:pPr>
          </w:p>
        </w:tc>
        <w:tc>
          <w:tcPr>
            <w:tcW w:w="1701" w:type="dxa"/>
          </w:tcPr>
          <w:p w14:paraId="4D10939D" w14:textId="6C9D136B"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Mid West (Sunshine)</w:t>
            </w:r>
          </w:p>
        </w:tc>
        <w:tc>
          <w:tcPr>
            <w:tcW w:w="1289" w:type="dxa"/>
          </w:tcPr>
          <w:p w14:paraId="0FFBD477" w14:textId="60FEDB1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30 %</w:t>
            </w:r>
          </w:p>
        </w:tc>
        <w:tc>
          <w:tcPr>
            <w:tcW w:w="1290" w:type="dxa"/>
          </w:tcPr>
          <w:p w14:paraId="4B129852" w14:textId="2C27FED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21 %</w:t>
            </w:r>
          </w:p>
        </w:tc>
        <w:tc>
          <w:tcPr>
            <w:tcW w:w="1290" w:type="dxa"/>
          </w:tcPr>
          <w:p w14:paraId="236A5962" w14:textId="1569214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196.8</w:t>
            </w:r>
          </w:p>
        </w:tc>
        <w:tc>
          <w:tcPr>
            <w:tcW w:w="1290" w:type="dxa"/>
          </w:tcPr>
          <w:p w14:paraId="41F3C50A" w14:textId="7D2E751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6.5</w:t>
            </w:r>
          </w:p>
        </w:tc>
        <w:tc>
          <w:tcPr>
            <w:tcW w:w="1290" w:type="dxa"/>
          </w:tcPr>
          <w:p w14:paraId="3FDAF290" w14:textId="7A4EB41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15 %</w:t>
            </w:r>
          </w:p>
        </w:tc>
        <w:tc>
          <w:tcPr>
            <w:tcW w:w="1290" w:type="dxa"/>
          </w:tcPr>
          <w:p w14:paraId="4D9867A9" w14:textId="385FD42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75 %</w:t>
            </w:r>
          </w:p>
        </w:tc>
        <w:tc>
          <w:tcPr>
            <w:tcW w:w="1290" w:type="dxa"/>
          </w:tcPr>
          <w:p w14:paraId="6ACDA711" w14:textId="4F5B01D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13.0</w:t>
            </w:r>
          </w:p>
        </w:tc>
        <w:tc>
          <w:tcPr>
            <w:tcW w:w="1290" w:type="dxa"/>
          </w:tcPr>
          <w:p w14:paraId="6E8F2DDC" w14:textId="7162398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54 %</w:t>
            </w:r>
          </w:p>
        </w:tc>
        <w:tc>
          <w:tcPr>
            <w:tcW w:w="1290" w:type="dxa"/>
          </w:tcPr>
          <w:p w14:paraId="05DF4657" w14:textId="604587C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1 %</w:t>
            </w:r>
          </w:p>
        </w:tc>
        <w:tc>
          <w:tcPr>
            <w:tcW w:w="1290" w:type="dxa"/>
          </w:tcPr>
          <w:p w14:paraId="619A1CFE" w14:textId="667766E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w:t>
            </w:r>
          </w:p>
        </w:tc>
      </w:tr>
      <w:tr w:rsidR="003517B5" w:rsidRPr="00A6366B" w14:paraId="3C620306" w14:textId="77777777" w:rsidTr="0047361C">
        <w:tc>
          <w:tcPr>
            <w:tcW w:w="1287" w:type="dxa"/>
            <w:vMerge/>
          </w:tcPr>
          <w:p w14:paraId="5BA41DEB" w14:textId="77777777" w:rsidR="003517B5" w:rsidRPr="00382424" w:rsidRDefault="003517B5" w:rsidP="003517B5">
            <w:pPr>
              <w:pStyle w:val="DHHStabletext"/>
              <w:spacing w:before="0" w:after="0"/>
              <w:rPr>
                <w:rFonts w:ascii="VIC" w:hAnsi="VIC"/>
                <w:sz w:val="18"/>
                <w:szCs w:val="18"/>
              </w:rPr>
            </w:pPr>
          </w:p>
        </w:tc>
        <w:tc>
          <w:tcPr>
            <w:tcW w:w="1701" w:type="dxa"/>
          </w:tcPr>
          <w:p w14:paraId="421C94F7" w14:textId="4BE2D411"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North West (Broadmeadows)</w:t>
            </w:r>
          </w:p>
        </w:tc>
        <w:tc>
          <w:tcPr>
            <w:tcW w:w="1289" w:type="dxa"/>
          </w:tcPr>
          <w:p w14:paraId="5D8BA457" w14:textId="57EE5AF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24 %</w:t>
            </w:r>
          </w:p>
        </w:tc>
        <w:tc>
          <w:tcPr>
            <w:tcW w:w="1290" w:type="dxa"/>
          </w:tcPr>
          <w:p w14:paraId="512C8AED" w14:textId="6E24271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28 %</w:t>
            </w:r>
          </w:p>
        </w:tc>
        <w:tc>
          <w:tcPr>
            <w:tcW w:w="1290" w:type="dxa"/>
          </w:tcPr>
          <w:p w14:paraId="34DA8076" w14:textId="7BFD99F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336.8</w:t>
            </w:r>
          </w:p>
        </w:tc>
        <w:tc>
          <w:tcPr>
            <w:tcW w:w="1290" w:type="dxa"/>
          </w:tcPr>
          <w:p w14:paraId="3D7F0AF4" w14:textId="4B0974E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9.6</w:t>
            </w:r>
          </w:p>
        </w:tc>
        <w:tc>
          <w:tcPr>
            <w:tcW w:w="1290" w:type="dxa"/>
          </w:tcPr>
          <w:p w14:paraId="4DD4158C" w14:textId="44D75ED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18 %</w:t>
            </w:r>
          </w:p>
        </w:tc>
        <w:tc>
          <w:tcPr>
            <w:tcW w:w="1290" w:type="dxa"/>
          </w:tcPr>
          <w:p w14:paraId="5C4B6CB5" w14:textId="155F626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68 %</w:t>
            </w:r>
          </w:p>
        </w:tc>
        <w:tc>
          <w:tcPr>
            <w:tcW w:w="1290" w:type="dxa"/>
          </w:tcPr>
          <w:p w14:paraId="54963538" w14:textId="074E2D7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11.4</w:t>
            </w:r>
          </w:p>
        </w:tc>
        <w:tc>
          <w:tcPr>
            <w:tcW w:w="1290" w:type="dxa"/>
          </w:tcPr>
          <w:p w14:paraId="21847A8A" w14:textId="5D33A66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47 %</w:t>
            </w:r>
          </w:p>
        </w:tc>
        <w:tc>
          <w:tcPr>
            <w:tcW w:w="1290" w:type="dxa"/>
          </w:tcPr>
          <w:p w14:paraId="725DC7C3" w14:textId="21833AF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5 %</w:t>
            </w:r>
          </w:p>
        </w:tc>
        <w:tc>
          <w:tcPr>
            <w:tcW w:w="1290" w:type="dxa"/>
          </w:tcPr>
          <w:p w14:paraId="12C5768F" w14:textId="42792FF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w:t>
            </w:r>
          </w:p>
        </w:tc>
      </w:tr>
      <w:tr w:rsidR="003517B5" w:rsidRPr="00A6366B" w14:paraId="7115080C" w14:textId="77777777" w:rsidTr="0047361C">
        <w:tc>
          <w:tcPr>
            <w:tcW w:w="1287" w:type="dxa"/>
            <w:vMerge/>
          </w:tcPr>
          <w:p w14:paraId="171AC411" w14:textId="77777777" w:rsidR="003517B5" w:rsidRPr="00382424" w:rsidRDefault="003517B5" w:rsidP="003517B5">
            <w:pPr>
              <w:pStyle w:val="DHHStabletext"/>
              <w:spacing w:before="0" w:after="0"/>
              <w:rPr>
                <w:rFonts w:ascii="VIC" w:hAnsi="VIC"/>
                <w:sz w:val="18"/>
                <w:szCs w:val="18"/>
              </w:rPr>
            </w:pPr>
          </w:p>
        </w:tc>
        <w:tc>
          <w:tcPr>
            <w:tcW w:w="1701" w:type="dxa"/>
          </w:tcPr>
          <w:p w14:paraId="78E06D34" w14:textId="300EC615"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Northern</w:t>
            </w:r>
          </w:p>
        </w:tc>
        <w:tc>
          <w:tcPr>
            <w:tcW w:w="1289" w:type="dxa"/>
          </w:tcPr>
          <w:p w14:paraId="54CA6A76" w14:textId="41D1E2F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22 %</w:t>
            </w:r>
          </w:p>
        </w:tc>
        <w:tc>
          <w:tcPr>
            <w:tcW w:w="1290" w:type="dxa"/>
          </w:tcPr>
          <w:p w14:paraId="74631365" w14:textId="2BFD785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23 %</w:t>
            </w:r>
          </w:p>
        </w:tc>
        <w:tc>
          <w:tcPr>
            <w:tcW w:w="1290" w:type="dxa"/>
          </w:tcPr>
          <w:p w14:paraId="17EC046D" w14:textId="35FFAF6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203.5</w:t>
            </w:r>
          </w:p>
        </w:tc>
        <w:tc>
          <w:tcPr>
            <w:tcW w:w="1290" w:type="dxa"/>
          </w:tcPr>
          <w:p w14:paraId="54729174" w14:textId="2CF8C28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8.8</w:t>
            </w:r>
          </w:p>
        </w:tc>
        <w:tc>
          <w:tcPr>
            <w:tcW w:w="1290" w:type="dxa"/>
          </w:tcPr>
          <w:p w14:paraId="4A42F066" w14:textId="5E4CAE0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18 %</w:t>
            </w:r>
          </w:p>
        </w:tc>
        <w:tc>
          <w:tcPr>
            <w:tcW w:w="1290" w:type="dxa"/>
          </w:tcPr>
          <w:p w14:paraId="050D4A0E" w14:textId="3EBC563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59 %</w:t>
            </w:r>
          </w:p>
        </w:tc>
        <w:tc>
          <w:tcPr>
            <w:tcW w:w="1290" w:type="dxa"/>
          </w:tcPr>
          <w:p w14:paraId="69DEBC1F" w14:textId="5A43A35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12.2</w:t>
            </w:r>
          </w:p>
        </w:tc>
        <w:tc>
          <w:tcPr>
            <w:tcW w:w="1290" w:type="dxa"/>
          </w:tcPr>
          <w:p w14:paraId="20E3E494" w14:textId="6FDE1F0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58 %</w:t>
            </w:r>
          </w:p>
        </w:tc>
        <w:tc>
          <w:tcPr>
            <w:tcW w:w="1290" w:type="dxa"/>
          </w:tcPr>
          <w:p w14:paraId="61C4CA25" w14:textId="3758B13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4 %</w:t>
            </w:r>
          </w:p>
        </w:tc>
        <w:tc>
          <w:tcPr>
            <w:tcW w:w="1290" w:type="dxa"/>
          </w:tcPr>
          <w:p w14:paraId="558BD91D" w14:textId="6092B5C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w:t>
            </w:r>
          </w:p>
        </w:tc>
      </w:tr>
      <w:tr w:rsidR="003517B5" w:rsidRPr="00A6366B" w14:paraId="2785948D" w14:textId="77777777" w:rsidTr="0047361C">
        <w:tc>
          <w:tcPr>
            <w:tcW w:w="1287" w:type="dxa"/>
            <w:vMerge/>
          </w:tcPr>
          <w:p w14:paraId="4EE29E62" w14:textId="77777777" w:rsidR="003517B5" w:rsidRPr="00382424" w:rsidRDefault="003517B5" w:rsidP="003517B5">
            <w:pPr>
              <w:pStyle w:val="DHHStabletext"/>
              <w:spacing w:before="0" w:after="0"/>
              <w:rPr>
                <w:rFonts w:ascii="VIC" w:hAnsi="VIC"/>
                <w:sz w:val="18"/>
                <w:szCs w:val="18"/>
              </w:rPr>
            </w:pPr>
          </w:p>
        </w:tc>
        <w:tc>
          <w:tcPr>
            <w:tcW w:w="1701" w:type="dxa"/>
          </w:tcPr>
          <w:p w14:paraId="66E2F056" w14:textId="0B257F2C"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TOTAL (excl ORYGEN)</w:t>
            </w:r>
          </w:p>
        </w:tc>
        <w:tc>
          <w:tcPr>
            <w:tcW w:w="1289" w:type="dxa"/>
          </w:tcPr>
          <w:p w14:paraId="2B2B122C" w14:textId="388C6A1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23 %</w:t>
            </w:r>
          </w:p>
        </w:tc>
        <w:tc>
          <w:tcPr>
            <w:tcW w:w="1290" w:type="dxa"/>
          </w:tcPr>
          <w:p w14:paraId="2E64F049" w14:textId="7DCFBE0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23 %</w:t>
            </w:r>
          </w:p>
        </w:tc>
        <w:tc>
          <w:tcPr>
            <w:tcW w:w="1290" w:type="dxa"/>
          </w:tcPr>
          <w:p w14:paraId="7162F33D" w14:textId="25BA67D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253.8</w:t>
            </w:r>
          </w:p>
        </w:tc>
        <w:tc>
          <w:tcPr>
            <w:tcW w:w="1290" w:type="dxa"/>
          </w:tcPr>
          <w:p w14:paraId="7C1A5960" w14:textId="7B2F683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7.6</w:t>
            </w:r>
          </w:p>
        </w:tc>
        <w:tc>
          <w:tcPr>
            <w:tcW w:w="1290" w:type="dxa"/>
          </w:tcPr>
          <w:p w14:paraId="19E3BF93" w14:textId="64BE0B8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17 %</w:t>
            </w:r>
          </w:p>
        </w:tc>
        <w:tc>
          <w:tcPr>
            <w:tcW w:w="1290" w:type="dxa"/>
          </w:tcPr>
          <w:p w14:paraId="51391C14" w14:textId="69CC21B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65 %</w:t>
            </w:r>
          </w:p>
        </w:tc>
        <w:tc>
          <w:tcPr>
            <w:tcW w:w="1290" w:type="dxa"/>
          </w:tcPr>
          <w:p w14:paraId="16F71584" w14:textId="573638C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12.6</w:t>
            </w:r>
          </w:p>
        </w:tc>
        <w:tc>
          <w:tcPr>
            <w:tcW w:w="1290" w:type="dxa"/>
          </w:tcPr>
          <w:p w14:paraId="20013229" w14:textId="562C24B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54 %</w:t>
            </w:r>
          </w:p>
        </w:tc>
        <w:tc>
          <w:tcPr>
            <w:tcW w:w="1290" w:type="dxa"/>
          </w:tcPr>
          <w:p w14:paraId="68EE1420" w14:textId="76889FA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3 %</w:t>
            </w:r>
          </w:p>
        </w:tc>
        <w:tc>
          <w:tcPr>
            <w:tcW w:w="1290" w:type="dxa"/>
          </w:tcPr>
          <w:p w14:paraId="10870989" w14:textId="72626F9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w:t>
            </w:r>
          </w:p>
        </w:tc>
      </w:tr>
      <w:tr w:rsidR="003517B5" w:rsidRPr="00A6366B" w14:paraId="1F3DC8F7" w14:textId="77777777" w:rsidTr="0047361C">
        <w:tc>
          <w:tcPr>
            <w:tcW w:w="1287" w:type="dxa"/>
            <w:vMerge/>
          </w:tcPr>
          <w:p w14:paraId="4AA0BF83" w14:textId="77777777" w:rsidR="003517B5" w:rsidRPr="00382424" w:rsidRDefault="003517B5" w:rsidP="003517B5">
            <w:pPr>
              <w:pStyle w:val="DHHStabletext"/>
              <w:spacing w:before="0" w:after="0"/>
              <w:rPr>
                <w:rFonts w:ascii="VIC" w:hAnsi="VIC"/>
                <w:sz w:val="18"/>
                <w:szCs w:val="18"/>
              </w:rPr>
            </w:pPr>
          </w:p>
        </w:tc>
        <w:tc>
          <w:tcPr>
            <w:tcW w:w="1701" w:type="dxa"/>
          </w:tcPr>
          <w:p w14:paraId="13DFD9B6" w14:textId="2774860F" w:rsidR="003517B5" w:rsidRPr="00382424" w:rsidRDefault="003517B5" w:rsidP="003517B5">
            <w:pPr>
              <w:pStyle w:val="DHHStabletext"/>
              <w:spacing w:before="0" w:after="0"/>
              <w:rPr>
                <w:rFonts w:ascii="VIC" w:eastAsia="Verdana" w:hAnsi="VIC" w:cs="Verdana"/>
                <w:sz w:val="18"/>
                <w:szCs w:val="18"/>
              </w:rPr>
            </w:pPr>
            <w:proofErr w:type="spellStart"/>
            <w:r w:rsidRPr="00932565">
              <w:rPr>
                <w:rFonts w:ascii="VIC" w:eastAsia="Verdana" w:hAnsi="VIC"/>
                <w:color w:val="000000"/>
                <w:sz w:val="18"/>
                <w:szCs w:val="18"/>
              </w:rPr>
              <w:t>Orygen</w:t>
            </w:r>
            <w:proofErr w:type="spellEnd"/>
            <w:r w:rsidRPr="00932565">
              <w:rPr>
                <w:rFonts w:ascii="VIC" w:eastAsia="Verdana" w:hAnsi="VIC"/>
                <w:color w:val="000000"/>
                <w:sz w:val="18"/>
                <w:szCs w:val="18"/>
              </w:rPr>
              <w:t xml:space="preserve"> Youth Health</w:t>
            </w:r>
          </w:p>
        </w:tc>
        <w:tc>
          <w:tcPr>
            <w:tcW w:w="1289" w:type="dxa"/>
          </w:tcPr>
          <w:p w14:paraId="0DAFDBC9" w14:textId="3C47AF3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30 %</w:t>
            </w:r>
          </w:p>
        </w:tc>
        <w:tc>
          <w:tcPr>
            <w:tcW w:w="1290" w:type="dxa"/>
          </w:tcPr>
          <w:p w14:paraId="2E8F5821" w14:textId="251A7D1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19 %</w:t>
            </w:r>
          </w:p>
        </w:tc>
        <w:tc>
          <w:tcPr>
            <w:tcW w:w="1290" w:type="dxa"/>
          </w:tcPr>
          <w:p w14:paraId="4C34C6F9" w14:textId="043CE11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205.0</w:t>
            </w:r>
          </w:p>
        </w:tc>
        <w:tc>
          <w:tcPr>
            <w:tcW w:w="1290" w:type="dxa"/>
          </w:tcPr>
          <w:p w14:paraId="1FC22842" w14:textId="2E935EF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6.5</w:t>
            </w:r>
          </w:p>
        </w:tc>
        <w:tc>
          <w:tcPr>
            <w:tcW w:w="1290" w:type="dxa"/>
          </w:tcPr>
          <w:p w14:paraId="768F31BB" w14:textId="66AEBAA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6 %</w:t>
            </w:r>
          </w:p>
        </w:tc>
        <w:tc>
          <w:tcPr>
            <w:tcW w:w="1290" w:type="dxa"/>
          </w:tcPr>
          <w:p w14:paraId="6E73D741" w14:textId="583BE78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34 %</w:t>
            </w:r>
          </w:p>
        </w:tc>
        <w:tc>
          <w:tcPr>
            <w:tcW w:w="1290" w:type="dxa"/>
          </w:tcPr>
          <w:p w14:paraId="6D15D06C" w14:textId="0D2EACE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15.4</w:t>
            </w:r>
          </w:p>
        </w:tc>
        <w:tc>
          <w:tcPr>
            <w:tcW w:w="1290" w:type="dxa"/>
          </w:tcPr>
          <w:p w14:paraId="78E9AA27" w14:textId="52AB882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67 %</w:t>
            </w:r>
          </w:p>
        </w:tc>
        <w:tc>
          <w:tcPr>
            <w:tcW w:w="1290" w:type="dxa"/>
          </w:tcPr>
          <w:p w14:paraId="3731A22A" w14:textId="199364D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0 %</w:t>
            </w:r>
          </w:p>
        </w:tc>
        <w:tc>
          <w:tcPr>
            <w:tcW w:w="1290" w:type="dxa"/>
          </w:tcPr>
          <w:p w14:paraId="0626F2D0" w14:textId="46912F3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w:t>
            </w:r>
          </w:p>
        </w:tc>
      </w:tr>
      <w:tr w:rsidR="003517B5" w:rsidRPr="00A6366B" w14:paraId="5C5229F7" w14:textId="77777777" w:rsidTr="0047361C">
        <w:tc>
          <w:tcPr>
            <w:tcW w:w="1287" w:type="dxa"/>
            <w:vMerge w:val="restart"/>
            <w:shd w:val="clear" w:color="auto" w:fill="BFCED6"/>
          </w:tcPr>
          <w:p w14:paraId="20537670"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Monash</w:t>
            </w:r>
            <w:r w:rsidRPr="00382424">
              <w:rPr>
                <w:rFonts w:ascii="VIC" w:hAnsi="VIC"/>
                <w:spacing w:val="-14"/>
                <w:w w:val="105"/>
                <w:sz w:val="18"/>
                <w:szCs w:val="18"/>
              </w:rPr>
              <w:t xml:space="preserve"> </w:t>
            </w:r>
            <w:r w:rsidRPr="00382424">
              <w:rPr>
                <w:rFonts w:ascii="VIC" w:hAnsi="VIC"/>
                <w:w w:val="105"/>
                <w:sz w:val="18"/>
                <w:szCs w:val="18"/>
              </w:rPr>
              <w:t>Health</w:t>
            </w:r>
          </w:p>
        </w:tc>
        <w:tc>
          <w:tcPr>
            <w:tcW w:w="1701" w:type="dxa"/>
            <w:shd w:val="clear" w:color="auto" w:fill="BFCED6"/>
          </w:tcPr>
          <w:p w14:paraId="3CF35DD6" w14:textId="28D14834"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Casey</w:t>
            </w:r>
          </w:p>
        </w:tc>
        <w:tc>
          <w:tcPr>
            <w:tcW w:w="1289" w:type="dxa"/>
            <w:shd w:val="clear" w:color="auto" w:fill="BFCED6"/>
          </w:tcPr>
          <w:p w14:paraId="5F63A897" w14:textId="7FCBC9F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47 %</w:t>
            </w:r>
          </w:p>
        </w:tc>
        <w:tc>
          <w:tcPr>
            <w:tcW w:w="1290" w:type="dxa"/>
            <w:shd w:val="clear" w:color="auto" w:fill="BFCED6"/>
          </w:tcPr>
          <w:p w14:paraId="0D479E7F" w14:textId="480F986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19 %</w:t>
            </w:r>
          </w:p>
        </w:tc>
        <w:tc>
          <w:tcPr>
            <w:tcW w:w="1290" w:type="dxa"/>
            <w:shd w:val="clear" w:color="auto" w:fill="BFCED6"/>
          </w:tcPr>
          <w:p w14:paraId="0F98285C" w14:textId="19560CD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122.6</w:t>
            </w:r>
          </w:p>
        </w:tc>
        <w:tc>
          <w:tcPr>
            <w:tcW w:w="1290" w:type="dxa"/>
            <w:shd w:val="clear" w:color="auto" w:fill="BFCED6"/>
          </w:tcPr>
          <w:p w14:paraId="5B510A11" w14:textId="15369BA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5.5</w:t>
            </w:r>
          </w:p>
        </w:tc>
        <w:tc>
          <w:tcPr>
            <w:tcW w:w="1290" w:type="dxa"/>
            <w:shd w:val="clear" w:color="auto" w:fill="BFCED6"/>
          </w:tcPr>
          <w:p w14:paraId="4EFC144D" w14:textId="6AFCF99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15 %</w:t>
            </w:r>
          </w:p>
        </w:tc>
        <w:tc>
          <w:tcPr>
            <w:tcW w:w="1290" w:type="dxa"/>
            <w:shd w:val="clear" w:color="auto" w:fill="BFCED6"/>
          </w:tcPr>
          <w:p w14:paraId="37A3BDEB" w14:textId="060076C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88 %</w:t>
            </w:r>
          </w:p>
        </w:tc>
        <w:tc>
          <w:tcPr>
            <w:tcW w:w="1290" w:type="dxa"/>
            <w:shd w:val="clear" w:color="auto" w:fill="BFCED6"/>
          </w:tcPr>
          <w:p w14:paraId="1FB9A216" w14:textId="5ADA084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12.0</w:t>
            </w:r>
          </w:p>
        </w:tc>
        <w:tc>
          <w:tcPr>
            <w:tcW w:w="1290" w:type="dxa"/>
            <w:shd w:val="clear" w:color="auto" w:fill="BFCED6"/>
          </w:tcPr>
          <w:p w14:paraId="2F8BE4EF" w14:textId="797DB23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57 %</w:t>
            </w:r>
          </w:p>
        </w:tc>
        <w:tc>
          <w:tcPr>
            <w:tcW w:w="1290" w:type="dxa"/>
            <w:shd w:val="clear" w:color="auto" w:fill="BFCED6"/>
          </w:tcPr>
          <w:p w14:paraId="24DA6E7B" w14:textId="662BAB7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4 %</w:t>
            </w:r>
          </w:p>
        </w:tc>
        <w:tc>
          <w:tcPr>
            <w:tcW w:w="1290" w:type="dxa"/>
            <w:shd w:val="clear" w:color="auto" w:fill="BFCED6"/>
          </w:tcPr>
          <w:p w14:paraId="6ACD2D5D" w14:textId="345D13C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w:t>
            </w:r>
          </w:p>
        </w:tc>
      </w:tr>
      <w:tr w:rsidR="003517B5" w:rsidRPr="00A6366B" w14:paraId="10859B66" w14:textId="77777777" w:rsidTr="0047361C">
        <w:tc>
          <w:tcPr>
            <w:tcW w:w="1287" w:type="dxa"/>
            <w:vMerge/>
            <w:shd w:val="clear" w:color="auto" w:fill="BFCED6"/>
          </w:tcPr>
          <w:p w14:paraId="5720D932"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223945A8" w14:textId="6E4456D1"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Dandenong</w:t>
            </w:r>
          </w:p>
        </w:tc>
        <w:tc>
          <w:tcPr>
            <w:tcW w:w="1289" w:type="dxa"/>
            <w:shd w:val="clear" w:color="auto" w:fill="BFCED6"/>
          </w:tcPr>
          <w:p w14:paraId="0A32067E" w14:textId="4EC379F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34 %</w:t>
            </w:r>
          </w:p>
        </w:tc>
        <w:tc>
          <w:tcPr>
            <w:tcW w:w="1290" w:type="dxa"/>
            <w:shd w:val="clear" w:color="auto" w:fill="BFCED6"/>
          </w:tcPr>
          <w:p w14:paraId="3C2FB5B0" w14:textId="3C2A3A0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26 %</w:t>
            </w:r>
          </w:p>
        </w:tc>
        <w:tc>
          <w:tcPr>
            <w:tcW w:w="1290" w:type="dxa"/>
            <w:shd w:val="clear" w:color="auto" w:fill="BFCED6"/>
          </w:tcPr>
          <w:p w14:paraId="0D59F755" w14:textId="3B00840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190.8</w:t>
            </w:r>
          </w:p>
        </w:tc>
        <w:tc>
          <w:tcPr>
            <w:tcW w:w="1290" w:type="dxa"/>
            <w:shd w:val="clear" w:color="auto" w:fill="BFCED6"/>
          </w:tcPr>
          <w:p w14:paraId="4F723BEA" w14:textId="1DD5821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7.5</w:t>
            </w:r>
          </w:p>
        </w:tc>
        <w:tc>
          <w:tcPr>
            <w:tcW w:w="1290" w:type="dxa"/>
            <w:shd w:val="clear" w:color="auto" w:fill="BFCED6"/>
          </w:tcPr>
          <w:p w14:paraId="6C715726" w14:textId="22ED8B9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25 %</w:t>
            </w:r>
          </w:p>
        </w:tc>
        <w:tc>
          <w:tcPr>
            <w:tcW w:w="1290" w:type="dxa"/>
            <w:shd w:val="clear" w:color="auto" w:fill="BFCED6"/>
          </w:tcPr>
          <w:p w14:paraId="53293029" w14:textId="0E121A9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92 %</w:t>
            </w:r>
          </w:p>
        </w:tc>
        <w:tc>
          <w:tcPr>
            <w:tcW w:w="1290" w:type="dxa"/>
            <w:shd w:val="clear" w:color="auto" w:fill="BFCED6"/>
          </w:tcPr>
          <w:p w14:paraId="6E296956" w14:textId="679400A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13.2</w:t>
            </w:r>
          </w:p>
        </w:tc>
        <w:tc>
          <w:tcPr>
            <w:tcW w:w="1290" w:type="dxa"/>
            <w:shd w:val="clear" w:color="auto" w:fill="BFCED6"/>
          </w:tcPr>
          <w:p w14:paraId="45BAFD48" w14:textId="33E9FE0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49 %</w:t>
            </w:r>
          </w:p>
        </w:tc>
        <w:tc>
          <w:tcPr>
            <w:tcW w:w="1290" w:type="dxa"/>
            <w:shd w:val="clear" w:color="auto" w:fill="BFCED6"/>
          </w:tcPr>
          <w:p w14:paraId="31938282" w14:textId="32C339F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8 %</w:t>
            </w:r>
          </w:p>
        </w:tc>
        <w:tc>
          <w:tcPr>
            <w:tcW w:w="1290" w:type="dxa"/>
            <w:shd w:val="clear" w:color="auto" w:fill="BFCED6"/>
          </w:tcPr>
          <w:p w14:paraId="0302766B" w14:textId="0692C5D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w:t>
            </w:r>
          </w:p>
        </w:tc>
      </w:tr>
      <w:tr w:rsidR="003517B5" w:rsidRPr="00A6366B" w14:paraId="779DD15A" w14:textId="77777777" w:rsidTr="0047361C">
        <w:tc>
          <w:tcPr>
            <w:tcW w:w="1287" w:type="dxa"/>
            <w:vMerge/>
            <w:shd w:val="clear" w:color="auto" w:fill="BFCED6"/>
          </w:tcPr>
          <w:p w14:paraId="70A75831"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5EEF5339" w14:textId="50645E37" w:rsidR="003517B5" w:rsidRPr="00382424" w:rsidRDefault="003517B5" w:rsidP="003517B5">
            <w:pPr>
              <w:pStyle w:val="DHHStabletext"/>
              <w:spacing w:before="0" w:after="0"/>
              <w:rPr>
                <w:rFonts w:ascii="VIC" w:hAnsi="VIC"/>
                <w:w w:val="105"/>
                <w:sz w:val="18"/>
                <w:szCs w:val="18"/>
              </w:rPr>
            </w:pPr>
            <w:r w:rsidRPr="00932565">
              <w:rPr>
                <w:rFonts w:ascii="VIC" w:eastAsia="Verdana" w:hAnsi="VIC"/>
                <w:color w:val="000000"/>
                <w:sz w:val="18"/>
                <w:szCs w:val="18"/>
              </w:rPr>
              <w:t>Middle South (Monash Adult)</w:t>
            </w:r>
          </w:p>
        </w:tc>
        <w:tc>
          <w:tcPr>
            <w:tcW w:w="1289" w:type="dxa"/>
            <w:shd w:val="clear" w:color="auto" w:fill="BFCED6"/>
          </w:tcPr>
          <w:p w14:paraId="1E58A2A0" w14:textId="357F3E7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34 %</w:t>
            </w:r>
          </w:p>
        </w:tc>
        <w:tc>
          <w:tcPr>
            <w:tcW w:w="1290" w:type="dxa"/>
            <w:shd w:val="clear" w:color="auto" w:fill="BFCED6"/>
          </w:tcPr>
          <w:p w14:paraId="4963A3B3" w14:textId="6D8D51C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18 %</w:t>
            </w:r>
          </w:p>
        </w:tc>
        <w:tc>
          <w:tcPr>
            <w:tcW w:w="1290" w:type="dxa"/>
            <w:shd w:val="clear" w:color="auto" w:fill="BFCED6"/>
          </w:tcPr>
          <w:p w14:paraId="0E8BE020" w14:textId="6187D9C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165.1</w:t>
            </w:r>
          </w:p>
        </w:tc>
        <w:tc>
          <w:tcPr>
            <w:tcW w:w="1290" w:type="dxa"/>
            <w:shd w:val="clear" w:color="auto" w:fill="BFCED6"/>
          </w:tcPr>
          <w:p w14:paraId="2721D3CA" w14:textId="33BA52A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8.3</w:t>
            </w:r>
          </w:p>
        </w:tc>
        <w:tc>
          <w:tcPr>
            <w:tcW w:w="1290" w:type="dxa"/>
            <w:shd w:val="clear" w:color="auto" w:fill="BFCED6"/>
          </w:tcPr>
          <w:p w14:paraId="57C6ADA5" w14:textId="0E02973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17 %</w:t>
            </w:r>
          </w:p>
        </w:tc>
        <w:tc>
          <w:tcPr>
            <w:tcW w:w="1290" w:type="dxa"/>
            <w:shd w:val="clear" w:color="auto" w:fill="BFCED6"/>
          </w:tcPr>
          <w:p w14:paraId="7C0074CB" w14:textId="146F965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96 %</w:t>
            </w:r>
          </w:p>
        </w:tc>
        <w:tc>
          <w:tcPr>
            <w:tcW w:w="1290" w:type="dxa"/>
            <w:shd w:val="clear" w:color="auto" w:fill="BFCED6"/>
          </w:tcPr>
          <w:p w14:paraId="388D987E" w14:textId="17E8138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11.9</w:t>
            </w:r>
          </w:p>
        </w:tc>
        <w:tc>
          <w:tcPr>
            <w:tcW w:w="1290" w:type="dxa"/>
            <w:shd w:val="clear" w:color="auto" w:fill="BFCED6"/>
          </w:tcPr>
          <w:p w14:paraId="2B1FE048" w14:textId="3D42D0A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44 %</w:t>
            </w:r>
          </w:p>
        </w:tc>
        <w:tc>
          <w:tcPr>
            <w:tcW w:w="1290" w:type="dxa"/>
            <w:shd w:val="clear" w:color="auto" w:fill="BFCED6"/>
          </w:tcPr>
          <w:p w14:paraId="00EC0114" w14:textId="474C6F7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6 %</w:t>
            </w:r>
          </w:p>
        </w:tc>
        <w:tc>
          <w:tcPr>
            <w:tcW w:w="1290" w:type="dxa"/>
            <w:shd w:val="clear" w:color="auto" w:fill="BFCED6"/>
          </w:tcPr>
          <w:p w14:paraId="78F20459" w14:textId="5A5DE4C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w:t>
            </w:r>
          </w:p>
        </w:tc>
      </w:tr>
      <w:tr w:rsidR="003517B5" w:rsidRPr="00A6366B" w14:paraId="386CC7A6" w14:textId="77777777" w:rsidTr="0047361C">
        <w:tc>
          <w:tcPr>
            <w:tcW w:w="1287" w:type="dxa"/>
            <w:vMerge/>
            <w:shd w:val="clear" w:color="auto" w:fill="BFCED6"/>
          </w:tcPr>
          <w:p w14:paraId="7C755B35"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3D3907A6" w14:textId="55202027"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TOTAL</w:t>
            </w:r>
          </w:p>
        </w:tc>
        <w:tc>
          <w:tcPr>
            <w:tcW w:w="1289" w:type="dxa"/>
            <w:shd w:val="clear" w:color="auto" w:fill="BFCED6"/>
          </w:tcPr>
          <w:p w14:paraId="4FE74DD6" w14:textId="4C7E5B8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39 %</w:t>
            </w:r>
          </w:p>
        </w:tc>
        <w:tc>
          <w:tcPr>
            <w:tcW w:w="1290" w:type="dxa"/>
            <w:shd w:val="clear" w:color="auto" w:fill="BFCED6"/>
          </w:tcPr>
          <w:p w14:paraId="77A1DF1C" w14:textId="2689F7F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21 %</w:t>
            </w:r>
          </w:p>
        </w:tc>
        <w:tc>
          <w:tcPr>
            <w:tcW w:w="1290" w:type="dxa"/>
            <w:shd w:val="clear" w:color="auto" w:fill="BFCED6"/>
          </w:tcPr>
          <w:p w14:paraId="17F9233F" w14:textId="15FAF29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150.4</w:t>
            </w:r>
          </w:p>
        </w:tc>
        <w:tc>
          <w:tcPr>
            <w:tcW w:w="1290" w:type="dxa"/>
            <w:shd w:val="clear" w:color="auto" w:fill="BFCED6"/>
          </w:tcPr>
          <w:p w14:paraId="4BC9D4EB" w14:textId="57382F6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7.0</w:t>
            </w:r>
          </w:p>
        </w:tc>
        <w:tc>
          <w:tcPr>
            <w:tcW w:w="1290" w:type="dxa"/>
            <w:shd w:val="clear" w:color="auto" w:fill="BFCED6"/>
          </w:tcPr>
          <w:p w14:paraId="18FA1B95" w14:textId="217EE83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19 %</w:t>
            </w:r>
          </w:p>
        </w:tc>
        <w:tc>
          <w:tcPr>
            <w:tcW w:w="1290" w:type="dxa"/>
            <w:shd w:val="clear" w:color="auto" w:fill="BFCED6"/>
          </w:tcPr>
          <w:p w14:paraId="4E00DF4C" w14:textId="1C9E89F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91 %</w:t>
            </w:r>
          </w:p>
        </w:tc>
        <w:tc>
          <w:tcPr>
            <w:tcW w:w="1290" w:type="dxa"/>
            <w:shd w:val="clear" w:color="auto" w:fill="BFCED6"/>
          </w:tcPr>
          <w:p w14:paraId="12833AFB" w14:textId="091FFE1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12.3</w:t>
            </w:r>
          </w:p>
        </w:tc>
        <w:tc>
          <w:tcPr>
            <w:tcW w:w="1290" w:type="dxa"/>
            <w:shd w:val="clear" w:color="auto" w:fill="BFCED6"/>
          </w:tcPr>
          <w:p w14:paraId="4F7A76E4" w14:textId="2B624EC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51 %</w:t>
            </w:r>
          </w:p>
        </w:tc>
        <w:tc>
          <w:tcPr>
            <w:tcW w:w="1290" w:type="dxa"/>
            <w:shd w:val="clear" w:color="auto" w:fill="BFCED6"/>
          </w:tcPr>
          <w:p w14:paraId="282FDC26" w14:textId="7576080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6 %</w:t>
            </w:r>
          </w:p>
        </w:tc>
        <w:tc>
          <w:tcPr>
            <w:tcW w:w="1290" w:type="dxa"/>
            <w:shd w:val="clear" w:color="auto" w:fill="BFCED6"/>
          </w:tcPr>
          <w:p w14:paraId="4F1D770B" w14:textId="4C1E000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w:t>
            </w:r>
          </w:p>
        </w:tc>
      </w:tr>
      <w:tr w:rsidR="003517B5" w:rsidRPr="00A6366B" w14:paraId="59588E8B" w14:textId="77777777" w:rsidTr="0047361C">
        <w:tc>
          <w:tcPr>
            <w:tcW w:w="1287" w:type="dxa"/>
          </w:tcPr>
          <w:p w14:paraId="4033FF4D"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Peninsula</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25D5F834" w14:textId="6C04AACD"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Peninsula</w:t>
            </w:r>
          </w:p>
        </w:tc>
        <w:tc>
          <w:tcPr>
            <w:tcW w:w="1289" w:type="dxa"/>
          </w:tcPr>
          <w:p w14:paraId="1C9FA475" w14:textId="0A196EF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45 %</w:t>
            </w:r>
          </w:p>
        </w:tc>
        <w:tc>
          <w:tcPr>
            <w:tcW w:w="1290" w:type="dxa"/>
          </w:tcPr>
          <w:p w14:paraId="3374CD82" w14:textId="0CC3A4C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25 %</w:t>
            </w:r>
          </w:p>
        </w:tc>
        <w:tc>
          <w:tcPr>
            <w:tcW w:w="1290" w:type="dxa"/>
          </w:tcPr>
          <w:p w14:paraId="22FCC620" w14:textId="4894F0A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83.0</w:t>
            </w:r>
          </w:p>
        </w:tc>
        <w:tc>
          <w:tcPr>
            <w:tcW w:w="1290" w:type="dxa"/>
          </w:tcPr>
          <w:p w14:paraId="5649818E" w14:textId="14E0533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8.4</w:t>
            </w:r>
          </w:p>
        </w:tc>
        <w:tc>
          <w:tcPr>
            <w:tcW w:w="1290" w:type="dxa"/>
          </w:tcPr>
          <w:p w14:paraId="5CFC0CCF" w14:textId="7CE6239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12 %</w:t>
            </w:r>
          </w:p>
        </w:tc>
        <w:tc>
          <w:tcPr>
            <w:tcW w:w="1290" w:type="dxa"/>
          </w:tcPr>
          <w:p w14:paraId="4C845470" w14:textId="23EFA52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85 %</w:t>
            </w:r>
          </w:p>
        </w:tc>
        <w:tc>
          <w:tcPr>
            <w:tcW w:w="1290" w:type="dxa"/>
          </w:tcPr>
          <w:p w14:paraId="0BA83477" w14:textId="3B9EBE0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15.2</w:t>
            </w:r>
          </w:p>
        </w:tc>
        <w:tc>
          <w:tcPr>
            <w:tcW w:w="1290" w:type="dxa"/>
          </w:tcPr>
          <w:p w14:paraId="4EF182A9" w14:textId="53ECE09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47 %</w:t>
            </w:r>
          </w:p>
        </w:tc>
        <w:tc>
          <w:tcPr>
            <w:tcW w:w="1290" w:type="dxa"/>
          </w:tcPr>
          <w:p w14:paraId="222E6789" w14:textId="4171F19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2 %</w:t>
            </w:r>
          </w:p>
        </w:tc>
        <w:tc>
          <w:tcPr>
            <w:tcW w:w="1290" w:type="dxa"/>
          </w:tcPr>
          <w:p w14:paraId="6946B9F3" w14:textId="4B4D8EF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w:t>
            </w:r>
          </w:p>
        </w:tc>
      </w:tr>
      <w:tr w:rsidR="003517B5" w:rsidRPr="00A6366B" w14:paraId="07BFDA9A" w14:textId="77777777" w:rsidTr="0047361C">
        <w:tc>
          <w:tcPr>
            <w:tcW w:w="1287" w:type="dxa"/>
            <w:shd w:val="clear" w:color="auto" w:fill="BFCED6"/>
          </w:tcPr>
          <w:p w14:paraId="35616096"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St</w:t>
            </w:r>
            <w:r w:rsidRPr="00382424">
              <w:rPr>
                <w:rFonts w:ascii="VIC" w:hAnsi="VIC"/>
                <w:spacing w:val="-16"/>
                <w:w w:val="105"/>
                <w:sz w:val="18"/>
                <w:szCs w:val="18"/>
              </w:rPr>
              <w:t xml:space="preserve"> </w:t>
            </w:r>
            <w:r w:rsidRPr="00382424">
              <w:rPr>
                <w:rFonts w:ascii="VIC" w:hAnsi="VIC"/>
                <w:w w:val="105"/>
                <w:sz w:val="18"/>
                <w:szCs w:val="18"/>
              </w:rPr>
              <w:t>Vincent's</w:t>
            </w:r>
          </w:p>
          <w:p w14:paraId="73C31828" w14:textId="77777777" w:rsidR="003517B5" w:rsidRPr="00382424" w:rsidRDefault="003517B5" w:rsidP="003517B5">
            <w:pPr>
              <w:pStyle w:val="DHHStabletext"/>
              <w:spacing w:before="0" w:after="0"/>
              <w:rPr>
                <w:rFonts w:ascii="VIC" w:hAnsi="VIC"/>
                <w:sz w:val="18"/>
                <w:szCs w:val="18"/>
              </w:rPr>
            </w:pPr>
            <w:r w:rsidRPr="00382424">
              <w:rPr>
                <w:rFonts w:ascii="VIC" w:hAnsi="VIC"/>
                <w:w w:val="105"/>
                <w:sz w:val="18"/>
                <w:szCs w:val="18"/>
              </w:rPr>
              <w:t>Hospital</w:t>
            </w:r>
          </w:p>
        </w:tc>
        <w:tc>
          <w:tcPr>
            <w:tcW w:w="1701" w:type="dxa"/>
            <w:shd w:val="clear" w:color="auto" w:fill="BFCED6"/>
          </w:tcPr>
          <w:p w14:paraId="1E82A32E" w14:textId="5478A3C6"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Inner East (St Vincent's)</w:t>
            </w:r>
          </w:p>
        </w:tc>
        <w:tc>
          <w:tcPr>
            <w:tcW w:w="1289" w:type="dxa"/>
            <w:shd w:val="clear" w:color="auto" w:fill="BFCED6"/>
          </w:tcPr>
          <w:p w14:paraId="14BADDE0" w14:textId="332FBB9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24 %</w:t>
            </w:r>
          </w:p>
        </w:tc>
        <w:tc>
          <w:tcPr>
            <w:tcW w:w="1290" w:type="dxa"/>
            <w:shd w:val="clear" w:color="auto" w:fill="BFCED6"/>
          </w:tcPr>
          <w:p w14:paraId="5FDE9CC3" w14:textId="493BA54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24 %</w:t>
            </w:r>
          </w:p>
        </w:tc>
        <w:tc>
          <w:tcPr>
            <w:tcW w:w="1290" w:type="dxa"/>
            <w:shd w:val="clear" w:color="auto" w:fill="BFCED6"/>
          </w:tcPr>
          <w:p w14:paraId="7A30BC21" w14:textId="1041964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222.1</w:t>
            </w:r>
          </w:p>
        </w:tc>
        <w:tc>
          <w:tcPr>
            <w:tcW w:w="1290" w:type="dxa"/>
            <w:shd w:val="clear" w:color="auto" w:fill="BFCED6"/>
          </w:tcPr>
          <w:p w14:paraId="3AAE2F48" w14:textId="3F2FD03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12.0</w:t>
            </w:r>
          </w:p>
        </w:tc>
        <w:tc>
          <w:tcPr>
            <w:tcW w:w="1290" w:type="dxa"/>
            <w:shd w:val="clear" w:color="auto" w:fill="BFCED6"/>
          </w:tcPr>
          <w:p w14:paraId="4758A935" w14:textId="285338A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13 %</w:t>
            </w:r>
          </w:p>
        </w:tc>
        <w:tc>
          <w:tcPr>
            <w:tcW w:w="1290" w:type="dxa"/>
            <w:shd w:val="clear" w:color="auto" w:fill="BFCED6"/>
          </w:tcPr>
          <w:p w14:paraId="2F603E1B" w14:textId="1BB034E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66 %</w:t>
            </w:r>
          </w:p>
        </w:tc>
        <w:tc>
          <w:tcPr>
            <w:tcW w:w="1290" w:type="dxa"/>
            <w:shd w:val="clear" w:color="auto" w:fill="BFCED6"/>
          </w:tcPr>
          <w:p w14:paraId="1A3B6236" w14:textId="51E9850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12.3</w:t>
            </w:r>
          </w:p>
        </w:tc>
        <w:tc>
          <w:tcPr>
            <w:tcW w:w="1290" w:type="dxa"/>
            <w:shd w:val="clear" w:color="auto" w:fill="BFCED6"/>
          </w:tcPr>
          <w:p w14:paraId="73336145" w14:textId="06A0A5C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27 %</w:t>
            </w:r>
          </w:p>
        </w:tc>
        <w:tc>
          <w:tcPr>
            <w:tcW w:w="1290" w:type="dxa"/>
            <w:shd w:val="clear" w:color="auto" w:fill="BFCED6"/>
          </w:tcPr>
          <w:p w14:paraId="152781FD" w14:textId="5C05578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9 %</w:t>
            </w:r>
          </w:p>
        </w:tc>
        <w:tc>
          <w:tcPr>
            <w:tcW w:w="1290" w:type="dxa"/>
            <w:shd w:val="clear" w:color="auto" w:fill="BFCED6"/>
          </w:tcPr>
          <w:p w14:paraId="27B28C5F" w14:textId="53FCB14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0.6</w:t>
            </w:r>
          </w:p>
        </w:tc>
      </w:tr>
      <w:tr w:rsidR="003517B5" w:rsidRPr="00A6366B" w14:paraId="2CDB1403" w14:textId="77777777" w:rsidTr="0047361C">
        <w:tc>
          <w:tcPr>
            <w:tcW w:w="1287" w:type="dxa"/>
          </w:tcPr>
          <w:p w14:paraId="6632015D"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Mercy</w:t>
            </w:r>
            <w:r w:rsidRPr="00382424">
              <w:rPr>
                <w:rFonts w:ascii="VIC" w:hAnsi="VIC"/>
                <w:spacing w:val="-12"/>
                <w:w w:val="105"/>
                <w:sz w:val="18"/>
                <w:szCs w:val="18"/>
              </w:rPr>
              <w:t xml:space="preserve"> </w:t>
            </w:r>
            <w:r w:rsidRPr="00382424">
              <w:rPr>
                <w:rFonts w:ascii="VIC" w:hAnsi="VIC"/>
                <w:w w:val="105"/>
                <w:sz w:val="18"/>
                <w:szCs w:val="18"/>
              </w:rPr>
              <w:t>Health</w:t>
            </w:r>
          </w:p>
        </w:tc>
        <w:tc>
          <w:tcPr>
            <w:tcW w:w="1701" w:type="dxa"/>
          </w:tcPr>
          <w:p w14:paraId="276B2833" w14:textId="65B855BF"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South West (Werribee)</w:t>
            </w:r>
          </w:p>
        </w:tc>
        <w:tc>
          <w:tcPr>
            <w:tcW w:w="1289" w:type="dxa"/>
          </w:tcPr>
          <w:p w14:paraId="54F1F714" w14:textId="6BBE638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56 %</w:t>
            </w:r>
          </w:p>
        </w:tc>
        <w:tc>
          <w:tcPr>
            <w:tcW w:w="1290" w:type="dxa"/>
          </w:tcPr>
          <w:p w14:paraId="61A0B033" w14:textId="01FCA4B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24 %</w:t>
            </w:r>
          </w:p>
        </w:tc>
        <w:tc>
          <w:tcPr>
            <w:tcW w:w="1290" w:type="dxa"/>
          </w:tcPr>
          <w:p w14:paraId="6C9490FB" w14:textId="5447810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131.9</w:t>
            </w:r>
          </w:p>
        </w:tc>
        <w:tc>
          <w:tcPr>
            <w:tcW w:w="1290" w:type="dxa"/>
          </w:tcPr>
          <w:p w14:paraId="1A8AE213" w14:textId="562CE79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5.9</w:t>
            </w:r>
          </w:p>
        </w:tc>
        <w:tc>
          <w:tcPr>
            <w:tcW w:w="1290" w:type="dxa"/>
          </w:tcPr>
          <w:p w14:paraId="5D0FB42A" w14:textId="13BE8A9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16 %</w:t>
            </w:r>
          </w:p>
        </w:tc>
        <w:tc>
          <w:tcPr>
            <w:tcW w:w="1290" w:type="dxa"/>
          </w:tcPr>
          <w:p w14:paraId="3E7F911D" w14:textId="0FD795C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69 %</w:t>
            </w:r>
          </w:p>
        </w:tc>
        <w:tc>
          <w:tcPr>
            <w:tcW w:w="1290" w:type="dxa"/>
          </w:tcPr>
          <w:p w14:paraId="3EEEE7EB" w14:textId="5C9AB63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11.3</w:t>
            </w:r>
          </w:p>
        </w:tc>
        <w:tc>
          <w:tcPr>
            <w:tcW w:w="1290" w:type="dxa"/>
          </w:tcPr>
          <w:p w14:paraId="6E43E8CD" w14:textId="364DF0B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51 %</w:t>
            </w:r>
          </w:p>
        </w:tc>
        <w:tc>
          <w:tcPr>
            <w:tcW w:w="1290" w:type="dxa"/>
          </w:tcPr>
          <w:p w14:paraId="3E46F6C9" w14:textId="6717886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21 %</w:t>
            </w:r>
          </w:p>
        </w:tc>
        <w:tc>
          <w:tcPr>
            <w:tcW w:w="1290" w:type="dxa"/>
          </w:tcPr>
          <w:p w14:paraId="43764FAA" w14:textId="0CD9741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w:t>
            </w:r>
          </w:p>
        </w:tc>
      </w:tr>
      <w:tr w:rsidR="003517B5" w:rsidRPr="003517B5" w14:paraId="29615F8A" w14:textId="77777777" w:rsidTr="0047361C">
        <w:tc>
          <w:tcPr>
            <w:tcW w:w="1287" w:type="dxa"/>
            <w:shd w:val="clear" w:color="auto" w:fill="B1C9E8"/>
          </w:tcPr>
          <w:p w14:paraId="6B9B761A" w14:textId="77777777" w:rsidR="003517B5" w:rsidRPr="003517B5" w:rsidRDefault="003517B5" w:rsidP="003517B5">
            <w:pPr>
              <w:pStyle w:val="DHHStabletext"/>
              <w:spacing w:before="0" w:after="0"/>
              <w:rPr>
                <w:rFonts w:ascii="VIC" w:eastAsia="Verdana" w:hAnsi="VIC" w:cs="Verdana"/>
                <w:color w:val="000000" w:themeColor="text1"/>
                <w:sz w:val="18"/>
                <w:szCs w:val="18"/>
              </w:rPr>
            </w:pPr>
            <w:r w:rsidRPr="003517B5">
              <w:rPr>
                <w:rFonts w:ascii="VIC" w:hAnsi="VIC"/>
                <w:color w:val="000000" w:themeColor="text1"/>
                <w:w w:val="105"/>
                <w:sz w:val="18"/>
                <w:szCs w:val="18"/>
              </w:rPr>
              <w:t>TOTAL METRO</w:t>
            </w:r>
          </w:p>
        </w:tc>
        <w:tc>
          <w:tcPr>
            <w:tcW w:w="1701" w:type="dxa"/>
            <w:shd w:val="clear" w:color="auto" w:fill="B1C9E8"/>
          </w:tcPr>
          <w:p w14:paraId="460EBA6E" w14:textId="6C36E76A" w:rsidR="003517B5" w:rsidRPr="003517B5" w:rsidRDefault="003517B5" w:rsidP="003517B5">
            <w:pPr>
              <w:pStyle w:val="DHHStabletext"/>
              <w:spacing w:before="0" w:after="0"/>
              <w:rPr>
                <w:rFonts w:ascii="VIC" w:eastAsia="Verdana" w:hAnsi="VIC" w:cs="Verdana"/>
                <w:color w:val="000000" w:themeColor="text1"/>
                <w:sz w:val="18"/>
                <w:szCs w:val="18"/>
              </w:rPr>
            </w:pPr>
            <w:r w:rsidRPr="003517B5">
              <w:rPr>
                <w:rFonts w:ascii="VIC" w:eastAsia="Verdana" w:hAnsi="VIC"/>
                <w:color w:val="000000" w:themeColor="text1"/>
                <w:sz w:val="18"/>
                <w:szCs w:val="18"/>
              </w:rPr>
              <w:t>(Excl ORYGEN)</w:t>
            </w:r>
          </w:p>
        </w:tc>
        <w:tc>
          <w:tcPr>
            <w:tcW w:w="1289" w:type="dxa"/>
            <w:shd w:val="clear" w:color="auto" w:fill="B1C9E8"/>
          </w:tcPr>
          <w:p w14:paraId="3E12F8E2" w14:textId="1158D116" w:rsidR="003517B5" w:rsidRPr="003517B5" w:rsidRDefault="003517B5" w:rsidP="003517B5">
            <w:pPr>
              <w:pStyle w:val="VAHITABLETEXTNUMBERS"/>
              <w:rPr>
                <w:rFonts w:eastAsia="Verdana" w:cs="Verdana"/>
                <w:sz w:val="18"/>
                <w:szCs w:val="18"/>
              </w:rPr>
            </w:pPr>
            <w:r w:rsidRPr="003517B5">
              <w:rPr>
                <w:rFonts w:eastAsia="Verdana"/>
                <w:sz w:val="18"/>
                <w:szCs w:val="18"/>
              </w:rPr>
              <w:t>32 %</w:t>
            </w:r>
          </w:p>
        </w:tc>
        <w:tc>
          <w:tcPr>
            <w:tcW w:w="1290" w:type="dxa"/>
            <w:shd w:val="clear" w:color="auto" w:fill="B1C9E8"/>
          </w:tcPr>
          <w:p w14:paraId="78E2D7A8" w14:textId="1759EAF9" w:rsidR="003517B5" w:rsidRPr="003517B5" w:rsidRDefault="003517B5" w:rsidP="003517B5">
            <w:pPr>
              <w:pStyle w:val="VAHITABLETEXTNUMBERS"/>
              <w:rPr>
                <w:rFonts w:eastAsia="Verdana" w:cs="Verdana"/>
                <w:sz w:val="18"/>
                <w:szCs w:val="18"/>
              </w:rPr>
            </w:pPr>
            <w:r w:rsidRPr="003517B5">
              <w:rPr>
                <w:rFonts w:eastAsia="Verdana"/>
                <w:sz w:val="18"/>
                <w:szCs w:val="18"/>
              </w:rPr>
              <w:t>23 %</w:t>
            </w:r>
          </w:p>
        </w:tc>
        <w:tc>
          <w:tcPr>
            <w:tcW w:w="1290" w:type="dxa"/>
            <w:shd w:val="clear" w:color="auto" w:fill="B1C9E8"/>
          </w:tcPr>
          <w:p w14:paraId="317834E7" w14:textId="6F980BD9" w:rsidR="003517B5" w:rsidRPr="003517B5" w:rsidRDefault="003517B5" w:rsidP="003517B5">
            <w:pPr>
              <w:pStyle w:val="VAHITABLETEXTNUMBERS"/>
              <w:rPr>
                <w:rFonts w:eastAsia="Verdana" w:cs="Verdana"/>
                <w:sz w:val="18"/>
                <w:szCs w:val="18"/>
              </w:rPr>
            </w:pPr>
            <w:r w:rsidRPr="003517B5">
              <w:rPr>
                <w:rFonts w:eastAsia="Verdana"/>
                <w:sz w:val="18"/>
                <w:szCs w:val="18"/>
              </w:rPr>
              <w:t>169.6</w:t>
            </w:r>
          </w:p>
        </w:tc>
        <w:tc>
          <w:tcPr>
            <w:tcW w:w="1290" w:type="dxa"/>
            <w:shd w:val="clear" w:color="auto" w:fill="B1C9E8"/>
          </w:tcPr>
          <w:p w14:paraId="6B9258E8" w14:textId="370B8948" w:rsidR="003517B5" w:rsidRPr="003517B5" w:rsidRDefault="003517B5" w:rsidP="003517B5">
            <w:pPr>
              <w:pStyle w:val="VAHITABLETEXTNUMBERS"/>
              <w:rPr>
                <w:rFonts w:eastAsia="Verdana" w:cs="Verdana"/>
                <w:sz w:val="18"/>
                <w:szCs w:val="18"/>
              </w:rPr>
            </w:pPr>
            <w:r w:rsidRPr="003517B5">
              <w:rPr>
                <w:rFonts w:eastAsia="Verdana"/>
                <w:sz w:val="18"/>
                <w:szCs w:val="18"/>
              </w:rPr>
              <w:t>8.1</w:t>
            </w:r>
          </w:p>
        </w:tc>
        <w:tc>
          <w:tcPr>
            <w:tcW w:w="1290" w:type="dxa"/>
            <w:shd w:val="clear" w:color="auto" w:fill="B1C9E8"/>
          </w:tcPr>
          <w:p w14:paraId="6869B810" w14:textId="509E55F6" w:rsidR="003517B5" w:rsidRPr="003517B5" w:rsidRDefault="003517B5" w:rsidP="003517B5">
            <w:pPr>
              <w:pStyle w:val="VAHITABLETEXTNUMBERS"/>
              <w:rPr>
                <w:rFonts w:eastAsia="Verdana" w:cs="Verdana"/>
                <w:sz w:val="18"/>
                <w:szCs w:val="18"/>
              </w:rPr>
            </w:pPr>
            <w:r w:rsidRPr="003517B5">
              <w:rPr>
                <w:rFonts w:eastAsia="Verdana"/>
                <w:sz w:val="18"/>
                <w:szCs w:val="18"/>
              </w:rPr>
              <w:t>17 %</w:t>
            </w:r>
          </w:p>
        </w:tc>
        <w:tc>
          <w:tcPr>
            <w:tcW w:w="1290" w:type="dxa"/>
            <w:shd w:val="clear" w:color="auto" w:fill="B1C9E8"/>
          </w:tcPr>
          <w:p w14:paraId="3AC71A59" w14:textId="6554B128" w:rsidR="003517B5" w:rsidRPr="003517B5" w:rsidRDefault="003517B5" w:rsidP="003517B5">
            <w:pPr>
              <w:pStyle w:val="VAHITABLETEXTNUMBERS"/>
              <w:rPr>
                <w:rFonts w:eastAsia="Verdana" w:cs="Verdana"/>
                <w:sz w:val="18"/>
                <w:szCs w:val="18"/>
              </w:rPr>
            </w:pPr>
            <w:r w:rsidRPr="003517B5">
              <w:rPr>
                <w:rFonts w:eastAsia="Verdana"/>
                <w:sz w:val="18"/>
                <w:szCs w:val="18"/>
              </w:rPr>
              <w:t>73 %</w:t>
            </w:r>
          </w:p>
        </w:tc>
        <w:tc>
          <w:tcPr>
            <w:tcW w:w="1290" w:type="dxa"/>
            <w:shd w:val="clear" w:color="auto" w:fill="B1C9E8"/>
          </w:tcPr>
          <w:p w14:paraId="034AAEB0" w14:textId="7D1D2FDB" w:rsidR="003517B5" w:rsidRPr="003517B5" w:rsidRDefault="003517B5" w:rsidP="003517B5">
            <w:pPr>
              <w:pStyle w:val="VAHITABLETEXTNUMBERS"/>
              <w:rPr>
                <w:rFonts w:eastAsia="Verdana" w:cs="Verdana"/>
                <w:sz w:val="18"/>
                <w:szCs w:val="18"/>
              </w:rPr>
            </w:pPr>
            <w:r w:rsidRPr="003517B5">
              <w:rPr>
                <w:rFonts w:eastAsia="Verdana"/>
                <w:sz w:val="18"/>
                <w:szCs w:val="18"/>
              </w:rPr>
              <w:t>13.3</w:t>
            </w:r>
          </w:p>
        </w:tc>
        <w:tc>
          <w:tcPr>
            <w:tcW w:w="1290" w:type="dxa"/>
            <w:shd w:val="clear" w:color="auto" w:fill="B1C9E8"/>
          </w:tcPr>
          <w:p w14:paraId="631C4E0F" w14:textId="63C1ED13" w:rsidR="003517B5" w:rsidRPr="003517B5" w:rsidRDefault="003517B5" w:rsidP="003517B5">
            <w:pPr>
              <w:pStyle w:val="VAHITABLETEXTNUMBERS"/>
              <w:rPr>
                <w:rFonts w:eastAsia="Verdana" w:cs="Verdana"/>
                <w:sz w:val="18"/>
                <w:szCs w:val="18"/>
              </w:rPr>
            </w:pPr>
            <w:r w:rsidRPr="003517B5">
              <w:rPr>
                <w:rFonts w:eastAsia="Verdana"/>
                <w:sz w:val="18"/>
                <w:szCs w:val="18"/>
              </w:rPr>
              <w:t>50 %</w:t>
            </w:r>
          </w:p>
        </w:tc>
        <w:tc>
          <w:tcPr>
            <w:tcW w:w="1290" w:type="dxa"/>
            <w:shd w:val="clear" w:color="auto" w:fill="B1C9E8"/>
          </w:tcPr>
          <w:p w14:paraId="4FEB712A" w14:textId="21B0F04F" w:rsidR="003517B5" w:rsidRPr="003517B5" w:rsidRDefault="003517B5" w:rsidP="003517B5">
            <w:pPr>
              <w:pStyle w:val="VAHITABLETEXTNUMBERS"/>
              <w:rPr>
                <w:rFonts w:eastAsia="Verdana" w:cs="Verdana"/>
                <w:sz w:val="18"/>
                <w:szCs w:val="18"/>
              </w:rPr>
            </w:pPr>
            <w:r w:rsidRPr="003517B5">
              <w:rPr>
                <w:rFonts w:eastAsia="Verdana"/>
                <w:sz w:val="18"/>
                <w:szCs w:val="18"/>
              </w:rPr>
              <w:t>4 %</w:t>
            </w:r>
          </w:p>
        </w:tc>
        <w:tc>
          <w:tcPr>
            <w:tcW w:w="1290" w:type="dxa"/>
            <w:shd w:val="clear" w:color="auto" w:fill="B1C9E8"/>
          </w:tcPr>
          <w:p w14:paraId="16612F54" w14:textId="1BFFCA96" w:rsidR="003517B5" w:rsidRPr="003517B5" w:rsidRDefault="003517B5" w:rsidP="003517B5">
            <w:pPr>
              <w:pStyle w:val="VAHITABLETEXTNUMBERS"/>
              <w:rPr>
                <w:rFonts w:eastAsia="Verdana" w:cs="Verdana"/>
                <w:sz w:val="18"/>
                <w:szCs w:val="18"/>
              </w:rPr>
            </w:pPr>
            <w:r w:rsidRPr="003517B5">
              <w:rPr>
                <w:rFonts w:eastAsia="Verdana"/>
                <w:sz w:val="18"/>
                <w:szCs w:val="18"/>
              </w:rPr>
              <w:t>1.3</w:t>
            </w:r>
          </w:p>
        </w:tc>
      </w:tr>
      <w:tr w:rsidR="003517B5" w:rsidRPr="00BD730B" w14:paraId="30F404E3" w14:textId="77777777" w:rsidTr="0047361C">
        <w:tc>
          <w:tcPr>
            <w:tcW w:w="1287" w:type="dxa"/>
            <w:shd w:val="clear" w:color="auto" w:fill="244C5A"/>
          </w:tcPr>
          <w:p w14:paraId="179B098D" w14:textId="58E4092B" w:rsidR="003517B5" w:rsidRPr="00DA3737" w:rsidRDefault="003517B5" w:rsidP="003517B5">
            <w:pPr>
              <w:pStyle w:val="DHHStabletext"/>
              <w:spacing w:before="0" w:after="0"/>
              <w:rPr>
                <w:rFonts w:ascii="VIC" w:eastAsia="Verdana" w:hAnsi="VIC" w:cs="Verdana"/>
                <w:color w:val="FFFFFF" w:themeColor="background1"/>
                <w:sz w:val="18"/>
                <w:szCs w:val="18"/>
              </w:rPr>
            </w:pPr>
            <w:r>
              <w:rPr>
                <w:rFonts w:ascii="VIC" w:hAnsi="VIC"/>
                <w:color w:val="FFFFFF" w:themeColor="background1"/>
                <w:w w:val="105"/>
                <w:sz w:val="18"/>
                <w:szCs w:val="18"/>
              </w:rPr>
              <w:t>TOTAL STATEWIDE</w:t>
            </w:r>
          </w:p>
        </w:tc>
        <w:tc>
          <w:tcPr>
            <w:tcW w:w="1701" w:type="dxa"/>
            <w:shd w:val="clear" w:color="auto" w:fill="244C5A"/>
          </w:tcPr>
          <w:p w14:paraId="31CA2696" w14:textId="3CE08943" w:rsidR="003517B5" w:rsidRPr="00DA3737" w:rsidRDefault="003517B5" w:rsidP="003517B5">
            <w:pPr>
              <w:pStyle w:val="DHHStabletext"/>
              <w:spacing w:before="0" w:after="0"/>
              <w:rPr>
                <w:rFonts w:ascii="VIC" w:eastAsia="Verdana" w:hAnsi="VIC" w:cs="Verdana"/>
                <w:color w:val="FFFFFF" w:themeColor="background1"/>
                <w:sz w:val="18"/>
                <w:szCs w:val="18"/>
              </w:rPr>
            </w:pPr>
            <w:r w:rsidRPr="00932565">
              <w:rPr>
                <w:rFonts w:ascii="VIC" w:eastAsia="Verdana" w:hAnsi="VIC"/>
                <w:color w:val="FFFFFF"/>
                <w:sz w:val="18"/>
                <w:szCs w:val="18"/>
              </w:rPr>
              <w:t>(Excl ORYGEN)</w:t>
            </w:r>
          </w:p>
        </w:tc>
        <w:tc>
          <w:tcPr>
            <w:tcW w:w="1289" w:type="dxa"/>
            <w:shd w:val="clear" w:color="auto" w:fill="244C5A"/>
          </w:tcPr>
          <w:p w14:paraId="33372375" w14:textId="0CFEA2E3"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30 %</w:t>
            </w:r>
          </w:p>
        </w:tc>
        <w:tc>
          <w:tcPr>
            <w:tcW w:w="1290" w:type="dxa"/>
            <w:shd w:val="clear" w:color="auto" w:fill="244C5A"/>
          </w:tcPr>
          <w:p w14:paraId="6558069C" w14:textId="1FBBA640"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22 %</w:t>
            </w:r>
          </w:p>
        </w:tc>
        <w:tc>
          <w:tcPr>
            <w:tcW w:w="1290" w:type="dxa"/>
            <w:shd w:val="clear" w:color="auto" w:fill="244C5A"/>
          </w:tcPr>
          <w:p w14:paraId="7D0276F8" w14:textId="7CE5992C"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187.2</w:t>
            </w:r>
          </w:p>
        </w:tc>
        <w:tc>
          <w:tcPr>
            <w:tcW w:w="1290" w:type="dxa"/>
            <w:shd w:val="clear" w:color="auto" w:fill="244C5A"/>
          </w:tcPr>
          <w:p w14:paraId="629B024D" w14:textId="0F322878"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7.4</w:t>
            </w:r>
          </w:p>
        </w:tc>
        <w:tc>
          <w:tcPr>
            <w:tcW w:w="1290" w:type="dxa"/>
            <w:shd w:val="clear" w:color="auto" w:fill="244C5A"/>
          </w:tcPr>
          <w:p w14:paraId="6FB427B3" w14:textId="12474443"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14 %</w:t>
            </w:r>
          </w:p>
        </w:tc>
        <w:tc>
          <w:tcPr>
            <w:tcW w:w="1290" w:type="dxa"/>
            <w:shd w:val="clear" w:color="auto" w:fill="244C5A"/>
          </w:tcPr>
          <w:p w14:paraId="6D63F529" w14:textId="53126873"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68 %</w:t>
            </w:r>
          </w:p>
        </w:tc>
        <w:tc>
          <w:tcPr>
            <w:tcW w:w="1290" w:type="dxa"/>
            <w:shd w:val="clear" w:color="auto" w:fill="244C5A"/>
          </w:tcPr>
          <w:p w14:paraId="2EC11EE8" w14:textId="043DE0C4"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13.7</w:t>
            </w:r>
          </w:p>
        </w:tc>
        <w:tc>
          <w:tcPr>
            <w:tcW w:w="1290" w:type="dxa"/>
            <w:shd w:val="clear" w:color="auto" w:fill="244C5A"/>
          </w:tcPr>
          <w:p w14:paraId="41CB6B3F" w14:textId="54E482A3"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53 %</w:t>
            </w:r>
          </w:p>
        </w:tc>
        <w:tc>
          <w:tcPr>
            <w:tcW w:w="1290" w:type="dxa"/>
            <w:shd w:val="clear" w:color="auto" w:fill="244C5A"/>
          </w:tcPr>
          <w:p w14:paraId="33DE15DF" w14:textId="5D749356"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6 %</w:t>
            </w:r>
          </w:p>
        </w:tc>
        <w:tc>
          <w:tcPr>
            <w:tcW w:w="1290" w:type="dxa"/>
            <w:shd w:val="clear" w:color="auto" w:fill="244C5A"/>
          </w:tcPr>
          <w:p w14:paraId="69F9D883" w14:textId="5C452833"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1.5</w:t>
            </w:r>
          </w:p>
        </w:tc>
      </w:tr>
    </w:tbl>
    <w:p w14:paraId="1C6C5681" w14:textId="77777777" w:rsidR="00BD730B" w:rsidRPr="00BD730B" w:rsidRDefault="00BD730B">
      <w:pPr>
        <w:rPr>
          <w:sz w:val="8"/>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1289"/>
        <w:gridCol w:w="1290"/>
        <w:gridCol w:w="1290"/>
        <w:gridCol w:w="1290"/>
        <w:gridCol w:w="1290"/>
        <w:gridCol w:w="1290"/>
        <w:gridCol w:w="1290"/>
        <w:gridCol w:w="1290"/>
        <w:gridCol w:w="1290"/>
        <w:gridCol w:w="1290"/>
      </w:tblGrid>
      <w:tr w:rsidR="00BD730B" w:rsidRPr="00A6366B" w14:paraId="612BAB32" w14:textId="77777777" w:rsidTr="00D067E7">
        <w:trPr>
          <w:trHeight w:val="1062"/>
          <w:tblHeader/>
        </w:trPr>
        <w:tc>
          <w:tcPr>
            <w:tcW w:w="2846" w:type="dxa"/>
            <w:gridSpan w:val="2"/>
            <w:shd w:val="clear" w:color="auto" w:fill="FFFFFF"/>
            <w:vAlign w:val="bottom"/>
          </w:tcPr>
          <w:p w14:paraId="033F44C5" w14:textId="419C3404" w:rsidR="00BD730B" w:rsidRPr="00592F37" w:rsidRDefault="00BD730B" w:rsidP="00D067E7">
            <w:pPr>
              <w:pStyle w:val="Heading1"/>
              <w:spacing w:before="0" w:line="240" w:lineRule="auto"/>
              <w:rPr>
                <w:color w:val="244C5A"/>
                <w:sz w:val="28"/>
                <w:szCs w:val="28"/>
              </w:rPr>
            </w:pPr>
            <w:bookmarkStart w:id="8" w:name="_Toc22723683"/>
            <w:r w:rsidRPr="00052DAD">
              <w:rPr>
                <w:color w:val="244C5A"/>
                <w:sz w:val="22"/>
                <w:szCs w:val="28"/>
              </w:rPr>
              <w:lastRenderedPageBreak/>
              <w:t>Community</w:t>
            </w:r>
            <w:r w:rsidRPr="00052DAD">
              <w:rPr>
                <w:color w:val="244C5A"/>
                <w:sz w:val="22"/>
                <w:szCs w:val="28"/>
              </w:rPr>
              <w:br w:type="textWrapping" w:clear="all"/>
            </w:r>
            <w:r w:rsidR="000E4BFF">
              <w:rPr>
                <w:color w:val="244C5A"/>
                <w:sz w:val="22"/>
                <w:szCs w:val="28"/>
              </w:rPr>
              <w:t>2019–20</w:t>
            </w:r>
            <w:r w:rsidR="000B0E2B">
              <w:rPr>
                <w:color w:val="244C5A"/>
                <w:sz w:val="22"/>
                <w:szCs w:val="28"/>
              </w:rPr>
              <w:t xml:space="preserve"> Q</w:t>
            </w:r>
            <w:r w:rsidR="00B41AAB">
              <w:rPr>
                <w:color w:val="244C5A"/>
                <w:sz w:val="22"/>
                <w:szCs w:val="28"/>
              </w:rPr>
              <w:t>2</w:t>
            </w:r>
            <w:r w:rsidRPr="00052DAD">
              <w:rPr>
                <w:color w:val="244C5A"/>
                <w:sz w:val="22"/>
                <w:szCs w:val="28"/>
              </w:rPr>
              <w:t xml:space="preserve"> Rural</w:t>
            </w:r>
            <w:bookmarkEnd w:id="8"/>
          </w:p>
        </w:tc>
        <w:tc>
          <w:tcPr>
            <w:tcW w:w="1289" w:type="dxa"/>
            <w:shd w:val="clear" w:color="auto" w:fill="FFFFFF"/>
            <w:vAlign w:val="bottom"/>
          </w:tcPr>
          <w:p w14:paraId="2D3DEBFF" w14:textId="5D28A330" w:rsidR="00BD730B" w:rsidRPr="00856A20" w:rsidRDefault="00BD730B" w:rsidP="00BD730B">
            <w:pPr>
              <w:pStyle w:val="VAHItablecolhead"/>
              <w:rPr>
                <w:sz w:val="16"/>
              </w:rPr>
            </w:pPr>
            <w:r w:rsidRPr="00856A20">
              <w:rPr>
                <w:sz w:val="16"/>
              </w:rPr>
              <w:t xml:space="preserve">New case </w:t>
            </w:r>
            <w:r w:rsidR="00DA3737">
              <w:rPr>
                <w:sz w:val="16"/>
              </w:rPr>
              <w:br w:type="textWrapping" w:clear="all"/>
            </w:r>
            <w:r w:rsidRPr="00856A20">
              <w:rPr>
                <w:sz w:val="16"/>
              </w:rPr>
              <w:t>rate</w:t>
            </w:r>
          </w:p>
        </w:tc>
        <w:tc>
          <w:tcPr>
            <w:tcW w:w="1290" w:type="dxa"/>
            <w:shd w:val="clear" w:color="auto" w:fill="FFFFFF"/>
            <w:vAlign w:val="bottom"/>
          </w:tcPr>
          <w:p w14:paraId="3B93527B" w14:textId="77777777" w:rsidR="00BD730B" w:rsidRPr="00856A20" w:rsidRDefault="00BD730B" w:rsidP="00BD730B">
            <w:pPr>
              <w:pStyle w:val="VAHItablecolhead"/>
              <w:rPr>
                <w:sz w:val="16"/>
              </w:rPr>
            </w:pPr>
            <w:r w:rsidRPr="00856A20">
              <w:rPr>
                <w:sz w:val="16"/>
              </w:rPr>
              <w:t>Closed cases re-referred within 6 months</w:t>
            </w:r>
          </w:p>
        </w:tc>
        <w:tc>
          <w:tcPr>
            <w:tcW w:w="1290" w:type="dxa"/>
            <w:shd w:val="clear" w:color="auto" w:fill="FFFFFF"/>
            <w:vAlign w:val="bottom"/>
          </w:tcPr>
          <w:p w14:paraId="1DD0160C" w14:textId="77777777" w:rsidR="00BD730B" w:rsidRPr="00856A20" w:rsidRDefault="00BD730B" w:rsidP="00BD730B">
            <w:pPr>
              <w:pStyle w:val="VAHItablecolhead"/>
              <w:rPr>
                <w:sz w:val="16"/>
              </w:rPr>
            </w:pPr>
            <w:r w:rsidRPr="00856A20">
              <w:rPr>
                <w:sz w:val="16"/>
              </w:rPr>
              <w:t>Average length of case (days)</w:t>
            </w:r>
          </w:p>
        </w:tc>
        <w:tc>
          <w:tcPr>
            <w:tcW w:w="1290" w:type="dxa"/>
            <w:shd w:val="clear" w:color="auto" w:fill="FFFFFF"/>
            <w:vAlign w:val="bottom"/>
          </w:tcPr>
          <w:p w14:paraId="52EA8A46" w14:textId="77777777" w:rsidR="00BD730B" w:rsidRPr="00856A20" w:rsidRDefault="00BD730B" w:rsidP="00BD730B">
            <w:pPr>
              <w:pStyle w:val="VAHItablecolhead"/>
              <w:rPr>
                <w:sz w:val="16"/>
              </w:rPr>
            </w:pPr>
            <w:r w:rsidRPr="00856A20">
              <w:rPr>
                <w:sz w:val="16"/>
              </w:rPr>
              <w:t>Average treatment days</w:t>
            </w:r>
          </w:p>
        </w:tc>
        <w:tc>
          <w:tcPr>
            <w:tcW w:w="1290" w:type="dxa"/>
            <w:shd w:val="clear" w:color="auto" w:fill="FFFFFF"/>
            <w:vAlign w:val="bottom"/>
          </w:tcPr>
          <w:p w14:paraId="0AC776F3" w14:textId="77777777" w:rsidR="00BD730B" w:rsidRPr="00856A20" w:rsidRDefault="00E57A16" w:rsidP="00BD730B">
            <w:pPr>
              <w:pStyle w:val="VAHItablecolhead"/>
              <w:rPr>
                <w:sz w:val="16"/>
              </w:rPr>
            </w:pPr>
            <w:r w:rsidRPr="00856A20">
              <w:rPr>
                <w:sz w:val="16"/>
              </w:rPr>
              <w:t>Cases with consumers on a CTO</w:t>
            </w:r>
          </w:p>
        </w:tc>
        <w:tc>
          <w:tcPr>
            <w:tcW w:w="1290" w:type="dxa"/>
            <w:shd w:val="clear" w:color="auto" w:fill="FFFFFF"/>
            <w:vAlign w:val="bottom"/>
          </w:tcPr>
          <w:p w14:paraId="212B01C0" w14:textId="77777777" w:rsidR="00BD730B" w:rsidRPr="00856A20" w:rsidRDefault="00BD730B" w:rsidP="00BD730B">
            <w:pPr>
              <w:pStyle w:val="VAHItablecolhead"/>
              <w:rPr>
                <w:sz w:val="16"/>
              </w:rPr>
            </w:pPr>
            <w:proofErr w:type="spellStart"/>
            <w:r w:rsidRPr="00856A20">
              <w:rPr>
                <w:sz w:val="16"/>
              </w:rPr>
              <w:t>HoNOS</w:t>
            </w:r>
            <w:proofErr w:type="spellEnd"/>
            <w:r w:rsidRPr="00856A20">
              <w:rPr>
                <w:sz w:val="16"/>
              </w:rPr>
              <w:t xml:space="preserve"> compliance</w:t>
            </w:r>
          </w:p>
        </w:tc>
        <w:tc>
          <w:tcPr>
            <w:tcW w:w="1290" w:type="dxa"/>
            <w:shd w:val="clear" w:color="auto" w:fill="FFFFFF"/>
            <w:vAlign w:val="bottom"/>
          </w:tcPr>
          <w:p w14:paraId="09EEE271" w14:textId="3632B212" w:rsidR="00BD730B" w:rsidRPr="00856A20" w:rsidRDefault="00BD730B" w:rsidP="00BD730B">
            <w:pPr>
              <w:pStyle w:val="VAHItablecolhead"/>
              <w:rPr>
                <w:sz w:val="16"/>
              </w:rPr>
            </w:pPr>
            <w:r w:rsidRPr="00856A20">
              <w:rPr>
                <w:sz w:val="16"/>
              </w:rPr>
              <w:t xml:space="preserve">Average </w:t>
            </w:r>
            <w:r w:rsidR="00482A53">
              <w:rPr>
                <w:sz w:val="16"/>
              </w:rPr>
              <w:br w:type="textWrapping" w:clear="all"/>
            </w:r>
            <w:proofErr w:type="spellStart"/>
            <w:r w:rsidRPr="00856A20">
              <w:rPr>
                <w:sz w:val="16"/>
              </w:rPr>
              <w:t>HoNOS</w:t>
            </w:r>
            <w:proofErr w:type="spellEnd"/>
            <w:r w:rsidRPr="00856A20">
              <w:rPr>
                <w:sz w:val="16"/>
              </w:rPr>
              <w:t xml:space="preserve"> at </w:t>
            </w:r>
            <w:r w:rsidR="00482A53">
              <w:rPr>
                <w:sz w:val="16"/>
              </w:rPr>
              <w:br w:type="textWrapping" w:clear="all"/>
            </w:r>
            <w:r w:rsidRPr="00856A20">
              <w:rPr>
                <w:sz w:val="16"/>
              </w:rPr>
              <w:t>case start</w:t>
            </w:r>
          </w:p>
        </w:tc>
        <w:tc>
          <w:tcPr>
            <w:tcW w:w="1290" w:type="dxa"/>
            <w:shd w:val="clear" w:color="auto" w:fill="FFFFFF"/>
            <w:vAlign w:val="bottom"/>
          </w:tcPr>
          <w:p w14:paraId="2C71CBAA" w14:textId="77777777" w:rsidR="00BD730B" w:rsidRPr="00856A20" w:rsidRDefault="00BD730B" w:rsidP="00BD730B">
            <w:pPr>
              <w:pStyle w:val="VAHItablecolhead"/>
              <w:rPr>
                <w:sz w:val="16"/>
              </w:rPr>
            </w:pPr>
            <w:r w:rsidRPr="00856A20">
              <w:rPr>
                <w:sz w:val="16"/>
              </w:rPr>
              <w:t>Cases with significant improvement at closure</w:t>
            </w:r>
          </w:p>
        </w:tc>
        <w:tc>
          <w:tcPr>
            <w:tcW w:w="1290" w:type="dxa"/>
            <w:shd w:val="clear" w:color="auto" w:fill="FFFFFF"/>
            <w:vAlign w:val="bottom"/>
          </w:tcPr>
          <w:p w14:paraId="249EFE98" w14:textId="77777777" w:rsidR="00BD730B" w:rsidRPr="00856A20" w:rsidRDefault="00BD730B" w:rsidP="00BD730B">
            <w:pPr>
              <w:pStyle w:val="VAHItablecolhead"/>
              <w:rPr>
                <w:sz w:val="16"/>
              </w:rPr>
            </w:pPr>
            <w:r w:rsidRPr="00856A20">
              <w:rPr>
                <w:sz w:val="16"/>
              </w:rPr>
              <w:t>Self rated measures completed</w:t>
            </w:r>
          </w:p>
        </w:tc>
        <w:tc>
          <w:tcPr>
            <w:tcW w:w="1290" w:type="dxa"/>
            <w:shd w:val="clear" w:color="auto" w:fill="FFFFFF"/>
            <w:vAlign w:val="bottom"/>
          </w:tcPr>
          <w:p w14:paraId="0299CBCA" w14:textId="77777777" w:rsidR="00BD730B" w:rsidRPr="00856A20" w:rsidRDefault="00BD730B" w:rsidP="00BD730B">
            <w:pPr>
              <w:pStyle w:val="VAHItablecolhead"/>
              <w:rPr>
                <w:sz w:val="16"/>
              </w:rPr>
            </w:pPr>
            <w:r w:rsidRPr="00856A20">
              <w:rPr>
                <w:sz w:val="16"/>
              </w:rPr>
              <w:t>Average change in clinically significant items</w:t>
            </w:r>
          </w:p>
        </w:tc>
      </w:tr>
      <w:tr w:rsidR="003517B5" w:rsidRPr="007B08C1" w14:paraId="3755380E" w14:textId="77777777" w:rsidTr="00D067E7">
        <w:tc>
          <w:tcPr>
            <w:tcW w:w="1145" w:type="dxa"/>
            <w:shd w:val="clear" w:color="auto" w:fill="BFCED6"/>
          </w:tcPr>
          <w:p w14:paraId="63537A73" w14:textId="77777777" w:rsidR="003517B5" w:rsidRPr="007B08C1" w:rsidRDefault="003517B5" w:rsidP="003517B5">
            <w:pPr>
              <w:rPr>
                <w:rFonts w:ascii="VIC" w:hAnsi="VIC"/>
                <w:sz w:val="18"/>
                <w:szCs w:val="18"/>
              </w:rPr>
            </w:pPr>
            <w:r w:rsidRPr="007B08C1">
              <w:rPr>
                <w:rFonts w:ascii="VIC" w:hAnsi="VIC"/>
                <w:sz w:val="18"/>
                <w:szCs w:val="18"/>
              </w:rPr>
              <w:t>Ballarat Health</w:t>
            </w:r>
          </w:p>
        </w:tc>
        <w:tc>
          <w:tcPr>
            <w:tcW w:w="1701" w:type="dxa"/>
            <w:shd w:val="clear" w:color="auto" w:fill="BFCED6"/>
          </w:tcPr>
          <w:p w14:paraId="148D8418" w14:textId="67A3D4C2" w:rsidR="003517B5" w:rsidRPr="007B08C1" w:rsidRDefault="003517B5" w:rsidP="003517B5">
            <w:pPr>
              <w:rPr>
                <w:rFonts w:ascii="VIC" w:hAnsi="VIC"/>
                <w:sz w:val="18"/>
                <w:szCs w:val="18"/>
              </w:rPr>
            </w:pPr>
            <w:r w:rsidRPr="00932565">
              <w:rPr>
                <w:rFonts w:ascii="VIC" w:eastAsia="Verdana" w:hAnsi="VIC"/>
                <w:color w:val="000000"/>
                <w:sz w:val="18"/>
                <w:szCs w:val="18"/>
              </w:rPr>
              <w:t>Grampians</w:t>
            </w:r>
          </w:p>
        </w:tc>
        <w:tc>
          <w:tcPr>
            <w:tcW w:w="1289" w:type="dxa"/>
            <w:shd w:val="clear" w:color="auto" w:fill="BFCED6"/>
          </w:tcPr>
          <w:p w14:paraId="141138EE" w14:textId="1325F97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24 %</w:t>
            </w:r>
          </w:p>
        </w:tc>
        <w:tc>
          <w:tcPr>
            <w:tcW w:w="1290" w:type="dxa"/>
            <w:shd w:val="clear" w:color="auto" w:fill="BFCED6"/>
          </w:tcPr>
          <w:p w14:paraId="73C1BC61" w14:textId="32DFD55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15 %</w:t>
            </w:r>
          </w:p>
        </w:tc>
        <w:tc>
          <w:tcPr>
            <w:tcW w:w="1290" w:type="dxa"/>
            <w:shd w:val="clear" w:color="auto" w:fill="BFCED6"/>
          </w:tcPr>
          <w:p w14:paraId="6A64BEBC" w14:textId="5007802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233.6</w:t>
            </w:r>
          </w:p>
        </w:tc>
        <w:tc>
          <w:tcPr>
            <w:tcW w:w="1290" w:type="dxa"/>
            <w:shd w:val="clear" w:color="auto" w:fill="BFCED6"/>
          </w:tcPr>
          <w:p w14:paraId="35F628E9" w14:textId="4ACB6DE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5.6</w:t>
            </w:r>
          </w:p>
        </w:tc>
        <w:tc>
          <w:tcPr>
            <w:tcW w:w="1290" w:type="dxa"/>
            <w:shd w:val="clear" w:color="auto" w:fill="BFCED6"/>
          </w:tcPr>
          <w:p w14:paraId="3F8C3ABA" w14:textId="7944BAD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7 %</w:t>
            </w:r>
          </w:p>
        </w:tc>
        <w:tc>
          <w:tcPr>
            <w:tcW w:w="1290" w:type="dxa"/>
            <w:shd w:val="clear" w:color="auto" w:fill="BFCED6"/>
          </w:tcPr>
          <w:p w14:paraId="01B5C160" w14:textId="5CC0CE9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50 %</w:t>
            </w:r>
          </w:p>
        </w:tc>
        <w:tc>
          <w:tcPr>
            <w:tcW w:w="1290" w:type="dxa"/>
            <w:shd w:val="clear" w:color="auto" w:fill="BFCED6"/>
          </w:tcPr>
          <w:p w14:paraId="34C81E26" w14:textId="6BC1E2F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13.1</w:t>
            </w:r>
          </w:p>
        </w:tc>
        <w:tc>
          <w:tcPr>
            <w:tcW w:w="1290" w:type="dxa"/>
            <w:shd w:val="clear" w:color="auto" w:fill="BFCED6"/>
          </w:tcPr>
          <w:p w14:paraId="7C3959F7" w14:textId="082E4BA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63 %</w:t>
            </w:r>
          </w:p>
        </w:tc>
        <w:tc>
          <w:tcPr>
            <w:tcW w:w="1290" w:type="dxa"/>
            <w:shd w:val="clear" w:color="auto" w:fill="BFCED6"/>
          </w:tcPr>
          <w:p w14:paraId="3F3D587C" w14:textId="7319C2D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6 %</w:t>
            </w:r>
          </w:p>
        </w:tc>
        <w:tc>
          <w:tcPr>
            <w:tcW w:w="1290" w:type="dxa"/>
            <w:shd w:val="clear" w:color="auto" w:fill="BFCED6"/>
          </w:tcPr>
          <w:p w14:paraId="2F785B59" w14:textId="3E54F5F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w:t>
            </w:r>
          </w:p>
        </w:tc>
      </w:tr>
      <w:tr w:rsidR="003517B5" w:rsidRPr="007B08C1" w14:paraId="54B3DA42" w14:textId="77777777" w:rsidTr="00D067E7">
        <w:tc>
          <w:tcPr>
            <w:tcW w:w="1145" w:type="dxa"/>
          </w:tcPr>
          <w:p w14:paraId="5B5438F1" w14:textId="78F97D32" w:rsidR="003517B5" w:rsidRPr="007B08C1" w:rsidRDefault="003517B5" w:rsidP="003517B5">
            <w:pPr>
              <w:rPr>
                <w:rFonts w:ascii="VIC" w:hAnsi="VIC"/>
                <w:sz w:val="18"/>
                <w:szCs w:val="18"/>
              </w:rPr>
            </w:pPr>
            <w:proofErr w:type="spellStart"/>
            <w:r>
              <w:rPr>
                <w:rFonts w:ascii="VIC" w:hAnsi="VIC"/>
                <w:sz w:val="18"/>
                <w:szCs w:val="18"/>
              </w:rPr>
              <w:t>Barwon</w:t>
            </w:r>
            <w:proofErr w:type="spellEnd"/>
            <w:r>
              <w:rPr>
                <w:rFonts w:ascii="VIC" w:hAnsi="VIC"/>
                <w:sz w:val="18"/>
                <w:szCs w:val="18"/>
              </w:rPr>
              <w:t xml:space="preserve"> Health</w:t>
            </w:r>
          </w:p>
        </w:tc>
        <w:tc>
          <w:tcPr>
            <w:tcW w:w="1701" w:type="dxa"/>
          </w:tcPr>
          <w:p w14:paraId="491956CF" w14:textId="5C4F22E9" w:rsidR="003517B5" w:rsidRPr="007B08C1" w:rsidRDefault="003517B5" w:rsidP="003517B5">
            <w:pPr>
              <w:rPr>
                <w:rFonts w:ascii="VIC" w:hAnsi="VIC"/>
                <w:sz w:val="18"/>
                <w:szCs w:val="18"/>
              </w:rPr>
            </w:pPr>
            <w:proofErr w:type="spellStart"/>
            <w:r w:rsidRPr="00932565">
              <w:rPr>
                <w:rFonts w:ascii="VIC" w:eastAsia="Verdana" w:hAnsi="VIC"/>
                <w:color w:val="000000"/>
                <w:sz w:val="18"/>
                <w:szCs w:val="18"/>
              </w:rPr>
              <w:t>Barwon</w:t>
            </w:r>
            <w:proofErr w:type="spellEnd"/>
          </w:p>
        </w:tc>
        <w:tc>
          <w:tcPr>
            <w:tcW w:w="1289" w:type="dxa"/>
          </w:tcPr>
          <w:p w14:paraId="6C241432" w14:textId="62FB2A0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17 %</w:t>
            </w:r>
          </w:p>
        </w:tc>
        <w:tc>
          <w:tcPr>
            <w:tcW w:w="1290" w:type="dxa"/>
          </w:tcPr>
          <w:p w14:paraId="3F27A991" w14:textId="5887F8C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15 %</w:t>
            </w:r>
          </w:p>
        </w:tc>
        <w:tc>
          <w:tcPr>
            <w:tcW w:w="1290" w:type="dxa"/>
          </w:tcPr>
          <w:p w14:paraId="6FA0ECA0" w14:textId="7360BB6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405.5</w:t>
            </w:r>
          </w:p>
        </w:tc>
        <w:tc>
          <w:tcPr>
            <w:tcW w:w="1290" w:type="dxa"/>
          </w:tcPr>
          <w:p w14:paraId="0BA2A4DF" w14:textId="6101F33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7.0</w:t>
            </w:r>
          </w:p>
        </w:tc>
        <w:tc>
          <w:tcPr>
            <w:tcW w:w="1290" w:type="dxa"/>
          </w:tcPr>
          <w:p w14:paraId="799BC478" w14:textId="22DDA4E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10 %</w:t>
            </w:r>
          </w:p>
        </w:tc>
        <w:tc>
          <w:tcPr>
            <w:tcW w:w="1290" w:type="dxa"/>
          </w:tcPr>
          <w:p w14:paraId="67CD180B" w14:textId="2C0C3D2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43 %</w:t>
            </w:r>
          </w:p>
        </w:tc>
        <w:tc>
          <w:tcPr>
            <w:tcW w:w="1290" w:type="dxa"/>
          </w:tcPr>
          <w:p w14:paraId="42203FED" w14:textId="6C922DE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12.6</w:t>
            </w:r>
          </w:p>
        </w:tc>
        <w:tc>
          <w:tcPr>
            <w:tcW w:w="1290" w:type="dxa"/>
          </w:tcPr>
          <w:p w14:paraId="6A415072" w14:textId="3EF8982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59 %</w:t>
            </w:r>
          </w:p>
        </w:tc>
        <w:tc>
          <w:tcPr>
            <w:tcW w:w="1290" w:type="dxa"/>
          </w:tcPr>
          <w:p w14:paraId="66B80E16" w14:textId="61F17C0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20 %</w:t>
            </w:r>
          </w:p>
        </w:tc>
        <w:tc>
          <w:tcPr>
            <w:tcW w:w="1290" w:type="dxa"/>
          </w:tcPr>
          <w:p w14:paraId="3E0158AE" w14:textId="082F5E4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w:t>
            </w:r>
          </w:p>
        </w:tc>
      </w:tr>
      <w:tr w:rsidR="003517B5" w:rsidRPr="007B08C1" w14:paraId="17D85AD7" w14:textId="77777777" w:rsidTr="00D067E7">
        <w:tc>
          <w:tcPr>
            <w:tcW w:w="1145" w:type="dxa"/>
            <w:shd w:val="clear" w:color="auto" w:fill="BFCED6"/>
          </w:tcPr>
          <w:p w14:paraId="12C90805" w14:textId="77777777" w:rsidR="003517B5" w:rsidRPr="007B08C1" w:rsidRDefault="003517B5" w:rsidP="003517B5">
            <w:pPr>
              <w:rPr>
                <w:rFonts w:ascii="VIC" w:hAnsi="VIC"/>
                <w:sz w:val="18"/>
                <w:szCs w:val="18"/>
              </w:rPr>
            </w:pPr>
            <w:r w:rsidRPr="007B08C1">
              <w:rPr>
                <w:rFonts w:ascii="VIC" w:hAnsi="VIC"/>
                <w:sz w:val="18"/>
                <w:szCs w:val="18"/>
              </w:rPr>
              <w:t>Bendigo Health</w:t>
            </w:r>
          </w:p>
        </w:tc>
        <w:tc>
          <w:tcPr>
            <w:tcW w:w="1701" w:type="dxa"/>
            <w:shd w:val="clear" w:color="auto" w:fill="BFCED6"/>
          </w:tcPr>
          <w:p w14:paraId="45456CD3" w14:textId="4CC273FA" w:rsidR="003517B5" w:rsidRPr="007B08C1" w:rsidRDefault="003517B5" w:rsidP="003517B5">
            <w:pPr>
              <w:rPr>
                <w:rFonts w:ascii="VIC" w:hAnsi="VIC"/>
                <w:sz w:val="18"/>
                <w:szCs w:val="18"/>
              </w:rPr>
            </w:pPr>
            <w:proofErr w:type="spellStart"/>
            <w:r w:rsidRPr="00932565">
              <w:rPr>
                <w:rFonts w:ascii="VIC" w:eastAsia="Verdana" w:hAnsi="VIC"/>
                <w:color w:val="000000"/>
                <w:sz w:val="18"/>
                <w:szCs w:val="18"/>
              </w:rPr>
              <w:t>Loddon</w:t>
            </w:r>
            <w:proofErr w:type="spellEnd"/>
            <w:r w:rsidRPr="00932565">
              <w:rPr>
                <w:rFonts w:ascii="VIC" w:eastAsia="Verdana" w:hAnsi="VIC"/>
                <w:color w:val="000000"/>
                <w:sz w:val="18"/>
                <w:szCs w:val="18"/>
              </w:rPr>
              <w:t xml:space="preserve">/Southern </w:t>
            </w:r>
            <w:proofErr w:type="spellStart"/>
            <w:r w:rsidRPr="00932565">
              <w:rPr>
                <w:rFonts w:ascii="VIC" w:eastAsia="Verdana" w:hAnsi="VIC"/>
                <w:color w:val="000000"/>
                <w:sz w:val="18"/>
                <w:szCs w:val="18"/>
              </w:rPr>
              <w:t>Mallee</w:t>
            </w:r>
            <w:proofErr w:type="spellEnd"/>
          </w:p>
        </w:tc>
        <w:tc>
          <w:tcPr>
            <w:tcW w:w="1289" w:type="dxa"/>
            <w:shd w:val="clear" w:color="auto" w:fill="BFCED6"/>
          </w:tcPr>
          <w:p w14:paraId="136CBFA9" w14:textId="5AE826A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30 %</w:t>
            </w:r>
          </w:p>
        </w:tc>
        <w:tc>
          <w:tcPr>
            <w:tcW w:w="1290" w:type="dxa"/>
            <w:shd w:val="clear" w:color="auto" w:fill="BFCED6"/>
          </w:tcPr>
          <w:p w14:paraId="4E01642D" w14:textId="171F663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19 %</w:t>
            </w:r>
          </w:p>
        </w:tc>
        <w:tc>
          <w:tcPr>
            <w:tcW w:w="1290" w:type="dxa"/>
            <w:shd w:val="clear" w:color="auto" w:fill="BFCED6"/>
          </w:tcPr>
          <w:p w14:paraId="266CEB84" w14:textId="2AA09FB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182.5</w:t>
            </w:r>
          </w:p>
        </w:tc>
        <w:tc>
          <w:tcPr>
            <w:tcW w:w="1290" w:type="dxa"/>
            <w:shd w:val="clear" w:color="auto" w:fill="BFCED6"/>
          </w:tcPr>
          <w:p w14:paraId="3B93E046" w14:textId="6F1B627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6.2</w:t>
            </w:r>
          </w:p>
        </w:tc>
        <w:tc>
          <w:tcPr>
            <w:tcW w:w="1290" w:type="dxa"/>
            <w:shd w:val="clear" w:color="auto" w:fill="BFCED6"/>
          </w:tcPr>
          <w:p w14:paraId="330FB58C" w14:textId="089CE07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8 %</w:t>
            </w:r>
          </w:p>
        </w:tc>
        <w:tc>
          <w:tcPr>
            <w:tcW w:w="1290" w:type="dxa"/>
            <w:shd w:val="clear" w:color="auto" w:fill="BFCED6"/>
          </w:tcPr>
          <w:p w14:paraId="7CB486B6" w14:textId="055C3DD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65 %</w:t>
            </w:r>
          </w:p>
        </w:tc>
        <w:tc>
          <w:tcPr>
            <w:tcW w:w="1290" w:type="dxa"/>
            <w:shd w:val="clear" w:color="auto" w:fill="BFCED6"/>
          </w:tcPr>
          <w:p w14:paraId="34A0DF91" w14:textId="3EBCA68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16.7</w:t>
            </w:r>
          </w:p>
        </w:tc>
        <w:tc>
          <w:tcPr>
            <w:tcW w:w="1290" w:type="dxa"/>
            <w:shd w:val="clear" w:color="auto" w:fill="BFCED6"/>
          </w:tcPr>
          <w:p w14:paraId="1AAD8370" w14:textId="664CC7C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74 %</w:t>
            </w:r>
          </w:p>
        </w:tc>
        <w:tc>
          <w:tcPr>
            <w:tcW w:w="1290" w:type="dxa"/>
            <w:shd w:val="clear" w:color="auto" w:fill="BFCED6"/>
          </w:tcPr>
          <w:p w14:paraId="0D98174A" w14:textId="2A99157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4 %</w:t>
            </w:r>
          </w:p>
        </w:tc>
        <w:tc>
          <w:tcPr>
            <w:tcW w:w="1290" w:type="dxa"/>
            <w:shd w:val="clear" w:color="auto" w:fill="BFCED6"/>
          </w:tcPr>
          <w:p w14:paraId="1EC21CD2" w14:textId="4DD9D0A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3.0</w:t>
            </w:r>
          </w:p>
        </w:tc>
      </w:tr>
      <w:tr w:rsidR="003517B5" w:rsidRPr="007B08C1" w14:paraId="53E125A8" w14:textId="77777777" w:rsidTr="00D067E7">
        <w:tc>
          <w:tcPr>
            <w:tcW w:w="1145" w:type="dxa"/>
          </w:tcPr>
          <w:p w14:paraId="6221A692" w14:textId="77777777" w:rsidR="003517B5" w:rsidRPr="007B08C1" w:rsidRDefault="003517B5" w:rsidP="003517B5">
            <w:pPr>
              <w:rPr>
                <w:rFonts w:ascii="VIC" w:hAnsi="VIC"/>
                <w:sz w:val="18"/>
                <w:szCs w:val="18"/>
              </w:rPr>
            </w:pPr>
            <w:r w:rsidRPr="007B08C1">
              <w:rPr>
                <w:rFonts w:ascii="VIC" w:hAnsi="VIC"/>
                <w:sz w:val="18"/>
                <w:szCs w:val="18"/>
              </w:rPr>
              <w:t>Goulburn Valley Health</w:t>
            </w:r>
          </w:p>
        </w:tc>
        <w:tc>
          <w:tcPr>
            <w:tcW w:w="1701" w:type="dxa"/>
          </w:tcPr>
          <w:p w14:paraId="40001F48" w14:textId="2CFD8163" w:rsidR="003517B5" w:rsidRPr="007B08C1" w:rsidRDefault="003517B5" w:rsidP="003517B5">
            <w:pPr>
              <w:rPr>
                <w:rFonts w:ascii="VIC" w:hAnsi="VIC"/>
                <w:sz w:val="18"/>
                <w:szCs w:val="18"/>
              </w:rPr>
            </w:pPr>
            <w:r w:rsidRPr="00932565">
              <w:rPr>
                <w:rFonts w:ascii="VIC" w:eastAsia="Verdana" w:hAnsi="VIC"/>
                <w:color w:val="000000"/>
                <w:sz w:val="18"/>
                <w:szCs w:val="18"/>
              </w:rPr>
              <w:t>Goulburn &amp; Southern</w:t>
            </w:r>
          </w:p>
        </w:tc>
        <w:tc>
          <w:tcPr>
            <w:tcW w:w="1289" w:type="dxa"/>
          </w:tcPr>
          <w:p w14:paraId="5FBCEABD" w14:textId="145977E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39 %</w:t>
            </w:r>
          </w:p>
        </w:tc>
        <w:tc>
          <w:tcPr>
            <w:tcW w:w="1290" w:type="dxa"/>
          </w:tcPr>
          <w:p w14:paraId="6D864FD7" w14:textId="4759909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23 %</w:t>
            </w:r>
          </w:p>
        </w:tc>
        <w:tc>
          <w:tcPr>
            <w:tcW w:w="1290" w:type="dxa"/>
          </w:tcPr>
          <w:p w14:paraId="54B1DC9F" w14:textId="520CC91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141.5</w:t>
            </w:r>
          </w:p>
        </w:tc>
        <w:tc>
          <w:tcPr>
            <w:tcW w:w="1290" w:type="dxa"/>
          </w:tcPr>
          <w:p w14:paraId="4669A0CB" w14:textId="4F8C830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7.4</w:t>
            </w:r>
          </w:p>
        </w:tc>
        <w:tc>
          <w:tcPr>
            <w:tcW w:w="1290" w:type="dxa"/>
          </w:tcPr>
          <w:p w14:paraId="5D4A6E33" w14:textId="5C8C6CE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10 %</w:t>
            </w:r>
          </w:p>
        </w:tc>
        <w:tc>
          <w:tcPr>
            <w:tcW w:w="1290" w:type="dxa"/>
          </w:tcPr>
          <w:p w14:paraId="0B728E4C" w14:textId="123BACD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40 %</w:t>
            </w:r>
          </w:p>
        </w:tc>
        <w:tc>
          <w:tcPr>
            <w:tcW w:w="1290" w:type="dxa"/>
          </w:tcPr>
          <w:p w14:paraId="44C99F13" w14:textId="1661BD4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14.6</w:t>
            </w:r>
          </w:p>
        </w:tc>
        <w:tc>
          <w:tcPr>
            <w:tcW w:w="1290" w:type="dxa"/>
          </w:tcPr>
          <w:p w14:paraId="05E86EDA" w14:textId="3EA6D6C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75 %</w:t>
            </w:r>
          </w:p>
        </w:tc>
        <w:tc>
          <w:tcPr>
            <w:tcW w:w="1290" w:type="dxa"/>
          </w:tcPr>
          <w:p w14:paraId="40F15798" w14:textId="2189B06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13 %</w:t>
            </w:r>
          </w:p>
        </w:tc>
        <w:tc>
          <w:tcPr>
            <w:tcW w:w="1290" w:type="dxa"/>
          </w:tcPr>
          <w:p w14:paraId="05BA371E" w14:textId="3A408C9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2.4</w:t>
            </w:r>
          </w:p>
        </w:tc>
      </w:tr>
      <w:tr w:rsidR="003517B5" w:rsidRPr="007B08C1" w14:paraId="1FE43D77" w14:textId="77777777" w:rsidTr="00D067E7">
        <w:tc>
          <w:tcPr>
            <w:tcW w:w="1145" w:type="dxa"/>
            <w:shd w:val="clear" w:color="auto" w:fill="BFCED6"/>
          </w:tcPr>
          <w:p w14:paraId="7F6E7ADD" w14:textId="488387B1" w:rsidR="003517B5" w:rsidRPr="007B08C1" w:rsidRDefault="003517B5" w:rsidP="003517B5">
            <w:pPr>
              <w:rPr>
                <w:rFonts w:ascii="VIC" w:hAnsi="VIC"/>
                <w:sz w:val="18"/>
                <w:szCs w:val="18"/>
              </w:rPr>
            </w:pPr>
            <w:r w:rsidRPr="007B08C1">
              <w:rPr>
                <w:rFonts w:ascii="VIC" w:hAnsi="VIC"/>
                <w:sz w:val="18"/>
                <w:szCs w:val="18"/>
              </w:rPr>
              <w:t>Latrobe Regional</w:t>
            </w:r>
          </w:p>
        </w:tc>
        <w:tc>
          <w:tcPr>
            <w:tcW w:w="1701" w:type="dxa"/>
            <w:shd w:val="clear" w:color="auto" w:fill="BFCED6"/>
          </w:tcPr>
          <w:p w14:paraId="4C6C7283" w14:textId="42D5379B" w:rsidR="003517B5" w:rsidRPr="007B08C1" w:rsidRDefault="003517B5" w:rsidP="003517B5">
            <w:pPr>
              <w:rPr>
                <w:rFonts w:ascii="VIC" w:hAnsi="VIC"/>
                <w:sz w:val="18"/>
                <w:szCs w:val="18"/>
              </w:rPr>
            </w:pPr>
            <w:r w:rsidRPr="00932565">
              <w:rPr>
                <w:rFonts w:ascii="VIC" w:eastAsia="Verdana" w:hAnsi="VIC"/>
                <w:color w:val="000000"/>
                <w:sz w:val="18"/>
                <w:szCs w:val="18"/>
              </w:rPr>
              <w:t>Gippsland</w:t>
            </w:r>
          </w:p>
        </w:tc>
        <w:tc>
          <w:tcPr>
            <w:tcW w:w="1289" w:type="dxa"/>
            <w:shd w:val="clear" w:color="auto" w:fill="BFCED6"/>
          </w:tcPr>
          <w:p w14:paraId="7771D9BD" w14:textId="08C316B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27 %</w:t>
            </w:r>
          </w:p>
        </w:tc>
        <w:tc>
          <w:tcPr>
            <w:tcW w:w="1290" w:type="dxa"/>
            <w:shd w:val="clear" w:color="auto" w:fill="BFCED6"/>
          </w:tcPr>
          <w:p w14:paraId="65BB12CE" w14:textId="3F4B496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18 %</w:t>
            </w:r>
          </w:p>
        </w:tc>
        <w:tc>
          <w:tcPr>
            <w:tcW w:w="1290" w:type="dxa"/>
            <w:shd w:val="clear" w:color="auto" w:fill="BFCED6"/>
          </w:tcPr>
          <w:p w14:paraId="54CD5F72" w14:textId="464C46A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175.9</w:t>
            </w:r>
          </w:p>
        </w:tc>
        <w:tc>
          <w:tcPr>
            <w:tcW w:w="1290" w:type="dxa"/>
            <w:shd w:val="clear" w:color="auto" w:fill="BFCED6"/>
          </w:tcPr>
          <w:p w14:paraId="65D386DB" w14:textId="773FDBD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8.5</w:t>
            </w:r>
          </w:p>
        </w:tc>
        <w:tc>
          <w:tcPr>
            <w:tcW w:w="1290" w:type="dxa"/>
            <w:shd w:val="clear" w:color="auto" w:fill="BFCED6"/>
          </w:tcPr>
          <w:p w14:paraId="7EE975B8" w14:textId="67E0EEF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9 %</w:t>
            </w:r>
          </w:p>
        </w:tc>
        <w:tc>
          <w:tcPr>
            <w:tcW w:w="1290" w:type="dxa"/>
            <w:shd w:val="clear" w:color="auto" w:fill="BFCED6"/>
          </w:tcPr>
          <w:p w14:paraId="5D55FED7" w14:textId="3B3D48B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89 %</w:t>
            </w:r>
          </w:p>
        </w:tc>
        <w:tc>
          <w:tcPr>
            <w:tcW w:w="1290" w:type="dxa"/>
            <w:shd w:val="clear" w:color="auto" w:fill="BFCED6"/>
          </w:tcPr>
          <w:p w14:paraId="471E66A1" w14:textId="391C328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15.0</w:t>
            </w:r>
          </w:p>
        </w:tc>
        <w:tc>
          <w:tcPr>
            <w:tcW w:w="1290" w:type="dxa"/>
            <w:shd w:val="clear" w:color="auto" w:fill="BFCED6"/>
          </w:tcPr>
          <w:p w14:paraId="7454173C" w14:textId="09CC5EC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48 %</w:t>
            </w:r>
          </w:p>
        </w:tc>
        <w:tc>
          <w:tcPr>
            <w:tcW w:w="1290" w:type="dxa"/>
            <w:shd w:val="clear" w:color="auto" w:fill="BFCED6"/>
          </w:tcPr>
          <w:p w14:paraId="590C5673" w14:textId="005C04E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1 %</w:t>
            </w:r>
          </w:p>
        </w:tc>
        <w:tc>
          <w:tcPr>
            <w:tcW w:w="1290" w:type="dxa"/>
            <w:shd w:val="clear" w:color="auto" w:fill="BFCED6"/>
          </w:tcPr>
          <w:p w14:paraId="495D6B25" w14:textId="6534F63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w:t>
            </w:r>
          </w:p>
        </w:tc>
      </w:tr>
      <w:tr w:rsidR="003517B5" w:rsidRPr="007B08C1" w14:paraId="4DE34607" w14:textId="77777777" w:rsidTr="00D067E7">
        <w:tc>
          <w:tcPr>
            <w:tcW w:w="1145" w:type="dxa"/>
            <w:shd w:val="clear" w:color="auto" w:fill="FFFFFF" w:themeFill="background1"/>
          </w:tcPr>
          <w:p w14:paraId="1216BB9A" w14:textId="77777777" w:rsidR="003517B5" w:rsidRPr="007B08C1" w:rsidRDefault="003517B5" w:rsidP="003517B5">
            <w:pPr>
              <w:rPr>
                <w:rFonts w:ascii="VIC" w:hAnsi="VIC"/>
                <w:sz w:val="18"/>
                <w:szCs w:val="18"/>
              </w:rPr>
            </w:pPr>
            <w:r w:rsidRPr="007B08C1">
              <w:rPr>
                <w:rFonts w:ascii="VIC" w:hAnsi="VIC"/>
                <w:sz w:val="18"/>
                <w:szCs w:val="18"/>
              </w:rPr>
              <w:t>Mildura Base Hospital</w:t>
            </w:r>
          </w:p>
        </w:tc>
        <w:tc>
          <w:tcPr>
            <w:tcW w:w="1701" w:type="dxa"/>
            <w:shd w:val="clear" w:color="auto" w:fill="FFFFFF" w:themeFill="background1"/>
          </w:tcPr>
          <w:p w14:paraId="0D27AD5C" w14:textId="5CAFD946" w:rsidR="003517B5" w:rsidRPr="007B08C1" w:rsidRDefault="003517B5" w:rsidP="003517B5">
            <w:pPr>
              <w:rPr>
                <w:rFonts w:ascii="VIC" w:hAnsi="VIC"/>
                <w:sz w:val="18"/>
                <w:szCs w:val="18"/>
              </w:rPr>
            </w:pPr>
            <w:r w:rsidRPr="00932565">
              <w:rPr>
                <w:rFonts w:ascii="VIC" w:eastAsia="Verdana" w:hAnsi="VIC"/>
                <w:color w:val="000000"/>
                <w:sz w:val="18"/>
                <w:szCs w:val="18"/>
              </w:rPr>
              <w:t xml:space="preserve">Northern </w:t>
            </w:r>
            <w:proofErr w:type="spellStart"/>
            <w:r w:rsidRPr="00932565">
              <w:rPr>
                <w:rFonts w:ascii="VIC" w:eastAsia="Verdana" w:hAnsi="VIC"/>
                <w:color w:val="000000"/>
                <w:sz w:val="18"/>
                <w:szCs w:val="18"/>
              </w:rPr>
              <w:t>Mallee</w:t>
            </w:r>
            <w:proofErr w:type="spellEnd"/>
          </w:p>
        </w:tc>
        <w:tc>
          <w:tcPr>
            <w:tcW w:w="1289" w:type="dxa"/>
            <w:shd w:val="clear" w:color="auto" w:fill="FFFFFF" w:themeFill="background1"/>
          </w:tcPr>
          <w:p w14:paraId="46324E8E" w14:textId="612F29F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32 %</w:t>
            </w:r>
          </w:p>
        </w:tc>
        <w:tc>
          <w:tcPr>
            <w:tcW w:w="1290" w:type="dxa"/>
            <w:shd w:val="clear" w:color="auto" w:fill="FFFFFF" w:themeFill="background1"/>
          </w:tcPr>
          <w:p w14:paraId="12FC76E7" w14:textId="696908B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6 %</w:t>
            </w:r>
          </w:p>
        </w:tc>
        <w:tc>
          <w:tcPr>
            <w:tcW w:w="1290" w:type="dxa"/>
            <w:shd w:val="clear" w:color="auto" w:fill="FFFFFF" w:themeFill="background1"/>
          </w:tcPr>
          <w:p w14:paraId="7A6A432C" w14:textId="7D816D7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404.6</w:t>
            </w:r>
          </w:p>
        </w:tc>
        <w:tc>
          <w:tcPr>
            <w:tcW w:w="1290" w:type="dxa"/>
            <w:shd w:val="clear" w:color="auto" w:fill="FFFFFF" w:themeFill="background1"/>
          </w:tcPr>
          <w:p w14:paraId="599FE538" w14:textId="69504AA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9.3</w:t>
            </w:r>
          </w:p>
        </w:tc>
        <w:tc>
          <w:tcPr>
            <w:tcW w:w="1290" w:type="dxa"/>
            <w:shd w:val="clear" w:color="auto" w:fill="FFFFFF" w:themeFill="background1"/>
          </w:tcPr>
          <w:p w14:paraId="66298775" w14:textId="484D21A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12 %</w:t>
            </w:r>
          </w:p>
        </w:tc>
        <w:tc>
          <w:tcPr>
            <w:tcW w:w="1290" w:type="dxa"/>
            <w:shd w:val="clear" w:color="auto" w:fill="FFFFFF" w:themeFill="background1"/>
          </w:tcPr>
          <w:p w14:paraId="623E85D8" w14:textId="521162A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69 %</w:t>
            </w:r>
          </w:p>
        </w:tc>
        <w:tc>
          <w:tcPr>
            <w:tcW w:w="1290" w:type="dxa"/>
            <w:shd w:val="clear" w:color="auto" w:fill="FFFFFF" w:themeFill="background1"/>
          </w:tcPr>
          <w:p w14:paraId="13A1905B" w14:textId="0002901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13.4</w:t>
            </w:r>
          </w:p>
        </w:tc>
        <w:tc>
          <w:tcPr>
            <w:tcW w:w="1290" w:type="dxa"/>
            <w:shd w:val="clear" w:color="auto" w:fill="FFFFFF" w:themeFill="background1"/>
          </w:tcPr>
          <w:p w14:paraId="382BA137" w14:textId="7D5E79A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78 %</w:t>
            </w:r>
          </w:p>
        </w:tc>
        <w:tc>
          <w:tcPr>
            <w:tcW w:w="1290" w:type="dxa"/>
            <w:shd w:val="clear" w:color="auto" w:fill="FFFFFF" w:themeFill="background1"/>
          </w:tcPr>
          <w:p w14:paraId="7CD4909F" w14:textId="2C6DD77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3 %</w:t>
            </w:r>
          </w:p>
        </w:tc>
        <w:tc>
          <w:tcPr>
            <w:tcW w:w="1290" w:type="dxa"/>
            <w:shd w:val="clear" w:color="auto" w:fill="FFFFFF" w:themeFill="background1"/>
          </w:tcPr>
          <w:p w14:paraId="01BD1535" w14:textId="0CEF786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2.5</w:t>
            </w:r>
          </w:p>
        </w:tc>
      </w:tr>
      <w:tr w:rsidR="003517B5" w:rsidRPr="007B08C1" w14:paraId="2C7C2F26" w14:textId="77777777" w:rsidTr="00D067E7">
        <w:tc>
          <w:tcPr>
            <w:tcW w:w="1145" w:type="dxa"/>
            <w:vMerge w:val="restart"/>
            <w:shd w:val="clear" w:color="auto" w:fill="BFCED6"/>
          </w:tcPr>
          <w:p w14:paraId="23026818" w14:textId="77777777" w:rsidR="003517B5" w:rsidRPr="007B08C1" w:rsidRDefault="003517B5" w:rsidP="003517B5">
            <w:pPr>
              <w:rPr>
                <w:rFonts w:ascii="VIC" w:hAnsi="VIC"/>
                <w:sz w:val="18"/>
                <w:szCs w:val="18"/>
              </w:rPr>
            </w:pPr>
            <w:r w:rsidRPr="007B08C1">
              <w:rPr>
                <w:rFonts w:ascii="VIC" w:hAnsi="VIC"/>
                <w:sz w:val="18"/>
                <w:szCs w:val="18"/>
              </w:rPr>
              <w:t>Albury Wodonga Health</w:t>
            </w:r>
          </w:p>
        </w:tc>
        <w:tc>
          <w:tcPr>
            <w:tcW w:w="1701" w:type="dxa"/>
            <w:shd w:val="clear" w:color="auto" w:fill="BFCED6"/>
          </w:tcPr>
          <w:p w14:paraId="2E601A44" w14:textId="1BE8A230" w:rsidR="003517B5" w:rsidRPr="007B08C1" w:rsidRDefault="003517B5" w:rsidP="003517B5">
            <w:pPr>
              <w:rPr>
                <w:rFonts w:ascii="VIC" w:hAnsi="VIC"/>
                <w:sz w:val="18"/>
                <w:szCs w:val="18"/>
              </w:rPr>
            </w:pPr>
            <w:r w:rsidRPr="00932565">
              <w:rPr>
                <w:rFonts w:ascii="VIC" w:eastAsia="Verdana" w:hAnsi="VIC"/>
                <w:color w:val="000000"/>
                <w:sz w:val="18"/>
                <w:szCs w:val="18"/>
              </w:rPr>
              <w:t>Albury - NSW</w:t>
            </w:r>
          </w:p>
        </w:tc>
        <w:tc>
          <w:tcPr>
            <w:tcW w:w="1289" w:type="dxa"/>
            <w:shd w:val="clear" w:color="auto" w:fill="BFCED6"/>
          </w:tcPr>
          <w:p w14:paraId="37DC695D" w14:textId="46A2C0F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21 %</w:t>
            </w:r>
          </w:p>
        </w:tc>
        <w:tc>
          <w:tcPr>
            <w:tcW w:w="1290" w:type="dxa"/>
            <w:shd w:val="clear" w:color="auto" w:fill="BFCED6"/>
          </w:tcPr>
          <w:p w14:paraId="1DC2D347" w14:textId="6CD0852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8 %</w:t>
            </w:r>
          </w:p>
        </w:tc>
        <w:tc>
          <w:tcPr>
            <w:tcW w:w="1290" w:type="dxa"/>
            <w:shd w:val="clear" w:color="auto" w:fill="BFCED6"/>
          </w:tcPr>
          <w:p w14:paraId="56301100" w14:textId="16925FA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200.8</w:t>
            </w:r>
          </w:p>
        </w:tc>
        <w:tc>
          <w:tcPr>
            <w:tcW w:w="1290" w:type="dxa"/>
            <w:shd w:val="clear" w:color="auto" w:fill="BFCED6"/>
          </w:tcPr>
          <w:p w14:paraId="0D090E69" w14:textId="086C3BA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3.0</w:t>
            </w:r>
          </w:p>
        </w:tc>
        <w:tc>
          <w:tcPr>
            <w:tcW w:w="1290" w:type="dxa"/>
            <w:shd w:val="clear" w:color="auto" w:fill="BFCED6"/>
          </w:tcPr>
          <w:p w14:paraId="2F7A8AB7" w14:textId="3B3908B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0 %</w:t>
            </w:r>
          </w:p>
        </w:tc>
        <w:tc>
          <w:tcPr>
            <w:tcW w:w="1290" w:type="dxa"/>
            <w:shd w:val="clear" w:color="auto" w:fill="BFCED6"/>
          </w:tcPr>
          <w:p w14:paraId="0B286DA5" w14:textId="160F9A1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31 %</w:t>
            </w:r>
          </w:p>
        </w:tc>
        <w:tc>
          <w:tcPr>
            <w:tcW w:w="1290" w:type="dxa"/>
            <w:shd w:val="clear" w:color="auto" w:fill="BFCED6"/>
          </w:tcPr>
          <w:p w14:paraId="2902FA48" w14:textId="6F98114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13.5</w:t>
            </w:r>
          </w:p>
        </w:tc>
        <w:tc>
          <w:tcPr>
            <w:tcW w:w="1290" w:type="dxa"/>
            <w:shd w:val="clear" w:color="auto" w:fill="BFCED6"/>
          </w:tcPr>
          <w:p w14:paraId="72485D7E" w14:textId="37DB498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47 %</w:t>
            </w:r>
          </w:p>
        </w:tc>
        <w:tc>
          <w:tcPr>
            <w:tcW w:w="1290" w:type="dxa"/>
            <w:shd w:val="clear" w:color="auto" w:fill="BFCED6"/>
          </w:tcPr>
          <w:p w14:paraId="5D379399" w14:textId="72A0823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10 %</w:t>
            </w:r>
          </w:p>
        </w:tc>
        <w:tc>
          <w:tcPr>
            <w:tcW w:w="1290" w:type="dxa"/>
            <w:shd w:val="clear" w:color="auto" w:fill="BFCED6"/>
          </w:tcPr>
          <w:p w14:paraId="382632EB" w14:textId="12AFEDA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1.7</w:t>
            </w:r>
          </w:p>
        </w:tc>
      </w:tr>
      <w:tr w:rsidR="003517B5" w:rsidRPr="007B08C1" w14:paraId="1395721A" w14:textId="77777777" w:rsidTr="00D067E7">
        <w:tc>
          <w:tcPr>
            <w:tcW w:w="1145" w:type="dxa"/>
            <w:vMerge/>
            <w:shd w:val="clear" w:color="auto" w:fill="BFCED6"/>
          </w:tcPr>
          <w:p w14:paraId="011873A0" w14:textId="77777777" w:rsidR="003517B5" w:rsidRPr="007B08C1" w:rsidRDefault="003517B5" w:rsidP="003517B5">
            <w:pPr>
              <w:rPr>
                <w:rFonts w:ascii="VIC" w:hAnsi="VIC"/>
                <w:sz w:val="18"/>
                <w:szCs w:val="18"/>
              </w:rPr>
            </w:pPr>
          </w:p>
        </w:tc>
        <w:tc>
          <w:tcPr>
            <w:tcW w:w="1701" w:type="dxa"/>
            <w:shd w:val="clear" w:color="auto" w:fill="BFCED6"/>
          </w:tcPr>
          <w:p w14:paraId="22186DC9" w14:textId="023C8406" w:rsidR="003517B5" w:rsidRPr="007B08C1" w:rsidRDefault="003517B5" w:rsidP="003517B5">
            <w:pPr>
              <w:rPr>
                <w:rFonts w:ascii="VIC" w:hAnsi="VIC"/>
                <w:sz w:val="18"/>
                <w:szCs w:val="18"/>
              </w:rPr>
            </w:pPr>
            <w:r w:rsidRPr="00932565">
              <w:rPr>
                <w:rFonts w:ascii="VIC" w:eastAsia="Verdana" w:hAnsi="VIC"/>
                <w:color w:val="000000"/>
                <w:sz w:val="18"/>
                <w:szCs w:val="18"/>
              </w:rPr>
              <w:t>North East &amp; Border</w:t>
            </w:r>
          </w:p>
        </w:tc>
        <w:tc>
          <w:tcPr>
            <w:tcW w:w="1289" w:type="dxa"/>
            <w:shd w:val="clear" w:color="auto" w:fill="BFCED6"/>
          </w:tcPr>
          <w:p w14:paraId="1E387564" w14:textId="66A18CA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28 %</w:t>
            </w:r>
          </w:p>
        </w:tc>
        <w:tc>
          <w:tcPr>
            <w:tcW w:w="1290" w:type="dxa"/>
            <w:shd w:val="clear" w:color="auto" w:fill="BFCED6"/>
          </w:tcPr>
          <w:p w14:paraId="76FC333C" w14:textId="5E9ED96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19 %</w:t>
            </w:r>
          </w:p>
        </w:tc>
        <w:tc>
          <w:tcPr>
            <w:tcW w:w="1290" w:type="dxa"/>
            <w:shd w:val="clear" w:color="auto" w:fill="BFCED6"/>
          </w:tcPr>
          <w:p w14:paraId="44468C4E" w14:textId="0F06843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208.8</w:t>
            </w:r>
          </w:p>
        </w:tc>
        <w:tc>
          <w:tcPr>
            <w:tcW w:w="1290" w:type="dxa"/>
            <w:shd w:val="clear" w:color="auto" w:fill="BFCED6"/>
          </w:tcPr>
          <w:p w14:paraId="6181662C" w14:textId="080AA58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3.7</w:t>
            </w:r>
          </w:p>
        </w:tc>
        <w:tc>
          <w:tcPr>
            <w:tcW w:w="1290" w:type="dxa"/>
            <w:shd w:val="clear" w:color="auto" w:fill="BFCED6"/>
          </w:tcPr>
          <w:p w14:paraId="3C399E05" w14:textId="1B7D997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5 %</w:t>
            </w:r>
          </w:p>
        </w:tc>
        <w:tc>
          <w:tcPr>
            <w:tcW w:w="1290" w:type="dxa"/>
            <w:shd w:val="clear" w:color="auto" w:fill="BFCED6"/>
          </w:tcPr>
          <w:p w14:paraId="096FFF36" w14:textId="3C76420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48 %</w:t>
            </w:r>
          </w:p>
        </w:tc>
        <w:tc>
          <w:tcPr>
            <w:tcW w:w="1290" w:type="dxa"/>
            <w:shd w:val="clear" w:color="auto" w:fill="BFCED6"/>
          </w:tcPr>
          <w:p w14:paraId="289E627B" w14:textId="1FCEE1E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15.5</w:t>
            </w:r>
          </w:p>
        </w:tc>
        <w:tc>
          <w:tcPr>
            <w:tcW w:w="1290" w:type="dxa"/>
            <w:shd w:val="clear" w:color="auto" w:fill="BFCED6"/>
          </w:tcPr>
          <w:p w14:paraId="5F34D46F" w14:textId="5EBE187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65 %</w:t>
            </w:r>
          </w:p>
        </w:tc>
        <w:tc>
          <w:tcPr>
            <w:tcW w:w="1290" w:type="dxa"/>
            <w:shd w:val="clear" w:color="auto" w:fill="BFCED6"/>
          </w:tcPr>
          <w:p w14:paraId="08C698AB" w14:textId="3DBD5F2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16 %</w:t>
            </w:r>
          </w:p>
        </w:tc>
        <w:tc>
          <w:tcPr>
            <w:tcW w:w="1290" w:type="dxa"/>
            <w:shd w:val="clear" w:color="auto" w:fill="BFCED6"/>
          </w:tcPr>
          <w:p w14:paraId="45DB92A4" w14:textId="24F73CE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w:t>
            </w:r>
          </w:p>
        </w:tc>
      </w:tr>
      <w:tr w:rsidR="003517B5" w:rsidRPr="007B08C1" w14:paraId="0F737CD6" w14:textId="77777777" w:rsidTr="00D067E7">
        <w:tc>
          <w:tcPr>
            <w:tcW w:w="1145" w:type="dxa"/>
            <w:vMerge/>
            <w:shd w:val="clear" w:color="auto" w:fill="BFCED6"/>
          </w:tcPr>
          <w:p w14:paraId="701D2506" w14:textId="77777777" w:rsidR="003517B5" w:rsidRPr="007B08C1" w:rsidRDefault="003517B5" w:rsidP="003517B5">
            <w:pPr>
              <w:rPr>
                <w:rFonts w:ascii="VIC" w:hAnsi="VIC"/>
                <w:sz w:val="18"/>
                <w:szCs w:val="18"/>
              </w:rPr>
            </w:pPr>
          </w:p>
        </w:tc>
        <w:tc>
          <w:tcPr>
            <w:tcW w:w="1701" w:type="dxa"/>
            <w:shd w:val="clear" w:color="auto" w:fill="BFCED6"/>
          </w:tcPr>
          <w:p w14:paraId="29223C56" w14:textId="3BE8EB99" w:rsidR="003517B5" w:rsidRPr="007B08C1" w:rsidRDefault="003517B5" w:rsidP="003517B5">
            <w:pPr>
              <w:rPr>
                <w:rFonts w:ascii="VIC" w:hAnsi="VIC"/>
                <w:sz w:val="18"/>
                <w:szCs w:val="18"/>
              </w:rPr>
            </w:pPr>
            <w:r w:rsidRPr="00932565">
              <w:rPr>
                <w:rFonts w:ascii="VIC" w:eastAsia="Verdana" w:hAnsi="VIC"/>
                <w:color w:val="000000"/>
                <w:sz w:val="18"/>
                <w:szCs w:val="18"/>
              </w:rPr>
              <w:t>TOTAL</w:t>
            </w:r>
          </w:p>
        </w:tc>
        <w:tc>
          <w:tcPr>
            <w:tcW w:w="1289" w:type="dxa"/>
            <w:shd w:val="clear" w:color="auto" w:fill="BFCED6"/>
          </w:tcPr>
          <w:p w14:paraId="21717680" w14:textId="71A3197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25 %</w:t>
            </w:r>
          </w:p>
        </w:tc>
        <w:tc>
          <w:tcPr>
            <w:tcW w:w="1290" w:type="dxa"/>
            <w:shd w:val="clear" w:color="auto" w:fill="BFCED6"/>
          </w:tcPr>
          <w:p w14:paraId="18DBDC60" w14:textId="1914854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16 %</w:t>
            </w:r>
          </w:p>
        </w:tc>
        <w:tc>
          <w:tcPr>
            <w:tcW w:w="1290" w:type="dxa"/>
            <w:shd w:val="clear" w:color="auto" w:fill="BFCED6"/>
          </w:tcPr>
          <w:p w14:paraId="45A21A7A" w14:textId="4349E4A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206.1</w:t>
            </w:r>
          </w:p>
        </w:tc>
        <w:tc>
          <w:tcPr>
            <w:tcW w:w="1290" w:type="dxa"/>
            <w:shd w:val="clear" w:color="auto" w:fill="BFCED6"/>
          </w:tcPr>
          <w:p w14:paraId="76DE9EB9" w14:textId="04D6088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3.4</w:t>
            </w:r>
          </w:p>
        </w:tc>
        <w:tc>
          <w:tcPr>
            <w:tcW w:w="1290" w:type="dxa"/>
            <w:shd w:val="clear" w:color="auto" w:fill="BFCED6"/>
          </w:tcPr>
          <w:p w14:paraId="557C0855" w14:textId="2210FFE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3 %</w:t>
            </w:r>
          </w:p>
        </w:tc>
        <w:tc>
          <w:tcPr>
            <w:tcW w:w="1290" w:type="dxa"/>
            <w:shd w:val="clear" w:color="auto" w:fill="BFCED6"/>
          </w:tcPr>
          <w:p w14:paraId="125878BA" w14:textId="0136F06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43 %</w:t>
            </w:r>
          </w:p>
        </w:tc>
        <w:tc>
          <w:tcPr>
            <w:tcW w:w="1290" w:type="dxa"/>
            <w:shd w:val="clear" w:color="auto" w:fill="BFCED6"/>
          </w:tcPr>
          <w:p w14:paraId="671C34DC" w14:textId="33B0857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15.2</w:t>
            </w:r>
          </w:p>
        </w:tc>
        <w:tc>
          <w:tcPr>
            <w:tcW w:w="1290" w:type="dxa"/>
            <w:shd w:val="clear" w:color="auto" w:fill="BFCED6"/>
          </w:tcPr>
          <w:p w14:paraId="4024CC17" w14:textId="15FC0F7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62 %</w:t>
            </w:r>
          </w:p>
        </w:tc>
        <w:tc>
          <w:tcPr>
            <w:tcW w:w="1290" w:type="dxa"/>
            <w:shd w:val="clear" w:color="auto" w:fill="BFCED6"/>
          </w:tcPr>
          <w:p w14:paraId="5EB664F9" w14:textId="01EA8EF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14 %</w:t>
            </w:r>
          </w:p>
        </w:tc>
        <w:tc>
          <w:tcPr>
            <w:tcW w:w="1290" w:type="dxa"/>
            <w:shd w:val="clear" w:color="auto" w:fill="BFCED6"/>
          </w:tcPr>
          <w:p w14:paraId="164C7D66" w14:textId="1E7BF23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w:t>
            </w:r>
          </w:p>
        </w:tc>
      </w:tr>
      <w:tr w:rsidR="003517B5" w:rsidRPr="007B08C1" w14:paraId="5C3C24C9" w14:textId="77777777" w:rsidTr="00D067E7">
        <w:tc>
          <w:tcPr>
            <w:tcW w:w="1145" w:type="dxa"/>
            <w:shd w:val="clear" w:color="auto" w:fill="FFFFFF" w:themeFill="background1"/>
          </w:tcPr>
          <w:p w14:paraId="33298D1D" w14:textId="049AFA5D" w:rsidR="003517B5" w:rsidRPr="007B08C1" w:rsidRDefault="003517B5" w:rsidP="003517B5">
            <w:pPr>
              <w:rPr>
                <w:rFonts w:ascii="VIC" w:hAnsi="VIC"/>
                <w:sz w:val="18"/>
                <w:szCs w:val="18"/>
              </w:rPr>
            </w:pPr>
            <w:r w:rsidRPr="007B08C1">
              <w:rPr>
                <w:rFonts w:ascii="VIC" w:hAnsi="VIC"/>
                <w:sz w:val="18"/>
                <w:szCs w:val="18"/>
              </w:rPr>
              <w:t>South West Health</w:t>
            </w:r>
          </w:p>
        </w:tc>
        <w:tc>
          <w:tcPr>
            <w:tcW w:w="1701" w:type="dxa"/>
            <w:shd w:val="clear" w:color="auto" w:fill="FFFFFF" w:themeFill="background1"/>
          </w:tcPr>
          <w:p w14:paraId="5C174FE0" w14:textId="30FD6BAD" w:rsidR="003517B5" w:rsidRPr="007B08C1" w:rsidRDefault="003517B5" w:rsidP="003517B5">
            <w:pPr>
              <w:rPr>
                <w:rFonts w:ascii="VIC" w:hAnsi="VIC"/>
                <w:sz w:val="18"/>
                <w:szCs w:val="18"/>
              </w:rPr>
            </w:pPr>
            <w:r w:rsidRPr="00932565">
              <w:rPr>
                <w:rFonts w:ascii="VIC" w:eastAsia="Verdana" w:hAnsi="VIC"/>
                <w:color w:val="000000"/>
                <w:sz w:val="18"/>
                <w:szCs w:val="18"/>
              </w:rPr>
              <w:t>South West Health Care</w:t>
            </w:r>
          </w:p>
        </w:tc>
        <w:tc>
          <w:tcPr>
            <w:tcW w:w="1289" w:type="dxa"/>
            <w:shd w:val="clear" w:color="auto" w:fill="FFFFFF" w:themeFill="background1"/>
          </w:tcPr>
          <w:p w14:paraId="05602303" w14:textId="0518A48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21 %</w:t>
            </w:r>
          </w:p>
        </w:tc>
        <w:tc>
          <w:tcPr>
            <w:tcW w:w="1290" w:type="dxa"/>
            <w:shd w:val="clear" w:color="auto" w:fill="FFFFFF" w:themeFill="background1"/>
          </w:tcPr>
          <w:p w14:paraId="542BED60" w14:textId="1D6C949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16 %</w:t>
            </w:r>
          </w:p>
        </w:tc>
        <w:tc>
          <w:tcPr>
            <w:tcW w:w="1290" w:type="dxa"/>
            <w:shd w:val="clear" w:color="auto" w:fill="FFFFFF" w:themeFill="background1"/>
          </w:tcPr>
          <w:p w14:paraId="343E5A10" w14:textId="698E2AC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227.3</w:t>
            </w:r>
          </w:p>
        </w:tc>
        <w:tc>
          <w:tcPr>
            <w:tcW w:w="1290" w:type="dxa"/>
            <w:shd w:val="clear" w:color="auto" w:fill="FFFFFF" w:themeFill="background1"/>
          </w:tcPr>
          <w:p w14:paraId="5711D7A6" w14:textId="0E0B1CE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5.4</w:t>
            </w:r>
          </w:p>
        </w:tc>
        <w:tc>
          <w:tcPr>
            <w:tcW w:w="1290" w:type="dxa"/>
            <w:shd w:val="clear" w:color="auto" w:fill="FFFFFF" w:themeFill="background1"/>
          </w:tcPr>
          <w:p w14:paraId="628AF237" w14:textId="5B60593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7 %</w:t>
            </w:r>
          </w:p>
        </w:tc>
        <w:tc>
          <w:tcPr>
            <w:tcW w:w="1290" w:type="dxa"/>
            <w:shd w:val="clear" w:color="auto" w:fill="FFFFFF" w:themeFill="background1"/>
          </w:tcPr>
          <w:p w14:paraId="077B0BF0" w14:textId="1A4AFBD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50 %</w:t>
            </w:r>
          </w:p>
        </w:tc>
        <w:tc>
          <w:tcPr>
            <w:tcW w:w="1290" w:type="dxa"/>
            <w:shd w:val="clear" w:color="auto" w:fill="FFFFFF" w:themeFill="background1"/>
          </w:tcPr>
          <w:p w14:paraId="1685B581" w14:textId="49ABC8F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11.4</w:t>
            </w:r>
          </w:p>
        </w:tc>
        <w:tc>
          <w:tcPr>
            <w:tcW w:w="1290" w:type="dxa"/>
            <w:shd w:val="clear" w:color="auto" w:fill="FFFFFF" w:themeFill="background1"/>
          </w:tcPr>
          <w:p w14:paraId="2290DC00" w14:textId="5E4A44A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60 %</w:t>
            </w:r>
          </w:p>
        </w:tc>
        <w:tc>
          <w:tcPr>
            <w:tcW w:w="1290" w:type="dxa"/>
            <w:shd w:val="clear" w:color="auto" w:fill="FFFFFF" w:themeFill="background1"/>
          </w:tcPr>
          <w:p w14:paraId="2A54A014" w14:textId="6237F9E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21 %</w:t>
            </w:r>
          </w:p>
        </w:tc>
        <w:tc>
          <w:tcPr>
            <w:tcW w:w="1290" w:type="dxa"/>
            <w:shd w:val="clear" w:color="auto" w:fill="FFFFFF" w:themeFill="background1"/>
          </w:tcPr>
          <w:p w14:paraId="0B8DDBF6" w14:textId="187BFBB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w:t>
            </w:r>
          </w:p>
        </w:tc>
      </w:tr>
      <w:tr w:rsidR="003517B5" w:rsidRPr="003517B5" w14:paraId="2D20F64F" w14:textId="77777777" w:rsidTr="00D067E7">
        <w:tc>
          <w:tcPr>
            <w:tcW w:w="1145" w:type="dxa"/>
            <w:shd w:val="clear" w:color="auto" w:fill="B1C9E8"/>
          </w:tcPr>
          <w:p w14:paraId="0A5C2A9C" w14:textId="2E260BAF" w:rsidR="003517B5" w:rsidRPr="003517B5" w:rsidRDefault="003517B5" w:rsidP="003517B5">
            <w:pPr>
              <w:rPr>
                <w:rFonts w:ascii="VIC" w:hAnsi="VIC"/>
                <w:color w:val="000000" w:themeColor="text1"/>
                <w:sz w:val="18"/>
                <w:szCs w:val="18"/>
              </w:rPr>
            </w:pPr>
            <w:r w:rsidRPr="003517B5">
              <w:rPr>
                <w:rFonts w:ascii="VIC" w:hAnsi="VIC"/>
                <w:color w:val="000000" w:themeColor="text1"/>
                <w:sz w:val="18"/>
                <w:szCs w:val="18"/>
              </w:rPr>
              <w:t>TOTAL RURAL</w:t>
            </w:r>
          </w:p>
        </w:tc>
        <w:tc>
          <w:tcPr>
            <w:tcW w:w="1701" w:type="dxa"/>
            <w:shd w:val="clear" w:color="auto" w:fill="B1C9E8"/>
          </w:tcPr>
          <w:p w14:paraId="0CDB5241" w14:textId="60795FD5" w:rsidR="003517B5" w:rsidRPr="003517B5" w:rsidRDefault="003517B5" w:rsidP="003517B5">
            <w:pPr>
              <w:rPr>
                <w:rFonts w:ascii="VIC" w:hAnsi="VIC"/>
                <w:color w:val="000000" w:themeColor="text1"/>
                <w:sz w:val="18"/>
                <w:szCs w:val="18"/>
              </w:rPr>
            </w:pPr>
            <w:r w:rsidRPr="003517B5">
              <w:rPr>
                <w:rFonts w:ascii="VIC" w:eastAsia="Verdana" w:hAnsi="VIC"/>
                <w:color w:val="000000" w:themeColor="text1"/>
                <w:sz w:val="18"/>
                <w:szCs w:val="18"/>
              </w:rPr>
              <w:t xml:space="preserve"> </w:t>
            </w:r>
          </w:p>
        </w:tc>
        <w:tc>
          <w:tcPr>
            <w:tcW w:w="1289" w:type="dxa"/>
            <w:shd w:val="clear" w:color="auto" w:fill="B1C9E8"/>
          </w:tcPr>
          <w:p w14:paraId="54EF4833" w14:textId="2B5E4898"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26 %</w:t>
            </w:r>
          </w:p>
        </w:tc>
        <w:tc>
          <w:tcPr>
            <w:tcW w:w="1290" w:type="dxa"/>
            <w:shd w:val="clear" w:color="auto" w:fill="B1C9E8"/>
          </w:tcPr>
          <w:p w14:paraId="7AB1BC64" w14:textId="5B13BD5E"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17 %</w:t>
            </w:r>
          </w:p>
        </w:tc>
        <w:tc>
          <w:tcPr>
            <w:tcW w:w="1290" w:type="dxa"/>
            <w:shd w:val="clear" w:color="auto" w:fill="B1C9E8"/>
          </w:tcPr>
          <w:p w14:paraId="0F954FCD" w14:textId="1F54AA4C"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230.5</w:t>
            </w:r>
          </w:p>
        </w:tc>
        <w:tc>
          <w:tcPr>
            <w:tcW w:w="1290" w:type="dxa"/>
            <w:shd w:val="clear" w:color="auto" w:fill="B1C9E8"/>
          </w:tcPr>
          <w:p w14:paraId="6E232E88" w14:textId="0E15F5B6"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6.2</w:t>
            </w:r>
          </w:p>
        </w:tc>
        <w:tc>
          <w:tcPr>
            <w:tcW w:w="1290" w:type="dxa"/>
            <w:shd w:val="clear" w:color="auto" w:fill="B1C9E8"/>
          </w:tcPr>
          <w:p w14:paraId="56BD070C" w14:textId="7B800142"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8 %</w:t>
            </w:r>
          </w:p>
        </w:tc>
        <w:tc>
          <w:tcPr>
            <w:tcW w:w="1290" w:type="dxa"/>
            <w:shd w:val="clear" w:color="auto" w:fill="B1C9E8"/>
          </w:tcPr>
          <w:p w14:paraId="2CC44A13" w14:textId="78BD3F61"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58 %</w:t>
            </w:r>
          </w:p>
        </w:tc>
        <w:tc>
          <w:tcPr>
            <w:tcW w:w="1290" w:type="dxa"/>
            <w:shd w:val="clear" w:color="auto" w:fill="B1C9E8"/>
          </w:tcPr>
          <w:p w14:paraId="015A9844" w14:textId="0F355691"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14.6</w:t>
            </w:r>
          </w:p>
        </w:tc>
        <w:tc>
          <w:tcPr>
            <w:tcW w:w="1290" w:type="dxa"/>
            <w:shd w:val="clear" w:color="auto" w:fill="B1C9E8"/>
          </w:tcPr>
          <w:p w14:paraId="0B90289F" w14:textId="0C46A290"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64 %</w:t>
            </w:r>
          </w:p>
        </w:tc>
        <w:tc>
          <w:tcPr>
            <w:tcW w:w="1290" w:type="dxa"/>
            <w:shd w:val="clear" w:color="auto" w:fill="B1C9E8"/>
          </w:tcPr>
          <w:p w14:paraId="34730CEB" w14:textId="0CD73666"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10 %</w:t>
            </w:r>
          </w:p>
        </w:tc>
        <w:tc>
          <w:tcPr>
            <w:tcW w:w="1290" w:type="dxa"/>
            <w:shd w:val="clear" w:color="auto" w:fill="B1C9E8"/>
          </w:tcPr>
          <w:p w14:paraId="3CC35858" w14:textId="374E907E"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2.1</w:t>
            </w:r>
          </w:p>
        </w:tc>
      </w:tr>
      <w:tr w:rsidR="003517B5" w:rsidRPr="00DA3737" w14:paraId="0AED4B7E" w14:textId="77777777" w:rsidTr="00D067E7">
        <w:tc>
          <w:tcPr>
            <w:tcW w:w="1145" w:type="dxa"/>
            <w:shd w:val="clear" w:color="auto" w:fill="244C5A"/>
          </w:tcPr>
          <w:p w14:paraId="6495F7AF" w14:textId="3F40A5D1" w:rsidR="003517B5" w:rsidRPr="00DA3737" w:rsidRDefault="003517B5" w:rsidP="003517B5">
            <w:pPr>
              <w:rPr>
                <w:rFonts w:ascii="VIC" w:hAnsi="VIC"/>
                <w:color w:val="FFFFFF" w:themeColor="background1"/>
                <w:sz w:val="18"/>
                <w:szCs w:val="18"/>
              </w:rPr>
            </w:pPr>
            <w:r>
              <w:rPr>
                <w:rFonts w:ascii="VIC" w:hAnsi="VIC"/>
                <w:color w:val="FFFFFF" w:themeColor="background1"/>
                <w:sz w:val="18"/>
                <w:szCs w:val="18"/>
              </w:rPr>
              <w:t>TOTAL STATEWIDE</w:t>
            </w:r>
          </w:p>
        </w:tc>
        <w:tc>
          <w:tcPr>
            <w:tcW w:w="1701" w:type="dxa"/>
            <w:shd w:val="clear" w:color="auto" w:fill="244C5A"/>
          </w:tcPr>
          <w:p w14:paraId="684BDD3F" w14:textId="053EDC4F" w:rsidR="003517B5" w:rsidRPr="00DA3737" w:rsidRDefault="003517B5" w:rsidP="003517B5">
            <w:pPr>
              <w:pStyle w:val="DHHStabletext"/>
              <w:spacing w:before="0" w:after="0"/>
              <w:rPr>
                <w:rFonts w:ascii="VIC" w:eastAsia="Verdana" w:hAnsi="VIC" w:cs="Verdana"/>
                <w:color w:val="FFFFFF" w:themeColor="background1"/>
                <w:sz w:val="18"/>
                <w:szCs w:val="18"/>
              </w:rPr>
            </w:pPr>
            <w:r w:rsidRPr="00932565">
              <w:rPr>
                <w:rFonts w:ascii="VIC" w:eastAsia="Verdana" w:hAnsi="VIC"/>
                <w:color w:val="FFFFFF"/>
                <w:sz w:val="18"/>
                <w:szCs w:val="18"/>
              </w:rPr>
              <w:t>(Excl ORYGEN)</w:t>
            </w:r>
          </w:p>
        </w:tc>
        <w:tc>
          <w:tcPr>
            <w:tcW w:w="1289" w:type="dxa"/>
            <w:shd w:val="clear" w:color="auto" w:fill="244C5A"/>
          </w:tcPr>
          <w:p w14:paraId="4173B093" w14:textId="57968516"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30 %</w:t>
            </w:r>
          </w:p>
        </w:tc>
        <w:tc>
          <w:tcPr>
            <w:tcW w:w="1290" w:type="dxa"/>
            <w:shd w:val="clear" w:color="auto" w:fill="244C5A"/>
          </w:tcPr>
          <w:p w14:paraId="0E49C674" w14:textId="447C7449"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22 %</w:t>
            </w:r>
          </w:p>
        </w:tc>
        <w:tc>
          <w:tcPr>
            <w:tcW w:w="1290" w:type="dxa"/>
            <w:shd w:val="clear" w:color="auto" w:fill="244C5A"/>
          </w:tcPr>
          <w:p w14:paraId="3F4F1BD2" w14:textId="7585DF72"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187.2</w:t>
            </w:r>
          </w:p>
        </w:tc>
        <w:tc>
          <w:tcPr>
            <w:tcW w:w="1290" w:type="dxa"/>
            <w:shd w:val="clear" w:color="auto" w:fill="244C5A"/>
          </w:tcPr>
          <w:p w14:paraId="58EB0C4C" w14:textId="2BDA0AD5"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7.4</w:t>
            </w:r>
          </w:p>
        </w:tc>
        <w:tc>
          <w:tcPr>
            <w:tcW w:w="1290" w:type="dxa"/>
            <w:shd w:val="clear" w:color="auto" w:fill="244C5A"/>
          </w:tcPr>
          <w:p w14:paraId="4C43A49D" w14:textId="66DE4EF0"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14 %</w:t>
            </w:r>
          </w:p>
        </w:tc>
        <w:tc>
          <w:tcPr>
            <w:tcW w:w="1290" w:type="dxa"/>
            <w:shd w:val="clear" w:color="auto" w:fill="244C5A"/>
          </w:tcPr>
          <w:p w14:paraId="5A0EEF2E" w14:textId="79874AEA"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68 %</w:t>
            </w:r>
          </w:p>
        </w:tc>
        <w:tc>
          <w:tcPr>
            <w:tcW w:w="1290" w:type="dxa"/>
            <w:shd w:val="clear" w:color="auto" w:fill="244C5A"/>
          </w:tcPr>
          <w:p w14:paraId="09FA90E1" w14:textId="5651EB44"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13.7</w:t>
            </w:r>
          </w:p>
        </w:tc>
        <w:tc>
          <w:tcPr>
            <w:tcW w:w="1290" w:type="dxa"/>
            <w:shd w:val="clear" w:color="auto" w:fill="244C5A"/>
          </w:tcPr>
          <w:p w14:paraId="6C94C10E" w14:textId="1FBB7E13"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53 %</w:t>
            </w:r>
          </w:p>
        </w:tc>
        <w:tc>
          <w:tcPr>
            <w:tcW w:w="1290" w:type="dxa"/>
            <w:shd w:val="clear" w:color="auto" w:fill="244C5A"/>
          </w:tcPr>
          <w:p w14:paraId="21BF3491" w14:textId="76E067BB"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6 %</w:t>
            </w:r>
          </w:p>
        </w:tc>
        <w:tc>
          <w:tcPr>
            <w:tcW w:w="1290" w:type="dxa"/>
            <w:shd w:val="clear" w:color="auto" w:fill="244C5A"/>
          </w:tcPr>
          <w:p w14:paraId="3F506988" w14:textId="19F8600E"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1.5</w:t>
            </w:r>
          </w:p>
        </w:tc>
      </w:tr>
    </w:tbl>
    <w:p w14:paraId="4C75E662" w14:textId="77777777" w:rsidR="00BD730B" w:rsidRDefault="00BD730B" w:rsidP="00BD730B">
      <w:pPr>
        <w:pStyle w:val="VAHIbody"/>
      </w:pPr>
    </w:p>
    <w:bookmarkEnd w:id="6"/>
    <w:p w14:paraId="147AD56B" w14:textId="77777777" w:rsidR="00B41AAB" w:rsidRDefault="00B41AAB">
      <w:pPr>
        <w:widowControl/>
        <w:rPr>
          <w:rFonts w:ascii="VIC" w:hAnsi="VIC"/>
        </w:rPr>
      </w:pPr>
      <w:r>
        <w:rPr>
          <w:rFonts w:ascii="VIC" w:hAnsi="VIC"/>
        </w:rPr>
        <w:br w:type="page"/>
      </w:r>
    </w:p>
    <w:tbl>
      <w:tblPr>
        <w:tblW w:w="15887"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287"/>
        <w:gridCol w:w="1701"/>
        <w:gridCol w:w="1074"/>
        <w:gridCol w:w="1075"/>
        <w:gridCol w:w="1075"/>
        <w:gridCol w:w="1075"/>
        <w:gridCol w:w="1087"/>
        <w:gridCol w:w="1063"/>
        <w:gridCol w:w="1075"/>
        <w:gridCol w:w="1075"/>
        <w:gridCol w:w="1075"/>
        <w:gridCol w:w="1075"/>
        <w:gridCol w:w="1075"/>
        <w:gridCol w:w="1075"/>
      </w:tblGrid>
      <w:tr w:rsidR="00B41AAB" w:rsidRPr="00A6366B" w14:paraId="4B69314C" w14:textId="77777777" w:rsidTr="003517B5">
        <w:trPr>
          <w:tblHeader/>
        </w:trPr>
        <w:tc>
          <w:tcPr>
            <w:tcW w:w="2988" w:type="dxa"/>
            <w:gridSpan w:val="2"/>
            <w:shd w:val="clear" w:color="auto" w:fill="FFFFFF"/>
            <w:vAlign w:val="bottom"/>
          </w:tcPr>
          <w:p w14:paraId="475A266A" w14:textId="55FC0A63" w:rsidR="00B41AAB" w:rsidRPr="00592F37" w:rsidRDefault="00B41AAB" w:rsidP="00B74566">
            <w:pPr>
              <w:pStyle w:val="Heading1"/>
              <w:spacing w:before="0" w:line="240" w:lineRule="auto"/>
              <w:rPr>
                <w:color w:val="244C5A"/>
                <w:sz w:val="28"/>
                <w:szCs w:val="28"/>
              </w:rPr>
            </w:pPr>
            <w:bookmarkStart w:id="9" w:name="_Toc22723684"/>
            <w:r w:rsidRPr="00052DAD">
              <w:rPr>
                <w:color w:val="244C5A"/>
                <w:sz w:val="22"/>
                <w:szCs w:val="28"/>
              </w:rPr>
              <w:lastRenderedPageBreak/>
              <w:t>Inpatient</w:t>
            </w:r>
            <w:r w:rsidRPr="00052DAD">
              <w:rPr>
                <w:color w:val="244C5A"/>
                <w:sz w:val="22"/>
                <w:szCs w:val="28"/>
              </w:rPr>
              <w:br w:type="textWrapping" w:clear="all"/>
            </w:r>
            <w:r>
              <w:rPr>
                <w:color w:val="244C5A"/>
                <w:sz w:val="22"/>
                <w:szCs w:val="28"/>
              </w:rPr>
              <w:t>2019</w:t>
            </w:r>
            <w:r w:rsidR="000E4BFF">
              <w:rPr>
                <w:color w:val="244C5A"/>
                <w:sz w:val="22"/>
                <w:szCs w:val="28"/>
              </w:rPr>
              <w:t>–</w:t>
            </w:r>
            <w:r>
              <w:rPr>
                <w:color w:val="244C5A"/>
                <w:sz w:val="22"/>
                <w:szCs w:val="28"/>
              </w:rPr>
              <w:t>20 Q1</w:t>
            </w:r>
            <w:r w:rsidR="000E4BFF">
              <w:rPr>
                <w:color w:val="244C5A"/>
                <w:sz w:val="22"/>
                <w:szCs w:val="28"/>
              </w:rPr>
              <w:t>–</w:t>
            </w:r>
            <w:r>
              <w:rPr>
                <w:color w:val="244C5A"/>
                <w:sz w:val="22"/>
                <w:szCs w:val="28"/>
              </w:rPr>
              <w:t>Q2</w:t>
            </w:r>
            <w:r w:rsidRPr="00052DAD">
              <w:rPr>
                <w:color w:val="244C5A"/>
                <w:sz w:val="22"/>
                <w:szCs w:val="28"/>
              </w:rPr>
              <w:t xml:space="preserve"> Metro</w:t>
            </w:r>
            <w:bookmarkEnd w:id="9"/>
          </w:p>
        </w:tc>
        <w:tc>
          <w:tcPr>
            <w:tcW w:w="1074" w:type="dxa"/>
            <w:shd w:val="clear" w:color="auto" w:fill="FFFFFF"/>
            <w:vAlign w:val="bottom"/>
          </w:tcPr>
          <w:p w14:paraId="6880815A" w14:textId="77777777" w:rsidR="00B41AAB" w:rsidRPr="00856A20" w:rsidRDefault="00B41AAB" w:rsidP="00B74566">
            <w:pPr>
              <w:pStyle w:val="VAHItablecolhead"/>
              <w:rPr>
                <w:rFonts w:eastAsia="Verdana"/>
                <w:color w:val="244C5A"/>
                <w:sz w:val="16"/>
              </w:rPr>
            </w:pPr>
            <w:r w:rsidRPr="00856A20">
              <w:rPr>
                <w:color w:val="244C5A"/>
                <w:sz w:val="16"/>
              </w:rPr>
              <w:t>Local access (inpatient)</w:t>
            </w:r>
          </w:p>
        </w:tc>
        <w:tc>
          <w:tcPr>
            <w:tcW w:w="1075" w:type="dxa"/>
            <w:shd w:val="clear" w:color="auto" w:fill="FFFFFF"/>
            <w:vAlign w:val="bottom"/>
          </w:tcPr>
          <w:p w14:paraId="24EF5986" w14:textId="77777777" w:rsidR="00B41AAB" w:rsidRPr="00856A20" w:rsidRDefault="00B41AAB" w:rsidP="00B74566">
            <w:pPr>
              <w:pStyle w:val="VAHItablecolhead"/>
              <w:rPr>
                <w:rFonts w:eastAsia="Verdana"/>
                <w:color w:val="244C5A"/>
                <w:sz w:val="16"/>
              </w:rPr>
            </w:pPr>
            <w:r w:rsidRPr="00856A20">
              <w:rPr>
                <w:color w:val="244C5A"/>
                <w:sz w:val="16"/>
              </w:rPr>
              <w:t>Bed occupancy (excl leave)</w:t>
            </w:r>
          </w:p>
        </w:tc>
        <w:tc>
          <w:tcPr>
            <w:tcW w:w="1075" w:type="dxa"/>
            <w:shd w:val="clear" w:color="auto" w:fill="FFFFFF"/>
            <w:vAlign w:val="bottom"/>
          </w:tcPr>
          <w:p w14:paraId="0D4A3EE0" w14:textId="77777777" w:rsidR="00B41AAB" w:rsidRPr="00856A20" w:rsidRDefault="00B41AAB" w:rsidP="00B74566">
            <w:pPr>
              <w:pStyle w:val="VAHItablecolhead"/>
              <w:rPr>
                <w:rFonts w:eastAsia="Verdana"/>
                <w:color w:val="244C5A"/>
                <w:sz w:val="16"/>
              </w:rPr>
            </w:pPr>
            <w:r w:rsidRPr="00856A20">
              <w:rPr>
                <w:color w:val="244C5A"/>
                <w:sz w:val="16"/>
              </w:rPr>
              <w:t xml:space="preserve">Trimmed average length of stay </w:t>
            </w:r>
            <w:r w:rsidRPr="00856A20">
              <w:rPr>
                <w:color w:val="244C5A"/>
                <w:sz w:val="16"/>
              </w:rPr>
              <w:br w:type="textWrapping" w:clear="all"/>
              <w:t>(≤35 days)</w:t>
            </w:r>
          </w:p>
        </w:tc>
        <w:tc>
          <w:tcPr>
            <w:tcW w:w="1075" w:type="dxa"/>
            <w:shd w:val="clear" w:color="auto" w:fill="FFFFFF"/>
            <w:vAlign w:val="bottom"/>
          </w:tcPr>
          <w:p w14:paraId="745ADF01" w14:textId="77777777" w:rsidR="00B41AAB" w:rsidRPr="00856A20" w:rsidRDefault="00B41AAB" w:rsidP="00B74566">
            <w:pPr>
              <w:pStyle w:val="VAHItablecolhead"/>
              <w:rPr>
                <w:rFonts w:eastAsia="Verdana"/>
                <w:color w:val="244C5A"/>
                <w:sz w:val="16"/>
              </w:rPr>
            </w:pPr>
            <w:r w:rsidRPr="00856A20">
              <w:rPr>
                <w:color w:val="244C5A"/>
                <w:sz w:val="16"/>
              </w:rPr>
              <w:t>Long stay bed occupancy (&gt;35 days)</w:t>
            </w:r>
          </w:p>
        </w:tc>
        <w:tc>
          <w:tcPr>
            <w:tcW w:w="1087" w:type="dxa"/>
            <w:shd w:val="clear" w:color="auto" w:fill="FFFFFF"/>
            <w:vAlign w:val="bottom"/>
          </w:tcPr>
          <w:p w14:paraId="5D2A1C14" w14:textId="77777777" w:rsidR="00B41AAB" w:rsidRPr="00856A20" w:rsidRDefault="00B41AAB" w:rsidP="00B74566">
            <w:pPr>
              <w:pStyle w:val="VAHItablecolhead"/>
              <w:rPr>
                <w:rFonts w:eastAsia="Verdana"/>
                <w:color w:val="244C5A"/>
                <w:sz w:val="16"/>
              </w:rPr>
            </w:pPr>
            <w:r w:rsidRPr="00856A20">
              <w:rPr>
                <w:color w:val="244C5A"/>
                <w:sz w:val="16"/>
              </w:rPr>
              <w:t>28 day readmission</w:t>
            </w:r>
          </w:p>
        </w:tc>
        <w:tc>
          <w:tcPr>
            <w:tcW w:w="1063" w:type="dxa"/>
            <w:shd w:val="clear" w:color="auto" w:fill="FFFFFF"/>
            <w:vAlign w:val="bottom"/>
          </w:tcPr>
          <w:p w14:paraId="338408B4" w14:textId="77777777" w:rsidR="00B41AAB" w:rsidRPr="00856A20" w:rsidRDefault="00B41AAB" w:rsidP="00B74566">
            <w:pPr>
              <w:pStyle w:val="VAHItablecolhead"/>
              <w:rPr>
                <w:rFonts w:eastAsia="Verdana"/>
                <w:color w:val="244C5A"/>
                <w:sz w:val="16"/>
              </w:rPr>
            </w:pPr>
            <w:r w:rsidRPr="00856A20">
              <w:rPr>
                <w:color w:val="244C5A"/>
                <w:sz w:val="16"/>
              </w:rPr>
              <w:t>Seclusions per 1,000 bed days</w:t>
            </w:r>
          </w:p>
        </w:tc>
        <w:tc>
          <w:tcPr>
            <w:tcW w:w="1075" w:type="dxa"/>
            <w:shd w:val="clear" w:color="auto" w:fill="FFFFFF"/>
            <w:vAlign w:val="bottom"/>
          </w:tcPr>
          <w:p w14:paraId="6B4EA845" w14:textId="77777777" w:rsidR="00B41AAB" w:rsidRPr="00856A20" w:rsidRDefault="00B41AAB" w:rsidP="00B74566">
            <w:pPr>
              <w:pStyle w:val="VAHItablecolhead"/>
              <w:rPr>
                <w:rFonts w:eastAsia="Verdana"/>
                <w:color w:val="244C5A"/>
                <w:sz w:val="16"/>
              </w:rPr>
            </w:pPr>
            <w:r w:rsidRPr="00856A20">
              <w:rPr>
                <w:color w:val="244C5A"/>
                <w:sz w:val="16"/>
              </w:rPr>
              <w:t>Separations with multiple seclusions</w:t>
            </w:r>
          </w:p>
        </w:tc>
        <w:tc>
          <w:tcPr>
            <w:tcW w:w="1075" w:type="dxa"/>
            <w:shd w:val="clear" w:color="auto" w:fill="FFFFFF"/>
            <w:vAlign w:val="bottom"/>
          </w:tcPr>
          <w:p w14:paraId="439A58D3" w14:textId="77777777" w:rsidR="00B41AAB" w:rsidRPr="00856A20" w:rsidRDefault="00B41AAB" w:rsidP="00B74566">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w:t>
            </w:r>
          </w:p>
        </w:tc>
        <w:tc>
          <w:tcPr>
            <w:tcW w:w="1075" w:type="dxa"/>
            <w:shd w:val="clear" w:color="auto" w:fill="FFFFFF"/>
            <w:vAlign w:val="bottom"/>
          </w:tcPr>
          <w:p w14:paraId="134E76F0" w14:textId="77777777" w:rsidR="00B41AAB" w:rsidRPr="00856A20" w:rsidRDefault="00B41AAB" w:rsidP="00B74566">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 ongoing)</w:t>
            </w:r>
          </w:p>
        </w:tc>
        <w:tc>
          <w:tcPr>
            <w:tcW w:w="1075" w:type="dxa"/>
            <w:shd w:val="clear" w:color="auto" w:fill="FFFFFF"/>
            <w:vAlign w:val="bottom"/>
          </w:tcPr>
          <w:p w14:paraId="44359853" w14:textId="77777777" w:rsidR="00B41AAB" w:rsidRPr="00856A20" w:rsidRDefault="00B41AAB" w:rsidP="00B74566">
            <w:pPr>
              <w:pStyle w:val="VAHItablecolhead"/>
              <w:rPr>
                <w:rFonts w:eastAsia="Verdana"/>
                <w:color w:val="244C5A"/>
                <w:sz w:val="16"/>
              </w:rPr>
            </w:pPr>
            <w:r w:rsidRPr="00856A20">
              <w:rPr>
                <w:color w:val="244C5A"/>
                <w:sz w:val="16"/>
              </w:rPr>
              <w:t>7 day post discharge follow up</w:t>
            </w:r>
          </w:p>
        </w:tc>
        <w:tc>
          <w:tcPr>
            <w:tcW w:w="1075" w:type="dxa"/>
            <w:shd w:val="clear" w:color="auto" w:fill="FFFFFF"/>
            <w:vAlign w:val="bottom"/>
          </w:tcPr>
          <w:p w14:paraId="57217866" w14:textId="77777777" w:rsidR="00B41AAB" w:rsidRPr="00856A20" w:rsidRDefault="00B41AAB" w:rsidP="00B74566">
            <w:pPr>
              <w:pStyle w:val="VAHItablecolhead"/>
              <w:rPr>
                <w:rFonts w:eastAsia="Verdana"/>
                <w:color w:val="244C5A"/>
                <w:sz w:val="16"/>
              </w:rPr>
            </w:pPr>
            <w:proofErr w:type="spellStart"/>
            <w:r w:rsidRPr="00856A20">
              <w:rPr>
                <w:color w:val="244C5A"/>
                <w:sz w:val="16"/>
              </w:rPr>
              <w:t>HoNOS</w:t>
            </w:r>
            <w:proofErr w:type="spellEnd"/>
            <w:r w:rsidRPr="00856A20">
              <w:rPr>
                <w:color w:val="244C5A"/>
                <w:sz w:val="16"/>
              </w:rPr>
              <w:t xml:space="preserve"> compliance</w:t>
            </w:r>
          </w:p>
        </w:tc>
        <w:tc>
          <w:tcPr>
            <w:tcW w:w="1075" w:type="dxa"/>
            <w:shd w:val="clear" w:color="auto" w:fill="FFFFFF"/>
            <w:vAlign w:val="bottom"/>
          </w:tcPr>
          <w:p w14:paraId="3A14CF80" w14:textId="77777777" w:rsidR="00B41AAB" w:rsidRPr="00856A20" w:rsidRDefault="00B41AAB" w:rsidP="00B74566">
            <w:pPr>
              <w:pStyle w:val="VAHItablecolhead"/>
              <w:rPr>
                <w:rFonts w:eastAsia="Verdana"/>
                <w:color w:val="244C5A"/>
                <w:sz w:val="16"/>
              </w:rPr>
            </w:pPr>
            <w:r w:rsidRPr="00856A20">
              <w:rPr>
                <w:color w:val="244C5A"/>
                <w:sz w:val="16"/>
              </w:rPr>
              <w:t>ED to MH bed within 8 hours</w:t>
            </w:r>
          </w:p>
        </w:tc>
      </w:tr>
      <w:tr w:rsidR="00AF4064" w:rsidRPr="00A6366B" w14:paraId="4FCA51A3" w14:textId="77777777" w:rsidTr="00B74566">
        <w:tc>
          <w:tcPr>
            <w:tcW w:w="1287" w:type="dxa"/>
            <w:shd w:val="clear" w:color="auto" w:fill="BFCED6"/>
          </w:tcPr>
          <w:p w14:paraId="1D951B9C" w14:textId="791635AD"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Alfred Health</w:t>
            </w:r>
          </w:p>
        </w:tc>
        <w:tc>
          <w:tcPr>
            <w:tcW w:w="1701" w:type="dxa"/>
            <w:shd w:val="clear" w:color="auto" w:fill="BFCED6"/>
          </w:tcPr>
          <w:p w14:paraId="7C50F1D5" w14:textId="421C989B"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Inner South East (The Alfred)</w:t>
            </w:r>
          </w:p>
        </w:tc>
        <w:tc>
          <w:tcPr>
            <w:tcW w:w="1074" w:type="dxa"/>
            <w:shd w:val="clear" w:color="auto" w:fill="BFCED6"/>
          </w:tcPr>
          <w:p w14:paraId="485A6121" w14:textId="3D52D0AD" w:rsidR="00AF4064" w:rsidRPr="005B1FEF" w:rsidRDefault="00AF4064" w:rsidP="00AF4064">
            <w:pPr>
              <w:jc w:val="center"/>
              <w:rPr>
                <w:rFonts w:ascii="VIC" w:hAnsi="VIC"/>
                <w:sz w:val="18"/>
                <w:szCs w:val="18"/>
              </w:rPr>
            </w:pPr>
            <w:r w:rsidRPr="000B47F7">
              <w:rPr>
                <w:rFonts w:ascii="VIC" w:eastAsia="Verdana" w:hAnsi="VIC"/>
                <w:color w:val="000000"/>
                <w:sz w:val="18"/>
                <w:szCs w:val="18"/>
              </w:rPr>
              <w:t>75 %</w:t>
            </w:r>
          </w:p>
        </w:tc>
        <w:tc>
          <w:tcPr>
            <w:tcW w:w="1075" w:type="dxa"/>
            <w:shd w:val="clear" w:color="auto" w:fill="BFCED6"/>
          </w:tcPr>
          <w:p w14:paraId="4E4D066E" w14:textId="34CBBD60" w:rsidR="00AF4064" w:rsidRPr="005B1FEF" w:rsidRDefault="00AF4064" w:rsidP="00AF4064">
            <w:pPr>
              <w:jc w:val="center"/>
              <w:rPr>
                <w:rFonts w:ascii="VIC" w:hAnsi="VIC"/>
                <w:sz w:val="18"/>
                <w:szCs w:val="18"/>
              </w:rPr>
            </w:pPr>
            <w:r w:rsidRPr="000B47F7">
              <w:rPr>
                <w:rFonts w:ascii="VIC" w:eastAsia="Verdana" w:hAnsi="VIC"/>
                <w:color w:val="000000"/>
                <w:sz w:val="18"/>
                <w:szCs w:val="18"/>
              </w:rPr>
              <w:t>103 %</w:t>
            </w:r>
          </w:p>
        </w:tc>
        <w:tc>
          <w:tcPr>
            <w:tcW w:w="1075" w:type="dxa"/>
            <w:shd w:val="clear" w:color="auto" w:fill="BFCED6"/>
          </w:tcPr>
          <w:p w14:paraId="7BFC82D3" w14:textId="5F8C99A0" w:rsidR="00AF4064" w:rsidRPr="005B1FEF" w:rsidRDefault="00AF4064" w:rsidP="00AF4064">
            <w:pPr>
              <w:jc w:val="center"/>
              <w:rPr>
                <w:rFonts w:ascii="VIC" w:hAnsi="VIC"/>
                <w:sz w:val="18"/>
                <w:szCs w:val="18"/>
              </w:rPr>
            </w:pPr>
            <w:r w:rsidRPr="000B47F7">
              <w:rPr>
                <w:rFonts w:ascii="VIC" w:eastAsia="Verdana" w:hAnsi="VIC"/>
                <w:color w:val="000000"/>
                <w:sz w:val="18"/>
                <w:szCs w:val="18"/>
              </w:rPr>
              <w:t>11.5</w:t>
            </w:r>
          </w:p>
        </w:tc>
        <w:tc>
          <w:tcPr>
            <w:tcW w:w="1075" w:type="dxa"/>
            <w:shd w:val="clear" w:color="auto" w:fill="BFCED6"/>
          </w:tcPr>
          <w:p w14:paraId="2133C2D4" w14:textId="6C344FBF" w:rsidR="00AF4064" w:rsidRPr="005B1FEF" w:rsidRDefault="00AF4064" w:rsidP="00AF4064">
            <w:pPr>
              <w:jc w:val="center"/>
              <w:rPr>
                <w:rFonts w:ascii="VIC" w:hAnsi="VIC"/>
                <w:sz w:val="18"/>
                <w:szCs w:val="18"/>
              </w:rPr>
            </w:pPr>
            <w:r w:rsidRPr="000B47F7">
              <w:rPr>
                <w:rFonts w:ascii="VIC" w:eastAsia="Verdana" w:hAnsi="VIC"/>
                <w:color w:val="000000"/>
                <w:sz w:val="18"/>
                <w:szCs w:val="18"/>
              </w:rPr>
              <w:t>15 %</w:t>
            </w:r>
          </w:p>
        </w:tc>
        <w:tc>
          <w:tcPr>
            <w:tcW w:w="1087" w:type="dxa"/>
            <w:shd w:val="clear" w:color="auto" w:fill="BFCED6"/>
          </w:tcPr>
          <w:p w14:paraId="59C60153" w14:textId="2BA5D827" w:rsidR="00AF4064" w:rsidRPr="005B1FEF" w:rsidRDefault="00AF4064" w:rsidP="00AF4064">
            <w:pPr>
              <w:jc w:val="center"/>
              <w:rPr>
                <w:rFonts w:ascii="VIC" w:hAnsi="VIC"/>
                <w:sz w:val="18"/>
                <w:szCs w:val="18"/>
              </w:rPr>
            </w:pPr>
            <w:r w:rsidRPr="000B47F7">
              <w:rPr>
                <w:rFonts w:ascii="VIC" w:eastAsia="Verdana" w:hAnsi="VIC"/>
                <w:color w:val="000000"/>
                <w:sz w:val="18"/>
                <w:szCs w:val="18"/>
              </w:rPr>
              <w:t>14 %</w:t>
            </w:r>
          </w:p>
        </w:tc>
        <w:tc>
          <w:tcPr>
            <w:tcW w:w="1063" w:type="dxa"/>
            <w:shd w:val="clear" w:color="auto" w:fill="BFCED6"/>
          </w:tcPr>
          <w:p w14:paraId="1C2DC3D7" w14:textId="12999B6E" w:rsidR="00AF4064" w:rsidRPr="005B1FEF" w:rsidRDefault="00AF4064" w:rsidP="00AF4064">
            <w:pPr>
              <w:jc w:val="center"/>
              <w:rPr>
                <w:rFonts w:ascii="VIC" w:hAnsi="VIC"/>
                <w:sz w:val="18"/>
                <w:szCs w:val="18"/>
              </w:rPr>
            </w:pPr>
            <w:r w:rsidRPr="000B47F7">
              <w:rPr>
                <w:rFonts w:ascii="VIC" w:eastAsia="Verdana" w:hAnsi="VIC"/>
                <w:color w:val="000000"/>
                <w:sz w:val="18"/>
                <w:szCs w:val="18"/>
              </w:rPr>
              <w:t>5.7</w:t>
            </w:r>
          </w:p>
        </w:tc>
        <w:tc>
          <w:tcPr>
            <w:tcW w:w="1075" w:type="dxa"/>
            <w:shd w:val="clear" w:color="auto" w:fill="BFCED6"/>
          </w:tcPr>
          <w:p w14:paraId="22BEDE28" w14:textId="73422342" w:rsidR="00AF4064" w:rsidRPr="005B1FEF" w:rsidRDefault="00AF4064" w:rsidP="00AF4064">
            <w:pPr>
              <w:jc w:val="center"/>
              <w:rPr>
                <w:rFonts w:ascii="VIC" w:hAnsi="VIC"/>
                <w:sz w:val="18"/>
                <w:szCs w:val="18"/>
              </w:rPr>
            </w:pPr>
            <w:r w:rsidRPr="000B47F7">
              <w:rPr>
                <w:rFonts w:ascii="VIC" w:eastAsia="Verdana" w:hAnsi="VIC"/>
                <w:color w:val="000000"/>
                <w:sz w:val="18"/>
                <w:szCs w:val="18"/>
              </w:rPr>
              <w:t>2 %</w:t>
            </w:r>
          </w:p>
        </w:tc>
        <w:tc>
          <w:tcPr>
            <w:tcW w:w="1075" w:type="dxa"/>
            <w:shd w:val="clear" w:color="auto" w:fill="BFCED6"/>
          </w:tcPr>
          <w:p w14:paraId="0F5D7036" w14:textId="46F5B18F" w:rsidR="00AF4064" w:rsidRPr="005B1FEF" w:rsidRDefault="00AF4064" w:rsidP="00AF4064">
            <w:pPr>
              <w:jc w:val="center"/>
              <w:rPr>
                <w:rFonts w:ascii="VIC" w:hAnsi="VIC"/>
                <w:sz w:val="18"/>
                <w:szCs w:val="18"/>
              </w:rPr>
            </w:pPr>
            <w:r w:rsidRPr="000B47F7">
              <w:rPr>
                <w:rFonts w:ascii="VIC" w:eastAsia="Verdana" w:hAnsi="VIC"/>
                <w:color w:val="000000"/>
                <w:sz w:val="18"/>
                <w:szCs w:val="18"/>
              </w:rPr>
              <w:t>70 %</w:t>
            </w:r>
          </w:p>
        </w:tc>
        <w:tc>
          <w:tcPr>
            <w:tcW w:w="1075" w:type="dxa"/>
            <w:shd w:val="clear" w:color="auto" w:fill="BFCED6"/>
          </w:tcPr>
          <w:p w14:paraId="0EA68CA1" w14:textId="38B4E46C" w:rsidR="00AF4064" w:rsidRPr="005B1FEF" w:rsidRDefault="00AF4064" w:rsidP="00AF4064">
            <w:pPr>
              <w:jc w:val="center"/>
              <w:rPr>
                <w:rFonts w:ascii="VIC" w:hAnsi="VIC"/>
                <w:sz w:val="18"/>
                <w:szCs w:val="18"/>
              </w:rPr>
            </w:pPr>
            <w:r w:rsidRPr="000B47F7">
              <w:rPr>
                <w:rFonts w:ascii="VIC" w:eastAsia="Verdana" w:hAnsi="VIC"/>
                <w:color w:val="000000"/>
                <w:sz w:val="18"/>
                <w:szCs w:val="18"/>
              </w:rPr>
              <w:t>93 %</w:t>
            </w:r>
          </w:p>
        </w:tc>
        <w:tc>
          <w:tcPr>
            <w:tcW w:w="1075" w:type="dxa"/>
            <w:shd w:val="clear" w:color="auto" w:fill="BFCED6"/>
          </w:tcPr>
          <w:p w14:paraId="266DBB21" w14:textId="7363C707" w:rsidR="00AF4064" w:rsidRPr="005B1FEF" w:rsidRDefault="00AF4064" w:rsidP="00AF4064">
            <w:pPr>
              <w:jc w:val="center"/>
              <w:rPr>
                <w:rFonts w:ascii="VIC" w:hAnsi="VIC"/>
                <w:sz w:val="18"/>
                <w:szCs w:val="18"/>
              </w:rPr>
            </w:pPr>
            <w:r w:rsidRPr="000B47F7">
              <w:rPr>
                <w:rFonts w:ascii="VIC" w:eastAsia="Verdana" w:hAnsi="VIC"/>
                <w:color w:val="000000"/>
                <w:sz w:val="18"/>
                <w:szCs w:val="18"/>
              </w:rPr>
              <w:t>90 %</w:t>
            </w:r>
          </w:p>
        </w:tc>
        <w:tc>
          <w:tcPr>
            <w:tcW w:w="1075" w:type="dxa"/>
            <w:shd w:val="clear" w:color="auto" w:fill="BFCED6"/>
          </w:tcPr>
          <w:p w14:paraId="5AB0B522" w14:textId="3ED2C8CA" w:rsidR="00AF4064" w:rsidRPr="005B1FEF" w:rsidRDefault="00AF4064" w:rsidP="00AF4064">
            <w:pPr>
              <w:jc w:val="center"/>
              <w:rPr>
                <w:rFonts w:ascii="VIC" w:hAnsi="VIC"/>
                <w:sz w:val="18"/>
                <w:szCs w:val="18"/>
              </w:rPr>
            </w:pPr>
            <w:r w:rsidRPr="000B47F7">
              <w:rPr>
                <w:rFonts w:ascii="VIC" w:eastAsia="Verdana" w:hAnsi="VIC"/>
                <w:color w:val="000000"/>
                <w:sz w:val="18"/>
                <w:szCs w:val="18"/>
              </w:rPr>
              <w:t>88 %</w:t>
            </w:r>
          </w:p>
        </w:tc>
        <w:tc>
          <w:tcPr>
            <w:tcW w:w="1075" w:type="dxa"/>
            <w:shd w:val="clear" w:color="auto" w:fill="BFCED6"/>
          </w:tcPr>
          <w:p w14:paraId="4821B284" w14:textId="376DCABF" w:rsidR="00AF4064" w:rsidRPr="005B1FEF" w:rsidRDefault="00AF4064" w:rsidP="00AF4064">
            <w:pPr>
              <w:jc w:val="center"/>
              <w:rPr>
                <w:rFonts w:ascii="VIC" w:hAnsi="VIC"/>
                <w:sz w:val="18"/>
                <w:szCs w:val="18"/>
              </w:rPr>
            </w:pPr>
            <w:r w:rsidRPr="000B47F7">
              <w:rPr>
                <w:rFonts w:ascii="VIC" w:eastAsia="Verdana" w:hAnsi="VIC"/>
                <w:color w:val="000000"/>
                <w:sz w:val="18"/>
                <w:szCs w:val="18"/>
              </w:rPr>
              <w:t>58 %</w:t>
            </w:r>
          </w:p>
        </w:tc>
      </w:tr>
      <w:tr w:rsidR="00AF4064" w:rsidRPr="00A6366B" w14:paraId="4ADDF988" w14:textId="77777777" w:rsidTr="00B74566">
        <w:tc>
          <w:tcPr>
            <w:tcW w:w="1287" w:type="dxa"/>
          </w:tcPr>
          <w:p w14:paraId="1FAAB255" w14:textId="668F7E7D"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Austin Health</w:t>
            </w:r>
          </w:p>
        </w:tc>
        <w:tc>
          <w:tcPr>
            <w:tcW w:w="1701" w:type="dxa"/>
          </w:tcPr>
          <w:p w14:paraId="728831BB" w14:textId="1F436D94"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North East (Austin)</w:t>
            </w:r>
          </w:p>
        </w:tc>
        <w:tc>
          <w:tcPr>
            <w:tcW w:w="1074" w:type="dxa"/>
          </w:tcPr>
          <w:p w14:paraId="6DE8BE61" w14:textId="4CD61412" w:rsidR="00AF4064" w:rsidRPr="005B1FEF" w:rsidRDefault="00AF4064" w:rsidP="00AF4064">
            <w:pPr>
              <w:jc w:val="center"/>
              <w:rPr>
                <w:rFonts w:ascii="VIC" w:hAnsi="VIC"/>
                <w:sz w:val="18"/>
                <w:szCs w:val="18"/>
              </w:rPr>
            </w:pPr>
            <w:r w:rsidRPr="000B47F7">
              <w:rPr>
                <w:rFonts w:ascii="VIC" w:eastAsia="Verdana" w:hAnsi="VIC"/>
                <w:color w:val="000000"/>
                <w:sz w:val="18"/>
                <w:szCs w:val="18"/>
              </w:rPr>
              <w:t>70 %</w:t>
            </w:r>
          </w:p>
        </w:tc>
        <w:tc>
          <w:tcPr>
            <w:tcW w:w="1075" w:type="dxa"/>
          </w:tcPr>
          <w:p w14:paraId="14DC7B5D" w14:textId="0D0C57C6" w:rsidR="00AF4064" w:rsidRPr="005B1FEF" w:rsidRDefault="00AF4064" w:rsidP="00AF4064">
            <w:pPr>
              <w:jc w:val="center"/>
              <w:rPr>
                <w:rFonts w:ascii="VIC" w:hAnsi="VIC"/>
                <w:sz w:val="18"/>
                <w:szCs w:val="18"/>
              </w:rPr>
            </w:pPr>
            <w:r w:rsidRPr="000B47F7">
              <w:rPr>
                <w:rFonts w:ascii="VIC" w:eastAsia="Verdana" w:hAnsi="VIC"/>
                <w:color w:val="000000"/>
                <w:sz w:val="18"/>
                <w:szCs w:val="18"/>
              </w:rPr>
              <w:t>89 %</w:t>
            </w:r>
          </w:p>
        </w:tc>
        <w:tc>
          <w:tcPr>
            <w:tcW w:w="1075" w:type="dxa"/>
          </w:tcPr>
          <w:p w14:paraId="69755674" w14:textId="080A7382" w:rsidR="00AF4064" w:rsidRPr="005B1FEF" w:rsidRDefault="00AF4064" w:rsidP="00AF4064">
            <w:pPr>
              <w:jc w:val="center"/>
              <w:rPr>
                <w:rFonts w:ascii="VIC" w:hAnsi="VIC"/>
                <w:sz w:val="18"/>
                <w:szCs w:val="18"/>
              </w:rPr>
            </w:pPr>
            <w:r w:rsidRPr="000B47F7">
              <w:rPr>
                <w:rFonts w:ascii="VIC" w:eastAsia="Verdana" w:hAnsi="VIC"/>
                <w:color w:val="000000"/>
                <w:sz w:val="18"/>
                <w:szCs w:val="18"/>
              </w:rPr>
              <w:t>6.8</w:t>
            </w:r>
          </w:p>
        </w:tc>
        <w:tc>
          <w:tcPr>
            <w:tcW w:w="1075" w:type="dxa"/>
          </w:tcPr>
          <w:p w14:paraId="55829EC5" w14:textId="110CC8F6" w:rsidR="00AF4064" w:rsidRPr="005B1FEF" w:rsidRDefault="00AF4064" w:rsidP="00AF4064">
            <w:pPr>
              <w:jc w:val="center"/>
              <w:rPr>
                <w:rFonts w:ascii="VIC" w:hAnsi="VIC"/>
                <w:sz w:val="18"/>
                <w:szCs w:val="18"/>
              </w:rPr>
            </w:pPr>
            <w:r w:rsidRPr="000B47F7">
              <w:rPr>
                <w:rFonts w:ascii="VIC" w:eastAsia="Verdana" w:hAnsi="VIC"/>
                <w:color w:val="000000"/>
                <w:sz w:val="18"/>
                <w:szCs w:val="18"/>
              </w:rPr>
              <w:t>15 %</w:t>
            </w:r>
          </w:p>
        </w:tc>
        <w:tc>
          <w:tcPr>
            <w:tcW w:w="1087" w:type="dxa"/>
          </w:tcPr>
          <w:p w14:paraId="0F11C45C" w14:textId="649B2CFB" w:rsidR="00AF4064" w:rsidRPr="005B1FEF" w:rsidRDefault="00AF4064" w:rsidP="00AF4064">
            <w:pPr>
              <w:jc w:val="center"/>
              <w:rPr>
                <w:rFonts w:ascii="VIC" w:hAnsi="VIC"/>
                <w:sz w:val="18"/>
                <w:szCs w:val="18"/>
              </w:rPr>
            </w:pPr>
            <w:r w:rsidRPr="000B47F7">
              <w:rPr>
                <w:rFonts w:ascii="VIC" w:eastAsia="Verdana" w:hAnsi="VIC"/>
                <w:color w:val="000000"/>
                <w:sz w:val="18"/>
                <w:szCs w:val="18"/>
              </w:rPr>
              <w:t>10 %</w:t>
            </w:r>
          </w:p>
        </w:tc>
        <w:tc>
          <w:tcPr>
            <w:tcW w:w="1063" w:type="dxa"/>
          </w:tcPr>
          <w:p w14:paraId="37A6BA44" w14:textId="5DD6E266" w:rsidR="00AF4064" w:rsidRPr="005B1FEF" w:rsidRDefault="00AF4064" w:rsidP="00AF4064">
            <w:pPr>
              <w:jc w:val="center"/>
              <w:rPr>
                <w:rFonts w:ascii="VIC" w:hAnsi="VIC"/>
                <w:sz w:val="18"/>
                <w:szCs w:val="18"/>
              </w:rPr>
            </w:pPr>
            <w:r w:rsidRPr="000B47F7">
              <w:rPr>
                <w:rFonts w:ascii="VIC" w:eastAsia="Verdana" w:hAnsi="VIC"/>
                <w:color w:val="000000"/>
                <w:sz w:val="18"/>
                <w:szCs w:val="18"/>
              </w:rPr>
              <w:t>7.7</w:t>
            </w:r>
          </w:p>
        </w:tc>
        <w:tc>
          <w:tcPr>
            <w:tcW w:w="1075" w:type="dxa"/>
          </w:tcPr>
          <w:p w14:paraId="12448910" w14:textId="14101754" w:rsidR="00AF4064" w:rsidRPr="005B1FEF" w:rsidRDefault="00AF4064" w:rsidP="00AF4064">
            <w:pPr>
              <w:jc w:val="center"/>
              <w:rPr>
                <w:rFonts w:ascii="VIC" w:hAnsi="VIC"/>
                <w:sz w:val="18"/>
                <w:szCs w:val="18"/>
              </w:rPr>
            </w:pPr>
            <w:r w:rsidRPr="000B47F7">
              <w:rPr>
                <w:rFonts w:ascii="VIC" w:eastAsia="Verdana" w:hAnsi="VIC"/>
                <w:color w:val="000000"/>
                <w:sz w:val="18"/>
                <w:szCs w:val="18"/>
              </w:rPr>
              <w:t>1 %</w:t>
            </w:r>
          </w:p>
        </w:tc>
        <w:tc>
          <w:tcPr>
            <w:tcW w:w="1075" w:type="dxa"/>
          </w:tcPr>
          <w:p w14:paraId="6A4AF3CA" w14:textId="015958FB" w:rsidR="00AF4064" w:rsidRPr="005B1FEF" w:rsidRDefault="00AF4064" w:rsidP="00AF4064">
            <w:pPr>
              <w:jc w:val="center"/>
              <w:rPr>
                <w:rFonts w:ascii="VIC" w:hAnsi="VIC"/>
                <w:sz w:val="18"/>
                <w:szCs w:val="18"/>
              </w:rPr>
            </w:pPr>
            <w:r w:rsidRPr="000B47F7">
              <w:rPr>
                <w:rFonts w:ascii="VIC" w:eastAsia="Verdana" w:hAnsi="VIC"/>
                <w:color w:val="000000"/>
                <w:sz w:val="18"/>
                <w:szCs w:val="18"/>
              </w:rPr>
              <w:t>52 %</w:t>
            </w:r>
          </w:p>
        </w:tc>
        <w:tc>
          <w:tcPr>
            <w:tcW w:w="1075" w:type="dxa"/>
          </w:tcPr>
          <w:p w14:paraId="58778970" w14:textId="20FE11FC" w:rsidR="00AF4064" w:rsidRPr="005B1FEF" w:rsidRDefault="00AF4064" w:rsidP="00AF4064">
            <w:pPr>
              <w:jc w:val="center"/>
              <w:rPr>
                <w:rFonts w:ascii="VIC" w:hAnsi="VIC"/>
                <w:sz w:val="18"/>
                <w:szCs w:val="18"/>
              </w:rPr>
            </w:pPr>
            <w:r w:rsidRPr="000B47F7">
              <w:rPr>
                <w:rFonts w:ascii="VIC" w:eastAsia="Verdana" w:hAnsi="VIC"/>
                <w:color w:val="000000"/>
                <w:sz w:val="18"/>
                <w:szCs w:val="18"/>
              </w:rPr>
              <w:t>57 %</w:t>
            </w:r>
          </w:p>
        </w:tc>
        <w:tc>
          <w:tcPr>
            <w:tcW w:w="1075" w:type="dxa"/>
          </w:tcPr>
          <w:p w14:paraId="7CE06D98" w14:textId="25349369" w:rsidR="00AF4064" w:rsidRPr="005B1FEF" w:rsidRDefault="00AF4064" w:rsidP="00AF4064">
            <w:pPr>
              <w:jc w:val="center"/>
              <w:rPr>
                <w:rFonts w:ascii="VIC" w:hAnsi="VIC"/>
                <w:sz w:val="18"/>
                <w:szCs w:val="18"/>
              </w:rPr>
            </w:pPr>
            <w:r w:rsidRPr="000B47F7">
              <w:rPr>
                <w:rFonts w:ascii="VIC" w:eastAsia="Verdana" w:hAnsi="VIC"/>
                <w:color w:val="000000"/>
                <w:sz w:val="18"/>
                <w:szCs w:val="18"/>
              </w:rPr>
              <w:t>86 %</w:t>
            </w:r>
          </w:p>
        </w:tc>
        <w:tc>
          <w:tcPr>
            <w:tcW w:w="1075" w:type="dxa"/>
          </w:tcPr>
          <w:p w14:paraId="48D94D3D" w14:textId="64B2560A" w:rsidR="00AF4064" w:rsidRPr="005B1FEF" w:rsidRDefault="00AF4064" w:rsidP="00AF4064">
            <w:pPr>
              <w:jc w:val="center"/>
              <w:rPr>
                <w:rFonts w:ascii="VIC" w:hAnsi="VIC"/>
                <w:sz w:val="18"/>
                <w:szCs w:val="18"/>
              </w:rPr>
            </w:pPr>
            <w:r w:rsidRPr="000B47F7">
              <w:rPr>
                <w:rFonts w:ascii="VIC" w:eastAsia="Verdana" w:hAnsi="VIC"/>
                <w:color w:val="000000"/>
                <w:sz w:val="18"/>
                <w:szCs w:val="18"/>
              </w:rPr>
              <w:t>77 %</w:t>
            </w:r>
          </w:p>
        </w:tc>
        <w:tc>
          <w:tcPr>
            <w:tcW w:w="1075" w:type="dxa"/>
          </w:tcPr>
          <w:p w14:paraId="53750216" w14:textId="289BA26A" w:rsidR="00AF4064" w:rsidRPr="005B1FEF" w:rsidRDefault="00AF4064" w:rsidP="00AF4064">
            <w:pPr>
              <w:jc w:val="center"/>
              <w:rPr>
                <w:rFonts w:ascii="VIC" w:hAnsi="VIC"/>
                <w:sz w:val="18"/>
                <w:szCs w:val="18"/>
              </w:rPr>
            </w:pPr>
            <w:r w:rsidRPr="000B47F7">
              <w:rPr>
                <w:rFonts w:ascii="VIC" w:eastAsia="Verdana" w:hAnsi="VIC"/>
                <w:color w:val="000000"/>
                <w:sz w:val="18"/>
                <w:szCs w:val="18"/>
              </w:rPr>
              <w:t>74 %</w:t>
            </w:r>
          </w:p>
        </w:tc>
      </w:tr>
      <w:tr w:rsidR="00AF4064" w:rsidRPr="00A6366B" w14:paraId="19E69A85" w14:textId="77777777" w:rsidTr="00B74566">
        <w:tc>
          <w:tcPr>
            <w:tcW w:w="1287" w:type="dxa"/>
            <w:vMerge w:val="restart"/>
            <w:shd w:val="clear" w:color="auto" w:fill="BFCED6"/>
          </w:tcPr>
          <w:p w14:paraId="40BAB3B1" w14:textId="5B4233EA"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Eastern Health</w:t>
            </w:r>
          </w:p>
        </w:tc>
        <w:tc>
          <w:tcPr>
            <w:tcW w:w="1701" w:type="dxa"/>
            <w:shd w:val="clear" w:color="auto" w:fill="BFCED6"/>
          </w:tcPr>
          <w:p w14:paraId="558C6C9C" w14:textId="2CAA5B3B"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Central East (Box Hill)</w:t>
            </w:r>
          </w:p>
        </w:tc>
        <w:tc>
          <w:tcPr>
            <w:tcW w:w="1074" w:type="dxa"/>
            <w:shd w:val="clear" w:color="auto" w:fill="BFCED6"/>
          </w:tcPr>
          <w:p w14:paraId="072F7850" w14:textId="611609D0" w:rsidR="00AF4064" w:rsidRPr="005B1FEF" w:rsidRDefault="00AF4064" w:rsidP="00AF4064">
            <w:pPr>
              <w:jc w:val="center"/>
              <w:rPr>
                <w:rFonts w:ascii="VIC" w:hAnsi="VIC"/>
                <w:sz w:val="18"/>
                <w:szCs w:val="18"/>
              </w:rPr>
            </w:pPr>
            <w:r w:rsidRPr="000B47F7">
              <w:rPr>
                <w:rFonts w:ascii="VIC" w:eastAsia="Verdana" w:hAnsi="VIC"/>
                <w:color w:val="000000"/>
                <w:sz w:val="18"/>
                <w:szCs w:val="18"/>
              </w:rPr>
              <w:t>58 %</w:t>
            </w:r>
          </w:p>
        </w:tc>
        <w:tc>
          <w:tcPr>
            <w:tcW w:w="1075" w:type="dxa"/>
            <w:shd w:val="clear" w:color="auto" w:fill="BFCED6"/>
          </w:tcPr>
          <w:p w14:paraId="43274E28" w14:textId="3D2570E9" w:rsidR="00AF4064" w:rsidRPr="005B1FEF" w:rsidRDefault="00AF4064" w:rsidP="00AF4064">
            <w:pPr>
              <w:jc w:val="center"/>
              <w:rPr>
                <w:rFonts w:ascii="VIC" w:hAnsi="VIC"/>
                <w:sz w:val="18"/>
                <w:szCs w:val="18"/>
              </w:rPr>
            </w:pPr>
            <w:r w:rsidRPr="000B47F7">
              <w:rPr>
                <w:rFonts w:ascii="VIC" w:eastAsia="Verdana" w:hAnsi="VIC"/>
                <w:color w:val="000000"/>
                <w:sz w:val="18"/>
                <w:szCs w:val="18"/>
              </w:rPr>
              <w:t>96 %</w:t>
            </w:r>
          </w:p>
        </w:tc>
        <w:tc>
          <w:tcPr>
            <w:tcW w:w="1075" w:type="dxa"/>
            <w:shd w:val="clear" w:color="auto" w:fill="BFCED6"/>
          </w:tcPr>
          <w:p w14:paraId="55EE3E1B" w14:textId="4A6CB649" w:rsidR="00AF4064" w:rsidRPr="005B1FEF" w:rsidRDefault="00AF4064" w:rsidP="00AF4064">
            <w:pPr>
              <w:jc w:val="center"/>
              <w:rPr>
                <w:rFonts w:ascii="VIC" w:hAnsi="VIC"/>
                <w:sz w:val="18"/>
                <w:szCs w:val="18"/>
              </w:rPr>
            </w:pPr>
            <w:r w:rsidRPr="000B47F7">
              <w:rPr>
                <w:rFonts w:ascii="VIC" w:eastAsia="Verdana" w:hAnsi="VIC"/>
                <w:color w:val="000000"/>
                <w:sz w:val="18"/>
                <w:szCs w:val="18"/>
              </w:rPr>
              <w:t>9.9</w:t>
            </w:r>
          </w:p>
        </w:tc>
        <w:tc>
          <w:tcPr>
            <w:tcW w:w="1075" w:type="dxa"/>
            <w:shd w:val="clear" w:color="auto" w:fill="BFCED6"/>
          </w:tcPr>
          <w:p w14:paraId="2FD16907" w14:textId="768AE20E" w:rsidR="00AF4064" w:rsidRPr="005B1FEF" w:rsidRDefault="00AF4064" w:rsidP="00AF4064">
            <w:pPr>
              <w:jc w:val="center"/>
              <w:rPr>
                <w:rFonts w:ascii="VIC" w:hAnsi="VIC"/>
                <w:sz w:val="18"/>
                <w:szCs w:val="18"/>
              </w:rPr>
            </w:pPr>
            <w:r w:rsidRPr="000B47F7">
              <w:rPr>
                <w:rFonts w:ascii="VIC" w:eastAsia="Verdana" w:hAnsi="VIC"/>
                <w:color w:val="000000"/>
                <w:sz w:val="18"/>
                <w:szCs w:val="18"/>
              </w:rPr>
              <w:t>8 %</w:t>
            </w:r>
          </w:p>
        </w:tc>
        <w:tc>
          <w:tcPr>
            <w:tcW w:w="1087" w:type="dxa"/>
            <w:shd w:val="clear" w:color="auto" w:fill="BFCED6"/>
          </w:tcPr>
          <w:p w14:paraId="0FB6F582" w14:textId="67ED2718" w:rsidR="00AF4064" w:rsidRPr="005B1FEF" w:rsidRDefault="00AF4064" w:rsidP="00AF4064">
            <w:pPr>
              <w:jc w:val="center"/>
              <w:rPr>
                <w:rFonts w:ascii="VIC" w:hAnsi="VIC"/>
                <w:sz w:val="18"/>
                <w:szCs w:val="18"/>
              </w:rPr>
            </w:pPr>
            <w:r w:rsidRPr="000B47F7">
              <w:rPr>
                <w:rFonts w:ascii="VIC" w:eastAsia="Verdana" w:hAnsi="VIC"/>
                <w:color w:val="000000"/>
                <w:sz w:val="18"/>
                <w:szCs w:val="18"/>
              </w:rPr>
              <w:t>14 %</w:t>
            </w:r>
          </w:p>
        </w:tc>
        <w:tc>
          <w:tcPr>
            <w:tcW w:w="1063" w:type="dxa"/>
            <w:shd w:val="clear" w:color="auto" w:fill="BFCED6"/>
          </w:tcPr>
          <w:p w14:paraId="78F52609" w14:textId="297C2352" w:rsidR="00AF4064" w:rsidRPr="005B1FEF" w:rsidRDefault="00AF4064" w:rsidP="00AF4064">
            <w:pPr>
              <w:jc w:val="center"/>
              <w:rPr>
                <w:rFonts w:ascii="VIC" w:hAnsi="VIC"/>
                <w:sz w:val="18"/>
                <w:szCs w:val="18"/>
              </w:rPr>
            </w:pPr>
            <w:r w:rsidRPr="000B47F7">
              <w:rPr>
                <w:rFonts w:ascii="VIC" w:eastAsia="Verdana" w:hAnsi="VIC"/>
                <w:color w:val="000000"/>
                <w:sz w:val="18"/>
                <w:szCs w:val="18"/>
              </w:rPr>
              <w:t>16.6</w:t>
            </w:r>
          </w:p>
        </w:tc>
        <w:tc>
          <w:tcPr>
            <w:tcW w:w="1075" w:type="dxa"/>
            <w:shd w:val="clear" w:color="auto" w:fill="BFCED6"/>
          </w:tcPr>
          <w:p w14:paraId="6FC10EBE" w14:textId="0162DFB6" w:rsidR="00AF4064" w:rsidRPr="005B1FEF" w:rsidRDefault="00AF4064" w:rsidP="00AF4064">
            <w:pPr>
              <w:jc w:val="center"/>
              <w:rPr>
                <w:rFonts w:ascii="VIC" w:hAnsi="VIC"/>
                <w:sz w:val="18"/>
                <w:szCs w:val="18"/>
              </w:rPr>
            </w:pPr>
            <w:r w:rsidRPr="000B47F7">
              <w:rPr>
                <w:rFonts w:ascii="VIC" w:eastAsia="Verdana" w:hAnsi="VIC"/>
                <w:color w:val="000000"/>
                <w:sz w:val="18"/>
                <w:szCs w:val="18"/>
              </w:rPr>
              <w:t>4 %</w:t>
            </w:r>
          </w:p>
        </w:tc>
        <w:tc>
          <w:tcPr>
            <w:tcW w:w="1075" w:type="dxa"/>
            <w:shd w:val="clear" w:color="auto" w:fill="BFCED6"/>
          </w:tcPr>
          <w:p w14:paraId="5C5F8961" w14:textId="5D228D8E" w:rsidR="00AF4064" w:rsidRPr="005B1FEF" w:rsidRDefault="00AF4064" w:rsidP="00AF4064">
            <w:pPr>
              <w:jc w:val="center"/>
              <w:rPr>
                <w:rFonts w:ascii="VIC" w:hAnsi="VIC"/>
                <w:sz w:val="18"/>
                <w:szCs w:val="18"/>
              </w:rPr>
            </w:pPr>
            <w:r w:rsidRPr="000B47F7">
              <w:rPr>
                <w:rFonts w:ascii="VIC" w:eastAsia="Verdana" w:hAnsi="VIC"/>
                <w:color w:val="000000"/>
                <w:sz w:val="18"/>
                <w:szCs w:val="18"/>
              </w:rPr>
              <w:t>61 %</w:t>
            </w:r>
          </w:p>
        </w:tc>
        <w:tc>
          <w:tcPr>
            <w:tcW w:w="1075" w:type="dxa"/>
            <w:shd w:val="clear" w:color="auto" w:fill="BFCED6"/>
          </w:tcPr>
          <w:p w14:paraId="58263FE7" w14:textId="5F6BB932" w:rsidR="00AF4064" w:rsidRPr="005B1FEF" w:rsidRDefault="00AF4064" w:rsidP="00AF4064">
            <w:pPr>
              <w:jc w:val="center"/>
              <w:rPr>
                <w:rFonts w:ascii="VIC" w:hAnsi="VIC"/>
                <w:sz w:val="18"/>
                <w:szCs w:val="18"/>
              </w:rPr>
            </w:pPr>
            <w:r w:rsidRPr="000B47F7">
              <w:rPr>
                <w:rFonts w:ascii="VIC" w:eastAsia="Verdana" w:hAnsi="VIC"/>
                <w:color w:val="000000"/>
                <w:sz w:val="18"/>
                <w:szCs w:val="18"/>
              </w:rPr>
              <w:t>93 %</w:t>
            </w:r>
          </w:p>
        </w:tc>
        <w:tc>
          <w:tcPr>
            <w:tcW w:w="1075" w:type="dxa"/>
            <w:shd w:val="clear" w:color="auto" w:fill="BFCED6"/>
          </w:tcPr>
          <w:p w14:paraId="4E6E6FD0" w14:textId="72A9DA03" w:rsidR="00AF4064" w:rsidRPr="005B1FEF" w:rsidRDefault="00AF4064" w:rsidP="00AF4064">
            <w:pPr>
              <w:jc w:val="center"/>
              <w:rPr>
                <w:rFonts w:ascii="VIC" w:hAnsi="VIC"/>
                <w:sz w:val="18"/>
                <w:szCs w:val="18"/>
              </w:rPr>
            </w:pPr>
            <w:r w:rsidRPr="000B47F7">
              <w:rPr>
                <w:rFonts w:ascii="VIC" w:eastAsia="Verdana" w:hAnsi="VIC"/>
                <w:color w:val="000000"/>
                <w:sz w:val="18"/>
                <w:szCs w:val="18"/>
              </w:rPr>
              <w:t>96 %</w:t>
            </w:r>
          </w:p>
        </w:tc>
        <w:tc>
          <w:tcPr>
            <w:tcW w:w="1075" w:type="dxa"/>
            <w:shd w:val="clear" w:color="auto" w:fill="BFCED6"/>
          </w:tcPr>
          <w:p w14:paraId="7DC451CE" w14:textId="009788CB" w:rsidR="00AF4064" w:rsidRPr="005B1FEF" w:rsidRDefault="00AF4064" w:rsidP="00AF4064">
            <w:pPr>
              <w:jc w:val="center"/>
              <w:rPr>
                <w:rFonts w:ascii="VIC" w:hAnsi="VIC"/>
                <w:sz w:val="18"/>
                <w:szCs w:val="18"/>
              </w:rPr>
            </w:pPr>
            <w:r w:rsidRPr="000B47F7">
              <w:rPr>
                <w:rFonts w:ascii="VIC" w:eastAsia="Verdana" w:hAnsi="VIC"/>
                <w:color w:val="000000"/>
                <w:sz w:val="18"/>
                <w:szCs w:val="18"/>
              </w:rPr>
              <w:t>83 %</w:t>
            </w:r>
          </w:p>
        </w:tc>
        <w:tc>
          <w:tcPr>
            <w:tcW w:w="1075" w:type="dxa"/>
            <w:shd w:val="clear" w:color="auto" w:fill="BFCED6"/>
          </w:tcPr>
          <w:p w14:paraId="6F834478" w14:textId="50677324" w:rsidR="00AF4064" w:rsidRPr="005B1FEF" w:rsidRDefault="00AF4064" w:rsidP="00AF4064">
            <w:pPr>
              <w:jc w:val="center"/>
              <w:rPr>
                <w:rFonts w:ascii="VIC" w:hAnsi="VIC"/>
                <w:sz w:val="18"/>
                <w:szCs w:val="18"/>
              </w:rPr>
            </w:pPr>
            <w:r w:rsidRPr="000B47F7">
              <w:rPr>
                <w:rFonts w:ascii="VIC" w:eastAsia="Verdana" w:hAnsi="VIC"/>
                <w:color w:val="000000"/>
                <w:sz w:val="18"/>
                <w:szCs w:val="18"/>
              </w:rPr>
              <w:t>57 %</w:t>
            </w:r>
          </w:p>
        </w:tc>
      </w:tr>
      <w:tr w:rsidR="00AF4064" w:rsidRPr="00A6366B" w14:paraId="394803B4" w14:textId="77777777" w:rsidTr="00B74566">
        <w:tc>
          <w:tcPr>
            <w:tcW w:w="1287" w:type="dxa"/>
            <w:vMerge/>
            <w:shd w:val="clear" w:color="auto" w:fill="BFCED6"/>
          </w:tcPr>
          <w:p w14:paraId="3EC29B96" w14:textId="77777777" w:rsidR="00AF4064" w:rsidRPr="00382424" w:rsidRDefault="00AF4064" w:rsidP="00AF4064">
            <w:pPr>
              <w:pStyle w:val="DHHStabletext"/>
              <w:spacing w:before="0" w:after="0"/>
              <w:rPr>
                <w:rFonts w:ascii="VIC" w:hAnsi="VIC"/>
                <w:sz w:val="18"/>
                <w:szCs w:val="18"/>
              </w:rPr>
            </w:pPr>
          </w:p>
        </w:tc>
        <w:tc>
          <w:tcPr>
            <w:tcW w:w="1701" w:type="dxa"/>
            <w:shd w:val="clear" w:color="auto" w:fill="BFCED6"/>
          </w:tcPr>
          <w:p w14:paraId="4AD796F8" w14:textId="74C2FE64"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Outer East (Maroondah)</w:t>
            </w:r>
          </w:p>
        </w:tc>
        <w:tc>
          <w:tcPr>
            <w:tcW w:w="1074" w:type="dxa"/>
            <w:shd w:val="clear" w:color="auto" w:fill="BFCED6"/>
          </w:tcPr>
          <w:p w14:paraId="4BC77AE4" w14:textId="3F9575B0" w:rsidR="00AF4064" w:rsidRPr="005B1FEF" w:rsidRDefault="00AF4064" w:rsidP="00AF4064">
            <w:pPr>
              <w:jc w:val="center"/>
              <w:rPr>
                <w:rFonts w:ascii="VIC" w:hAnsi="VIC"/>
                <w:sz w:val="18"/>
                <w:szCs w:val="18"/>
              </w:rPr>
            </w:pPr>
            <w:r w:rsidRPr="000B47F7">
              <w:rPr>
                <w:rFonts w:ascii="VIC" w:eastAsia="Verdana" w:hAnsi="VIC"/>
                <w:color w:val="000000"/>
                <w:sz w:val="18"/>
                <w:szCs w:val="18"/>
              </w:rPr>
              <w:t>71 %</w:t>
            </w:r>
          </w:p>
        </w:tc>
        <w:tc>
          <w:tcPr>
            <w:tcW w:w="1075" w:type="dxa"/>
            <w:shd w:val="clear" w:color="auto" w:fill="BFCED6"/>
          </w:tcPr>
          <w:p w14:paraId="3EC24BA7" w14:textId="5B1B64A2" w:rsidR="00AF4064" w:rsidRPr="005B1FEF" w:rsidRDefault="00AF4064" w:rsidP="00AF4064">
            <w:pPr>
              <w:jc w:val="center"/>
              <w:rPr>
                <w:rFonts w:ascii="VIC" w:hAnsi="VIC"/>
                <w:sz w:val="18"/>
                <w:szCs w:val="18"/>
              </w:rPr>
            </w:pPr>
            <w:r w:rsidRPr="000B47F7">
              <w:rPr>
                <w:rFonts w:ascii="VIC" w:eastAsia="Verdana" w:hAnsi="VIC"/>
                <w:color w:val="000000"/>
                <w:sz w:val="18"/>
                <w:szCs w:val="18"/>
              </w:rPr>
              <w:t>99 %</w:t>
            </w:r>
          </w:p>
        </w:tc>
        <w:tc>
          <w:tcPr>
            <w:tcW w:w="1075" w:type="dxa"/>
            <w:shd w:val="clear" w:color="auto" w:fill="BFCED6"/>
          </w:tcPr>
          <w:p w14:paraId="3EDD22CE" w14:textId="5B2354A8" w:rsidR="00AF4064" w:rsidRPr="005B1FEF" w:rsidRDefault="00AF4064" w:rsidP="00AF4064">
            <w:pPr>
              <w:jc w:val="center"/>
              <w:rPr>
                <w:rFonts w:ascii="VIC" w:hAnsi="VIC"/>
                <w:sz w:val="18"/>
                <w:szCs w:val="18"/>
              </w:rPr>
            </w:pPr>
            <w:r w:rsidRPr="000B47F7">
              <w:rPr>
                <w:rFonts w:ascii="VIC" w:eastAsia="Verdana" w:hAnsi="VIC"/>
                <w:color w:val="000000"/>
                <w:sz w:val="18"/>
                <w:szCs w:val="18"/>
              </w:rPr>
              <w:t>7.8</w:t>
            </w:r>
          </w:p>
        </w:tc>
        <w:tc>
          <w:tcPr>
            <w:tcW w:w="1075" w:type="dxa"/>
            <w:shd w:val="clear" w:color="auto" w:fill="BFCED6"/>
          </w:tcPr>
          <w:p w14:paraId="448D0A35" w14:textId="6E8C08B2" w:rsidR="00AF4064" w:rsidRPr="005B1FEF" w:rsidRDefault="00AF4064" w:rsidP="00AF4064">
            <w:pPr>
              <w:jc w:val="center"/>
              <w:rPr>
                <w:rFonts w:ascii="VIC" w:hAnsi="VIC"/>
                <w:sz w:val="18"/>
                <w:szCs w:val="18"/>
              </w:rPr>
            </w:pPr>
            <w:r w:rsidRPr="000B47F7">
              <w:rPr>
                <w:rFonts w:ascii="VIC" w:eastAsia="Verdana" w:hAnsi="VIC"/>
                <w:color w:val="000000"/>
                <w:sz w:val="18"/>
                <w:szCs w:val="18"/>
              </w:rPr>
              <w:t>8 %</w:t>
            </w:r>
          </w:p>
        </w:tc>
        <w:tc>
          <w:tcPr>
            <w:tcW w:w="1087" w:type="dxa"/>
            <w:shd w:val="clear" w:color="auto" w:fill="BFCED6"/>
          </w:tcPr>
          <w:p w14:paraId="71CD7721" w14:textId="00676C81" w:rsidR="00AF4064" w:rsidRPr="005B1FEF" w:rsidRDefault="00AF4064" w:rsidP="00AF4064">
            <w:pPr>
              <w:jc w:val="center"/>
              <w:rPr>
                <w:rFonts w:ascii="VIC" w:hAnsi="VIC"/>
                <w:sz w:val="18"/>
                <w:szCs w:val="18"/>
              </w:rPr>
            </w:pPr>
            <w:r w:rsidRPr="000B47F7">
              <w:rPr>
                <w:rFonts w:ascii="VIC" w:eastAsia="Verdana" w:hAnsi="VIC"/>
                <w:color w:val="000000"/>
                <w:sz w:val="18"/>
                <w:szCs w:val="18"/>
              </w:rPr>
              <w:t>16 %</w:t>
            </w:r>
          </w:p>
        </w:tc>
        <w:tc>
          <w:tcPr>
            <w:tcW w:w="1063" w:type="dxa"/>
            <w:shd w:val="clear" w:color="auto" w:fill="BFCED6"/>
          </w:tcPr>
          <w:p w14:paraId="7260320F" w14:textId="78102170" w:rsidR="00AF4064" w:rsidRPr="005B1FEF" w:rsidRDefault="00AF4064" w:rsidP="00AF4064">
            <w:pPr>
              <w:jc w:val="center"/>
              <w:rPr>
                <w:rFonts w:ascii="VIC" w:hAnsi="VIC"/>
                <w:sz w:val="18"/>
                <w:szCs w:val="18"/>
              </w:rPr>
            </w:pPr>
            <w:r w:rsidRPr="000B47F7">
              <w:rPr>
                <w:rFonts w:ascii="VIC" w:eastAsia="Verdana" w:hAnsi="VIC"/>
                <w:color w:val="000000"/>
                <w:sz w:val="18"/>
                <w:szCs w:val="18"/>
              </w:rPr>
              <w:t>11.0</w:t>
            </w:r>
          </w:p>
        </w:tc>
        <w:tc>
          <w:tcPr>
            <w:tcW w:w="1075" w:type="dxa"/>
            <w:shd w:val="clear" w:color="auto" w:fill="BFCED6"/>
          </w:tcPr>
          <w:p w14:paraId="6F6D5A10" w14:textId="2BF6F62B" w:rsidR="00AF4064" w:rsidRPr="005B1FEF" w:rsidRDefault="00AF4064" w:rsidP="00AF4064">
            <w:pPr>
              <w:jc w:val="center"/>
              <w:rPr>
                <w:rFonts w:ascii="VIC" w:hAnsi="VIC"/>
                <w:sz w:val="18"/>
                <w:szCs w:val="18"/>
              </w:rPr>
            </w:pPr>
            <w:r w:rsidRPr="000B47F7">
              <w:rPr>
                <w:rFonts w:ascii="VIC" w:eastAsia="Verdana" w:hAnsi="VIC"/>
                <w:color w:val="000000"/>
                <w:sz w:val="18"/>
                <w:szCs w:val="18"/>
              </w:rPr>
              <w:t>2 %</w:t>
            </w:r>
          </w:p>
        </w:tc>
        <w:tc>
          <w:tcPr>
            <w:tcW w:w="1075" w:type="dxa"/>
            <w:shd w:val="clear" w:color="auto" w:fill="BFCED6"/>
          </w:tcPr>
          <w:p w14:paraId="51251850" w14:textId="2C193B78" w:rsidR="00AF4064" w:rsidRPr="005B1FEF" w:rsidRDefault="00AF4064" w:rsidP="00AF4064">
            <w:pPr>
              <w:jc w:val="center"/>
              <w:rPr>
                <w:rFonts w:ascii="VIC" w:hAnsi="VIC"/>
                <w:sz w:val="18"/>
                <w:szCs w:val="18"/>
              </w:rPr>
            </w:pPr>
            <w:r w:rsidRPr="000B47F7">
              <w:rPr>
                <w:rFonts w:ascii="VIC" w:eastAsia="Verdana" w:hAnsi="VIC"/>
                <w:color w:val="000000"/>
                <w:sz w:val="18"/>
                <w:szCs w:val="18"/>
              </w:rPr>
              <w:t>56 %</w:t>
            </w:r>
          </w:p>
        </w:tc>
        <w:tc>
          <w:tcPr>
            <w:tcW w:w="1075" w:type="dxa"/>
            <w:shd w:val="clear" w:color="auto" w:fill="BFCED6"/>
          </w:tcPr>
          <w:p w14:paraId="1722A2AF" w14:textId="4D0E165A" w:rsidR="00AF4064" w:rsidRPr="005B1FEF" w:rsidRDefault="00AF4064" w:rsidP="00AF4064">
            <w:pPr>
              <w:jc w:val="center"/>
              <w:rPr>
                <w:rFonts w:ascii="VIC" w:hAnsi="VIC"/>
                <w:sz w:val="18"/>
                <w:szCs w:val="18"/>
              </w:rPr>
            </w:pPr>
            <w:r w:rsidRPr="000B47F7">
              <w:rPr>
                <w:rFonts w:ascii="VIC" w:eastAsia="Verdana" w:hAnsi="VIC"/>
                <w:color w:val="000000"/>
                <w:sz w:val="18"/>
                <w:szCs w:val="18"/>
              </w:rPr>
              <w:t>94 %</w:t>
            </w:r>
          </w:p>
        </w:tc>
        <w:tc>
          <w:tcPr>
            <w:tcW w:w="1075" w:type="dxa"/>
            <w:shd w:val="clear" w:color="auto" w:fill="BFCED6"/>
          </w:tcPr>
          <w:p w14:paraId="26C7E373" w14:textId="2C428343" w:rsidR="00AF4064" w:rsidRPr="005B1FEF" w:rsidRDefault="00AF4064" w:rsidP="00AF4064">
            <w:pPr>
              <w:jc w:val="center"/>
              <w:rPr>
                <w:rFonts w:ascii="VIC" w:hAnsi="VIC"/>
                <w:sz w:val="18"/>
                <w:szCs w:val="18"/>
              </w:rPr>
            </w:pPr>
            <w:r w:rsidRPr="000B47F7">
              <w:rPr>
                <w:rFonts w:ascii="VIC" w:eastAsia="Verdana" w:hAnsi="VIC"/>
                <w:color w:val="000000"/>
                <w:sz w:val="18"/>
                <w:szCs w:val="18"/>
              </w:rPr>
              <w:t>95 %</w:t>
            </w:r>
          </w:p>
        </w:tc>
        <w:tc>
          <w:tcPr>
            <w:tcW w:w="1075" w:type="dxa"/>
            <w:shd w:val="clear" w:color="auto" w:fill="BFCED6"/>
          </w:tcPr>
          <w:p w14:paraId="5D6D7E61" w14:textId="6F26D126" w:rsidR="00AF4064" w:rsidRPr="005B1FEF" w:rsidRDefault="00AF4064" w:rsidP="00AF4064">
            <w:pPr>
              <w:jc w:val="center"/>
              <w:rPr>
                <w:rFonts w:ascii="VIC" w:hAnsi="VIC"/>
                <w:sz w:val="18"/>
                <w:szCs w:val="18"/>
              </w:rPr>
            </w:pPr>
            <w:r w:rsidRPr="000B47F7">
              <w:rPr>
                <w:rFonts w:ascii="VIC" w:eastAsia="Verdana" w:hAnsi="VIC"/>
                <w:color w:val="000000"/>
                <w:sz w:val="18"/>
                <w:szCs w:val="18"/>
              </w:rPr>
              <w:t>88 %</w:t>
            </w:r>
          </w:p>
        </w:tc>
        <w:tc>
          <w:tcPr>
            <w:tcW w:w="1075" w:type="dxa"/>
            <w:shd w:val="clear" w:color="auto" w:fill="BFCED6"/>
          </w:tcPr>
          <w:p w14:paraId="4C9633A4" w14:textId="3F3295F1" w:rsidR="00AF4064" w:rsidRPr="005B1FEF" w:rsidRDefault="00AF4064" w:rsidP="00AF4064">
            <w:pPr>
              <w:jc w:val="center"/>
              <w:rPr>
                <w:rFonts w:ascii="VIC" w:hAnsi="VIC"/>
                <w:sz w:val="18"/>
                <w:szCs w:val="18"/>
              </w:rPr>
            </w:pPr>
            <w:r w:rsidRPr="000B47F7">
              <w:rPr>
                <w:rFonts w:ascii="VIC" w:eastAsia="Verdana" w:hAnsi="VIC"/>
                <w:color w:val="000000"/>
                <w:sz w:val="18"/>
                <w:szCs w:val="18"/>
              </w:rPr>
              <w:t>65 %</w:t>
            </w:r>
          </w:p>
        </w:tc>
      </w:tr>
      <w:tr w:rsidR="00AF4064" w:rsidRPr="00A6366B" w14:paraId="406F0EE0" w14:textId="77777777" w:rsidTr="00B74566">
        <w:tc>
          <w:tcPr>
            <w:tcW w:w="1287" w:type="dxa"/>
            <w:vMerge/>
            <w:shd w:val="clear" w:color="auto" w:fill="BFCED6"/>
          </w:tcPr>
          <w:p w14:paraId="1AC2E42A" w14:textId="77777777" w:rsidR="00AF4064" w:rsidRPr="00382424" w:rsidRDefault="00AF4064" w:rsidP="00AF4064">
            <w:pPr>
              <w:pStyle w:val="DHHStabletext"/>
              <w:spacing w:before="0" w:after="0"/>
              <w:rPr>
                <w:rFonts w:ascii="VIC" w:hAnsi="VIC"/>
                <w:sz w:val="18"/>
                <w:szCs w:val="18"/>
              </w:rPr>
            </w:pPr>
          </w:p>
        </w:tc>
        <w:tc>
          <w:tcPr>
            <w:tcW w:w="1701" w:type="dxa"/>
            <w:shd w:val="clear" w:color="auto" w:fill="BFCED6"/>
          </w:tcPr>
          <w:p w14:paraId="41B7D595" w14:textId="6133926A"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TOTAL</w:t>
            </w:r>
          </w:p>
        </w:tc>
        <w:tc>
          <w:tcPr>
            <w:tcW w:w="1074" w:type="dxa"/>
            <w:shd w:val="clear" w:color="auto" w:fill="BFCED6"/>
          </w:tcPr>
          <w:p w14:paraId="4489830E" w14:textId="0C74C217" w:rsidR="00AF4064" w:rsidRPr="005B1FEF" w:rsidRDefault="00AF4064" w:rsidP="00AF4064">
            <w:pPr>
              <w:jc w:val="center"/>
              <w:rPr>
                <w:rFonts w:ascii="VIC" w:hAnsi="VIC"/>
                <w:sz w:val="18"/>
                <w:szCs w:val="18"/>
              </w:rPr>
            </w:pPr>
            <w:r w:rsidRPr="000B47F7">
              <w:rPr>
                <w:rFonts w:ascii="VIC" w:eastAsia="Verdana" w:hAnsi="VIC"/>
                <w:color w:val="000000"/>
                <w:sz w:val="18"/>
                <w:szCs w:val="18"/>
              </w:rPr>
              <w:t>68 %</w:t>
            </w:r>
          </w:p>
        </w:tc>
        <w:tc>
          <w:tcPr>
            <w:tcW w:w="1075" w:type="dxa"/>
            <w:shd w:val="clear" w:color="auto" w:fill="BFCED6"/>
          </w:tcPr>
          <w:p w14:paraId="6A758653" w14:textId="10FDE291" w:rsidR="00AF4064" w:rsidRPr="005B1FEF" w:rsidRDefault="00AF4064" w:rsidP="00AF4064">
            <w:pPr>
              <w:jc w:val="center"/>
              <w:rPr>
                <w:rFonts w:ascii="VIC" w:hAnsi="VIC"/>
                <w:sz w:val="18"/>
                <w:szCs w:val="18"/>
              </w:rPr>
            </w:pPr>
            <w:r w:rsidRPr="000B47F7">
              <w:rPr>
                <w:rFonts w:ascii="VIC" w:eastAsia="Verdana" w:hAnsi="VIC"/>
                <w:color w:val="000000"/>
                <w:sz w:val="18"/>
                <w:szCs w:val="18"/>
              </w:rPr>
              <w:t>98 %</w:t>
            </w:r>
          </w:p>
        </w:tc>
        <w:tc>
          <w:tcPr>
            <w:tcW w:w="1075" w:type="dxa"/>
            <w:shd w:val="clear" w:color="auto" w:fill="BFCED6"/>
          </w:tcPr>
          <w:p w14:paraId="39AF20FA" w14:textId="7AF8F0BB" w:rsidR="00AF4064" w:rsidRPr="005B1FEF" w:rsidRDefault="00AF4064" w:rsidP="00AF4064">
            <w:pPr>
              <w:jc w:val="center"/>
              <w:rPr>
                <w:rFonts w:ascii="VIC" w:hAnsi="VIC"/>
                <w:sz w:val="18"/>
                <w:szCs w:val="18"/>
              </w:rPr>
            </w:pPr>
            <w:r w:rsidRPr="000B47F7">
              <w:rPr>
                <w:rFonts w:ascii="VIC" w:eastAsia="Verdana" w:hAnsi="VIC"/>
                <w:color w:val="000000"/>
                <w:sz w:val="18"/>
                <w:szCs w:val="18"/>
              </w:rPr>
              <w:t>8.3</w:t>
            </w:r>
          </w:p>
        </w:tc>
        <w:tc>
          <w:tcPr>
            <w:tcW w:w="1075" w:type="dxa"/>
            <w:shd w:val="clear" w:color="auto" w:fill="BFCED6"/>
          </w:tcPr>
          <w:p w14:paraId="0E90F635" w14:textId="73965015" w:rsidR="00AF4064" w:rsidRPr="005B1FEF" w:rsidRDefault="00AF4064" w:rsidP="00AF4064">
            <w:pPr>
              <w:jc w:val="center"/>
              <w:rPr>
                <w:rFonts w:ascii="VIC" w:hAnsi="VIC"/>
                <w:sz w:val="18"/>
                <w:szCs w:val="18"/>
              </w:rPr>
            </w:pPr>
            <w:r w:rsidRPr="000B47F7">
              <w:rPr>
                <w:rFonts w:ascii="VIC" w:eastAsia="Verdana" w:hAnsi="VIC"/>
                <w:color w:val="000000"/>
                <w:sz w:val="18"/>
                <w:szCs w:val="18"/>
              </w:rPr>
              <w:t>8 %</w:t>
            </w:r>
          </w:p>
        </w:tc>
        <w:tc>
          <w:tcPr>
            <w:tcW w:w="1087" w:type="dxa"/>
            <w:shd w:val="clear" w:color="auto" w:fill="BFCED6"/>
          </w:tcPr>
          <w:p w14:paraId="6A420B7E" w14:textId="402F979B" w:rsidR="00AF4064" w:rsidRPr="005B1FEF" w:rsidRDefault="00AF4064" w:rsidP="00AF4064">
            <w:pPr>
              <w:jc w:val="center"/>
              <w:rPr>
                <w:rFonts w:ascii="VIC" w:hAnsi="VIC"/>
                <w:sz w:val="18"/>
                <w:szCs w:val="18"/>
              </w:rPr>
            </w:pPr>
            <w:r w:rsidRPr="000B47F7">
              <w:rPr>
                <w:rFonts w:ascii="VIC" w:eastAsia="Verdana" w:hAnsi="VIC"/>
                <w:color w:val="000000"/>
                <w:sz w:val="18"/>
                <w:szCs w:val="18"/>
              </w:rPr>
              <w:t>16 %</w:t>
            </w:r>
          </w:p>
        </w:tc>
        <w:tc>
          <w:tcPr>
            <w:tcW w:w="1063" w:type="dxa"/>
            <w:shd w:val="clear" w:color="auto" w:fill="BFCED6"/>
          </w:tcPr>
          <w:p w14:paraId="02BFE27A" w14:textId="02437EE3" w:rsidR="00AF4064" w:rsidRPr="005B1FEF" w:rsidRDefault="00AF4064" w:rsidP="00AF4064">
            <w:pPr>
              <w:jc w:val="center"/>
              <w:rPr>
                <w:rFonts w:ascii="VIC" w:hAnsi="VIC"/>
                <w:sz w:val="18"/>
                <w:szCs w:val="18"/>
              </w:rPr>
            </w:pPr>
            <w:r w:rsidRPr="000B47F7">
              <w:rPr>
                <w:rFonts w:ascii="VIC" w:eastAsia="Verdana" w:hAnsi="VIC"/>
                <w:color w:val="000000"/>
                <w:sz w:val="18"/>
                <w:szCs w:val="18"/>
              </w:rPr>
              <w:t>12.8</w:t>
            </w:r>
          </w:p>
        </w:tc>
        <w:tc>
          <w:tcPr>
            <w:tcW w:w="1075" w:type="dxa"/>
            <w:shd w:val="clear" w:color="auto" w:fill="BFCED6"/>
          </w:tcPr>
          <w:p w14:paraId="166025E9" w14:textId="072F1A0A" w:rsidR="00AF4064" w:rsidRPr="005B1FEF" w:rsidRDefault="00AF4064" w:rsidP="00AF4064">
            <w:pPr>
              <w:jc w:val="center"/>
              <w:rPr>
                <w:rFonts w:ascii="VIC" w:hAnsi="VIC"/>
                <w:sz w:val="18"/>
                <w:szCs w:val="18"/>
              </w:rPr>
            </w:pPr>
            <w:r w:rsidRPr="000B47F7">
              <w:rPr>
                <w:rFonts w:ascii="VIC" w:eastAsia="Verdana" w:hAnsi="VIC"/>
                <w:color w:val="000000"/>
                <w:sz w:val="18"/>
                <w:szCs w:val="18"/>
              </w:rPr>
              <w:t>2 %</w:t>
            </w:r>
          </w:p>
        </w:tc>
        <w:tc>
          <w:tcPr>
            <w:tcW w:w="1075" w:type="dxa"/>
            <w:shd w:val="clear" w:color="auto" w:fill="BFCED6"/>
          </w:tcPr>
          <w:p w14:paraId="019B08FC" w14:textId="5B82EEA2" w:rsidR="00AF4064" w:rsidRPr="005B1FEF" w:rsidRDefault="00AF4064" w:rsidP="00AF4064">
            <w:pPr>
              <w:jc w:val="center"/>
              <w:rPr>
                <w:rFonts w:ascii="VIC" w:hAnsi="VIC"/>
                <w:sz w:val="18"/>
                <w:szCs w:val="18"/>
              </w:rPr>
            </w:pPr>
            <w:r w:rsidRPr="000B47F7">
              <w:rPr>
                <w:rFonts w:ascii="VIC" w:eastAsia="Verdana" w:hAnsi="VIC"/>
                <w:color w:val="000000"/>
                <w:sz w:val="18"/>
                <w:szCs w:val="18"/>
              </w:rPr>
              <w:t>57 %</w:t>
            </w:r>
          </w:p>
        </w:tc>
        <w:tc>
          <w:tcPr>
            <w:tcW w:w="1075" w:type="dxa"/>
            <w:shd w:val="clear" w:color="auto" w:fill="BFCED6"/>
          </w:tcPr>
          <w:p w14:paraId="33B44B8B" w14:textId="14AF5EE2" w:rsidR="00AF4064" w:rsidRPr="005B1FEF" w:rsidRDefault="00AF4064" w:rsidP="00AF4064">
            <w:pPr>
              <w:jc w:val="center"/>
              <w:rPr>
                <w:rFonts w:ascii="VIC" w:hAnsi="VIC"/>
                <w:sz w:val="18"/>
                <w:szCs w:val="18"/>
              </w:rPr>
            </w:pPr>
            <w:r w:rsidRPr="000B47F7">
              <w:rPr>
                <w:rFonts w:ascii="VIC" w:eastAsia="Verdana" w:hAnsi="VIC"/>
                <w:color w:val="000000"/>
                <w:sz w:val="18"/>
                <w:szCs w:val="18"/>
              </w:rPr>
              <w:t>93 %</w:t>
            </w:r>
          </w:p>
        </w:tc>
        <w:tc>
          <w:tcPr>
            <w:tcW w:w="1075" w:type="dxa"/>
            <w:shd w:val="clear" w:color="auto" w:fill="BFCED6"/>
          </w:tcPr>
          <w:p w14:paraId="26C2DC7B" w14:textId="3DF7EB70" w:rsidR="00AF4064" w:rsidRPr="005B1FEF" w:rsidRDefault="00AF4064" w:rsidP="00AF4064">
            <w:pPr>
              <w:jc w:val="center"/>
              <w:rPr>
                <w:rFonts w:ascii="VIC" w:hAnsi="VIC"/>
                <w:sz w:val="18"/>
                <w:szCs w:val="18"/>
              </w:rPr>
            </w:pPr>
            <w:r w:rsidRPr="000B47F7">
              <w:rPr>
                <w:rFonts w:ascii="VIC" w:eastAsia="Verdana" w:hAnsi="VIC"/>
                <w:color w:val="000000"/>
                <w:sz w:val="18"/>
                <w:szCs w:val="18"/>
              </w:rPr>
              <w:t>95 %</w:t>
            </w:r>
          </w:p>
        </w:tc>
        <w:tc>
          <w:tcPr>
            <w:tcW w:w="1075" w:type="dxa"/>
            <w:shd w:val="clear" w:color="auto" w:fill="BFCED6"/>
          </w:tcPr>
          <w:p w14:paraId="1C911684" w14:textId="5D5FC903" w:rsidR="00AF4064" w:rsidRPr="005B1FEF" w:rsidRDefault="00AF4064" w:rsidP="00AF4064">
            <w:pPr>
              <w:jc w:val="center"/>
              <w:rPr>
                <w:rFonts w:ascii="VIC" w:hAnsi="VIC"/>
                <w:sz w:val="18"/>
                <w:szCs w:val="18"/>
              </w:rPr>
            </w:pPr>
            <w:r w:rsidRPr="000B47F7">
              <w:rPr>
                <w:rFonts w:ascii="VIC" w:eastAsia="Verdana" w:hAnsi="VIC"/>
                <w:color w:val="000000"/>
                <w:sz w:val="18"/>
                <w:szCs w:val="18"/>
              </w:rPr>
              <w:t>87 %</w:t>
            </w:r>
          </w:p>
        </w:tc>
        <w:tc>
          <w:tcPr>
            <w:tcW w:w="1075" w:type="dxa"/>
            <w:shd w:val="clear" w:color="auto" w:fill="BFCED6"/>
          </w:tcPr>
          <w:p w14:paraId="05198E27" w14:textId="3EAF5154" w:rsidR="00AF4064" w:rsidRPr="005B1FEF" w:rsidRDefault="00AF4064" w:rsidP="00AF4064">
            <w:pPr>
              <w:jc w:val="center"/>
              <w:rPr>
                <w:rFonts w:ascii="VIC" w:hAnsi="VIC"/>
                <w:sz w:val="18"/>
                <w:szCs w:val="18"/>
              </w:rPr>
            </w:pPr>
            <w:r w:rsidRPr="000B47F7">
              <w:rPr>
                <w:rFonts w:ascii="VIC" w:eastAsia="Verdana" w:hAnsi="VIC"/>
                <w:color w:val="000000"/>
                <w:sz w:val="18"/>
                <w:szCs w:val="18"/>
              </w:rPr>
              <w:t>62 %</w:t>
            </w:r>
          </w:p>
        </w:tc>
      </w:tr>
      <w:tr w:rsidR="00AF4064" w:rsidRPr="00A6366B" w14:paraId="52E2B017" w14:textId="77777777" w:rsidTr="00B74566">
        <w:tc>
          <w:tcPr>
            <w:tcW w:w="1287" w:type="dxa"/>
            <w:vMerge w:val="restart"/>
          </w:tcPr>
          <w:p w14:paraId="7F9A7901" w14:textId="5157479D"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Melbourne Health</w:t>
            </w:r>
          </w:p>
        </w:tc>
        <w:tc>
          <w:tcPr>
            <w:tcW w:w="1701" w:type="dxa"/>
          </w:tcPr>
          <w:p w14:paraId="64212AC6" w14:textId="2726390D"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Inner West (RMH)</w:t>
            </w:r>
          </w:p>
        </w:tc>
        <w:tc>
          <w:tcPr>
            <w:tcW w:w="1074" w:type="dxa"/>
          </w:tcPr>
          <w:p w14:paraId="6772E13E" w14:textId="1D836741" w:rsidR="00AF4064" w:rsidRPr="005B1FEF" w:rsidRDefault="00AF4064" w:rsidP="00AF4064">
            <w:pPr>
              <w:jc w:val="center"/>
              <w:rPr>
                <w:rFonts w:ascii="VIC" w:hAnsi="VIC"/>
                <w:sz w:val="18"/>
                <w:szCs w:val="18"/>
              </w:rPr>
            </w:pPr>
            <w:r w:rsidRPr="000B47F7">
              <w:rPr>
                <w:rFonts w:ascii="VIC" w:eastAsia="Verdana" w:hAnsi="VIC"/>
                <w:color w:val="000000"/>
                <w:sz w:val="18"/>
                <w:szCs w:val="18"/>
              </w:rPr>
              <w:t>59 %</w:t>
            </w:r>
          </w:p>
        </w:tc>
        <w:tc>
          <w:tcPr>
            <w:tcW w:w="1075" w:type="dxa"/>
          </w:tcPr>
          <w:p w14:paraId="3D37F645" w14:textId="5244FB1B" w:rsidR="00AF4064" w:rsidRPr="005B1FEF" w:rsidRDefault="00AF4064" w:rsidP="00AF4064">
            <w:pPr>
              <w:jc w:val="center"/>
              <w:rPr>
                <w:rFonts w:ascii="VIC" w:hAnsi="VIC"/>
                <w:sz w:val="18"/>
                <w:szCs w:val="18"/>
              </w:rPr>
            </w:pPr>
            <w:r w:rsidRPr="000B47F7">
              <w:rPr>
                <w:rFonts w:ascii="VIC" w:eastAsia="Verdana" w:hAnsi="VIC"/>
                <w:color w:val="000000"/>
                <w:sz w:val="18"/>
                <w:szCs w:val="18"/>
              </w:rPr>
              <w:t>91 %</w:t>
            </w:r>
          </w:p>
        </w:tc>
        <w:tc>
          <w:tcPr>
            <w:tcW w:w="1075" w:type="dxa"/>
          </w:tcPr>
          <w:p w14:paraId="26EF7A60" w14:textId="3FD5726A" w:rsidR="00AF4064" w:rsidRPr="005B1FEF" w:rsidRDefault="00AF4064" w:rsidP="00AF4064">
            <w:pPr>
              <w:jc w:val="center"/>
              <w:rPr>
                <w:rFonts w:ascii="VIC" w:hAnsi="VIC"/>
                <w:sz w:val="18"/>
                <w:szCs w:val="18"/>
              </w:rPr>
            </w:pPr>
            <w:r w:rsidRPr="000B47F7">
              <w:rPr>
                <w:rFonts w:ascii="VIC" w:eastAsia="Verdana" w:hAnsi="VIC"/>
                <w:color w:val="000000"/>
                <w:sz w:val="18"/>
                <w:szCs w:val="18"/>
              </w:rPr>
              <w:t>9.8</w:t>
            </w:r>
          </w:p>
        </w:tc>
        <w:tc>
          <w:tcPr>
            <w:tcW w:w="1075" w:type="dxa"/>
          </w:tcPr>
          <w:p w14:paraId="4C368F63" w14:textId="77057A9A" w:rsidR="00AF4064" w:rsidRPr="005B1FEF" w:rsidRDefault="00AF4064" w:rsidP="00AF4064">
            <w:pPr>
              <w:jc w:val="center"/>
              <w:rPr>
                <w:rFonts w:ascii="VIC" w:hAnsi="VIC"/>
                <w:sz w:val="18"/>
                <w:szCs w:val="18"/>
              </w:rPr>
            </w:pPr>
            <w:r w:rsidRPr="000B47F7">
              <w:rPr>
                <w:rFonts w:ascii="VIC" w:eastAsia="Verdana" w:hAnsi="VIC"/>
                <w:color w:val="000000"/>
                <w:sz w:val="18"/>
                <w:szCs w:val="18"/>
              </w:rPr>
              <w:t>13 %</w:t>
            </w:r>
          </w:p>
        </w:tc>
        <w:tc>
          <w:tcPr>
            <w:tcW w:w="1087" w:type="dxa"/>
          </w:tcPr>
          <w:p w14:paraId="6427B2FD" w14:textId="5303B9E6" w:rsidR="00AF4064" w:rsidRPr="005B1FEF" w:rsidRDefault="00AF4064" w:rsidP="00AF4064">
            <w:pPr>
              <w:jc w:val="center"/>
              <w:rPr>
                <w:rFonts w:ascii="VIC" w:hAnsi="VIC"/>
                <w:sz w:val="18"/>
                <w:szCs w:val="18"/>
              </w:rPr>
            </w:pPr>
            <w:r w:rsidRPr="000B47F7">
              <w:rPr>
                <w:rFonts w:ascii="VIC" w:eastAsia="Verdana" w:hAnsi="VIC"/>
                <w:color w:val="000000"/>
                <w:sz w:val="18"/>
                <w:szCs w:val="18"/>
              </w:rPr>
              <w:t>8 %</w:t>
            </w:r>
          </w:p>
        </w:tc>
        <w:tc>
          <w:tcPr>
            <w:tcW w:w="1063" w:type="dxa"/>
          </w:tcPr>
          <w:p w14:paraId="620A6E92" w14:textId="79C494F7" w:rsidR="00AF4064" w:rsidRPr="005B1FEF" w:rsidRDefault="00AF4064" w:rsidP="00AF4064">
            <w:pPr>
              <w:jc w:val="center"/>
              <w:rPr>
                <w:rFonts w:ascii="VIC" w:hAnsi="VIC"/>
                <w:sz w:val="18"/>
                <w:szCs w:val="18"/>
              </w:rPr>
            </w:pPr>
            <w:r w:rsidRPr="000B47F7">
              <w:rPr>
                <w:rFonts w:ascii="VIC" w:eastAsia="Verdana" w:hAnsi="VIC"/>
                <w:color w:val="000000"/>
                <w:sz w:val="18"/>
                <w:szCs w:val="18"/>
              </w:rPr>
              <w:t>11.4</w:t>
            </w:r>
          </w:p>
        </w:tc>
        <w:tc>
          <w:tcPr>
            <w:tcW w:w="1075" w:type="dxa"/>
          </w:tcPr>
          <w:p w14:paraId="4540CF00" w14:textId="130ABABF" w:rsidR="00AF4064" w:rsidRPr="005B1FEF" w:rsidRDefault="00AF4064" w:rsidP="00AF4064">
            <w:pPr>
              <w:jc w:val="center"/>
              <w:rPr>
                <w:rFonts w:ascii="VIC" w:hAnsi="VIC"/>
                <w:sz w:val="18"/>
                <w:szCs w:val="18"/>
              </w:rPr>
            </w:pPr>
            <w:r w:rsidRPr="000B47F7">
              <w:rPr>
                <w:rFonts w:ascii="VIC" w:eastAsia="Verdana" w:hAnsi="VIC"/>
                <w:color w:val="000000"/>
                <w:sz w:val="18"/>
                <w:szCs w:val="18"/>
              </w:rPr>
              <w:t>2 %</w:t>
            </w:r>
          </w:p>
        </w:tc>
        <w:tc>
          <w:tcPr>
            <w:tcW w:w="1075" w:type="dxa"/>
          </w:tcPr>
          <w:p w14:paraId="6252056B" w14:textId="427948AB" w:rsidR="00AF4064" w:rsidRPr="005B1FEF" w:rsidRDefault="00AF4064" w:rsidP="00AF4064">
            <w:pPr>
              <w:jc w:val="center"/>
              <w:rPr>
                <w:rFonts w:ascii="VIC" w:hAnsi="VIC"/>
                <w:sz w:val="18"/>
                <w:szCs w:val="18"/>
              </w:rPr>
            </w:pPr>
            <w:r w:rsidRPr="000B47F7">
              <w:rPr>
                <w:rFonts w:ascii="VIC" w:eastAsia="Verdana" w:hAnsi="VIC"/>
                <w:color w:val="000000"/>
                <w:sz w:val="18"/>
                <w:szCs w:val="18"/>
              </w:rPr>
              <w:t>74 %</w:t>
            </w:r>
          </w:p>
        </w:tc>
        <w:tc>
          <w:tcPr>
            <w:tcW w:w="1075" w:type="dxa"/>
          </w:tcPr>
          <w:p w14:paraId="7FA6D294" w14:textId="235D76B4" w:rsidR="00AF4064" w:rsidRPr="005B1FEF" w:rsidRDefault="00AF4064" w:rsidP="00AF4064">
            <w:pPr>
              <w:jc w:val="center"/>
              <w:rPr>
                <w:rFonts w:ascii="VIC" w:hAnsi="VIC"/>
                <w:sz w:val="18"/>
                <w:szCs w:val="18"/>
              </w:rPr>
            </w:pPr>
            <w:r w:rsidRPr="000B47F7">
              <w:rPr>
                <w:rFonts w:ascii="VIC" w:eastAsia="Verdana" w:hAnsi="VIC"/>
                <w:color w:val="000000"/>
                <w:sz w:val="18"/>
                <w:szCs w:val="18"/>
              </w:rPr>
              <w:t>93 %</w:t>
            </w:r>
          </w:p>
        </w:tc>
        <w:tc>
          <w:tcPr>
            <w:tcW w:w="1075" w:type="dxa"/>
          </w:tcPr>
          <w:p w14:paraId="3DE96982" w14:textId="2C2346DD" w:rsidR="00AF4064" w:rsidRPr="005B1FEF" w:rsidRDefault="00AF4064" w:rsidP="00AF4064">
            <w:pPr>
              <w:jc w:val="center"/>
              <w:rPr>
                <w:rFonts w:ascii="VIC" w:hAnsi="VIC"/>
                <w:sz w:val="18"/>
                <w:szCs w:val="18"/>
              </w:rPr>
            </w:pPr>
            <w:r w:rsidRPr="000B47F7">
              <w:rPr>
                <w:rFonts w:ascii="VIC" w:eastAsia="Verdana" w:hAnsi="VIC"/>
                <w:color w:val="000000"/>
                <w:sz w:val="18"/>
                <w:szCs w:val="18"/>
              </w:rPr>
              <w:t>90 %</w:t>
            </w:r>
          </w:p>
        </w:tc>
        <w:tc>
          <w:tcPr>
            <w:tcW w:w="1075" w:type="dxa"/>
          </w:tcPr>
          <w:p w14:paraId="3E816FE0" w14:textId="3700AD4F" w:rsidR="00AF4064" w:rsidRPr="005B1FEF" w:rsidRDefault="00AF4064" w:rsidP="00AF4064">
            <w:pPr>
              <w:jc w:val="center"/>
              <w:rPr>
                <w:rFonts w:ascii="VIC" w:hAnsi="VIC"/>
                <w:sz w:val="18"/>
                <w:szCs w:val="18"/>
              </w:rPr>
            </w:pPr>
            <w:r w:rsidRPr="000B47F7">
              <w:rPr>
                <w:rFonts w:ascii="VIC" w:eastAsia="Verdana" w:hAnsi="VIC"/>
                <w:color w:val="000000"/>
                <w:sz w:val="18"/>
                <w:szCs w:val="18"/>
              </w:rPr>
              <w:t>65 %</w:t>
            </w:r>
          </w:p>
        </w:tc>
        <w:tc>
          <w:tcPr>
            <w:tcW w:w="1075" w:type="dxa"/>
          </w:tcPr>
          <w:p w14:paraId="06ADC171" w14:textId="300592C1" w:rsidR="00AF4064" w:rsidRPr="005B1FEF" w:rsidRDefault="00AF4064" w:rsidP="00AF4064">
            <w:pPr>
              <w:jc w:val="center"/>
              <w:rPr>
                <w:rFonts w:ascii="VIC" w:hAnsi="VIC"/>
                <w:sz w:val="18"/>
                <w:szCs w:val="18"/>
              </w:rPr>
            </w:pPr>
            <w:r w:rsidRPr="000B47F7">
              <w:rPr>
                <w:rFonts w:ascii="VIC" w:eastAsia="Verdana" w:hAnsi="VIC"/>
                <w:color w:val="000000"/>
                <w:sz w:val="18"/>
                <w:szCs w:val="18"/>
              </w:rPr>
              <w:t>20 %</w:t>
            </w:r>
          </w:p>
        </w:tc>
      </w:tr>
      <w:tr w:rsidR="00AF4064" w:rsidRPr="00A6366B" w14:paraId="74431C26" w14:textId="77777777" w:rsidTr="00B74566">
        <w:tc>
          <w:tcPr>
            <w:tcW w:w="1287" w:type="dxa"/>
            <w:vMerge/>
          </w:tcPr>
          <w:p w14:paraId="5D8A4A5B" w14:textId="77777777" w:rsidR="00AF4064" w:rsidRPr="00382424" w:rsidRDefault="00AF4064" w:rsidP="00AF4064">
            <w:pPr>
              <w:pStyle w:val="DHHStabletext"/>
              <w:spacing w:before="0" w:after="0"/>
              <w:rPr>
                <w:rFonts w:ascii="VIC" w:hAnsi="VIC"/>
                <w:sz w:val="18"/>
                <w:szCs w:val="18"/>
              </w:rPr>
            </w:pPr>
          </w:p>
        </w:tc>
        <w:tc>
          <w:tcPr>
            <w:tcW w:w="1701" w:type="dxa"/>
          </w:tcPr>
          <w:p w14:paraId="1D536365" w14:textId="6C834CC6"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Mid West (Sunshine)</w:t>
            </w:r>
          </w:p>
        </w:tc>
        <w:tc>
          <w:tcPr>
            <w:tcW w:w="1074" w:type="dxa"/>
          </w:tcPr>
          <w:p w14:paraId="2318E778" w14:textId="24B798D3" w:rsidR="00AF4064" w:rsidRPr="005B1FEF" w:rsidRDefault="00AF4064" w:rsidP="00AF4064">
            <w:pPr>
              <w:jc w:val="center"/>
              <w:rPr>
                <w:rFonts w:ascii="VIC" w:hAnsi="VIC"/>
                <w:sz w:val="18"/>
                <w:szCs w:val="18"/>
              </w:rPr>
            </w:pPr>
            <w:r w:rsidRPr="000B47F7">
              <w:rPr>
                <w:rFonts w:ascii="VIC" w:eastAsia="Verdana" w:hAnsi="VIC"/>
                <w:color w:val="000000"/>
                <w:sz w:val="18"/>
                <w:szCs w:val="18"/>
              </w:rPr>
              <w:t>87 %</w:t>
            </w:r>
          </w:p>
        </w:tc>
        <w:tc>
          <w:tcPr>
            <w:tcW w:w="1075" w:type="dxa"/>
          </w:tcPr>
          <w:p w14:paraId="0D74AEE7" w14:textId="5A0E539C" w:rsidR="00AF4064" w:rsidRPr="005B1FEF" w:rsidRDefault="00AF4064" w:rsidP="00AF4064">
            <w:pPr>
              <w:jc w:val="center"/>
              <w:rPr>
                <w:rFonts w:ascii="VIC" w:hAnsi="VIC"/>
                <w:sz w:val="18"/>
                <w:szCs w:val="18"/>
              </w:rPr>
            </w:pPr>
            <w:r w:rsidRPr="000B47F7">
              <w:rPr>
                <w:rFonts w:ascii="VIC" w:eastAsia="Verdana" w:hAnsi="VIC"/>
                <w:color w:val="000000"/>
                <w:sz w:val="18"/>
                <w:szCs w:val="18"/>
              </w:rPr>
              <w:t>98 %</w:t>
            </w:r>
          </w:p>
        </w:tc>
        <w:tc>
          <w:tcPr>
            <w:tcW w:w="1075" w:type="dxa"/>
          </w:tcPr>
          <w:p w14:paraId="50669242" w14:textId="0FCFF4B8" w:rsidR="00AF4064" w:rsidRPr="005B1FEF" w:rsidRDefault="00AF4064" w:rsidP="00AF4064">
            <w:pPr>
              <w:jc w:val="center"/>
              <w:rPr>
                <w:rFonts w:ascii="VIC" w:hAnsi="VIC"/>
                <w:sz w:val="18"/>
                <w:szCs w:val="18"/>
              </w:rPr>
            </w:pPr>
            <w:r w:rsidRPr="000B47F7">
              <w:rPr>
                <w:rFonts w:ascii="VIC" w:eastAsia="Verdana" w:hAnsi="VIC"/>
                <w:color w:val="000000"/>
                <w:sz w:val="18"/>
                <w:szCs w:val="18"/>
              </w:rPr>
              <w:t>10.0</w:t>
            </w:r>
          </w:p>
        </w:tc>
        <w:tc>
          <w:tcPr>
            <w:tcW w:w="1075" w:type="dxa"/>
          </w:tcPr>
          <w:p w14:paraId="0A05CC9D" w14:textId="712A1637" w:rsidR="00AF4064" w:rsidRPr="005B1FEF" w:rsidRDefault="00AF4064" w:rsidP="00AF4064">
            <w:pPr>
              <w:jc w:val="center"/>
              <w:rPr>
                <w:rFonts w:ascii="VIC" w:hAnsi="VIC"/>
                <w:sz w:val="18"/>
                <w:szCs w:val="18"/>
              </w:rPr>
            </w:pPr>
            <w:r w:rsidRPr="000B47F7">
              <w:rPr>
                <w:rFonts w:ascii="VIC" w:eastAsia="Verdana" w:hAnsi="VIC"/>
                <w:color w:val="000000"/>
                <w:sz w:val="18"/>
                <w:szCs w:val="18"/>
              </w:rPr>
              <w:t>11 %</w:t>
            </w:r>
          </w:p>
        </w:tc>
        <w:tc>
          <w:tcPr>
            <w:tcW w:w="1087" w:type="dxa"/>
          </w:tcPr>
          <w:p w14:paraId="1B876653" w14:textId="6F206AA1" w:rsidR="00AF4064" w:rsidRPr="005B1FEF" w:rsidRDefault="00AF4064" w:rsidP="00AF4064">
            <w:pPr>
              <w:jc w:val="center"/>
              <w:rPr>
                <w:rFonts w:ascii="VIC" w:hAnsi="VIC"/>
                <w:sz w:val="18"/>
                <w:szCs w:val="18"/>
              </w:rPr>
            </w:pPr>
            <w:r w:rsidRPr="000B47F7">
              <w:rPr>
                <w:rFonts w:ascii="VIC" w:eastAsia="Verdana" w:hAnsi="VIC"/>
                <w:color w:val="000000"/>
                <w:sz w:val="18"/>
                <w:szCs w:val="18"/>
              </w:rPr>
              <w:t>13 %</w:t>
            </w:r>
          </w:p>
        </w:tc>
        <w:tc>
          <w:tcPr>
            <w:tcW w:w="1063" w:type="dxa"/>
          </w:tcPr>
          <w:p w14:paraId="346D35FA" w14:textId="3D3C0784" w:rsidR="00AF4064" w:rsidRPr="005B1FEF" w:rsidRDefault="00AF4064" w:rsidP="00AF4064">
            <w:pPr>
              <w:jc w:val="center"/>
              <w:rPr>
                <w:rFonts w:ascii="VIC" w:hAnsi="VIC"/>
                <w:sz w:val="18"/>
                <w:szCs w:val="18"/>
              </w:rPr>
            </w:pPr>
            <w:r w:rsidRPr="000B47F7">
              <w:rPr>
                <w:rFonts w:ascii="VIC" w:eastAsia="Verdana" w:hAnsi="VIC"/>
                <w:color w:val="000000"/>
                <w:sz w:val="18"/>
                <w:szCs w:val="18"/>
              </w:rPr>
              <w:t>15.2</w:t>
            </w:r>
          </w:p>
        </w:tc>
        <w:tc>
          <w:tcPr>
            <w:tcW w:w="1075" w:type="dxa"/>
          </w:tcPr>
          <w:p w14:paraId="5CBC77A8" w14:textId="6C3B1949" w:rsidR="00AF4064" w:rsidRPr="005B1FEF" w:rsidRDefault="00AF4064" w:rsidP="00AF4064">
            <w:pPr>
              <w:jc w:val="center"/>
              <w:rPr>
                <w:rFonts w:ascii="VIC" w:hAnsi="VIC"/>
                <w:sz w:val="18"/>
                <w:szCs w:val="18"/>
              </w:rPr>
            </w:pPr>
            <w:r w:rsidRPr="000B47F7">
              <w:rPr>
                <w:rFonts w:ascii="VIC" w:eastAsia="Verdana" w:hAnsi="VIC"/>
                <w:color w:val="000000"/>
                <w:sz w:val="18"/>
                <w:szCs w:val="18"/>
              </w:rPr>
              <w:t>3 %</w:t>
            </w:r>
          </w:p>
        </w:tc>
        <w:tc>
          <w:tcPr>
            <w:tcW w:w="1075" w:type="dxa"/>
          </w:tcPr>
          <w:p w14:paraId="45475EF1" w14:textId="42A703EB" w:rsidR="00AF4064" w:rsidRPr="005B1FEF" w:rsidRDefault="00AF4064" w:rsidP="00AF4064">
            <w:pPr>
              <w:jc w:val="center"/>
              <w:rPr>
                <w:rFonts w:ascii="VIC" w:hAnsi="VIC"/>
                <w:sz w:val="18"/>
                <w:szCs w:val="18"/>
              </w:rPr>
            </w:pPr>
            <w:r w:rsidRPr="000B47F7">
              <w:rPr>
                <w:rFonts w:ascii="VIC" w:eastAsia="Verdana" w:hAnsi="VIC"/>
                <w:color w:val="000000"/>
                <w:sz w:val="18"/>
                <w:szCs w:val="18"/>
              </w:rPr>
              <w:t>70 %</w:t>
            </w:r>
          </w:p>
        </w:tc>
        <w:tc>
          <w:tcPr>
            <w:tcW w:w="1075" w:type="dxa"/>
          </w:tcPr>
          <w:p w14:paraId="5E122781" w14:textId="7CDC979F" w:rsidR="00AF4064" w:rsidRPr="005B1FEF" w:rsidRDefault="00AF4064" w:rsidP="00AF4064">
            <w:pPr>
              <w:jc w:val="center"/>
              <w:rPr>
                <w:rFonts w:ascii="VIC" w:hAnsi="VIC"/>
                <w:sz w:val="18"/>
                <w:szCs w:val="18"/>
              </w:rPr>
            </w:pPr>
            <w:r w:rsidRPr="000B47F7">
              <w:rPr>
                <w:rFonts w:ascii="VIC" w:eastAsia="Verdana" w:hAnsi="VIC"/>
                <w:color w:val="000000"/>
                <w:sz w:val="18"/>
                <w:szCs w:val="18"/>
              </w:rPr>
              <w:t>89 %</w:t>
            </w:r>
          </w:p>
        </w:tc>
        <w:tc>
          <w:tcPr>
            <w:tcW w:w="1075" w:type="dxa"/>
          </w:tcPr>
          <w:p w14:paraId="7982658A" w14:textId="7E04DAB7" w:rsidR="00AF4064" w:rsidRPr="005B1FEF" w:rsidRDefault="00AF4064" w:rsidP="00AF4064">
            <w:pPr>
              <w:jc w:val="center"/>
              <w:rPr>
                <w:rFonts w:ascii="VIC" w:hAnsi="VIC"/>
                <w:sz w:val="18"/>
                <w:szCs w:val="18"/>
              </w:rPr>
            </w:pPr>
            <w:r w:rsidRPr="000B47F7">
              <w:rPr>
                <w:rFonts w:ascii="VIC" w:eastAsia="Verdana" w:hAnsi="VIC"/>
                <w:color w:val="000000"/>
                <w:sz w:val="18"/>
                <w:szCs w:val="18"/>
              </w:rPr>
              <w:t>89 %</w:t>
            </w:r>
          </w:p>
        </w:tc>
        <w:tc>
          <w:tcPr>
            <w:tcW w:w="1075" w:type="dxa"/>
          </w:tcPr>
          <w:p w14:paraId="1A7E4BA2" w14:textId="266008BC" w:rsidR="00AF4064" w:rsidRPr="005B1FEF" w:rsidRDefault="00AF4064" w:rsidP="00AF4064">
            <w:pPr>
              <w:jc w:val="center"/>
              <w:rPr>
                <w:rFonts w:ascii="VIC" w:hAnsi="VIC"/>
                <w:sz w:val="18"/>
                <w:szCs w:val="18"/>
              </w:rPr>
            </w:pPr>
            <w:r w:rsidRPr="000B47F7">
              <w:rPr>
                <w:rFonts w:ascii="VIC" w:eastAsia="Verdana" w:hAnsi="VIC"/>
                <w:color w:val="000000"/>
                <w:sz w:val="18"/>
                <w:szCs w:val="18"/>
              </w:rPr>
              <w:t>96 %</w:t>
            </w:r>
          </w:p>
        </w:tc>
        <w:tc>
          <w:tcPr>
            <w:tcW w:w="1075" w:type="dxa"/>
          </w:tcPr>
          <w:p w14:paraId="7A2839EC" w14:textId="4D3BCDB1" w:rsidR="00AF4064" w:rsidRPr="005B1FEF" w:rsidRDefault="00AF4064" w:rsidP="00AF4064">
            <w:pPr>
              <w:jc w:val="center"/>
              <w:rPr>
                <w:rFonts w:ascii="VIC" w:hAnsi="VIC"/>
                <w:sz w:val="18"/>
                <w:szCs w:val="18"/>
              </w:rPr>
            </w:pPr>
            <w:r w:rsidRPr="000B47F7">
              <w:rPr>
                <w:rFonts w:ascii="VIC" w:eastAsia="Verdana" w:hAnsi="VIC"/>
                <w:color w:val="000000"/>
                <w:sz w:val="18"/>
                <w:szCs w:val="18"/>
              </w:rPr>
              <w:t>11 %</w:t>
            </w:r>
          </w:p>
        </w:tc>
      </w:tr>
      <w:tr w:rsidR="00AF4064" w:rsidRPr="00A6366B" w14:paraId="1AC9E557" w14:textId="77777777" w:rsidTr="00B74566">
        <w:tc>
          <w:tcPr>
            <w:tcW w:w="1287" w:type="dxa"/>
            <w:vMerge/>
          </w:tcPr>
          <w:p w14:paraId="4D9BE31A" w14:textId="77777777" w:rsidR="00AF4064" w:rsidRPr="00382424" w:rsidRDefault="00AF4064" w:rsidP="00AF4064">
            <w:pPr>
              <w:pStyle w:val="DHHStabletext"/>
              <w:spacing w:before="0" w:after="0"/>
              <w:rPr>
                <w:rFonts w:ascii="VIC" w:hAnsi="VIC"/>
                <w:sz w:val="18"/>
                <w:szCs w:val="18"/>
              </w:rPr>
            </w:pPr>
          </w:p>
        </w:tc>
        <w:tc>
          <w:tcPr>
            <w:tcW w:w="1701" w:type="dxa"/>
          </w:tcPr>
          <w:p w14:paraId="70643BAD" w14:textId="0EB642B3"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North West (Broadmeadows)</w:t>
            </w:r>
          </w:p>
        </w:tc>
        <w:tc>
          <w:tcPr>
            <w:tcW w:w="1074" w:type="dxa"/>
          </w:tcPr>
          <w:p w14:paraId="505256E1" w14:textId="32E5877F" w:rsidR="00AF4064" w:rsidRPr="005B1FEF" w:rsidRDefault="00AF4064" w:rsidP="00AF4064">
            <w:pPr>
              <w:jc w:val="center"/>
              <w:rPr>
                <w:rFonts w:ascii="VIC" w:hAnsi="VIC"/>
                <w:sz w:val="18"/>
                <w:szCs w:val="18"/>
              </w:rPr>
            </w:pPr>
            <w:r w:rsidRPr="000B47F7">
              <w:rPr>
                <w:rFonts w:ascii="VIC" w:eastAsia="Verdana" w:hAnsi="VIC"/>
                <w:color w:val="000000"/>
                <w:sz w:val="18"/>
                <w:szCs w:val="18"/>
              </w:rPr>
              <w:t>59 %</w:t>
            </w:r>
          </w:p>
        </w:tc>
        <w:tc>
          <w:tcPr>
            <w:tcW w:w="1075" w:type="dxa"/>
          </w:tcPr>
          <w:p w14:paraId="01DBD979" w14:textId="563FC249" w:rsidR="00AF4064" w:rsidRPr="005B1FEF" w:rsidRDefault="00AF4064" w:rsidP="00AF4064">
            <w:pPr>
              <w:jc w:val="center"/>
              <w:rPr>
                <w:rFonts w:ascii="VIC" w:hAnsi="VIC"/>
                <w:sz w:val="18"/>
                <w:szCs w:val="18"/>
              </w:rPr>
            </w:pPr>
            <w:r w:rsidRPr="000B47F7">
              <w:rPr>
                <w:rFonts w:ascii="VIC" w:eastAsia="Verdana" w:hAnsi="VIC"/>
                <w:color w:val="000000"/>
                <w:sz w:val="18"/>
                <w:szCs w:val="18"/>
              </w:rPr>
              <w:t>95 %</w:t>
            </w:r>
          </w:p>
        </w:tc>
        <w:tc>
          <w:tcPr>
            <w:tcW w:w="1075" w:type="dxa"/>
          </w:tcPr>
          <w:p w14:paraId="6A32A15D" w14:textId="02EBE03C" w:rsidR="00AF4064" w:rsidRPr="005B1FEF" w:rsidRDefault="00AF4064" w:rsidP="00AF4064">
            <w:pPr>
              <w:jc w:val="center"/>
              <w:rPr>
                <w:rFonts w:ascii="VIC" w:hAnsi="VIC"/>
                <w:sz w:val="18"/>
                <w:szCs w:val="18"/>
              </w:rPr>
            </w:pPr>
            <w:r w:rsidRPr="000B47F7">
              <w:rPr>
                <w:rFonts w:ascii="VIC" w:eastAsia="Verdana" w:hAnsi="VIC"/>
                <w:color w:val="000000"/>
                <w:sz w:val="18"/>
                <w:szCs w:val="18"/>
              </w:rPr>
              <w:t>10.5</w:t>
            </w:r>
          </w:p>
        </w:tc>
        <w:tc>
          <w:tcPr>
            <w:tcW w:w="1075" w:type="dxa"/>
          </w:tcPr>
          <w:p w14:paraId="336565A6" w14:textId="39C5FC9F" w:rsidR="00AF4064" w:rsidRPr="005B1FEF" w:rsidRDefault="00AF4064" w:rsidP="00AF4064">
            <w:pPr>
              <w:jc w:val="center"/>
              <w:rPr>
                <w:rFonts w:ascii="VIC" w:hAnsi="VIC"/>
                <w:sz w:val="18"/>
                <w:szCs w:val="18"/>
              </w:rPr>
            </w:pPr>
            <w:r w:rsidRPr="000B47F7">
              <w:rPr>
                <w:rFonts w:ascii="VIC" w:eastAsia="Verdana" w:hAnsi="VIC"/>
                <w:color w:val="000000"/>
                <w:sz w:val="18"/>
                <w:szCs w:val="18"/>
              </w:rPr>
              <w:t>8 %</w:t>
            </w:r>
          </w:p>
        </w:tc>
        <w:tc>
          <w:tcPr>
            <w:tcW w:w="1087" w:type="dxa"/>
          </w:tcPr>
          <w:p w14:paraId="53F95B42" w14:textId="74BD7973" w:rsidR="00AF4064" w:rsidRPr="005B1FEF" w:rsidRDefault="00AF4064" w:rsidP="00AF4064">
            <w:pPr>
              <w:jc w:val="center"/>
              <w:rPr>
                <w:rFonts w:ascii="VIC" w:hAnsi="VIC"/>
                <w:sz w:val="18"/>
                <w:szCs w:val="18"/>
              </w:rPr>
            </w:pPr>
            <w:r w:rsidRPr="000B47F7">
              <w:rPr>
                <w:rFonts w:ascii="VIC" w:eastAsia="Verdana" w:hAnsi="VIC"/>
                <w:color w:val="000000"/>
                <w:sz w:val="18"/>
                <w:szCs w:val="18"/>
              </w:rPr>
              <w:t>19 %</w:t>
            </w:r>
          </w:p>
        </w:tc>
        <w:tc>
          <w:tcPr>
            <w:tcW w:w="1063" w:type="dxa"/>
          </w:tcPr>
          <w:p w14:paraId="202ED788" w14:textId="442B5D61" w:rsidR="00AF4064" w:rsidRPr="005B1FEF" w:rsidRDefault="00AF4064" w:rsidP="00AF4064">
            <w:pPr>
              <w:jc w:val="center"/>
              <w:rPr>
                <w:rFonts w:ascii="VIC" w:hAnsi="VIC"/>
                <w:sz w:val="18"/>
                <w:szCs w:val="18"/>
              </w:rPr>
            </w:pPr>
            <w:r w:rsidRPr="000B47F7">
              <w:rPr>
                <w:rFonts w:ascii="VIC" w:eastAsia="Verdana" w:hAnsi="VIC"/>
                <w:color w:val="000000"/>
                <w:sz w:val="18"/>
                <w:szCs w:val="18"/>
              </w:rPr>
              <w:t>20.6</w:t>
            </w:r>
          </w:p>
        </w:tc>
        <w:tc>
          <w:tcPr>
            <w:tcW w:w="1075" w:type="dxa"/>
          </w:tcPr>
          <w:p w14:paraId="400F4D1B" w14:textId="70BA74D3" w:rsidR="00AF4064" w:rsidRPr="005B1FEF" w:rsidRDefault="00AF4064" w:rsidP="00AF4064">
            <w:pPr>
              <w:jc w:val="center"/>
              <w:rPr>
                <w:rFonts w:ascii="VIC" w:hAnsi="VIC"/>
                <w:sz w:val="18"/>
                <w:szCs w:val="18"/>
              </w:rPr>
            </w:pPr>
            <w:r w:rsidRPr="000B47F7">
              <w:rPr>
                <w:rFonts w:ascii="VIC" w:eastAsia="Verdana" w:hAnsi="VIC"/>
                <w:color w:val="000000"/>
                <w:sz w:val="18"/>
                <w:szCs w:val="18"/>
              </w:rPr>
              <w:t>5 %</w:t>
            </w:r>
          </w:p>
        </w:tc>
        <w:tc>
          <w:tcPr>
            <w:tcW w:w="1075" w:type="dxa"/>
          </w:tcPr>
          <w:p w14:paraId="260DD057" w14:textId="4D3C9B9F" w:rsidR="00AF4064" w:rsidRPr="005B1FEF" w:rsidRDefault="00AF4064" w:rsidP="00AF4064">
            <w:pPr>
              <w:jc w:val="center"/>
              <w:rPr>
                <w:rFonts w:ascii="VIC" w:hAnsi="VIC"/>
                <w:sz w:val="18"/>
                <w:szCs w:val="18"/>
              </w:rPr>
            </w:pPr>
            <w:r w:rsidRPr="000B47F7">
              <w:rPr>
                <w:rFonts w:ascii="VIC" w:eastAsia="Verdana" w:hAnsi="VIC"/>
                <w:color w:val="000000"/>
                <w:sz w:val="18"/>
                <w:szCs w:val="18"/>
              </w:rPr>
              <w:t>89 %</w:t>
            </w:r>
          </w:p>
        </w:tc>
        <w:tc>
          <w:tcPr>
            <w:tcW w:w="1075" w:type="dxa"/>
          </w:tcPr>
          <w:p w14:paraId="7AFE50AD" w14:textId="727F823A" w:rsidR="00AF4064" w:rsidRPr="005B1FEF" w:rsidRDefault="00AF4064" w:rsidP="00AF4064">
            <w:pPr>
              <w:jc w:val="center"/>
              <w:rPr>
                <w:rFonts w:ascii="VIC" w:hAnsi="VIC"/>
                <w:sz w:val="18"/>
                <w:szCs w:val="18"/>
              </w:rPr>
            </w:pPr>
            <w:r w:rsidRPr="000B47F7">
              <w:rPr>
                <w:rFonts w:ascii="VIC" w:eastAsia="Verdana" w:hAnsi="VIC"/>
                <w:color w:val="000000"/>
                <w:sz w:val="18"/>
                <w:szCs w:val="18"/>
              </w:rPr>
              <w:t>100 %</w:t>
            </w:r>
          </w:p>
        </w:tc>
        <w:tc>
          <w:tcPr>
            <w:tcW w:w="1075" w:type="dxa"/>
          </w:tcPr>
          <w:p w14:paraId="0969EA19" w14:textId="2CC3C2BD" w:rsidR="00AF4064" w:rsidRPr="005B1FEF" w:rsidRDefault="00AF4064" w:rsidP="00AF4064">
            <w:pPr>
              <w:jc w:val="center"/>
              <w:rPr>
                <w:rFonts w:ascii="VIC" w:hAnsi="VIC"/>
                <w:sz w:val="18"/>
                <w:szCs w:val="18"/>
              </w:rPr>
            </w:pPr>
            <w:r w:rsidRPr="000B47F7">
              <w:rPr>
                <w:rFonts w:ascii="VIC" w:eastAsia="Verdana" w:hAnsi="VIC"/>
                <w:color w:val="000000"/>
                <w:sz w:val="18"/>
                <w:szCs w:val="18"/>
              </w:rPr>
              <w:t>91 %</w:t>
            </w:r>
          </w:p>
        </w:tc>
        <w:tc>
          <w:tcPr>
            <w:tcW w:w="1075" w:type="dxa"/>
          </w:tcPr>
          <w:p w14:paraId="3F466E44" w14:textId="7DDE0170" w:rsidR="00AF4064" w:rsidRPr="005B1FEF" w:rsidRDefault="00AF4064" w:rsidP="00AF4064">
            <w:pPr>
              <w:jc w:val="center"/>
              <w:rPr>
                <w:rFonts w:ascii="VIC" w:hAnsi="VIC"/>
                <w:sz w:val="18"/>
                <w:szCs w:val="18"/>
              </w:rPr>
            </w:pPr>
            <w:r w:rsidRPr="000B47F7">
              <w:rPr>
                <w:rFonts w:ascii="VIC" w:eastAsia="Verdana" w:hAnsi="VIC"/>
                <w:color w:val="000000"/>
                <w:sz w:val="18"/>
                <w:szCs w:val="18"/>
              </w:rPr>
              <w:t>86 %</w:t>
            </w:r>
          </w:p>
        </w:tc>
        <w:tc>
          <w:tcPr>
            <w:tcW w:w="1075" w:type="dxa"/>
          </w:tcPr>
          <w:p w14:paraId="0C00EE7D" w14:textId="77777777" w:rsidR="00AF4064" w:rsidRPr="005B1FEF" w:rsidRDefault="00AF4064" w:rsidP="00AF4064">
            <w:pPr>
              <w:jc w:val="center"/>
              <w:rPr>
                <w:rFonts w:ascii="VIC" w:hAnsi="VIC"/>
                <w:sz w:val="18"/>
                <w:szCs w:val="18"/>
              </w:rPr>
            </w:pPr>
          </w:p>
        </w:tc>
      </w:tr>
      <w:tr w:rsidR="00AF4064" w:rsidRPr="00A6366B" w14:paraId="2F3BF1A9" w14:textId="77777777" w:rsidTr="00B74566">
        <w:tc>
          <w:tcPr>
            <w:tcW w:w="1287" w:type="dxa"/>
            <w:vMerge/>
          </w:tcPr>
          <w:p w14:paraId="4E6FE95C" w14:textId="77777777" w:rsidR="00AF4064" w:rsidRPr="00382424" w:rsidRDefault="00AF4064" w:rsidP="00AF4064">
            <w:pPr>
              <w:pStyle w:val="DHHStabletext"/>
              <w:spacing w:before="0" w:after="0"/>
              <w:rPr>
                <w:rFonts w:ascii="VIC" w:hAnsi="VIC"/>
                <w:sz w:val="18"/>
                <w:szCs w:val="18"/>
              </w:rPr>
            </w:pPr>
          </w:p>
        </w:tc>
        <w:tc>
          <w:tcPr>
            <w:tcW w:w="1701" w:type="dxa"/>
          </w:tcPr>
          <w:p w14:paraId="36585573" w14:textId="59B6ADD5"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Northern</w:t>
            </w:r>
          </w:p>
        </w:tc>
        <w:tc>
          <w:tcPr>
            <w:tcW w:w="1074" w:type="dxa"/>
          </w:tcPr>
          <w:p w14:paraId="75D2ED3F" w14:textId="02F3E28B" w:rsidR="00AF4064" w:rsidRPr="005B1FEF" w:rsidRDefault="00AF4064" w:rsidP="00AF4064">
            <w:pPr>
              <w:jc w:val="center"/>
              <w:rPr>
                <w:rFonts w:ascii="VIC" w:hAnsi="VIC"/>
                <w:sz w:val="18"/>
                <w:szCs w:val="18"/>
              </w:rPr>
            </w:pPr>
            <w:r w:rsidRPr="000B47F7">
              <w:rPr>
                <w:rFonts w:ascii="VIC" w:eastAsia="Verdana" w:hAnsi="VIC"/>
                <w:color w:val="000000"/>
                <w:sz w:val="18"/>
                <w:szCs w:val="18"/>
              </w:rPr>
              <w:t>50 %</w:t>
            </w:r>
          </w:p>
        </w:tc>
        <w:tc>
          <w:tcPr>
            <w:tcW w:w="1075" w:type="dxa"/>
          </w:tcPr>
          <w:p w14:paraId="37E48D3D" w14:textId="6CC0CAA4" w:rsidR="00AF4064" w:rsidRPr="005B1FEF" w:rsidRDefault="00AF4064" w:rsidP="00AF4064">
            <w:pPr>
              <w:jc w:val="center"/>
              <w:rPr>
                <w:rFonts w:ascii="VIC" w:hAnsi="VIC"/>
                <w:sz w:val="18"/>
                <w:szCs w:val="18"/>
              </w:rPr>
            </w:pPr>
            <w:r w:rsidRPr="000B47F7">
              <w:rPr>
                <w:rFonts w:ascii="VIC" w:eastAsia="Verdana" w:hAnsi="VIC"/>
                <w:color w:val="000000"/>
                <w:sz w:val="18"/>
                <w:szCs w:val="18"/>
              </w:rPr>
              <w:t>97 %</w:t>
            </w:r>
          </w:p>
        </w:tc>
        <w:tc>
          <w:tcPr>
            <w:tcW w:w="1075" w:type="dxa"/>
          </w:tcPr>
          <w:p w14:paraId="560B20AB" w14:textId="753E83C9" w:rsidR="00AF4064" w:rsidRPr="005B1FEF" w:rsidRDefault="00AF4064" w:rsidP="00AF4064">
            <w:pPr>
              <w:jc w:val="center"/>
              <w:rPr>
                <w:rFonts w:ascii="VIC" w:hAnsi="VIC"/>
                <w:sz w:val="18"/>
                <w:szCs w:val="18"/>
              </w:rPr>
            </w:pPr>
            <w:r w:rsidRPr="000B47F7">
              <w:rPr>
                <w:rFonts w:ascii="VIC" w:eastAsia="Verdana" w:hAnsi="VIC"/>
                <w:color w:val="000000"/>
                <w:sz w:val="18"/>
                <w:szCs w:val="18"/>
              </w:rPr>
              <w:t>10.6</w:t>
            </w:r>
          </w:p>
        </w:tc>
        <w:tc>
          <w:tcPr>
            <w:tcW w:w="1075" w:type="dxa"/>
          </w:tcPr>
          <w:p w14:paraId="03F13337" w14:textId="522E1A24" w:rsidR="00AF4064" w:rsidRPr="005B1FEF" w:rsidRDefault="00AF4064" w:rsidP="00AF4064">
            <w:pPr>
              <w:jc w:val="center"/>
              <w:rPr>
                <w:rFonts w:ascii="VIC" w:hAnsi="VIC"/>
                <w:sz w:val="18"/>
                <w:szCs w:val="18"/>
              </w:rPr>
            </w:pPr>
            <w:r w:rsidRPr="000B47F7">
              <w:rPr>
                <w:rFonts w:ascii="VIC" w:eastAsia="Verdana" w:hAnsi="VIC"/>
                <w:color w:val="000000"/>
                <w:sz w:val="18"/>
                <w:szCs w:val="18"/>
              </w:rPr>
              <w:t>10 %</w:t>
            </w:r>
          </w:p>
        </w:tc>
        <w:tc>
          <w:tcPr>
            <w:tcW w:w="1087" w:type="dxa"/>
          </w:tcPr>
          <w:p w14:paraId="57467875" w14:textId="1B96F6FA" w:rsidR="00AF4064" w:rsidRPr="005B1FEF" w:rsidRDefault="00AF4064" w:rsidP="00AF4064">
            <w:pPr>
              <w:jc w:val="center"/>
              <w:rPr>
                <w:rFonts w:ascii="VIC" w:hAnsi="VIC"/>
                <w:sz w:val="18"/>
                <w:szCs w:val="18"/>
              </w:rPr>
            </w:pPr>
            <w:r w:rsidRPr="000B47F7">
              <w:rPr>
                <w:rFonts w:ascii="VIC" w:eastAsia="Verdana" w:hAnsi="VIC"/>
                <w:color w:val="000000"/>
                <w:sz w:val="18"/>
                <w:szCs w:val="18"/>
              </w:rPr>
              <w:t>13 %</w:t>
            </w:r>
          </w:p>
        </w:tc>
        <w:tc>
          <w:tcPr>
            <w:tcW w:w="1063" w:type="dxa"/>
          </w:tcPr>
          <w:p w14:paraId="4587F22D" w14:textId="173F4B70" w:rsidR="00AF4064" w:rsidRPr="005B1FEF" w:rsidRDefault="00AF4064" w:rsidP="00AF4064">
            <w:pPr>
              <w:jc w:val="center"/>
              <w:rPr>
                <w:rFonts w:ascii="VIC" w:hAnsi="VIC"/>
                <w:sz w:val="18"/>
                <w:szCs w:val="18"/>
              </w:rPr>
            </w:pPr>
            <w:r w:rsidRPr="000B47F7">
              <w:rPr>
                <w:rFonts w:ascii="VIC" w:eastAsia="Verdana" w:hAnsi="VIC"/>
                <w:color w:val="000000"/>
                <w:sz w:val="18"/>
                <w:szCs w:val="18"/>
              </w:rPr>
              <w:t>18.2</w:t>
            </w:r>
          </w:p>
        </w:tc>
        <w:tc>
          <w:tcPr>
            <w:tcW w:w="1075" w:type="dxa"/>
          </w:tcPr>
          <w:p w14:paraId="0B6281BE" w14:textId="46338111" w:rsidR="00AF4064" w:rsidRPr="005B1FEF" w:rsidRDefault="00AF4064" w:rsidP="00AF4064">
            <w:pPr>
              <w:jc w:val="center"/>
              <w:rPr>
                <w:rFonts w:ascii="VIC" w:hAnsi="VIC"/>
                <w:sz w:val="18"/>
                <w:szCs w:val="18"/>
              </w:rPr>
            </w:pPr>
            <w:r w:rsidRPr="000B47F7">
              <w:rPr>
                <w:rFonts w:ascii="VIC" w:eastAsia="Verdana" w:hAnsi="VIC"/>
                <w:color w:val="000000"/>
                <w:sz w:val="18"/>
                <w:szCs w:val="18"/>
              </w:rPr>
              <w:t>4 %</w:t>
            </w:r>
          </w:p>
        </w:tc>
        <w:tc>
          <w:tcPr>
            <w:tcW w:w="1075" w:type="dxa"/>
          </w:tcPr>
          <w:p w14:paraId="5D17FDE2" w14:textId="1C48C432" w:rsidR="00AF4064" w:rsidRPr="005B1FEF" w:rsidRDefault="00AF4064" w:rsidP="00AF4064">
            <w:pPr>
              <w:jc w:val="center"/>
              <w:rPr>
                <w:rFonts w:ascii="VIC" w:hAnsi="VIC"/>
                <w:sz w:val="18"/>
                <w:szCs w:val="18"/>
              </w:rPr>
            </w:pPr>
            <w:r w:rsidRPr="000B47F7">
              <w:rPr>
                <w:rFonts w:ascii="VIC" w:eastAsia="Verdana" w:hAnsi="VIC"/>
                <w:color w:val="000000"/>
                <w:sz w:val="18"/>
                <w:szCs w:val="18"/>
              </w:rPr>
              <w:t>71 %</w:t>
            </w:r>
          </w:p>
        </w:tc>
        <w:tc>
          <w:tcPr>
            <w:tcW w:w="1075" w:type="dxa"/>
          </w:tcPr>
          <w:p w14:paraId="7C73B937" w14:textId="1EA7A770" w:rsidR="00AF4064" w:rsidRPr="005B1FEF" w:rsidRDefault="00AF4064" w:rsidP="00AF4064">
            <w:pPr>
              <w:jc w:val="center"/>
              <w:rPr>
                <w:rFonts w:ascii="VIC" w:hAnsi="VIC"/>
                <w:sz w:val="18"/>
                <w:szCs w:val="18"/>
              </w:rPr>
            </w:pPr>
            <w:r w:rsidRPr="000B47F7">
              <w:rPr>
                <w:rFonts w:ascii="VIC" w:eastAsia="Verdana" w:hAnsi="VIC"/>
                <w:color w:val="000000"/>
                <w:sz w:val="18"/>
                <w:szCs w:val="18"/>
              </w:rPr>
              <w:t>93 %</w:t>
            </w:r>
          </w:p>
        </w:tc>
        <w:tc>
          <w:tcPr>
            <w:tcW w:w="1075" w:type="dxa"/>
          </w:tcPr>
          <w:p w14:paraId="7E956551" w14:textId="46B3C134" w:rsidR="00AF4064" w:rsidRPr="005B1FEF" w:rsidRDefault="00AF4064" w:rsidP="00AF4064">
            <w:pPr>
              <w:jc w:val="center"/>
              <w:rPr>
                <w:rFonts w:ascii="VIC" w:hAnsi="VIC"/>
                <w:sz w:val="18"/>
                <w:szCs w:val="18"/>
              </w:rPr>
            </w:pPr>
            <w:r w:rsidRPr="000B47F7">
              <w:rPr>
                <w:rFonts w:ascii="VIC" w:eastAsia="Verdana" w:hAnsi="VIC"/>
                <w:color w:val="000000"/>
                <w:sz w:val="18"/>
                <w:szCs w:val="18"/>
              </w:rPr>
              <w:t>87 %</w:t>
            </w:r>
          </w:p>
        </w:tc>
        <w:tc>
          <w:tcPr>
            <w:tcW w:w="1075" w:type="dxa"/>
          </w:tcPr>
          <w:p w14:paraId="445CDBD2" w14:textId="3BF019F7" w:rsidR="00AF4064" w:rsidRPr="005B1FEF" w:rsidRDefault="00AF4064" w:rsidP="00AF4064">
            <w:pPr>
              <w:jc w:val="center"/>
              <w:rPr>
                <w:rFonts w:ascii="VIC" w:hAnsi="VIC"/>
                <w:sz w:val="18"/>
                <w:szCs w:val="18"/>
              </w:rPr>
            </w:pPr>
            <w:r w:rsidRPr="000B47F7">
              <w:rPr>
                <w:rFonts w:ascii="VIC" w:eastAsia="Verdana" w:hAnsi="VIC"/>
                <w:color w:val="000000"/>
                <w:sz w:val="18"/>
                <w:szCs w:val="18"/>
              </w:rPr>
              <w:t>87 %</w:t>
            </w:r>
          </w:p>
        </w:tc>
        <w:tc>
          <w:tcPr>
            <w:tcW w:w="1075" w:type="dxa"/>
          </w:tcPr>
          <w:p w14:paraId="3969E9D2" w14:textId="0520ED2E" w:rsidR="00AF4064" w:rsidRPr="005B1FEF" w:rsidRDefault="00AF4064" w:rsidP="00AF4064">
            <w:pPr>
              <w:jc w:val="center"/>
              <w:rPr>
                <w:rFonts w:ascii="VIC" w:hAnsi="VIC"/>
                <w:sz w:val="18"/>
                <w:szCs w:val="18"/>
              </w:rPr>
            </w:pPr>
            <w:r w:rsidRPr="000B47F7">
              <w:rPr>
                <w:rFonts w:ascii="VIC" w:eastAsia="Verdana" w:hAnsi="VIC"/>
                <w:color w:val="000000"/>
                <w:sz w:val="18"/>
                <w:szCs w:val="18"/>
              </w:rPr>
              <w:t>27 %</w:t>
            </w:r>
          </w:p>
        </w:tc>
      </w:tr>
      <w:tr w:rsidR="00AF4064" w:rsidRPr="00A6366B" w14:paraId="64BFB566" w14:textId="77777777" w:rsidTr="00B74566">
        <w:tc>
          <w:tcPr>
            <w:tcW w:w="1287" w:type="dxa"/>
            <w:vMerge/>
          </w:tcPr>
          <w:p w14:paraId="29B2A81A" w14:textId="77777777" w:rsidR="00AF4064" w:rsidRPr="00382424" w:rsidRDefault="00AF4064" w:rsidP="00AF4064">
            <w:pPr>
              <w:pStyle w:val="DHHStabletext"/>
              <w:spacing w:before="0" w:after="0"/>
              <w:rPr>
                <w:rFonts w:ascii="VIC" w:hAnsi="VIC"/>
                <w:sz w:val="18"/>
                <w:szCs w:val="18"/>
              </w:rPr>
            </w:pPr>
          </w:p>
        </w:tc>
        <w:tc>
          <w:tcPr>
            <w:tcW w:w="1701" w:type="dxa"/>
          </w:tcPr>
          <w:p w14:paraId="45E7C0C4" w14:textId="00E90362"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TOTAL (excl ORYGEN)</w:t>
            </w:r>
          </w:p>
        </w:tc>
        <w:tc>
          <w:tcPr>
            <w:tcW w:w="1074" w:type="dxa"/>
          </w:tcPr>
          <w:p w14:paraId="66DAF871" w14:textId="7FD68353" w:rsidR="00AF4064" w:rsidRPr="005B1FEF" w:rsidRDefault="00AF4064" w:rsidP="00AF4064">
            <w:pPr>
              <w:jc w:val="center"/>
              <w:rPr>
                <w:rFonts w:ascii="VIC" w:hAnsi="VIC"/>
                <w:sz w:val="18"/>
                <w:szCs w:val="18"/>
              </w:rPr>
            </w:pPr>
            <w:r w:rsidRPr="000B47F7">
              <w:rPr>
                <w:rFonts w:ascii="VIC" w:eastAsia="Verdana" w:hAnsi="VIC"/>
                <w:color w:val="000000"/>
                <w:sz w:val="18"/>
                <w:szCs w:val="18"/>
              </w:rPr>
              <w:t>62 %</w:t>
            </w:r>
          </w:p>
        </w:tc>
        <w:tc>
          <w:tcPr>
            <w:tcW w:w="1075" w:type="dxa"/>
          </w:tcPr>
          <w:p w14:paraId="7979EDB3" w14:textId="32DE5B90" w:rsidR="00AF4064" w:rsidRPr="005B1FEF" w:rsidRDefault="00AF4064" w:rsidP="00AF4064">
            <w:pPr>
              <w:jc w:val="center"/>
              <w:rPr>
                <w:rFonts w:ascii="VIC" w:hAnsi="VIC"/>
                <w:sz w:val="18"/>
                <w:szCs w:val="18"/>
              </w:rPr>
            </w:pPr>
            <w:r w:rsidRPr="000B47F7">
              <w:rPr>
                <w:rFonts w:ascii="VIC" w:eastAsia="Verdana" w:hAnsi="VIC"/>
                <w:color w:val="000000"/>
                <w:sz w:val="18"/>
                <w:szCs w:val="18"/>
              </w:rPr>
              <w:t>96 %</w:t>
            </w:r>
          </w:p>
        </w:tc>
        <w:tc>
          <w:tcPr>
            <w:tcW w:w="1075" w:type="dxa"/>
          </w:tcPr>
          <w:p w14:paraId="55A0E662" w14:textId="11933402" w:rsidR="00AF4064" w:rsidRPr="005B1FEF" w:rsidRDefault="00AF4064" w:rsidP="00AF4064">
            <w:pPr>
              <w:jc w:val="center"/>
              <w:rPr>
                <w:rFonts w:ascii="VIC" w:hAnsi="VIC"/>
                <w:sz w:val="18"/>
                <w:szCs w:val="18"/>
              </w:rPr>
            </w:pPr>
            <w:r w:rsidRPr="000B47F7">
              <w:rPr>
                <w:rFonts w:ascii="VIC" w:eastAsia="Verdana" w:hAnsi="VIC"/>
                <w:color w:val="000000"/>
                <w:sz w:val="18"/>
                <w:szCs w:val="18"/>
              </w:rPr>
              <w:t>10.3</w:t>
            </w:r>
          </w:p>
        </w:tc>
        <w:tc>
          <w:tcPr>
            <w:tcW w:w="1075" w:type="dxa"/>
          </w:tcPr>
          <w:p w14:paraId="18B32F45" w14:textId="2283538A" w:rsidR="00AF4064" w:rsidRPr="005B1FEF" w:rsidRDefault="00AF4064" w:rsidP="00AF4064">
            <w:pPr>
              <w:jc w:val="center"/>
              <w:rPr>
                <w:rFonts w:ascii="VIC" w:hAnsi="VIC"/>
                <w:sz w:val="18"/>
                <w:szCs w:val="18"/>
              </w:rPr>
            </w:pPr>
            <w:r w:rsidRPr="000B47F7">
              <w:rPr>
                <w:rFonts w:ascii="VIC" w:eastAsia="Verdana" w:hAnsi="VIC"/>
                <w:color w:val="000000"/>
                <w:sz w:val="18"/>
                <w:szCs w:val="18"/>
              </w:rPr>
              <w:t>10 %</w:t>
            </w:r>
          </w:p>
        </w:tc>
        <w:tc>
          <w:tcPr>
            <w:tcW w:w="1087" w:type="dxa"/>
          </w:tcPr>
          <w:p w14:paraId="2D293299" w14:textId="67B11BF3" w:rsidR="00AF4064" w:rsidRPr="005B1FEF" w:rsidRDefault="00AF4064" w:rsidP="00AF4064">
            <w:pPr>
              <w:jc w:val="center"/>
              <w:rPr>
                <w:rFonts w:ascii="VIC" w:hAnsi="VIC"/>
                <w:sz w:val="18"/>
                <w:szCs w:val="18"/>
              </w:rPr>
            </w:pPr>
            <w:r w:rsidRPr="000B47F7">
              <w:rPr>
                <w:rFonts w:ascii="VIC" w:eastAsia="Verdana" w:hAnsi="VIC"/>
                <w:color w:val="000000"/>
                <w:sz w:val="18"/>
                <w:szCs w:val="18"/>
              </w:rPr>
              <w:t>13 %</w:t>
            </w:r>
          </w:p>
        </w:tc>
        <w:tc>
          <w:tcPr>
            <w:tcW w:w="1063" w:type="dxa"/>
          </w:tcPr>
          <w:p w14:paraId="2086EAD4" w14:textId="2053664D" w:rsidR="00AF4064" w:rsidRPr="005B1FEF" w:rsidRDefault="00AF4064" w:rsidP="00AF4064">
            <w:pPr>
              <w:jc w:val="center"/>
              <w:rPr>
                <w:rFonts w:ascii="VIC" w:hAnsi="VIC"/>
                <w:sz w:val="18"/>
                <w:szCs w:val="18"/>
              </w:rPr>
            </w:pPr>
            <w:r w:rsidRPr="000B47F7">
              <w:rPr>
                <w:rFonts w:ascii="VIC" w:eastAsia="Verdana" w:hAnsi="VIC"/>
                <w:color w:val="000000"/>
                <w:sz w:val="18"/>
                <w:szCs w:val="18"/>
              </w:rPr>
              <w:t>16.5</w:t>
            </w:r>
          </w:p>
        </w:tc>
        <w:tc>
          <w:tcPr>
            <w:tcW w:w="1075" w:type="dxa"/>
          </w:tcPr>
          <w:p w14:paraId="72EB9949" w14:textId="1A1C6871" w:rsidR="00AF4064" w:rsidRPr="005B1FEF" w:rsidRDefault="00AF4064" w:rsidP="00AF4064">
            <w:pPr>
              <w:jc w:val="center"/>
              <w:rPr>
                <w:rFonts w:ascii="VIC" w:hAnsi="VIC"/>
                <w:sz w:val="18"/>
                <w:szCs w:val="18"/>
              </w:rPr>
            </w:pPr>
            <w:r w:rsidRPr="000B47F7">
              <w:rPr>
                <w:rFonts w:ascii="VIC" w:eastAsia="Verdana" w:hAnsi="VIC"/>
                <w:color w:val="000000"/>
                <w:sz w:val="18"/>
                <w:szCs w:val="18"/>
              </w:rPr>
              <w:t>4 %</w:t>
            </w:r>
          </w:p>
        </w:tc>
        <w:tc>
          <w:tcPr>
            <w:tcW w:w="1075" w:type="dxa"/>
          </w:tcPr>
          <w:p w14:paraId="5364704B" w14:textId="6FCF4321" w:rsidR="00AF4064" w:rsidRPr="005B1FEF" w:rsidRDefault="00AF4064" w:rsidP="00AF4064">
            <w:pPr>
              <w:jc w:val="center"/>
              <w:rPr>
                <w:rFonts w:ascii="VIC" w:hAnsi="VIC"/>
                <w:sz w:val="18"/>
                <w:szCs w:val="18"/>
              </w:rPr>
            </w:pPr>
            <w:r w:rsidRPr="000B47F7">
              <w:rPr>
                <w:rFonts w:ascii="VIC" w:eastAsia="Verdana" w:hAnsi="VIC"/>
                <w:color w:val="000000"/>
                <w:sz w:val="18"/>
                <w:szCs w:val="18"/>
              </w:rPr>
              <w:t>72 %</w:t>
            </w:r>
          </w:p>
        </w:tc>
        <w:tc>
          <w:tcPr>
            <w:tcW w:w="1075" w:type="dxa"/>
          </w:tcPr>
          <w:p w14:paraId="4F34C0F1" w14:textId="647E5CB8" w:rsidR="00AF4064" w:rsidRPr="005B1FEF" w:rsidRDefault="00AF4064" w:rsidP="00AF4064">
            <w:pPr>
              <w:jc w:val="center"/>
              <w:rPr>
                <w:rFonts w:ascii="VIC" w:hAnsi="VIC"/>
                <w:sz w:val="18"/>
                <w:szCs w:val="18"/>
              </w:rPr>
            </w:pPr>
            <w:r w:rsidRPr="000B47F7">
              <w:rPr>
                <w:rFonts w:ascii="VIC" w:eastAsia="Verdana" w:hAnsi="VIC"/>
                <w:color w:val="000000"/>
                <w:sz w:val="18"/>
                <w:szCs w:val="18"/>
              </w:rPr>
              <w:t>92 %</w:t>
            </w:r>
          </w:p>
        </w:tc>
        <w:tc>
          <w:tcPr>
            <w:tcW w:w="1075" w:type="dxa"/>
          </w:tcPr>
          <w:p w14:paraId="35DAB345" w14:textId="4E5C7F1B" w:rsidR="00AF4064" w:rsidRPr="005B1FEF" w:rsidRDefault="00AF4064" w:rsidP="00AF4064">
            <w:pPr>
              <w:jc w:val="center"/>
              <w:rPr>
                <w:rFonts w:ascii="VIC" w:hAnsi="VIC"/>
                <w:sz w:val="18"/>
                <w:szCs w:val="18"/>
              </w:rPr>
            </w:pPr>
            <w:r w:rsidRPr="000B47F7">
              <w:rPr>
                <w:rFonts w:ascii="VIC" w:eastAsia="Verdana" w:hAnsi="VIC"/>
                <w:color w:val="000000"/>
                <w:sz w:val="18"/>
                <w:szCs w:val="18"/>
              </w:rPr>
              <w:t>89 %</w:t>
            </w:r>
          </w:p>
        </w:tc>
        <w:tc>
          <w:tcPr>
            <w:tcW w:w="1075" w:type="dxa"/>
          </w:tcPr>
          <w:p w14:paraId="221C301D" w14:textId="06D43583" w:rsidR="00AF4064" w:rsidRPr="005B1FEF" w:rsidRDefault="00AF4064" w:rsidP="00AF4064">
            <w:pPr>
              <w:jc w:val="center"/>
              <w:rPr>
                <w:rFonts w:ascii="VIC" w:hAnsi="VIC"/>
                <w:sz w:val="18"/>
                <w:szCs w:val="18"/>
              </w:rPr>
            </w:pPr>
            <w:r w:rsidRPr="000B47F7">
              <w:rPr>
                <w:rFonts w:ascii="VIC" w:eastAsia="Verdana" w:hAnsi="VIC"/>
                <w:color w:val="000000"/>
                <w:sz w:val="18"/>
                <w:szCs w:val="18"/>
              </w:rPr>
              <w:t>84 %</w:t>
            </w:r>
          </w:p>
        </w:tc>
        <w:tc>
          <w:tcPr>
            <w:tcW w:w="1075" w:type="dxa"/>
          </w:tcPr>
          <w:p w14:paraId="2E6E9E68" w14:textId="16158A61" w:rsidR="00AF4064" w:rsidRPr="005B1FEF" w:rsidRDefault="00AF4064" w:rsidP="00AF4064">
            <w:pPr>
              <w:jc w:val="center"/>
              <w:rPr>
                <w:rFonts w:ascii="VIC" w:hAnsi="VIC"/>
                <w:sz w:val="18"/>
                <w:szCs w:val="18"/>
              </w:rPr>
            </w:pPr>
            <w:r w:rsidRPr="000B47F7">
              <w:rPr>
                <w:rFonts w:ascii="VIC" w:eastAsia="Verdana" w:hAnsi="VIC"/>
                <w:color w:val="000000"/>
                <w:sz w:val="18"/>
                <w:szCs w:val="18"/>
              </w:rPr>
              <w:t>21 %</w:t>
            </w:r>
          </w:p>
        </w:tc>
      </w:tr>
      <w:tr w:rsidR="00AF4064" w:rsidRPr="00A6366B" w14:paraId="2A96684E" w14:textId="77777777" w:rsidTr="00B74566">
        <w:tc>
          <w:tcPr>
            <w:tcW w:w="1287" w:type="dxa"/>
            <w:vMerge/>
          </w:tcPr>
          <w:p w14:paraId="299EFE0C" w14:textId="77777777" w:rsidR="00AF4064" w:rsidRPr="00382424" w:rsidRDefault="00AF4064" w:rsidP="00AF4064">
            <w:pPr>
              <w:pStyle w:val="DHHStabletext"/>
              <w:spacing w:before="0" w:after="0"/>
              <w:rPr>
                <w:rFonts w:ascii="VIC" w:hAnsi="VIC"/>
                <w:sz w:val="18"/>
                <w:szCs w:val="18"/>
              </w:rPr>
            </w:pPr>
          </w:p>
        </w:tc>
        <w:tc>
          <w:tcPr>
            <w:tcW w:w="1701" w:type="dxa"/>
          </w:tcPr>
          <w:p w14:paraId="5384CCBA" w14:textId="35586647" w:rsidR="00AF4064" w:rsidRPr="00382424" w:rsidRDefault="00AF4064" w:rsidP="00AF4064">
            <w:pPr>
              <w:pStyle w:val="DHHStabletext"/>
              <w:spacing w:before="0" w:after="0"/>
              <w:rPr>
                <w:rFonts w:ascii="VIC" w:eastAsia="Verdana" w:hAnsi="VIC" w:cs="Verdana"/>
                <w:sz w:val="18"/>
                <w:szCs w:val="18"/>
              </w:rPr>
            </w:pPr>
            <w:proofErr w:type="spellStart"/>
            <w:r w:rsidRPr="000B47F7">
              <w:rPr>
                <w:rFonts w:ascii="VIC" w:eastAsia="Verdana" w:hAnsi="VIC"/>
                <w:color w:val="000000"/>
                <w:sz w:val="18"/>
                <w:szCs w:val="18"/>
              </w:rPr>
              <w:t>Orygen</w:t>
            </w:r>
            <w:proofErr w:type="spellEnd"/>
            <w:r w:rsidRPr="000B47F7">
              <w:rPr>
                <w:rFonts w:ascii="VIC" w:eastAsia="Verdana" w:hAnsi="VIC"/>
                <w:color w:val="000000"/>
                <w:sz w:val="18"/>
                <w:szCs w:val="18"/>
              </w:rPr>
              <w:t xml:space="preserve"> Youth Health</w:t>
            </w:r>
          </w:p>
        </w:tc>
        <w:tc>
          <w:tcPr>
            <w:tcW w:w="1074" w:type="dxa"/>
          </w:tcPr>
          <w:p w14:paraId="28AEE885" w14:textId="2FF16C04" w:rsidR="00AF4064" w:rsidRPr="005B1FEF" w:rsidRDefault="00AF4064" w:rsidP="00AF4064">
            <w:pPr>
              <w:jc w:val="center"/>
              <w:rPr>
                <w:rFonts w:ascii="VIC" w:hAnsi="VIC"/>
                <w:sz w:val="18"/>
                <w:szCs w:val="18"/>
              </w:rPr>
            </w:pPr>
            <w:r w:rsidRPr="000B47F7">
              <w:rPr>
                <w:rFonts w:ascii="VIC" w:eastAsia="Verdana" w:hAnsi="VIC"/>
                <w:color w:val="000000"/>
                <w:sz w:val="18"/>
                <w:szCs w:val="18"/>
              </w:rPr>
              <w:t>89 %</w:t>
            </w:r>
          </w:p>
        </w:tc>
        <w:tc>
          <w:tcPr>
            <w:tcW w:w="1075" w:type="dxa"/>
          </w:tcPr>
          <w:p w14:paraId="591AEDD6" w14:textId="600C67CF" w:rsidR="00AF4064" w:rsidRPr="005B1FEF" w:rsidRDefault="00AF4064" w:rsidP="00AF4064">
            <w:pPr>
              <w:jc w:val="center"/>
              <w:rPr>
                <w:rFonts w:ascii="VIC" w:hAnsi="VIC"/>
                <w:sz w:val="18"/>
                <w:szCs w:val="18"/>
              </w:rPr>
            </w:pPr>
            <w:r w:rsidRPr="000B47F7">
              <w:rPr>
                <w:rFonts w:ascii="VIC" w:eastAsia="Verdana" w:hAnsi="VIC"/>
                <w:color w:val="000000"/>
                <w:sz w:val="18"/>
                <w:szCs w:val="18"/>
              </w:rPr>
              <w:t>98 %</w:t>
            </w:r>
          </w:p>
        </w:tc>
        <w:tc>
          <w:tcPr>
            <w:tcW w:w="1075" w:type="dxa"/>
          </w:tcPr>
          <w:p w14:paraId="79231B6E" w14:textId="6A8974A7" w:rsidR="00AF4064" w:rsidRPr="005B1FEF" w:rsidRDefault="00AF4064" w:rsidP="00AF4064">
            <w:pPr>
              <w:jc w:val="center"/>
              <w:rPr>
                <w:rFonts w:ascii="VIC" w:hAnsi="VIC"/>
                <w:sz w:val="18"/>
                <w:szCs w:val="18"/>
              </w:rPr>
            </w:pPr>
            <w:r w:rsidRPr="000B47F7">
              <w:rPr>
                <w:rFonts w:ascii="VIC" w:eastAsia="Verdana" w:hAnsi="VIC"/>
                <w:color w:val="000000"/>
                <w:sz w:val="18"/>
                <w:szCs w:val="18"/>
              </w:rPr>
              <w:t>11.2</w:t>
            </w:r>
          </w:p>
        </w:tc>
        <w:tc>
          <w:tcPr>
            <w:tcW w:w="1075" w:type="dxa"/>
          </w:tcPr>
          <w:p w14:paraId="52E0525B" w14:textId="46BDBDDA" w:rsidR="00AF4064" w:rsidRPr="005B1FEF" w:rsidRDefault="00AF4064" w:rsidP="00AF4064">
            <w:pPr>
              <w:jc w:val="center"/>
              <w:rPr>
                <w:rFonts w:ascii="VIC" w:hAnsi="VIC"/>
                <w:sz w:val="18"/>
                <w:szCs w:val="18"/>
              </w:rPr>
            </w:pPr>
            <w:r w:rsidRPr="000B47F7">
              <w:rPr>
                <w:rFonts w:ascii="VIC" w:eastAsia="Verdana" w:hAnsi="VIC"/>
                <w:color w:val="000000"/>
                <w:sz w:val="18"/>
                <w:szCs w:val="18"/>
              </w:rPr>
              <w:t>22 %</w:t>
            </w:r>
          </w:p>
        </w:tc>
        <w:tc>
          <w:tcPr>
            <w:tcW w:w="1087" w:type="dxa"/>
          </w:tcPr>
          <w:p w14:paraId="02C44F98" w14:textId="77777777" w:rsidR="00AF4064" w:rsidRPr="005B1FEF" w:rsidRDefault="00AF4064" w:rsidP="00AF4064">
            <w:pPr>
              <w:jc w:val="center"/>
              <w:rPr>
                <w:rFonts w:ascii="VIC" w:hAnsi="VIC"/>
                <w:sz w:val="18"/>
                <w:szCs w:val="18"/>
              </w:rPr>
            </w:pPr>
          </w:p>
        </w:tc>
        <w:tc>
          <w:tcPr>
            <w:tcW w:w="1063" w:type="dxa"/>
          </w:tcPr>
          <w:p w14:paraId="402E283A" w14:textId="5E22C916" w:rsidR="00AF4064" w:rsidRPr="005B1FEF" w:rsidRDefault="00AF4064" w:rsidP="00AF4064">
            <w:pPr>
              <w:jc w:val="center"/>
              <w:rPr>
                <w:rFonts w:ascii="VIC" w:hAnsi="VIC"/>
                <w:sz w:val="18"/>
                <w:szCs w:val="18"/>
              </w:rPr>
            </w:pPr>
            <w:r w:rsidRPr="000B47F7">
              <w:rPr>
                <w:rFonts w:ascii="VIC" w:eastAsia="Verdana" w:hAnsi="VIC"/>
                <w:color w:val="000000"/>
                <w:sz w:val="18"/>
                <w:szCs w:val="18"/>
              </w:rPr>
              <w:t>7.3</w:t>
            </w:r>
          </w:p>
        </w:tc>
        <w:tc>
          <w:tcPr>
            <w:tcW w:w="1075" w:type="dxa"/>
          </w:tcPr>
          <w:p w14:paraId="45CA00C7" w14:textId="68984CDF" w:rsidR="00AF4064" w:rsidRPr="005B1FEF" w:rsidRDefault="00AF4064" w:rsidP="00AF4064">
            <w:pPr>
              <w:jc w:val="center"/>
              <w:rPr>
                <w:rFonts w:ascii="VIC" w:hAnsi="VIC"/>
                <w:sz w:val="18"/>
                <w:szCs w:val="18"/>
              </w:rPr>
            </w:pPr>
            <w:r w:rsidRPr="000B47F7">
              <w:rPr>
                <w:rFonts w:ascii="VIC" w:eastAsia="Verdana" w:hAnsi="VIC"/>
                <w:color w:val="000000"/>
                <w:sz w:val="18"/>
                <w:szCs w:val="18"/>
              </w:rPr>
              <w:t>2 %</w:t>
            </w:r>
          </w:p>
        </w:tc>
        <w:tc>
          <w:tcPr>
            <w:tcW w:w="1075" w:type="dxa"/>
          </w:tcPr>
          <w:p w14:paraId="718CBC9D" w14:textId="1E8FC82D" w:rsidR="00AF4064" w:rsidRPr="005B1FEF" w:rsidRDefault="00AF4064" w:rsidP="00AF4064">
            <w:pPr>
              <w:jc w:val="center"/>
              <w:rPr>
                <w:rFonts w:ascii="VIC" w:hAnsi="VIC"/>
                <w:sz w:val="18"/>
                <w:szCs w:val="18"/>
              </w:rPr>
            </w:pPr>
            <w:r w:rsidRPr="000B47F7">
              <w:rPr>
                <w:rFonts w:ascii="VIC" w:eastAsia="Verdana" w:hAnsi="VIC"/>
                <w:color w:val="000000"/>
                <w:sz w:val="18"/>
                <w:szCs w:val="18"/>
              </w:rPr>
              <w:t>75 %</w:t>
            </w:r>
          </w:p>
        </w:tc>
        <w:tc>
          <w:tcPr>
            <w:tcW w:w="1075" w:type="dxa"/>
          </w:tcPr>
          <w:p w14:paraId="3F2CC992" w14:textId="3629104D" w:rsidR="00AF4064" w:rsidRPr="005B1FEF" w:rsidRDefault="00AF4064" w:rsidP="00AF4064">
            <w:pPr>
              <w:jc w:val="center"/>
              <w:rPr>
                <w:rFonts w:ascii="VIC" w:hAnsi="VIC"/>
                <w:sz w:val="18"/>
                <w:szCs w:val="18"/>
              </w:rPr>
            </w:pPr>
            <w:r w:rsidRPr="000B47F7">
              <w:rPr>
                <w:rFonts w:ascii="VIC" w:eastAsia="Verdana" w:hAnsi="VIC"/>
                <w:color w:val="000000"/>
                <w:sz w:val="18"/>
                <w:szCs w:val="18"/>
              </w:rPr>
              <w:t>83 %</w:t>
            </w:r>
          </w:p>
        </w:tc>
        <w:tc>
          <w:tcPr>
            <w:tcW w:w="1075" w:type="dxa"/>
          </w:tcPr>
          <w:p w14:paraId="343DCDAA" w14:textId="587707DB" w:rsidR="00AF4064" w:rsidRPr="005B1FEF" w:rsidRDefault="00AF4064" w:rsidP="00AF4064">
            <w:pPr>
              <w:jc w:val="center"/>
              <w:rPr>
                <w:rFonts w:ascii="VIC" w:hAnsi="VIC"/>
                <w:sz w:val="18"/>
                <w:szCs w:val="18"/>
              </w:rPr>
            </w:pPr>
            <w:r w:rsidRPr="000B47F7">
              <w:rPr>
                <w:rFonts w:ascii="VIC" w:eastAsia="Verdana" w:hAnsi="VIC"/>
                <w:color w:val="000000"/>
                <w:sz w:val="18"/>
                <w:szCs w:val="18"/>
              </w:rPr>
              <w:t>83 %</w:t>
            </w:r>
          </w:p>
        </w:tc>
        <w:tc>
          <w:tcPr>
            <w:tcW w:w="1075" w:type="dxa"/>
          </w:tcPr>
          <w:p w14:paraId="4207D49D" w14:textId="50AEF8FC" w:rsidR="00AF4064" w:rsidRPr="005B1FEF" w:rsidRDefault="00AF4064" w:rsidP="00AF4064">
            <w:pPr>
              <w:jc w:val="center"/>
              <w:rPr>
                <w:rFonts w:ascii="VIC" w:hAnsi="VIC"/>
                <w:sz w:val="18"/>
                <w:szCs w:val="18"/>
              </w:rPr>
            </w:pPr>
            <w:r w:rsidRPr="000B47F7">
              <w:rPr>
                <w:rFonts w:ascii="VIC" w:eastAsia="Verdana" w:hAnsi="VIC"/>
                <w:color w:val="000000"/>
                <w:sz w:val="18"/>
                <w:szCs w:val="18"/>
              </w:rPr>
              <w:t>77 %</w:t>
            </w:r>
          </w:p>
        </w:tc>
        <w:tc>
          <w:tcPr>
            <w:tcW w:w="1075" w:type="dxa"/>
          </w:tcPr>
          <w:p w14:paraId="41746D6B" w14:textId="77777777" w:rsidR="00AF4064" w:rsidRPr="005B1FEF" w:rsidRDefault="00AF4064" w:rsidP="00AF4064">
            <w:pPr>
              <w:jc w:val="center"/>
              <w:rPr>
                <w:rFonts w:ascii="VIC" w:hAnsi="VIC"/>
                <w:sz w:val="18"/>
                <w:szCs w:val="18"/>
              </w:rPr>
            </w:pPr>
          </w:p>
        </w:tc>
      </w:tr>
      <w:tr w:rsidR="00AF4064" w:rsidRPr="00A6366B" w14:paraId="1E3306D6" w14:textId="77777777" w:rsidTr="00B74566">
        <w:tc>
          <w:tcPr>
            <w:tcW w:w="1287" w:type="dxa"/>
            <w:vMerge w:val="restart"/>
            <w:shd w:val="clear" w:color="auto" w:fill="BFCED6"/>
          </w:tcPr>
          <w:p w14:paraId="672C4848" w14:textId="0F705B31"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Monash Health</w:t>
            </w:r>
          </w:p>
        </w:tc>
        <w:tc>
          <w:tcPr>
            <w:tcW w:w="1701" w:type="dxa"/>
            <w:shd w:val="clear" w:color="auto" w:fill="BFCED6"/>
          </w:tcPr>
          <w:p w14:paraId="28DDEB18" w14:textId="6159B39F"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Casey</w:t>
            </w:r>
          </w:p>
        </w:tc>
        <w:tc>
          <w:tcPr>
            <w:tcW w:w="1074" w:type="dxa"/>
            <w:shd w:val="clear" w:color="auto" w:fill="BFCED6"/>
          </w:tcPr>
          <w:p w14:paraId="6490B1A3" w14:textId="1F37C3EE" w:rsidR="00AF4064" w:rsidRPr="005B1FEF" w:rsidRDefault="00AF4064" w:rsidP="00AF4064">
            <w:pPr>
              <w:jc w:val="center"/>
              <w:rPr>
                <w:rFonts w:ascii="VIC" w:hAnsi="VIC"/>
                <w:sz w:val="18"/>
                <w:szCs w:val="18"/>
              </w:rPr>
            </w:pPr>
            <w:r w:rsidRPr="000B47F7">
              <w:rPr>
                <w:rFonts w:ascii="VIC" w:eastAsia="Verdana" w:hAnsi="VIC"/>
                <w:color w:val="000000"/>
                <w:sz w:val="18"/>
                <w:szCs w:val="18"/>
              </w:rPr>
              <w:t>76 %</w:t>
            </w:r>
          </w:p>
        </w:tc>
        <w:tc>
          <w:tcPr>
            <w:tcW w:w="1075" w:type="dxa"/>
            <w:shd w:val="clear" w:color="auto" w:fill="BFCED6"/>
          </w:tcPr>
          <w:p w14:paraId="1DFBA3B7" w14:textId="55D0DB87" w:rsidR="00AF4064" w:rsidRPr="005B1FEF" w:rsidRDefault="00AF4064" w:rsidP="00AF4064">
            <w:pPr>
              <w:jc w:val="center"/>
              <w:rPr>
                <w:rFonts w:ascii="VIC" w:hAnsi="VIC"/>
                <w:sz w:val="18"/>
                <w:szCs w:val="18"/>
              </w:rPr>
            </w:pPr>
            <w:r w:rsidRPr="000B47F7">
              <w:rPr>
                <w:rFonts w:ascii="VIC" w:eastAsia="Verdana" w:hAnsi="VIC"/>
                <w:color w:val="000000"/>
                <w:sz w:val="18"/>
                <w:szCs w:val="18"/>
              </w:rPr>
              <w:t>76 %</w:t>
            </w:r>
          </w:p>
        </w:tc>
        <w:tc>
          <w:tcPr>
            <w:tcW w:w="1075" w:type="dxa"/>
            <w:shd w:val="clear" w:color="auto" w:fill="BFCED6"/>
          </w:tcPr>
          <w:p w14:paraId="59C473BA" w14:textId="5A3FBF75" w:rsidR="00AF4064" w:rsidRPr="005B1FEF" w:rsidRDefault="00AF4064" w:rsidP="00AF4064">
            <w:pPr>
              <w:jc w:val="center"/>
              <w:rPr>
                <w:rFonts w:ascii="VIC" w:hAnsi="VIC"/>
                <w:sz w:val="18"/>
                <w:szCs w:val="18"/>
              </w:rPr>
            </w:pPr>
            <w:r w:rsidRPr="000B47F7">
              <w:rPr>
                <w:rFonts w:ascii="VIC" w:eastAsia="Verdana" w:hAnsi="VIC"/>
                <w:color w:val="000000"/>
                <w:sz w:val="18"/>
                <w:szCs w:val="18"/>
              </w:rPr>
              <w:t>10.0</w:t>
            </w:r>
          </w:p>
        </w:tc>
        <w:tc>
          <w:tcPr>
            <w:tcW w:w="1075" w:type="dxa"/>
            <w:shd w:val="clear" w:color="auto" w:fill="BFCED6"/>
          </w:tcPr>
          <w:p w14:paraId="60989503" w14:textId="66A83CA7" w:rsidR="00AF4064" w:rsidRPr="005B1FEF" w:rsidRDefault="00AF4064" w:rsidP="00AF4064">
            <w:pPr>
              <w:jc w:val="center"/>
              <w:rPr>
                <w:rFonts w:ascii="VIC" w:hAnsi="VIC"/>
                <w:sz w:val="18"/>
                <w:szCs w:val="18"/>
              </w:rPr>
            </w:pPr>
            <w:r w:rsidRPr="000B47F7">
              <w:rPr>
                <w:rFonts w:ascii="VIC" w:eastAsia="Verdana" w:hAnsi="VIC"/>
                <w:color w:val="000000"/>
                <w:sz w:val="18"/>
                <w:szCs w:val="18"/>
              </w:rPr>
              <w:t>5 %</w:t>
            </w:r>
          </w:p>
        </w:tc>
        <w:tc>
          <w:tcPr>
            <w:tcW w:w="1087" w:type="dxa"/>
            <w:shd w:val="clear" w:color="auto" w:fill="BFCED6"/>
          </w:tcPr>
          <w:p w14:paraId="58998A40" w14:textId="2DB318CA" w:rsidR="00AF4064" w:rsidRPr="005B1FEF" w:rsidRDefault="00AF4064" w:rsidP="00AF4064">
            <w:pPr>
              <w:jc w:val="center"/>
              <w:rPr>
                <w:rFonts w:ascii="VIC" w:hAnsi="VIC"/>
                <w:sz w:val="18"/>
                <w:szCs w:val="18"/>
              </w:rPr>
            </w:pPr>
            <w:r w:rsidRPr="000B47F7">
              <w:rPr>
                <w:rFonts w:ascii="VIC" w:eastAsia="Verdana" w:hAnsi="VIC"/>
                <w:color w:val="000000"/>
                <w:sz w:val="18"/>
                <w:szCs w:val="18"/>
              </w:rPr>
              <w:t>13 %</w:t>
            </w:r>
          </w:p>
        </w:tc>
        <w:tc>
          <w:tcPr>
            <w:tcW w:w="1063" w:type="dxa"/>
            <w:shd w:val="clear" w:color="auto" w:fill="BFCED6"/>
          </w:tcPr>
          <w:p w14:paraId="1559A440" w14:textId="62D7B591" w:rsidR="00AF4064" w:rsidRPr="005B1FEF" w:rsidRDefault="00AF4064" w:rsidP="00AF4064">
            <w:pPr>
              <w:jc w:val="center"/>
              <w:rPr>
                <w:rFonts w:ascii="VIC" w:hAnsi="VIC"/>
                <w:sz w:val="18"/>
                <w:szCs w:val="18"/>
              </w:rPr>
            </w:pPr>
            <w:r w:rsidRPr="000B47F7">
              <w:rPr>
                <w:rFonts w:ascii="VIC" w:eastAsia="Verdana" w:hAnsi="VIC"/>
                <w:color w:val="000000"/>
                <w:sz w:val="18"/>
                <w:szCs w:val="18"/>
              </w:rPr>
              <w:t>2.4</w:t>
            </w:r>
          </w:p>
        </w:tc>
        <w:tc>
          <w:tcPr>
            <w:tcW w:w="1075" w:type="dxa"/>
            <w:shd w:val="clear" w:color="auto" w:fill="BFCED6"/>
          </w:tcPr>
          <w:p w14:paraId="2AFEED6A" w14:textId="026F5A8E" w:rsidR="00AF4064" w:rsidRPr="005B1FEF" w:rsidRDefault="00AF4064" w:rsidP="00AF4064">
            <w:pPr>
              <w:jc w:val="center"/>
              <w:rPr>
                <w:rFonts w:ascii="VIC" w:hAnsi="VIC"/>
                <w:sz w:val="18"/>
                <w:szCs w:val="18"/>
              </w:rPr>
            </w:pPr>
            <w:r w:rsidRPr="000B47F7">
              <w:rPr>
                <w:rFonts w:ascii="VIC" w:eastAsia="Verdana" w:hAnsi="VIC"/>
                <w:color w:val="000000"/>
                <w:sz w:val="18"/>
                <w:szCs w:val="18"/>
              </w:rPr>
              <w:t>1 %</w:t>
            </w:r>
          </w:p>
        </w:tc>
        <w:tc>
          <w:tcPr>
            <w:tcW w:w="1075" w:type="dxa"/>
            <w:shd w:val="clear" w:color="auto" w:fill="BFCED6"/>
          </w:tcPr>
          <w:p w14:paraId="10E6BDE6" w14:textId="4888B977" w:rsidR="00AF4064" w:rsidRPr="005B1FEF" w:rsidRDefault="00AF4064" w:rsidP="00AF4064">
            <w:pPr>
              <w:jc w:val="center"/>
              <w:rPr>
                <w:rFonts w:ascii="VIC" w:hAnsi="VIC"/>
                <w:sz w:val="18"/>
                <w:szCs w:val="18"/>
              </w:rPr>
            </w:pPr>
            <w:r w:rsidRPr="000B47F7">
              <w:rPr>
                <w:rFonts w:ascii="VIC" w:eastAsia="Verdana" w:hAnsi="VIC"/>
                <w:color w:val="000000"/>
                <w:sz w:val="18"/>
                <w:szCs w:val="18"/>
              </w:rPr>
              <w:t>56 %</w:t>
            </w:r>
          </w:p>
        </w:tc>
        <w:tc>
          <w:tcPr>
            <w:tcW w:w="1075" w:type="dxa"/>
            <w:shd w:val="clear" w:color="auto" w:fill="BFCED6"/>
          </w:tcPr>
          <w:p w14:paraId="7F0FD17B" w14:textId="70CBFD4A" w:rsidR="00AF4064" w:rsidRPr="005B1FEF" w:rsidRDefault="00AF4064" w:rsidP="00AF4064">
            <w:pPr>
              <w:jc w:val="center"/>
              <w:rPr>
                <w:rFonts w:ascii="VIC" w:hAnsi="VIC"/>
                <w:sz w:val="18"/>
                <w:szCs w:val="18"/>
              </w:rPr>
            </w:pPr>
            <w:r w:rsidRPr="000B47F7">
              <w:rPr>
                <w:rFonts w:ascii="VIC" w:eastAsia="Verdana" w:hAnsi="VIC"/>
                <w:color w:val="000000"/>
                <w:sz w:val="18"/>
                <w:szCs w:val="18"/>
              </w:rPr>
              <w:t>93 %</w:t>
            </w:r>
          </w:p>
        </w:tc>
        <w:tc>
          <w:tcPr>
            <w:tcW w:w="1075" w:type="dxa"/>
            <w:shd w:val="clear" w:color="auto" w:fill="BFCED6"/>
          </w:tcPr>
          <w:p w14:paraId="1CE44CFA" w14:textId="6EEBAEAD" w:rsidR="00AF4064" w:rsidRPr="005B1FEF" w:rsidRDefault="00AF4064" w:rsidP="00AF4064">
            <w:pPr>
              <w:jc w:val="center"/>
              <w:rPr>
                <w:rFonts w:ascii="VIC" w:hAnsi="VIC"/>
                <w:sz w:val="18"/>
                <w:szCs w:val="18"/>
              </w:rPr>
            </w:pPr>
            <w:r w:rsidRPr="000B47F7">
              <w:rPr>
                <w:rFonts w:ascii="VIC" w:eastAsia="Verdana" w:hAnsi="VIC"/>
                <w:color w:val="000000"/>
                <w:sz w:val="18"/>
                <w:szCs w:val="18"/>
              </w:rPr>
              <w:t>92 %</w:t>
            </w:r>
          </w:p>
        </w:tc>
        <w:tc>
          <w:tcPr>
            <w:tcW w:w="1075" w:type="dxa"/>
            <w:shd w:val="clear" w:color="auto" w:fill="BFCED6"/>
          </w:tcPr>
          <w:p w14:paraId="7D69DEDE" w14:textId="262AAF55" w:rsidR="00AF4064" w:rsidRPr="005B1FEF" w:rsidRDefault="00AF4064" w:rsidP="00AF4064">
            <w:pPr>
              <w:jc w:val="center"/>
              <w:rPr>
                <w:rFonts w:ascii="VIC" w:hAnsi="VIC"/>
                <w:sz w:val="18"/>
                <w:szCs w:val="18"/>
              </w:rPr>
            </w:pPr>
            <w:r w:rsidRPr="000B47F7">
              <w:rPr>
                <w:rFonts w:ascii="VIC" w:eastAsia="Verdana" w:hAnsi="VIC"/>
                <w:color w:val="000000"/>
                <w:sz w:val="18"/>
                <w:szCs w:val="18"/>
              </w:rPr>
              <w:t>98 %</w:t>
            </w:r>
          </w:p>
        </w:tc>
        <w:tc>
          <w:tcPr>
            <w:tcW w:w="1075" w:type="dxa"/>
            <w:shd w:val="clear" w:color="auto" w:fill="BFCED6"/>
          </w:tcPr>
          <w:p w14:paraId="6197F8DC" w14:textId="4E95218D" w:rsidR="00AF4064" w:rsidRPr="005B1FEF" w:rsidRDefault="00AF4064" w:rsidP="00AF4064">
            <w:pPr>
              <w:jc w:val="center"/>
              <w:rPr>
                <w:rFonts w:ascii="VIC" w:hAnsi="VIC"/>
                <w:sz w:val="18"/>
                <w:szCs w:val="18"/>
              </w:rPr>
            </w:pPr>
            <w:r w:rsidRPr="000B47F7">
              <w:rPr>
                <w:rFonts w:ascii="VIC" w:eastAsia="Verdana" w:hAnsi="VIC"/>
                <w:color w:val="000000"/>
                <w:sz w:val="18"/>
                <w:szCs w:val="18"/>
              </w:rPr>
              <w:t>18 %</w:t>
            </w:r>
          </w:p>
        </w:tc>
      </w:tr>
      <w:tr w:rsidR="00AF4064" w:rsidRPr="00A6366B" w14:paraId="6B2EAE66" w14:textId="77777777" w:rsidTr="00B74566">
        <w:tc>
          <w:tcPr>
            <w:tcW w:w="1287" w:type="dxa"/>
            <w:vMerge/>
            <w:shd w:val="clear" w:color="auto" w:fill="BFCED6"/>
          </w:tcPr>
          <w:p w14:paraId="2699FD56" w14:textId="77777777" w:rsidR="00AF4064" w:rsidRPr="00382424" w:rsidRDefault="00AF4064" w:rsidP="00AF4064">
            <w:pPr>
              <w:pStyle w:val="DHHStabletext"/>
              <w:spacing w:before="0" w:after="0"/>
              <w:rPr>
                <w:rFonts w:ascii="VIC" w:hAnsi="VIC"/>
                <w:sz w:val="18"/>
                <w:szCs w:val="18"/>
              </w:rPr>
            </w:pPr>
          </w:p>
        </w:tc>
        <w:tc>
          <w:tcPr>
            <w:tcW w:w="1701" w:type="dxa"/>
            <w:shd w:val="clear" w:color="auto" w:fill="BFCED6"/>
          </w:tcPr>
          <w:p w14:paraId="7C988B8E" w14:textId="6D0C1042"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Dandenong</w:t>
            </w:r>
          </w:p>
        </w:tc>
        <w:tc>
          <w:tcPr>
            <w:tcW w:w="1074" w:type="dxa"/>
            <w:shd w:val="clear" w:color="auto" w:fill="BFCED6"/>
          </w:tcPr>
          <w:p w14:paraId="032EB316" w14:textId="4C68B2C5" w:rsidR="00AF4064" w:rsidRPr="005B1FEF" w:rsidRDefault="00AF4064" w:rsidP="00AF4064">
            <w:pPr>
              <w:jc w:val="center"/>
              <w:rPr>
                <w:rFonts w:ascii="VIC" w:hAnsi="VIC"/>
                <w:sz w:val="18"/>
                <w:szCs w:val="18"/>
              </w:rPr>
            </w:pPr>
            <w:r w:rsidRPr="000B47F7">
              <w:rPr>
                <w:rFonts w:ascii="VIC" w:eastAsia="Verdana" w:hAnsi="VIC"/>
                <w:color w:val="000000"/>
                <w:sz w:val="18"/>
                <w:szCs w:val="18"/>
              </w:rPr>
              <w:t>70 %</w:t>
            </w:r>
          </w:p>
        </w:tc>
        <w:tc>
          <w:tcPr>
            <w:tcW w:w="1075" w:type="dxa"/>
            <w:shd w:val="clear" w:color="auto" w:fill="BFCED6"/>
          </w:tcPr>
          <w:p w14:paraId="31990712" w14:textId="5D524B45" w:rsidR="00AF4064" w:rsidRPr="005B1FEF" w:rsidRDefault="00AF4064" w:rsidP="00AF4064">
            <w:pPr>
              <w:jc w:val="center"/>
              <w:rPr>
                <w:rFonts w:ascii="VIC" w:hAnsi="VIC"/>
                <w:sz w:val="18"/>
                <w:szCs w:val="18"/>
              </w:rPr>
            </w:pPr>
            <w:r w:rsidRPr="000B47F7">
              <w:rPr>
                <w:rFonts w:ascii="VIC" w:eastAsia="Verdana" w:hAnsi="VIC"/>
                <w:color w:val="000000"/>
                <w:sz w:val="18"/>
                <w:szCs w:val="18"/>
              </w:rPr>
              <w:t>96 %</w:t>
            </w:r>
          </w:p>
        </w:tc>
        <w:tc>
          <w:tcPr>
            <w:tcW w:w="1075" w:type="dxa"/>
            <w:shd w:val="clear" w:color="auto" w:fill="BFCED6"/>
          </w:tcPr>
          <w:p w14:paraId="56B0FA3B" w14:textId="63893CFB" w:rsidR="00AF4064" w:rsidRPr="005B1FEF" w:rsidRDefault="00AF4064" w:rsidP="00AF4064">
            <w:pPr>
              <w:jc w:val="center"/>
              <w:rPr>
                <w:rFonts w:ascii="VIC" w:hAnsi="VIC"/>
                <w:sz w:val="18"/>
                <w:szCs w:val="18"/>
              </w:rPr>
            </w:pPr>
            <w:r w:rsidRPr="000B47F7">
              <w:rPr>
                <w:rFonts w:ascii="VIC" w:eastAsia="Verdana" w:hAnsi="VIC"/>
                <w:color w:val="000000"/>
                <w:sz w:val="18"/>
                <w:szCs w:val="18"/>
              </w:rPr>
              <w:t>10.0</w:t>
            </w:r>
          </w:p>
        </w:tc>
        <w:tc>
          <w:tcPr>
            <w:tcW w:w="1075" w:type="dxa"/>
            <w:shd w:val="clear" w:color="auto" w:fill="BFCED6"/>
          </w:tcPr>
          <w:p w14:paraId="5E7C9F38" w14:textId="38C53013" w:rsidR="00AF4064" w:rsidRPr="005B1FEF" w:rsidRDefault="00AF4064" w:rsidP="00AF4064">
            <w:pPr>
              <w:jc w:val="center"/>
              <w:rPr>
                <w:rFonts w:ascii="VIC" w:hAnsi="VIC"/>
                <w:sz w:val="18"/>
                <w:szCs w:val="18"/>
              </w:rPr>
            </w:pPr>
            <w:r w:rsidRPr="000B47F7">
              <w:rPr>
                <w:rFonts w:ascii="VIC" w:eastAsia="Verdana" w:hAnsi="VIC"/>
                <w:color w:val="000000"/>
                <w:sz w:val="18"/>
                <w:szCs w:val="18"/>
              </w:rPr>
              <w:t>8 %</w:t>
            </w:r>
          </w:p>
        </w:tc>
        <w:tc>
          <w:tcPr>
            <w:tcW w:w="1087" w:type="dxa"/>
            <w:shd w:val="clear" w:color="auto" w:fill="BFCED6"/>
          </w:tcPr>
          <w:p w14:paraId="6DF515DC" w14:textId="3838CAFA" w:rsidR="00AF4064" w:rsidRPr="005B1FEF" w:rsidRDefault="00AF4064" w:rsidP="00AF4064">
            <w:pPr>
              <w:jc w:val="center"/>
              <w:rPr>
                <w:rFonts w:ascii="VIC" w:hAnsi="VIC"/>
                <w:sz w:val="18"/>
                <w:szCs w:val="18"/>
              </w:rPr>
            </w:pPr>
            <w:r w:rsidRPr="000B47F7">
              <w:rPr>
                <w:rFonts w:ascii="VIC" w:eastAsia="Verdana" w:hAnsi="VIC"/>
                <w:color w:val="000000"/>
                <w:sz w:val="18"/>
                <w:szCs w:val="18"/>
              </w:rPr>
              <w:t>15 %</w:t>
            </w:r>
          </w:p>
        </w:tc>
        <w:tc>
          <w:tcPr>
            <w:tcW w:w="1063" w:type="dxa"/>
            <w:shd w:val="clear" w:color="auto" w:fill="BFCED6"/>
          </w:tcPr>
          <w:p w14:paraId="6E54960D" w14:textId="3ACF5D09" w:rsidR="00AF4064" w:rsidRPr="005B1FEF" w:rsidRDefault="00AF4064" w:rsidP="00AF4064">
            <w:pPr>
              <w:jc w:val="center"/>
              <w:rPr>
                <w:rFonts w:ascii="VIC" w:hAnsi="VIC"/>
                <w:sz w:val="18"/>
                <w:szCs w:val="18"/>
              </w:rPr>
            </w:pPr>
            <w:r w:rsidRPr="000B47F7">
              <w:rPr>
                <w:rFonts w:ascii="VIC" w:eastAsia="Verdana" w:hAnsi="VIC"/>
                <w:color w:val="000000"/>
                <w:sz w:val="18"/>
                <w:szCs w:val="18"/>
              </w:rPr>
              <w:t>4.9</w:t>
            </w:r>
          </w:p>
        </w:tc>
        <w:tc>
          <w:tcPr>
            <w:tcW w:w="1075" w:type="dxa"/>
            <w:shd w:val="clear" w:color="auto" w:fill="BFCED6"/>
          </w:tcPr>
          <w:p w14:paraId="3E0D57C0" w14:textId="2FEEAABF" w:rsidR="00AF4064" w:rsidRPr="005B1FEF" w:rsidRDefault="00AF4064" w:rsidP="00AF4064">
            <w:pPr>
              <w:jc w:val="center"/>
              <w:rPr>
                <w:rFonts w:ascii="VIC" w:hAnsi="VIC"/>
                <w:sz w:val="18"/>
                <w:szCs w:val="18"/>
              </w:rPr>
            </w:pPr>
            <w:r w:rsidRPr="000B47F7">
              <w:rPr>
                <w:rFonts w:ascii="VIC" w:eastAsia="Verdana" w:hAnsi="VIC"/>
                <w:color w:val="000000"/>
                <w:sz w:val="18"/>
                <w:szCs w:val="18"/>
              </w:rPr>
              <w:t>1 %</w:t>
            </w:r>
          </w:p>
        </w:tc>
        <w:tc>
          <w:tcPr>
            <w:tcW w:w="1075" w:type="dxa"/>
            <w:shd w:val="clear" w:color="auto" w:fill="BFCED6"/>
          </w:tcPr>
          <w:p w14:paraId="20EC314D" w14:textId="492ADDF9" w:rsidR="00AF4064" w:rsidRPr="005B1FEF" w:rsidRDefault="00AF4064" w:rsidP="00AF4064">
            <w:pPr>
              <w:jc w:val="center"/>
              <w:rPr>
                <w:rFonts w:ascii="VIC" w:hAnsi="VIC"/>
                <w:sz w:val="18"/>
                <w:szCs w:val="18"/>
              </w:rPr>
            </w:pPr>
            <w:r w:rsidRPr="000B47F7">
              <w:rPr>
                <w:rFonts w:ascii="VIC" w:eastAsia="Verdana" w:hAnsi="VIC"/>
                <w:color w:val="000000"/>
                <w:sz w:val="18"/>
                <w:szCs w:val="18"/>
              </w:rPr>
              <w:t>61 %</w:t>
            </w:r>
          </w:p>
        </w:tc>
        <w:tc>
          <w:tcPr>
            <w:tcW w:w="1075" w:type="dxa"/>
            <w:shd w:val="clear" w:color="auto" w:fill="BFCED6"/>
          </w:tcPr>
          <w:p w14:paraId="202C1491" w14:textId="67CB8E62" w:rsidR="00AF4064" w:rsidRPr="005B1FEF" w:rsidRDefault="00AF4064" w:rsidP="00AF4064">
            <w:pPr>
              <w:jc w:val="center"/>
              <w:rPr>
                <w:rFonts w:ascii="VIC" w:hAnsi="VIC"/>
                <w:sz w:val="18"/>
                <w:szCs w:val="18"/>
              </w:rPr>
            </w:pPr>
            <w:r w:rsidRPr="000B47F7">
              <w:rPr>
                <w:rFonts w:ascii="VIC" w:eastAsia="Verdana" w:hAnsi="VIC"/>
                <w:color w:val="000000"/>
                <w:sz w:val="18"/>
                <w:szCs w:val="18"/>
              </w:rPr>
              <w:t>91 %</w:t>
            </w:r>
          </w:p>
        </w:tc>
        <w:tc>
          <w:tcPr>
            <w:tcW w:w="1075" w:type="dxa"/>
            <w:shd w:val="clear" w:color="auto" w:fill="BFCED6"/>
          </w:tcPr>
          <w:p w14:paraId="561DBDFD" w14:textId="4904FFB2" w:rsidR="00AF4064" w:rsidRPr="005B1FEF" w:rsidRDefault="00AF4064" w:rsidP="00AF4064">
            <w:pPr>
              <w:jc w:val="center"/>
              <w:rPr>
                <w:rFonts w:ascii="VIC" w:hAnsi="VIC"/>
                <w:sz w:val="18"/>
                <w:szCs w:val="18"/>
              </w:rPr>
            </w:pPr>
            <w:r w:rsidRPr="000B47F7">
              <w:rPr>
                <w:rFonts w:ascii="VIC" w:eastAsia="Verdana" w:hAnsi="VIC"/>
                <w:color w:val="000000"/>
                <w:sz w:val="18"/>
                <w:szCs w:val="18"/>
              </w:rPr>
              <w:t>91 %</w:t>
            </w:r>
          </w:p>
        </w:tc>
        <w:tc>
          <w:tcPr>
            <w:tcW w:w="1075" w:type="dxa"/>
            <w:shd w:val="clear" w:color="auto" w:fill="BFCED6"/>
          </w:tcPr>
          <w:p w14:paraId="4E0E7F68" w14:textId="1F57EB77" w:rsidR="00AF4064" w:rsidRPr="005B1FEF" w:rsidRDefault="00AF4064" w:rsidP="00AF4064">
            <w:pPr>
              <w:jc w:val="center"/>
              <w:rPr>
                <w:rFonts w:ascii="VIC" w:hAnsi="VIC"/>
                <w:sz w:val="18"/>
                <w:szCs w:val="18"/>
              </w:rPr>
            </w:pPr>
            <w:r w:rsidRPr="000B47F7">
              <w:rPr>
                <w:rFonts w:ascii="VIC" w:eastAsia="Verdana" w:hAnsi="VIC"/>
                <w:color w:val="000000"/>
                <w:sz w:val="18"/>
                <w:szCs w:val="18"/>
              </w:rPr>
              <w:t>93 %</w:t>
            </w:r>
          </w:p>
        </w:tc>
        <w:tc>
          <w:tcPr>
            <w:tcW w:w="1075" w:type="dxa"/>
            <w:shd w:val="clear" w:color="auto" w:fill="BFCED6"/>
          </w:tcPr>
          <w:p w14:paraId="1D3A9339" w14:textId="0AF0F50C" w:rsidR="00AF4064" w:rsidRPr="005B1FEF" w:rsidRDefault="00AF4064" w:rsidP="00AF4064">
            <w:pPr>
              <w:jc w:val="center"/>
              <w:rPr>
                <w:rFonts w:ascii="VIC" w:hAnsi="VIC"/>
                <w:sz w:val="18"/>
                <w:szCs w:val="18"/>
              </w:rPr>
            </w:pPr>
            <w:r w:rsidRPr="000B47F7">
              <w:rPr>
                <w:rFonts w:ascii="VIC" w:eastAsia="Verdana" w:hAnsi="VIC"/>
                <w:color w:val="000000"/>
                <w:sz w:val="18"/>
                <w:szCs w:val="18"/>
              </w:rPr>
              <w:t>28 %</w:t>
            </w:r>
          </w:p>
        </w:tc>
      </w:tr>
      <w:tr w:rsidR="00AF4064" w:rsidRPr="00A6366B" w14:paraId="3107E58F" w14:textId="77777777" w:rsidTr="00B74566">
        <w:tc>
          <w:tcPr>
            <w:tcW w:w="1287" w:type="dxa"/>
            <w:vMerge/>
            <w:shd w:val="clear" w:color="auto" w:fill="BFCED6"/>
          </w:tcPr>
          <w:p w14:paraId="78E55DD6" w14:textId="77777777" w:rsidR="00AF4064" w:rsidRPr="00382424" w:rsidRDefault="00AF4064" w:rsidP="00AF4064">
            <w:pPr>
              <w:pStyle w:val="DHHStabletext"/>
              <w:spacing w:before="0" w:after="0"/>
              <w:rPr>
                <w:rFonts w:ascii="VIC" w:hAnsi="VIC"/>
                <w:sz w:val="18"/>
                <w:szCs w:val="18"/>
              </w:rPr>
            </w:pPr>
          </w:p>
        </w:tc>
        <w:tc>
          <w:tcPr>
            <w:tcW w:w="1701" w:type="dxa"/>
            <w:shd w:val="clear" w:color="auto" w:fill="BFCED6"/>
          </w:tcPr>
          <w:p w14:paraId="124DD268" w14:textId="5E0BBB86" w:rsidR="00AF4064" w:rsidRPr="00382424" w:rsidRDefault="00AF4064" w:rsidP="00AF4064">
            <w:pPr>
              <w:pStyle w:val="DHHStabletext"/>
              <w:spacing w:before="0" w:after="0"/>
              <w:rPr>
                <w:rFonts w:ascii="VIC" w:hAnsi="VIC"/>
                <w:w w:val="105"/>
                <w:sz w:val="18"/>
                <w:szCs w:val="18"/>
              </w:rPr>
            </w:pPr>
            <w:r w:rsidRPr="000B47F7">
              <w:rPr>
                <w:rFonts w:ascii="VIC" w:eastAsia="Verdana" w:hAnsi="VIC"/>
                <w:color w:val="000000"/>
                <w:sz w:val="18"/>
                <w:szCs w:val="18"/>
              </w:rPr>
              <w:t>Middle South (Monash Adult)</w:t>
            </w:r>
          </w:p>
        </w:tc>
        <w:tc>
          <w:tcPr>
            <w:tcW w:w="1074" w:type="dxa"/>
            <w:shd w:val="clear" w:color="auto" w:fill="BFCED6"/>
          </w:tcPr>
          <w:p w14:paraId="4E8D9667" w14:textId="61310C26" w:rsidR="00AF4064" w:rsidRPr="005B1FEF" w:rsidRDefault="00AF4064" w:rsidP="00AF4064">
            <w:pPr>
              <w:jc w:val="center"/>
              <w:rPr>
                <w:rFonts w:ascii="VIC" w:hAnsi="VIC"/>
                <w:sz w:val="18"/>
                <w:szCs w:val="18"/>
              </w:rPr>
            </w:pPr>
            <w:r w:rsidRPr="000B47F7">
              <w:rPr>
                <w:rFonts w:ascii="VIC" w:eastAsia="Verdana" w:hAnsi="VIC"/>
                <w:color w:val="000000"/>
                <w:sz w:val="18"/>
                <w:szCs w:val="18"/>
              </w:rPr>
              <w:t>39 %</w:t>
            </w:r>
          </w:p>
        </w:tc>
        <w:tc>
          <w:tcPr>
            <w:tcW w:w="1075" w:type="dxa"/>
            <w:shd w:val="clear" w:color="auto" w:fill="BFCED6"/>
          </w:tcPr>
          <w:p w14:paraId="28CFD738" w14:textId="2B136B6B" w:rsidR="00AF4064" w:rsidRPr="005B1FEF" w:rsidRDefault="00AF4064" w:rsidP="00AF4064">
            <w:pPr>
              <w:jc w:val="center"/>
              <w:rPr>
                <w:rFonts w:ascii="VIC" w:hAnsi="VIC"/>
                <w:sz w:val="18"/>
                <w:szCs w:val="18"/>
              </w:rPr>
            </w:pPr>
            <w:r w:rsidRPr="000B47F7">
              <w:rPr>
                <w:rFonts w:ascii="VIC" w:eastAsia="Verdana" w:hAnsi="VIC"/>
                <w:color w:val="000000"/>
                <w:sz w:val="18"/>
                <w:szCs w:val="18"/>
              </w:rPr>
              <w:t>97 %</w:t>
            </w:r>
          </w:p>
        </w:tc>
        <w:tc>
          <w:tcPr>
            <w:tcW w:w="1075" w:type="dxa"/>
            <w:shd w:val="clear" w:color="auto" w:fill="BFCED6"/>
          </w:tcPr>
          <w:p w14:paraId="4880451A" w14:textId="3B02F9B4" w:rsidR="00AF4064" w:rsidRPr="005B1FEF" w:rsidRDefault="00AF4064" w:rsidP="00AF4064">
            <w:pPr>
              <w:jc w:val="center"/>
              <w:rPr>
                <w:rFonts w:ascii="VIC" w:hAnsi="VIC"/>
                <w:sz w:val="18"/>
                <w:szCs w:val="18"/>
              </w:rPr>
            </w:pPr>
            <w:r w:rsidRPr="000B47F7">
              <w:rPr>
                <w:rFonts w:ascii="VIC" w:eastAsia="Verdana" w:hAnsi="VIC"/>
                <w:color w:val="000000"/>
                <w:sz w:val="18"/>
                <w:szCs w:val="18"/>
              </w:rPr>
              <w:t>11.2</w:t>
            </w:r>
          </w:p>
        </w:tc>
        <w:tc>
          <w:tcPr>
            <w:tcW w:w="1075" w:type="dxa"/>
            <w:shd w:val="clear" w:color="auto" w:fill="BFCED6"/>
          </w:tcPr>
          <w:p w14:paraId="7BE7D467" w14:textId="30714C73" w:rsidR="00AF4064" w:rsidRPr="005B1FEF" w:rsidRDefault="00AF4064" w:rsidP="00AF4064">
            <w:pPr>
              <w:jc w:val="center"/>
              <w:rPr>
                <w:rFonts w:ascii="VIC" w:hAnsi="VIC"/>
                <w:sz w:val="18"/>
                <w:szCs w:val="18"/>
              </w:rPr>
            </w:pPr>
            <w:r w:rsidRPr="000B47F7">
              <w:rPr>
                <w:rFonts w:ascii="VIC" w:eastAsia="Verdana" w:hAnsi="VIC"/>
                <w:color w:val="000000"/>
                <w:sz w:val="18"/>
                <w:szCs w:val="18"/>
              </w:rPr>
              <w:t>8 %</w:t>
            </w:r>
          </w:p>
        </w:tc>
        <w:tc>
          <w:tcPr>
            <w:tcW w:w="1087" w:type="dxa"/>
            <w:shd w:val="clear" w:color="auto" w:fill="BFCED6"/>
          </w:tcPr>
          <w:p w14:paraId="07CC6B15" w14:textId="4EF8C3CB" w:rsidR="00AF4064" w:rsidRPr="005B1FEF" w:rsidRDefault="00AF4064" w:rsidP="00AF4064">
            <w:pPr>
              <w:jc w:val="center"/>
              <w:rPr>
                <w:rFonts w:ascii="VIC" w:hAnsi="VIC"/>
                <w:sz w:val="18"/>
                <w:szCs w:val="18"/>
              </w:rPr>
            </w:pPr>
            <w:r w:rsidRPr="000B47F7">
              <w:rPr>
                <w:rFonts w:ascii="VIC" w:eastAsia="Verdana" w:hAnsi="VIC"/>
                <w:color w:val="000000"/>
                <w:sz w:val="18"/>
                <w:szCs w:val="18"/>
              </w:rPr>
              <w:t>14 %</w:t>
            </w:r>
          </w:p>
        </w:tc>
        <w:tc>
          <w:tcPr>
            <w:tcW w:w="1063" w:type="dxa"/>
            <w:shd w:val="clear" w:color="auto" w:fill="BFCED6"/>
          </w:tcPr>
          <w:p w14:paraId="4834BB40" w14:textId="0D0830AB" w:rsidR="00AF4064" w:rsidRPr="005B1FEF" w:rsidRDefault="00AF4064" w:rsidP="00AF4064">
            <w:pPr>
              <w:jc w:val="center"/>
              <w:rPr>
                <w:rFonts w:ascii="VIC" w:hAnsi="VIC"/>
                <w:sz w:val="18"/>
                <w:szCs w:val="18"/>
              </w:rPr>
            </w:pPr>
            <w:r w:rsidRPr="000B47F7">
              <w:rPr>
                <w:rFonts w:ascii="VIC" w:eastAsia="Verdana" w:hAnsi="VIC"/>
                <w:color w:val="000000"/>
                <w:sz w:val="18"/>
                <w:szCs w:val="18"/>
              </w:rPr>
              <w:t>9.0</w:t>
            </w:r>
          </w:p>
        </w:tc>
        <w:tc>
          <w:tcPr>
            <w:tcW w:w="1075" w:type="dxa"/>
            <w:shd w:val="clear" w:color="auto" w:fill="BFCED6"/>
          </w:tcPr>
          <w:p w14:paraId="2A00700D" w14:textId="3DDB264A" w:rsidR="00AF4064" w:rsidRPr="005B1FEF" w:rsidRDefault="00AF4064" w:rsidP="00AF4064">
            <w:pPr>
              <w:jc w:val="center"/>
              <w:rPr>
                <w:rFonts w:ascii="VIC" w:hAnsi="VIC"/>
                <w:sz w:val="18"/>
                <w:szCs w:val="18"/>
              </w:rPr>
            </w:pPr>
            <w:r w:rsidRPr="000B47F7">
              <w:rPr>
                <w:rFonts w:ascii="VIC" w:eastAsia="Verdana" w:hAnsi="VIC"/>
                <w:color w:val="000000"/>
                <w:sz w:val="18"/>
                <w:szCs w:val="18"/>
              </w:rPr>
              <w:t>1 %</w:t>
            </w:r>
          </w:p>
        </w:tc>
        <w:tc>
          <w:tcPr>
            <w:tcW w:w="1075" w:type="dxa"/>
            <w:shd w:val="clear" w:color="auto" w:fill="BFCED6"/>
          </w:tcPr>
          <w:p w14:paraId="6DD7687A" w14:textId="385FBC72" w:rsidR="00AF4064" w:rsidRPr="005B1FEF" w:rsidRDefault="00AF4064" w:rsidP="00AF4064">
            <w:pPr>
              <w:jc w:val="center"/>
              <w:rPr>
                <w:rFonts w:ascii="VIC" w:hAnsi="VIC"/>
                <w:sz w:val="18"/>
                <w:szCs w:val="18"/>
              </w:rPr>
            </w:pPr>
            <w:r w:rsidRPr="000B47F7">
              <w:rPr>
                <w:rFonts w:ascii="VIC" w:eastAsia="Verdana" w:hAnsi="VIC"/>
                <w:color w:val="000000"/>
                <w:sz w:val="18"/>
                <w:szCs w:val="18"/>
              </w:rPr>
              <w:t>66 %</w:t>
            </w:r>
          </w:p>
        </w:tc>
        <w:tc>
          <w:tcPr>
            <w:tcW w:w="1075" w:type="dxa"/>
            <w:shd w:val="clear" w:color="auto" w:fill="BFCED6"/>
          </w:tcPr>
          <w:p w14:paraId="7BD014A4" w14:textId="1B7DFD41" w:rsidR="00AF4064" w:rsidRPr="005B1FEF" w:rsidRDefault="00AF4064" w:rsidP="00AF4064">
            <w:pPr>
              <w:jc w:val="center"/>
              <w:rPr>
                <w:rFonts w:ascii="VIC" w:hAnsi="VIC"/>
                <w:sz w:val="18"/>
                <w:szCs w:val="18"/>
              </w:rPr>
            </w:pPr>
            <w:r w:rsidRPr="000B47F7">
              <w:rPr>
                <w:rFonts w:ascii="VIC" w:eastAsia="Verdana" w:hAnsi="VIC"/>
                <w:color w:val="000000"/>
                <w:sz w:val="18"/>
                <w:szCs w:val="18"/>
              </w:rPr>
              <w:t>96 %</w:t>
            </w:r>
          </w:p>
        </w:tc>
        <w:tc>
          <w:tcPr>
            <w:tcW w:w="1075" w:type="dxa"/>
            <w:shd w:val="clear" w:color="auto" w:fill="BFCED6"/>
          </w:tcPr>
          <w:p w14:paraId="78B4CF63" w14:textId="246FAD7E" w:rsidR="00AF4064" w:rsidRPr="005B1FEF" w:rsidRDefault="00AF4064" w:rsidP="00AF4064">
            <w:pPr>
              <w:jc w:val="center"/>
              <w:rPr>
                <w:rFonts w:ascii="VIC" w:hAnsi="VIC"/>
                <w:sz w:val="18"/>
                <w:szCs w:val="18"/>
              </w:rPr>
            </w:pPr>
            <w:r w:rsidRPr="000B47F7">
              <w:rPr>
                <w:rFonts w:ascii="VIC" w:eastAsia="Verdana" w:hAnsi="VIC"/>
                <w:color w:val="000000"/>
                <w:sz w:val="18"/>
                <w:szCs w:val="18"/>
              </w:rPr>
              <w:t>91 %</w:t>
            </w:r>
          </w:p>
        </w:tc>
        <w:tc>
          <w:tcPr>
            <w:tcW w:w="1075" w:type="dxa"/>
            <w:shd w:val="clear" w:color="auto" w:fill="BFCED6"/>
          </w:tcPr>
          <w:p w14:paraId="4B84F3E3" w14:textId="4C3FA36E" w:rsidR="00AF4064" w:rsidRPr="005B1FEF" w:rsidRDefault="00AF4064" w:rsidP="00AF4064">
            <w:pPr>
              <w:jc w:val="center"/>
              <w:rPr>
                <w:rFonts w:ascii="VIC" w:hAnsi="VIC"/>
                <w:sz w:val="18"/>
                <w:szCs w:val="18"/>
              </w:rPr>
            </w:pPr>
            <w:r w:rsidRPr="000B47F7">
              <w:rPr>
                <w:rFonts w:ascii="VIC" w:eastAsia="Verdana" w:hAnsi="VIC"/>
                <w:color w:val="000000"/>
                <w:sz w:val="18"/>
                <w:szCs w:val="18"/>
              </w:rPr>
              <w:t>94 %</w:t>
            </w:r>
          </w:p>
        </w:tc>
        <w:tc>
          <w:tcPr>
            <w:tcW w:w="1075" w:type="dxa"/>
            <w:shd w:val="clear" w:color="auto" w:fill="BFCED6"/>
          </w:tcPr>
          <w:p w14:paraId="468D2D19" w14:textId="406DA2FB" w:rsidR="00AF4064" w:rsidRPr="005B1FEF" w:rsidRDefault="00AF4064" w:rsidP="00AF4064">
            <w:pPr>
              <w:jc w:val="center"/>
              <w:rPr>
                <w:rFonts w:ascii="VIC" w:hAnsi="VIC"/>
                <w:sz w:val="18"/>
                <w:szCs w:val="18"/>
              </w:rPr>
            </w:pPr>
            <w:r w:rsidRPr="000B47F7">
              <w:rPr>
                <w:rFonts w:ascii="VIC" w:eastAsia="Verdana" w:hAnsi="VIC"/>
                <w:color w:val="000000"/>
                <w:sz w:val="18"/>
                <w:szCs w:val="18"/>
              </w:rPr>
              <w:t>25 %</w:t>
            </w:r>
          </w:p>
        </w:tc>
      </w:tr>
      <w:tr w:rsidR="00AF4064" w:rsidRPr="00A6366B" w14:paraId="5F1E5CAB" w14:textId="77777777" w:rsidTr="00B74566">
        <w:tc>
          <w:tcPr>
            <w:tcW w:w="1287" w:type="dxa"/>
            <w:vMerge/>
            <w:shd w:val="clear" w:color="auto" w:fill="BFCED6"/>
          </w:tcPr>
          <w:p w14:paraId="16FE71BF" w14:textId="77777777" w:rsidR="00AF4064" w:rsidRPr="00382424" w:rsidRDefault="00AF4064" w:rsidP="00AF4064">
            <w:pPr>
              <w:pStyle w:val="DHHStabletext"/>
              <w:spacing w:before="0" w:after="0"/>
              <w:rPr>
                <w:rFonts w:ascii="VIC" w:hAnsi="VIC"/>
                <w:sz w:val="18"/>
                <w:szCs w:val="18"/>
              </w:rPr>
            </w:pPr>
          </w:p>
        </w:tc>
        <w:tc>
          <w:tcPr>
            <w:tcW w:w="1701" w:type="dxa"/>
            <w:shd w:val="clear" w:color="auto" w:fill="BFCED6"/>
          </w:tcPr>
          <w:p w14:paraId="3A5E7B36" w14:textId="5C28E277"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TOTAL</w:t>
            </w:r>
          </w:p>
        </w:tc>
        <w:tc>
          <w:tcPr>
            <w:tcW w:w="1074" w:type="dxa"/>
            <w:shd w:val="clear" w:color="auto" w:fill="BFCED6"/>
          </w:tcPr>
          <w:p w14:paraId="55A9A3C1" w14:textId="2F83C249" w:rsidR="00AF4064" w:rsidRPr="005B1FEF" w:rsidRDefault="00AF4064" w:rsidP="00AF4064">
            <w:pPr>
              <w:jc w:val="center"/>
              <w:rPr>
                <w:rFonts w:ascii="VIC" w:hAnsi="VIC"/>
                <w:sz w:val="18"/>
                <w:szCs w:val="18"/>
              </w:rPr>
            </w:pPr>
            <w:r w:rsidRPr="000B47F7">
              <w:rPr>
                <w:rFonts w:ascii="VIC" w:eastAsia="Verdana" w:hAnsi="VIC"/>
                <w:color w:val="000000"/>
                <w:sz w:val="18"/>
                <w:szCs w:val="18"/>
              </w:rPr>
              <w:t>65 %</w:t>
            </w:r>
          </w:p>
        </w:tc>
        <w:tc>
          <w:tcPr>
            <w:tcW w:w="1075" w:type="dxa"/>
            <w:shd w:val="clear" w:color="auto" w:fill="BFCED6"/>
          </w:tcPr>
          <w:p w14:paraId="67FBF47C" w14:textId="4B6B85FC" w:rsidR="00AF4064" w:rsidRPr="005B1FEF" w:rsidRDefault="00AF4064" w:rsidP="00AF4064">
            <w:pPr>
              <w:jc w:val="center"/>
              <w:rPr>
                <w:rFonts w:ascii="VIC" w:hAnsi="VIC"/>
                <w:sz w:val="18"/>
                <w:szCs w:val="18"/>
              </w:rPr>
            </w:pPr>
            <w:r w:rsidRPr="000B47F7">
              <w:rPr>
                <w:rFonts w:ascii="VIC" w:eastAsia="Verdana" w:hAnsi="VIC"/>
                <w:color w:val="000000"/>
                <w:sz w:val="18"/>
                <w:szCs w:val="18"/>
              </w:rPr>
              <w:t>89 %</w:t>
            </w:r>
          </w:p>
        </w:tc>
        <w:tc>
          <w:tcPr>
            <w:tcW w:w="1075" w:type="dxa"/>
            <w:shd w:val="clear" w:color="auto" w:fill="BFCED6"/>
          </w:tcPr>
          <w:p w14:paraId="47DF1CED" w14:textId="536EDD61" w:rsidR="00AF4064" w:rsidRPr="005B1FEF" w:rsidRDefault="00AF4064" w:rsidP="00AF4064">
            <w:pPr>
              <w:jc w:val="center"/>
              <w:rPr>
                <w:rFonts w:ascii="VIC" w:hAnsi="VIC"/>
                <w:sz w:val="18"/>
                <w:szCs w:val="18"/>
              </w:rPr>
            </w:pPr>
            <w:r w:rsidRPr="000B47F7">
              <w:rPr>
                <w:rFonts w:ascii="VIC" w:eastAsia="Verdana" w:hAnsi="VIC"/>
                <w:color w:val="000000"/>
                <w:sz w:val="18"/>
                <w:szCs w:val="18"/>
              </w:rPr>
              <w:t>10.3</w:t>
            </w:r>
          </w:p>
        </w:tc>
        <w:tc>
          <w:tcPr>
            <w:tcW w:w="1075" w:type="dxa"/>
            <w:shd w:val="clear" w:color="auto" w:fill="BFCED6"/>
          </w:tcPr>
          <w:p w14:paraId="55658ECE" w14:textId="419BDBF1" w:rsidR="00AF4064" w:rsidRPr="005B1FEF" w:rsidRDefault="00AF4064" w:rsidP="00AF4064">
            <w:pPr>
              <w:jc w:val="center"/>
              <w:rPr>
                <w:rFonts w:ascii="VIC" w:hAnsi="VIC"/>
                <w:sz w:val="18"/>
                <w:szCs w:val="18"/>
              </w:rPr>
            </w:pPr>
            <w:r w:rsidRPr="000B47F7">
              <w:rPr>
                <w:rFonts w:ascii="VIC" w:eastAsia="Verdana" w:hAnsi="VIC"/>
                <w:color w:val="000000"/>
                <w:sz w:val="18"/>
                <w:szCs w:val="18"/>
              </w:rPr>
              <w:t>7 %</w:t>
            </w:r>
          </w:p>
        </w:tc>
        <w:tc>
          <w:tcPr>
            <w:tcW w:w="1087" w:type="dxa"/>
            <w:shd w:val="clear" w:color="auto" w:fill="BFCED6"/>
          </w:tcPr>
          <w:p w14:paraId="34246574" w14:textId="3672E079" w:rsidR="00AF4064" w:rsidRPr="005B1FEF" w:rsidRDefault="00AF4064" w:rsidP="00AF4064">
            <w:pPr>
              <w:jc w:val="center"/>
              <w:rPr>
                <w:rFonts w:ascii="VIC" w:hAnsi="VIC"/>
                <w:sz w:val="18"/>
                <w:szCs w:val="18"/>
              </w:rPr>
            </w:pPr>
            <w:r w:rsidRPr="000B47F7">
              <w:rPr>
                <w:rFonts w:ascii="VIC" w:eastAsia="Verdana" w:hAnsi="VIC"/>
                <w:color w:val="000000"/>
                <w:sz w:val="18"/>
                <w:szCs w:val="18"/>
              </w:rPr>
              <w:t>14 %</w:t>
            </w:r>
          </w:p>
        </w:tc>
        <w:tc>
          <w:tcPr>
            <w:tcW w:w="1063" w:type="dxa"/>
            <w:shd w:val="clear" w:color="auto" w:fill="BFCED6"/>
          </w:tcPr>
          <w:p w14:paraId="7354ED34" w14:textId="3A1EA260" w:rsidR="00AF4064" w:rsidRPr="005B1FEF" w:rsidRDefault="00AF4064" w:rsidP="00AF4064">
            <w:pPr>
              <w:jc w:val="center"/>
              <w:rPr>
                <w:rFonts w:ascii="VIC" w:hAnsi="VIC"/>
                <w:sz w:val="18"/>
                <w:szCs w:val="18"/>
              </w:rPr>
            </w:pPr>
            <w:r w:rsidRPr="000B47F7">
              <w:rPr>
                <w:rFonts w:ascii="VIC" w:eastAsia="Verdana" w:hAnsi="VIC"/>
                <w:color w:val="000000"/>
                <w:sz w:val="18"/>
                <w:szCs w:val="18"/>
              </w:rPr>
              <w:t>5.1</w:t>
            </w:r>
          </w:p>
        </w:tc>
        <w:tc>
          <w:tcPr>
            <w:tcW w:w="1075" w:type="dxa"/>
            <w:shd w:val="clear" w:color="auto" w:fill="BFCED6"/>
          </w:tcPr>
          <w:p w14:paraId="1C1CCA78" w14:textId="19DEDBB6" w:rsidR="00AF4064" w:rsidRPr="005B1FEF" w:rsidRDefault="00AF4064" w:rsidP="00AF4064">
            <w:pPr>
              <w:jc w:val="center"/>
              <w:rPr>
                <w:rFonts w:ascii="VIC" w:hAnsi="VIC"/>
                <w:sz w:val="18"/>
                <w:szCs w:val="18"/>
              </w:rPr>
            </w:pPr>
            <w:r w:rsidRPr="000B47F7">
              <w:rPr>
                <w:rFonts w:ascii="VIC" w:eastAsia="Verdana" w:hAnsi="VIC"/>
                <w:color w:val="000000"/>
                <w:sz w:val="18"/>
                <w:szCs w:val="18"/>
              </w:rPr>
              <w:t>1 %</w:t>
            </w:r>
          </w:p>
        </w:tc>
        <w:tc>
          <w:tcPr>
            <w:tcW w:w="1075" w:type="dxa"/>
            <w:shd w:val="clear" w:color="auto" w:fill="BFCED6"/>
          </w:tcPr>
          <w:p w14:paraId="17902AB3" w14:textId="256D33B4" w:rsidR="00AF4064" w:rsidRPr="005B1FEF" w:rsidRDefault="00AF4064" w:rsidP="00AF4064">
            <w:pPr>
              <w:jc w:val="center"/>
              <w:rPr>
                <w:rFonts w:ascii="VIC" w:hAnsi="VIC"/>
                <w:sz w:val="18"/>
                <w:szCs w:val="18"/>
              </w:rPr>
            </w:pPr>
            <w:r w:rsidRPr="000B47F7">
              <w:rPr>
                <w:rFonts w:ascii="VIC" w:eastAsia="Verdana" w:hAnsi="VIC"/>
                <w:color w:val="000000"/>
                <w:sz w:val="18"/>
                <w:szCs w:val="18"/>
              </w:rPr>
              <w:t>60 %</w:t>
            </w:r>
          </w:p>
        </w:tc>
        <w:tc>
          <w:tcPr>
            <w:tcW w:w="1075" w:type="dxa"/>
            <w:shd w:val="clear" w:color="auto" w:fill="BFCED6"/>
          </w:tcPr>
          <w:p w14:paraId="10C2C4FC" w14:textId="6AB19B40" w:rsidR="00AF4064" w:rsidRPr="005B1FEF" w:rsidRDefault="00AF4064" w:rsidP="00AF4064">
            <w:pPr>
              <w:jc w:val="center"/>
              <w:rPr>
                <w:rFonts w:ascii="VIC" w:hAnsi="VIC"/>
                <w:sz w:val="18"/>
                <w:szCs w:val="18"/>
              </w:rPr>
            </w:pPr>
            <w:r w:rsidRPr="000B47F7">
              <w:rPr>
                <w:rFonts w:ascii="VIC" w:eastAsia="Verdana" w:hAnsi="VIC"/>
                <w:color w:val="000000"/>
                <w:sz w:val="18"/>
                <w:szCs w:val="18"/>
              </w:rPr>
              <w:t>93 %</w:t>
            </w:r>
          </w:p>
        </w:tc>
        <w:tc>
          <w:tcPr>
            <w:tcW w:w="1075" w:type="dxa"/>
            <w:shd w:val="clear" w:color="auto" w:fill="BFCED6"/>
          </w:tcPr>
          <w:p w14:paraId="1B0BB49E" w14:textId="526BB22E" w:rsidR="00AF4064" w:rsidRPr="005B1FEF" w:rsidRDefault="00AF4064" w:rsidP="00AF4064">
            <w:pPr>
              <w:jc w:val="center"/>
              <w:rPr>
                <w:rFonts w:ascii="VIC" w:hAnsi="VIC"/>
                <w:sz w:val="18"/>
                <w:szCs w:val="18"/>
              </w:rPr>
            </w:pPr>
            <w:r w:rsidRPr="000B47F7">
              <w:rPr>
                <w:rFonts w:ascii="VIC" w:eastAsia="Verdana" w:hAnsi="VIC"/>
                <w:color w:val="000000"/>
                <w:sz w:val="18"/>
                <w:szCs w:val="18"/>
              </w:rPr>
              <w:t>91 %</w:t>
            </w:r>
          </w:p>
        </w:tc>
        <w:tc>
          <w:tcPr>
            <w:tcW w:w="1075" w:type="dxa"/>
            <w:shd w:val="clear" w:color="auto" w:fill="BFCED6"/>
          </w:tcPr>
          <w:p w14:paraId="2B1CC64D" w14:textId="676C3007" w:rsidR="00AF4064" w:rsidRPr="005B1FEF" w:rsidRDefault="00AF4064" w:rsidP="00AF4064">
            <w:pPr>
              <w:jc w:val="center"/>
              <w:rPr>
                <w:rFonts w:ascii="VIC" w:hAnsi="VIC"/>
                <w:sz w:val="18"/>
                <w:szCs w:val="18"/>
              </w:rPr>
            </w:pPr>
            <w:r w:rsidRPr="000B47F7">
              <w:rPr>
                <w:rFonts w:ascii="VIC" w:eastAsia="Verdana" w:hAnsi="VIC"/>
                <w:color w:val="000000"/>
                <w:sz w:val="18"/>
                <w:szCs w:val="18"/>
              </w:rPr>
              <w:t>95 %</w:t>
            </w:r>
          </w:p>
        </w:tc>
        <w:tc>
          <w:tcPr>
            <w:tcW w:w="1075" w:type="dxa"/>
            <w:shd w:val="clear" w:color="auto" w:fill="BFCED6"/>
          </w:tcPr>
          <w:p w14:paraId="09F03498" w14:textId="3C7B7B66" w:rsidR="00AF4064" w:rsidRPr="005B1FEF" w:rsidRDefault="00AF4064" w:rsidP="00AF4064">
            <w:pPr>
              <w:jc w:val="center"/>
              <w:rPr>
                <w:rFonts w:ascii="VIC" w:hAnsi="VIC"/>
                <w:sz w:val="18"/>
                <w:szCs w:val="18"/>
              </w:rPr>
            </w:pPr>
            <w:r w:rsidRPr="000B47F7">
              <w:rPr>
                <w:rFonts w:ascii="VIC" w:eastAsia="Verdana" w:hAnsi="VIC"/>
                <w:color w:val="000000"/>
                <w:sz w:val="18"/>
                <w:szCs w:val="18"/>
              </w:rPr>
              <w:t>23 %</w:t>
            </w:r>
          </w:p>
        </w:tc>
      </w:tr>
      <w:tr w:rsidR="00AF4064" w:rsidRPr="00A6366B" w14:paraId="4904F0C1" w14:textId="77777777" w:rsidTr="00B74566">
        <w:tc>
          <w:tcPr>
            <w:tcW w:w="1287" w:type="dxa"/>
          </w:tcPr>
          <w:p w14:paraId="2AD607D4" w14:textId="0A700FCF"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Peninsula Health</w:t>
            </w:r>
          </w:p>
        </w:tc>
        <w:tc>
          <w:tcPr>
            <w:tcW w:w="1701" w:type="dxa"/>
          </w:tcPr>
          <w:p w14:paraId="6FF72595" w14:textId="1866DAFE"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Peninsula</w:t>
            </w:r>
          </w:p>
        </w:tc>
        <w:tc>
          <w:tcPr>
            <w:tcW w:w="1074" w:type="dxa"/>
          </w:tcPr>
          <w:p w14:paraId="7769AF99" w14:textId="4502E41E" w:rsidR="00AF4064" w:rsidRPr="005B1FEF" w:rsidRDefault="00AF4064" w:rsidP="00AF4064">
            <w:pPr>
              <w:jc w:val="center"/>
              <w:rPr>
                <w:rFonts w:ascii="VIC" w:hAnsi="VIC"/>
                <w:sz w:val="18"/>
                <w:szCs w:val="18"/>
              </w:rPr>
            </w:pPr>
            <w:r w:rsidRPr="000B47F7">
              <w:rPr>
                <w:rFonts w:ascii="VIC" w:eastAsia="Verdana" w:hAnsi="VIC"/>
                <w:color w:val="000000"/>
                <w:sz w:val="18"/>
                <w:szCs w:val="18"/>
              </w:rPr>
              <w:t>85 %</w:t>
            </w:r>
          </w:p>
        </w:tc>
        <w:tc>
          <w:tcPr>
            <w:tcW w:w="1075" w:type="dxa"/>
          </w:tcPr>
          <w:p w14:paraId="2C828522" w14:textId="71D4382F" w:rsidR="00AF4064" w:rsidRPr="005B1FEF" w:rsidRDefault="00AF4064" w:rsidP="00AF4064">
            <w:pPr>
              <w:jc w:val="center"/>
              <w:rPr>
                <w:rFonts w:ascii="VIC" w:hAnsi="VIC"/>
                <w:sz w:val="18"/>
                <w:szCs w:val="18"/>
              </w:rPr>
            </w:pPr>
            <w:r w:rsidRPr="000B47F7">
              <w:rPr>
                <w:rFonts w:ascii="VIC" w:eastAsia="Verdana" w:hAnsi="VIC"/>
                <w:color w:val="000000"/>
                <w:sz w:val="18"/>
                <w:szCs w:val="18"/>
              </w:rPr>
              <w:t>91 %</w:t>
            </w:r>
          </w:p>
        </w:tc>
        <w:tc>
          <w:tcPr>
            <w:tcW w:w="1075" w:type="dxa"/>
          </w:tcPr>
          <w:p w14:paraId="263A2944" w14:textId="3B7E8011" w:rsidR="00AF4064" w:rsidRPr="005B1FEF" w:rsidRDefault="00AF4064" w:rsidP="00AF4064">
            <w:pPr>
              <w:jc w:val="center"/>
              <w:rPr>
                <w:rFonts w:ascii="VIC" w:hAnsi="VIC"/>
                <w:sz w:val="18"/>
                <w:szCs w:val="18"/>
              </w:rPr>
            </w:pPr>
            <w:r w:rsidRPr="000B47F7">
              <w:rPr>
                <w:rFonts w:ascii="VIC" w:eastAsia="Verdana" w:hAnsi="VIC"/>
                <w:color w:val="000000"/>
                <w:sz w:val="18"/>
                <w:szCs w:val="18"/>
              </w:rPr>
              <w:t>6.8</w:t>
            </w:r>
          </w:p>
        </w:tc>
        <w:tc>
          <w:tcPr>
            <w:tcW w:w="1075" w:type="dxa"/>
          </w:tcPr>
          <w:p w14:paraId="204DED39" w14:textId="52C182F4" w:rsidR="00AF4064" w:rsidRPr="005B1FEF" w:rsidRDefault="00AF4064" w:rsidP="00AF4064">
            <w:pPr>
              <w:jc w:val="center"/>
              <w:rPr>
                <w:rFonts w:ascii="VIC" w:hAnsi="VIC"/>
                <w:sz w:val="18"/>
                <w:szCs w:val="18"/>
              </w:rPr>
            </w:pPr>
            <w:r w:rsidRPr="000B47F7">
              <w:rPr>
                <w:rFonts w:ascii="VIC" w:eastAsia="Verdana" w:hAnsi="VIC"/>
                <w:color w:val="000000"/>
                <w:sz w:val="18"/>
                <w:szCs w:val="18"/>
              </w:rPr>
              <w:t>9 %</w:t>
            </w:r>
          </w:p>
        </w:tc>
        <w:tc>
          <w:tcPr>
            <w:tcW w:w="1087" w:type="dxa"/>
          </w:tcPr>
          <w:p w14:paraId="68925D2D" w14:textId="279DCA03" w:rsidR="00AF4064" w:rsidRPr="005B1FEF" w:rsidRDefault="00AF4064" w:rsidP="00AF4064">
            <w:pPr>
              <w:jc w:val="center"/>
              <w:rPr>
                <w:rFonts w:ascii="VIC" w:hAnsi="VIC"/>
                <w:sz w:val="18"/>
                <w:szCs w:val="18"/>
              </w:rPr>
            </w:pPr>
            <w:r w:rsidRPr="000B47F7">
              <w:rPr>
                <w:rFonts w:ascii="VIC" w:eastAsia="Verdana" w:hAnsi="VIC"/>
                <w:color w:val="000000"/>
                <w:sz w:val="18"/>
                <w:szCs w:val="18"/>
              </w:rPr>
              <w:t>15 %</w:t>
            </w:r>
          </w:p>
        </w:tc>
        <w:tc>
          <w:tcPr>
            <w:tcW w:w="1063" w:type="dxa"/>
          </w:tcPr>
          <w:p w14:paraId="520D6D66" w14:textId="33D79A3A" w:rsidR="00AF4064" w:rsidRPr="005B1FEF" w:rsidRDefault="00AF4064" w:rsidP="00AF4064">
            <w:pPr>
              <w:jc w:val="center"/>
              <w:rPr>
                <w:rFonts w:ascii="VIC" w:hAnsi="VIC"/>
                <w:sz w:val="18"/>
                <w:szCs w:val="18"/>
              </w:rPr>
            </w:pPr>
            <w:r w:rsidRPr="000B47F7">
              <w:rPr>
                <w:rFonts w:ascii="VIC" w:eastAsia="Verdana" w:hAnsi="VIC"/>
                <w:color w:val="000000"/>
                <w:sz w:val="18"/>
                <w:szCs w:val="18"/>
              </w:rPr>
              <w:t>0.7</w:t>
            </w:r>
          </w:p>
        </w:tc>
        <w:tc>
          <w:tcPr>
            <w:tcW w:w="1075" w:type="dxa"/>
          </w:tcPr>
          <w:p w14:paraId="682ACB07" w14:textId="67627764" w:rsidR="00AF4064" w:rsidRPr="005B1FEF" w:rsidRDefault="00AF4064" w:rsidP="00AF4064">
            <w:pPr>
              <w:jc w:val="center"/>
              <w:rPr>
                <w:rFonts w:ascii="VIC" w:hAnsi="VIC"/>
                <w:sz w:val="18"/>
                <w:szCs w:val="18"/>
              </w:rPr>
            </w:pPr>
            <w:r w:rsidRPr="000B47F7">
              <w:rPr>
                <w:rFonts w:ascii="VIC" w:eastAsia="Verdana" w:hAnsi="VIC"/>
                <w:color w:val="000000"/>
                <w:sz w:val="18"/>
                <w:szCs w:val="18"/>
              </w:rPr>
              <w:t>0 %</w:t>
            </w:r>
          </w:p>
        </w:tc>
        <w:tc>
          <w:tcPr>
            <w:tcW w:w="1075" w:type="dxa"/>
          </w:tcPr>
          <w:p w14:paraId="4CBBB7BD" w14:textId="3DA86A16" w:rsidR="00AF4064" w:rsidRPr="005B1FEF" w:rsidRDefault="00AF4064" w:rsidP="00AF4064">
            <w:pPr>
              <w:jc w:val="center"/>
              <w:rPr>
                <w:rFonts w:ascii="VIC" w:hAnsi="VIC"/>
                <w:sz w:val="18"/>
                <w:szCs w:val="18"/>
              </w:rPr>
            </w:pPr>
            <w:r w:rsidRPr="000B47F7">
              <w:rPr>
                <w:rFonts w:ascii="VIC" w:eastAsia="Verdana" w:hAnsi="VIC"/>
                <w:color w:val="000000"/>
                <w:sz w:val="18"/>
                <w:szCs w:val="18"/>
              </w:rPr>
              <w:t>57 %</w:t>
            </w:r>
          </w:p>
        </w:tc>
        <w:tc>
          <w:tcPr>
            <w:tcW w:w="1075" w:type="dxa"/>
          </w:tcPr>
          <w:p w14:paraId="5884B296" w14:textId="2A0E332D" w:rsidR="00AF4064" w:rsidRPr="005B1FEF" w:rsidRDefault="00AF4064" w:rsidP="00AF4064">
            <w:pPr>
              <w:jc w:val="center"/>
              <w:rPr>
                <w:rFonts w:ascii="VIC" w:hAnsi="VIC"/>
                <w:sz w:val="18"/>
                <w:szCs w:val="18"/>
              </w:rPr>
            </w:pPr>
            <w:r w:rsidRPr="000B47F7">
              <w:rPr>
                <w:rFonts w:ascii="VIC" w:eastAsia="Verdana" w:hAnsi="VIC"/>
                <w:color w:val="000000"/>
                <w:sz w:val="18"/>
                <w:szCs w:val="18"/>
              </w:rPr>
              <w:t>85 %</w:t>
            </w:r>
          </w:p>
        </w:tc>
        <w:tc>
          <w:tcPr>
            <w:tcW w:w="1075" w:type="dxa"/>
          </w:tcPr>
          <w:p w14:paraId="75C41807" w14:textId="631D04D2" w:rsidR="00AF4064" w:rsidRPr="005B1FEF" w:rsidRDefault="00AF4064" w:rsidP="00AF4064">
            <w:pPr>
              <w:jc w:val="center"/>
              <w:rPr>
                <w:rFonts w:ascii="VIC" w:hAnsi="VIC"/>
                <w:sz w:val="18"/>
                <w:szCs w:val="18"/>
              </w:rPr>
            </w:pPr>
            <w:r w:rsidRPr="000B47F7">
              <w:rPr>
                <w:rFonts w:ascii="VIC" w:eastAsia="Verdana" w:hAnsi="VIC"/>
                <w:color w:val="000000"/>
                <w:sz w:val="18"/>
                <w:szCs w:val="18"/>
              </w:rPr>
              <w:t>91 %</w:t>
            </w:r>
          </w:p>
        </w:tc>
        <w:tc>
          <w:tcPr>
            <w:tcW w:w="1075" w:type="dxa"/>
          </w:tcPr>
          <w:p w14:paraId="7EDAC830" w14:textId="4D4F3565" w:rsidR="00AF4064" w:rsidRPr="005B1FEF" w:rsidRDefault="00AF4064" w:rsidP="00AF4064">
            <w:pPr>
              <w:jc w:val="center"/>
              <w:rPr>
                <w:rFonts w:ascii="VIC" w:hAnsi="VIC"/>
                <w:sz w:val="18"/>
                <w:szCs w:val="18"/>
              </w:rPr>
            </w:pPr>
            <w:r w:rsidRPr="000B47F7">
              <w:rPr>
                <w:rFonts w:ascii="VIC" w:eastAsia="Verdana" w:hAnsi="VIC"/>
                <w:color w:val="000000"/>
                <w:sz w:val="18"/>
                <w:szCs w:val="18"/>
              </w:rPr>
              <w:t>94 %</w:t>
            </w:r>
          </w:p>
        </w:tc>
        <w:tc>
          <w:tcPr>
            <w:tcW w:w="1075" w:type="dxa"/>
          </w:tcPr>
          <w:p w14:paraId="2A3EDF30" w14:textId="72C03AD5" w:rsidR="00AF4064" w:rsidRPr="005B1FEF" w:rsidRDefault="00AF4064" w:rsidP="00AF4064">
            <w:pPr>
              <w:jc w:val="center"/>
              <w:rPr>
                <w:rFonts w:ascii="VIC" w:hAnsi="VIC"/>
                <w:sz w:val="18"/>
                <w:szCs w:val="18"/>
              </w:rPr>
            </w:pPr>
            <w:r w:rsidRPr="000B47F7">
              <w:rPr>
                <w:rFonts w:ascii="VIC" w:eastAsia="Verdana" w:hAnsi="VIC"/>
                <w:color w:val="000000"/>
                <w:sz w:val="18"/>
                <w:szCs w:val="18"/>
              </w:rPr>
              <w:t>63 %</w:t>
            </w:r>
          </w:p>
        </w:tc>
      </w:tr>
      <w:tr w:rsidR="00AF4064" w:rsidRPr="00A6366B" w14:paraId="0A4D7371" w14:textId="77777777" w:rsidTr="00B74566">
        <w:tc>
          <w:tcPr>
            <w:tcW w:w="1287" w:type="dxa"/>
            <w:shd w:val="clear" w:color="auto" w:fill="BFCED6"/>
          </w:tcPr>
          <w:p w14:paraId="37F134B3" w14:textId="6AC360BD" w:rsidR="00AF4064" w:rsidRPr="00382424" w:rsidRDefault="00AF4064" w:rsidP="00AF4064">
            <w:pPr>
              <w:pStyle w:val="DHHStabletext"/>
              <w:spacing w:before="0" w:after="0"/>
              <w:rPr>
                <w:rFonts w:ascii="VIC" w:hAnsi="VIC"/>
                <w:sz w:val="18"/>
                <w:szCs w:val="18"/>
              </w:rPr>
            </w:pPr>
            <w:r w:rsidRPr="000B47F7">
              <w:rPr>
                <w:rFonts w:ascii="VIC" w:eastAsia="Verdana" w:hAnsi="VIC"/>
                <w:color w:val="000000"/>
                <w:sz w:val="18"/>
                <w:szCs w:val="18"/>
              </w:rPr>
              <w:t>St Vincent's Hospital</w:t>
            </w:r>
          </w:p>
        </w:tc>
        <w:tc>
          <w:tcPr>
            <w:tcW w:w="1701" w:type="dxa"/>
            <w:shd w:val="clear" w:color="auto" w:fill="BFCED6"/>
          </w:tcPr>
          <w:p w14:paraId="3B7F8B19" w14:textId="4AF6CD3A"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Inner East (St Vincent's)</w:t>
            </w:r>
          </w:p>
        </w:tc>
        <w:tc>
          <w:tcPr>
            <w:tcW w:w="1074" w:type="dxa"/>
            <w:shd w:val="clear" w:color="auto" w:fill="BFCED6"/>
          </w:tcPr>
          <w:p w14:paraId="27081048" w14:textId="289633B5" w:rsidR="00AF4064" w:rsidRPr="005B1FEF" w:rsidRDefault="00AF4064" w:rsidP="00AF4064">
            <w:pPr>
              <w:jc w:val="center"/>
              <w:rPr>
                <w:rFonts w:ascii="VIC" w:hAnsi="VIC"/>
                <w:sz w:val="18"/>
                <w:szCs w:val="18"/>
              </w:rPr>
            </w:pPr>
            <w:r w:rsidRPr="000B47F7">
              <w:rPr>
                <w:rFonts w:ascii="VIC" w:eastAsia="Verdana" w:hAnsi="VIC"/>
                <w:color w:val="000000"/>
                <w:sz w:val="18"/>
                <w:szCs w:val="18"/>
              </w:rPr>
              <w:t>61 %</w:t>
            </w:r>
          </w:p>
        </w:tc>
        <w:tc>
          <w:tcPr>
            <w:tcW w:w="1075" w:type="dxa"/>
            <w:shd w:val="clear" w:color="auto" w:fill="BFCED6"/>
          </w:tcPr>
          <w:p w14:paraId="7B655798" w14:textId="3240466A" w:rsidR="00AF4064" w:rsidRPr="005B1FEF" w:rsidRDefault="00AF4064" w:rsidP="00AF4064">
            <w:pPr>
              <w:jc w:val="center"/>
              <w:rPr>
                <w:rFonts w:ascii="VIC" w:hAnsi="VIC"/>
                <w:sz w:val="18"/>
                <w:szCs w:val="18"/>
              </w:rPr>
            </w:pPr>
            <w:r w:rsidRPr="000B47F7">
              <w:rPr>
                <w:rFonts w:ascii="VIC" w:eastAsia="Verdana" w:hAnsi="VIC"/>
                <w:color w:val="000000"/>
                <w:sz w:val="18"/>
                <w:szCs w:val="18"/>
              </w:rPr>
              <w:t>90 %</w:t>
            </w:r>
          </w:p>
        </w:tc>
        <w:tc>
          <w:tcPr>
            <w:tcW w:w="1075" w:type="dxa"/>
            <w:shd w:val="clear" w:color="auto" w:fill="BFCED6"/>
          </w:tcPr>
          <w:p w14:paraId="79DE6052" w14:textId="59723732" w:rsidR="00AF4064" w:rsidRPr="005B1FEF" w:rsidRDefault="00AF4064" w:rsidP="00AF4064">
            <w:pPr>
              <w:jc w:val="center"/>
              <w:rPr>
                <w:rFonts w:ascii="VIC" w:hAnsi="VIC"/>
                <w:sz w:val="18"/>
                <w:szCs w:val="18"/>
              </w:rPr>
            </w:pPr>
            <w:r w:rsidRPr="000B47F7">
              <w:rPr>
                <w:rFonts w:ascii="VIC" w:eastAsia="Verdana" w:hAnsi="VIC"/>
                <w:color w:val="000000"/>
                <w:sz w:val="18"/>
                <w:szCs w:val="18"/>
              </w:rPr>
              <w:t>9.3</w:t>
            </w:r>
          </w:p>
        </w:tc>
        <w:tc>
          <w:tcPr>
            <w:tcW w:w="1075" w:type="dxa"/>
            <w:shd w:val="clear" w:color="auto" w:fill="BFCED6"/>
          </w:tcPr>
          <w:p w14:paraId="63221E9A" w14:textId="0C78A2A9" w:rsidR="00AF4064" w:rsidRPr="005B1FEF" w:rsidRDefault="00AF4064" w:rsidP="00AF4064">
            <w:pPr>
              <w:jc w:val="center"/>
              <w:rPr>
                <w:rFonts w:ascii="VIC" w:hAnsi="VIC"/>
                <w:sz w:val="18"/>
                <w:szCs w:val="18"/>
              </w:rPr>
            </w:pPr>
            <w:r w:rsidRPr="000B47F7">
              <w:rPr>
                <w:rFonts w:ascii="VIC" w:eastAsia="Verdana" w:hAnsi="VIC"/>
                <w:color w:val="000000"/>
                <w:sz w:val="18"/>
                <w:szCs w:val="18"/>
              </w:rPr>
              <w:t>17 %</w:t>
            </w:r>
          </w:p>
        </w:tc>
        <w:tc>
          <w:tcPr>
            <w:tcW w:w="1087" w:type="dxa"/>
            <w:shd w:val="clear" w:color="auto" w:fill="BFCED6"/>
          </w:tcPr>
          <w:p w14:paraId="2EFCDAAE" w14:textId="552DDCF1" w:rsidR="00AF4064" w:rsidRPr="005B1FEF" w:rsidRDefault="00AF4064" w:rsidP="00AF4064">
            <w:pPr>
              <w:jc w:val="center"/>
              <w:rPr>
                <w:rFonts w:ascii="VIC" w:hAnsi="VIC"/>
                <w:sz w:val="18"/>
                <w:szCs w:val="18"/>
              </w:rPr>
            </w:pPr>
            <w:r w:rsidRPr="000B47F7">
              <w:rPr>
                <w:rFonts w:ascii="VIC" w:eastAsia="Verdana" w:hAnsi="VIC"/>
                <w:color w:val="000000"/>
                <w:sz w:val="18"/>
                <w:szCs w:val="18"/>
              </w:rPr>
              <w:t>26 %</w:t>
            </w:r>
          </w:p>
        </w:tc>
        <w:tc>
          <w:tcPr>
            <w:tcW w:w="1063" w:type="dxa"/>
            <w:shd w:val="clear" w:color="auto" w:fill="BFCED6"/>
          </w:tcPr>
          <w:p w14:paraId="355E0BCB" w14:textId="2228378D" w:rsidR="00AF4064" w:rsidRPr="005B1FEF" w:rsidRDefault="00AF4064" w:rsidP="00AF4064">
            <w:pPr>
              <w:jc w:val="center"/>
              <w:rPr>
                <w:rFonts w:ascii="VIC" w:hAnsi="VIC"/>
                <w:sz w:val="18"/>
                <w:szCs w:val="18"/>
              </w:rPr>
            </w:pPr>
            <w:r w:rsidRPr="000B47F7">
              <w:rPr>
                <w:rFonts w:ascii="VIC" w:eastAsia="Verdana" w:hAnsi="VIC"/>
                <w:color w:val="000000"/>
                <w:sz w:val="18"/>
                <w:szCs w:val="18"/>
              </w:rPr>
              <w:t>4.7</w:t>
            </w:r>
          </w:p>
        </w:tc>
        <w:tc>
          <w:tcPr>
            <w:tcW w:w="1075" w:type="dxa"/>
            <w:shd w:val="clear" w:color="auto" w:fill="BFCED6"/>
          </w:tcPr>
          <w:p w14:paraId="73F748A1" w14:textId="0BC961A5" w:rsidR="00AF4064" w:rsidRPr="005B1FEF" w:rsidRDefault="00AF4064" w:rsidP="00AF4064">
            <w:pPr>
              <w:jc w:val="center"/>
              <w:rPr>
                <w:rFonts w:ascii="VIC" w:hAnsi="VIC"/>
                <w:sz w:val="18"/>
                <w:szCs w:val="18"/>
              </w:rPr>
            </w:pPr>
            <w:r w:rsidRPr="000B47F7">
              <w:rPr>
                <w:rFonts w:ascii="VIC" w:eastAsia="Verdana" w:hAnsi="VIC"/>
                <w:color w:val="000000"/>
                <w:sz w:val="18"/>
                <w:szCs w:val="18"/>
              </w:rPr>
              <w:t>1 %</w:t>
            </w:r>
          </w:p>
        </w:tc>
        <w:tc>
          <w:tcPr>
            <w:tcW w:w="1075" w:type="dxa"/>
            <w:shd w:val="clear" w:color="auto" w:fill="BFCED6"/>
          </w:tcPr>
          <w:p w14:paraId="70AA392E" w14:textId="531C16DA" w:rsidR="00AF4064" w:rsidRPr="005B1FEF" w:rsidRDefault="00AF4064" w:rsidP="00AF4064">
            <w:pPr>
              <w:jc w:val="center"/>
              <w:rPr>
                <w:rFonts w:ascii="VIC" w:hAnsi="VIC"/>
                <w:sz w:val="18"/>
                <w:szCs w:val="18"/>
              </w:rPr>
            </w:pPr>
            <w:r w:rsidRPr="000B47F7">
              <w:rPr>
                <w:rFonts w:ascii="VIC" w:eastAsia="Verdana" w:hAnsi="VIC"/>
                <w:color w:val="000000"/>
                <w:sz w:val="18"/>
                <w:szCs w:val="18"/>
              </w:rPr>
              <w:t>67 %</w:t>
            </w:r>
          </w:p>
        </w:tc>
        <w:tc>
          <w:tcPr>
            <w:tcW w:w="1075" w:type="dxa"/>
            <w:shd w:val="clear" w:color="auto" w:fill="BFCED6"/>
          </w:tcPr>
          <w:p w14:paraId="4D607ABE" w14:textId="2521F09D" w:rsidR="00AF4064" w:rsidRPr="005B1FEF" w:rsidRDefault="00AF4064" w:rsidP="00AF4064">
            <w:pPr>
              <w:jc w:val="center"/>
              <w:rPr>
                <w:rFonts w:ascii="VIC" w:hAnsi="VIC"/>
                <w:sz w:val="18"/>
                <w:szCs w:val="18"/>
              </w:rPr>
            </w:pPr>
            <w:r w:rsidRPr="000B47F7">
              <w:rPr>
                <w:rFonts w:ascii="VIC" w:eastAsia="Verdana" w:hAnsi="VIC"/>
                <w:color w:val="000000"/>
                <w:sz w:val="18"/>
                <w:szCs w:val="18"/>
              </w:rPr>
              <w:t>93 %</w:t>
            </w:r>
          </w:p>
        </w:tc>
        <w:tc>
          <w:tcPr>
            <w:tcW w:w="1075" w:type="dxa"/>
            <w:shd w:val="clear" w:color="auto" w:fill="BFCED6"/>
          </w:tcPr>
          <w:p w14:paraId="0951AD8F" w14:textId="2124CDF3" w:rsidR="00AF4064" w:rsidRPr="005B1FEF" w:rsidRDefault="00AF4064" w:rsidP="00AF4064">
            <w:pPr>
              <w:jc w:val="center"/>
              <w:rPr>
                <w:rFonts w:ascii="VIC" w:hAnsi="VIC"/>
                <w:sz w:val="18"/>
                <w:szCs w:val="18"/>
              </w:rPr>
            </w:pPr>
            <w:r w:rsidRPr="000B47F7">
              <w:rPr>
                <w:rFonts w:ascii="VIC" w:eastAsia="Verdana" w:hAnsi="VIC"/>
                <w:color w:val="000000"/>
                <w:sz w:val="18"/>
                <w:szCs w:val="18"/>
              </w:rPr>
              <w:t>95 %</w:t>
            </w:r>
          </w:p>
        </w:tc>
        <w:tc>
          <w:tcPr>
            <w:tcW w:w="1075" w:type="dxa"/>
            <w:shd w:val="clear" w:color="auto" w:fill="BFCED6"/>
          </w:tcPr>
          <w:p w14:paraId="1D7BF4F5" w14:textId="6C75E5CC" w:rsidR="00AF4064" w:rsidRPr="005B1FEF" w:rsidRDefault="00AF4064" w:rsidP="00AF4064">
            <w:pPr>
              <w:jc w:val="center"/>
              <w:rPr>
                <w:rFonts w:ascii="VIC" w:hAnsi="VIC"/>
                <w:sz w:val="18"/>
                <w:szCs w:val="18"/>
              </w:rPr>
            </w:pPr>
            <w:r w:rsidRPr="000B47F7">
              <w:rPr>
                <w:rFonts w:ascii="VIC" w:eastAsia="Verdana" w:hAnsi="VIC"/>
                <w:color w:val="000000"/>
                <w:sz w:val="18"/>
                <w:szCs w:val="18"/>
              </w:rPr>
              <w:t>90 %</w:t>
            </w:r>
          </w:p>
        </w:tc>
        <w:tc>
          <w:tcPr>
            <w:tcW w:w="1075" w:type="dxa"/>
            <w:shd w:val="clear" w:color="auto" w:fill="BFCED6"/>
          </w:tcPr>
          <w:p w14:paraId="377122B6" w14:textId="01FDB8D3" w:rsidR="00AF4064" w:rsidRPr="005B1FEF" w:rsidRDefault="00AF4064" w:rsidP="00AF4064">
            <w:pPr>
              <w:jc w:val="center"/>
              <w:rPr>
                <w:rFonts w:ascii="VIC" w:hAnsi="VIC"/>
                <w:sz w:val="18"/>
                <w:szCs w:val="18"/>
              </w:rPr>
            </w:pPr>
            <w:r w:rsidRPr="000B47F7">
              <w:rPr>
                <w:rFonts w:ascii="VIC" w:eastAsia="Verdana" w:hAnsi="VIC"/>
                <w:color w:val="000000"/>
                <w:sz w:val="18"/>
                <w:szCs w:val="18"/>
              </w:rPr>
              <w:t>77 %</w:t>
            </w:r>
          </w:p>
        </w:tc>
      </w:tr>
      <w:tr w:rsidR="00AF4064" w:rsidRPr="00A6366B" w14:paraId="05475332" w14:textId="77777777" w:rsidTr="00B74566">
        <w:tc>
          <w:tcPr>
            <w:tcW w:w="1287" w:type="dxa"/>
          </w:tcPr>
          <w:p w14:paraId="585268ED" w14:textId="3975EDDE"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Mercy Health</w:t>
            </w:r>
          </w:p>
        </w:tc>
        <w:tc>
          <w:tcPr>
            <w:tcW w:w="1701" w:type="dxa"/>
          </w:tcPr>
          <w:p w14:paraId="6C9032BF" w14:textId="52E1D3B8" w:rsidR="00AF4064" w:rsidRPr="00382424" w:rsidRDefault="00AF4064" w:rsidP="00AF4064">
            <w:pPr>
              <w:pStyle w:val="DHHStabletext"/>
              <w:spacing w:before="0" w:after="0"/>
              <w:rPr>
                <w:rFonts w:ascii="VIC" w:eastAsia="Verdana" w:hAnsi="VIC" w:cs="Verdana"/>
                <w:sz w:val="18"/>
                <w:szCs w:val="18"/>
              </w:rPr>
            </w:pPr>
            <w:r w:rsidRPr="000B47F7">
              <w:rPr>
                <w:rFonts w:ascii="VIC" w:eastAsia="Verdana" w:hAnsi="VIC"/>
                <w:color w:val="000000"/>
                <w:sz w:val="18"/>
                <w:szCs w:val="18"/>
              </w:rPr>
              <w:t>South West (Werribee)</w:t>
            </w:r>
          </w:p>
        </w:tc>
        <w:tc>
          <w:tcPr>
            <w:tcW w:w="1074" w:type="dxa"/>
          </w:tcPr>
          <w:p w14:paraId="72F7C3BE" w14:textId="35B9C6CB" w:rsidR="00AF4064" w:rsidRPr="005B1FEF" w:rsidRDefault="00AF4064" w:rsidP="00AF4064">
            <w:pPr>
              <w:jc w:val="center"/>
              <w:rPr>
                <w:rFonts w:ascii="VIC" w:hAnsi="VIC"/>
                <w:sz w:val="18"/>
                <w:szCs w:val="18"/>
              </w:rPr>
            </w:pPr>
            <w:r w:rsidRPr="000B47F7">
              <w:rPr>
                <w:rFonts w:ascii="VIC" w:eastAsia="Verdana" w:hAnsi="VIC"/>
                <w:color w:val="000000"/>
                <w:sz w:val="18"/>
                <w:szCs w:val="18"/>
              </w:rPr>
              <w:t>84 %</w:t>
            </w:r>
          </w:p>
        </w:tc>
        <w:tc>
          <w:tcPr>
            <w:tcW w:w="1075" w:type="dxa"/>
          </w:tcPr>
          <w:p w14:paraId="261D41B1" w14:textId="75889A25" w:rsidR="00AF4064" w:rsidRPr="005B1FEF" w:rsidRDefault="00AF4064" w:rsidP="00AF4064">
            <w:pPr>
              <w:jc w:val="center"/>
              <w:rPr>
                <w:rFonts w:ascii="VIC" w:hAnsi="VIC"/>
                <w:sz w:val="18"/>
                <w:szCs w:val="18"/>
              </w:rPr>
            </w:pPr>
            <w:r w:rsidRPr="000B47F7">
              <w:rPr>
                <w:rFonts w:ascii="VIC" w:eastAsia="Verdana" w:hAnsi="VIC"/>
                <w:color w:val="000000"/>
                <w:sz w:val="18"/>
                <w:szCs w:val="18"/>
              </w:rPr>
              <w:t>95 %</w:t>
            </w:r>
          </w:p>
        </w:tc>
        <w:tc>
          <w:tcPr>
            <w:tcW w:w="1075" w:type="dxa"/>
          </w:tcPr>
          <w:p w14:paraId="4B6DEBE8" w14:textId="384082A8" w:rsidR="00AF4064" w:rsidRPr="005B1FEF" w:rsidRDefault="00AF4064" w:rsidP="00AF4064">
            <w:pPr>
              <w:jc w:val="center"/>
              <w:rPr>
                <w:rFonts w:ascii="VIC" w:hAnsi="VIC"/>
                <w:sz w:val="18"/>
                <w:szCs w:val="18"/>
              </w:rPr>
            </w:pPr>
            <w:r w:rsidRPr="000B47F7">
              <w:rPr>
                <w:rFonts w:ascii="VIC" w:eastAsia="Verdana" w:hAnsi="VIC"/>
                <w:color w:val="000000"/>
                <w:sz w:val="18"/>
                <w:szCs w:val="18"/>
              </w:rPr>
              <w:t>11.6</w:t>
            </w:r>
          </w:p>
        </w:tc>
        <w:tc>
          <w:tcPr>
            <w:tcW w:w="1075" w:type="dxa"/>
          </w:tcPr>
          <w:p w14:paraId="52FFFD7E" w14:textId="64322BD0" w:rsidR="00AF4064" w:rsidRPr="005B1FEF" w:rsidRDefault="00AF4064" w:rsidP="00AF4064">
            <w:pPr>
              <w:jc w:val="center"/>
              <w:rPr>
                <w:rFonts w:ascii="VIC" w:hAnsi="VIC"/>
                <w:sz w:val="18"/>
                <w:szCs w:val="18"/>
              </w:rPr>
            </w:pPr>
            <w:r w:rsidRPr="000B47F7">
              <w:rPr>
                <w:rFonts w:ascii="VIC" w:eastAsia="Verdana" w:hAnsi="VIC"/>
                <w:color w:val="000000"/>
                <w:sz w:val="18"/>
                <w:szCs w:val="18"/>
              </w:rPr>
              <w:t>18 %</w:t>
            </w:r>
          </w:p>
        </w:tc>
        <w:tc>
          <w:tcPr>
            <w:tcW w:w="1087" w:type="dxa"/>
          </w:tcPr>
          <w:p w14:paraId="41ACBF4A" w14:textId="502E103B" w:rsidR="00AF4064" w:rsidRPr="005B1FEF" w:rsidRDefault="00AF4064" w:rsidP="00AF4064">
            <w:pPr>
              <w:jc w:val="center"/>
              <w:rPr>
                <w:rFonts w:ascii="VIC" w:hAnsi="VIC"/>
                <w:sz w:val="18"/>
                <w:szCs w:val="18"/>
              </w:rPr>
            </w:pPr>
            <w:r w:rsidRPr="000B47F7">
              <w:rPr>
                <w:rFonts w:ascii="VIC" w:eastAsia="Verdana" w:hAnsi="VIC"/>
                <w:color w:val="000000"/>
                <w:sz w:val="18"/>
                <w:szCs w:val="18"/>
              </w:rPr>
              <w:t>16 %</w:t>
            </w:r>
          </w:p>
        </w:tc>
        <w:tc>
          <w:tcPr>
            <w:tcW w:w="1063" w:type="dxa"/>
          </w:tcPr>
          <w:p w14:paraId="1B333EAB" w14:textId="12611346" w:rsidR="00AF4064" w:rsidRPr="005B1FEF" w:rsidRDefault="00AF4064" w:rsidP="00AF4064">
            <w:pPr>
              <w:jc w:val="center"/>
              <w:rPr>
                <w:rFonts w:ascii="VIC" w:hAnsi="VIC"/>
                <w:sz w:val="18"/>
                <w:szCs w:val="18"/>
              </w:rPr>
            </w:pPr>
            <w:r w:rsidRPr="000B47F7">
              <w:rPr>
                <w:rFonts w:ascii="VIC" w:eastAsia="Verdana" w:hAnsi="VIC"/>
                <w:color w:val="000000"/>
                <w:sz w:val="18"/>
                <w:szCs w:val="18"/>
              </w:rPr>
              <w:t>14.8</w:t>
            </w:r>
          </w:p>
        </w:tc>
        <w:tc>
          <w:tcPr>
            <w:tcW w:w="1075" w:type="dxa"/>
          </w:tcPr>
          <w:p w14:paraId="17F7F639" w14:textId="2C1198E6" w:rsidR="00AF4064" w:rsidRPr="005B1FEF" w:rsidRDefault="00AF4064" w:rsidP="00AF4064">
            <w:pPr>
              <w:jc w:val="center"/>
              <w:rPr>
                <w:rFonts w:ascii="VIC" w:hAnsi="VIC"/>
                <w:sz w:val="18"/>
                <w:szCs w:val="18"/>
              </w:rPr>
            </w:pPr>
            <w:r w:rsidRPr="000B47F7">
              <w:rPr>
                <w:rFonts w:ascii="VIC" w:eastAsia="Verdana" w:hAnsi="VIC"/>
                <w:color w:val="000000"/>
                <w:sz w:val="18"/>
                <w:szCs w:val="18"/>
              </w:rPr>
              <w:t>4 %</w:t>
            </w:r>
          </w:p>
        </w:tc>
        <w:tc>
          <w:tcPr>
            <w:tcW w:w="1075" w:type="dxa"/>
          </w:tcPr>
          <w:p w14:paraId="1EADA2DB" w14:textId="006638DA" w:rsidR="00AF4064" w:rsidRPr="005B1FEF" w:rsidRDefault="00AF4064" w:rsidP="00AF4064">
            <w:pPr>
              <w:jc w:val="center"/>
              <w:rPr>
                <w:rFonts w:ascii="VIC" w:hAnsi="VIC"/>
                <w:sz w:val="18"/>
                <w:szCs w:val="18"/>
              </w:rPr>
            </w:pPr>
            <w:r w:rsidRPr="000B47F7">
              <w:rPr>
                <w:rFonts w:ascii="VIC" w:eastAsia="Verdana" w:hAnsi="VIC"/>
                <w:color w:val="000000"/>
                <w:sz w:val="18"/>
                <w:szCs w:val="18"/>
              </w:rPr>
              <w:t>64 %</w:t>
            </w:r>
          </w:p>
        </w:tc>
        <w:tc>
          <w:tcPr>
            <w:tcW w:w="1075" w:type="dxa"/>
          </w:tcPr>
          <w:p w14:paraId="064D5D3D" w14:textId="43A61363" w:rsidR="00AF4064" w:rsidRPr="005B1FEF" w:rsidRDefault="00AF4064" w:rsidP="00AF4064">
            <w:pPr>
              <w:jc w:val="center"/>
              <w:rPr>
                <w:rFonts w:ascii="VIC" w:hAnsi="VIC"/>
                <w:sz w:val="18"/>
                <w:szCs w:val="18"/>
              </w:rPr>
            </w:pPr>
            <w:r w:rsidRPr="000B47F7">
              <w:rPr>
                <w:rFonts w:ascii="VIC" w:eastAsia="Verdana" w:hAnsi="VIC"/>
                <w:color w:val="000000"/>
                <w:sz w:val="18"/>
                <w:szCs w:val="18"/>
              </w:rPr>
              <w:t>89 %</w:t>
            </w:r>
          </w:p>
        </w:tc>
        <w:tc>
          <w:tcPr>
            <w:tcW w:w="1075" w:type="dxa"/>
          </w:tcPr>
          <w:p w14:paraId="60FEB10B" w14:textId="748F464D" w:rsidR="00AF4064" w:rsidRPr="005B1FEF" w:rsidRDefault="00AF4064" w:rsidP="00AF4064">
            <w:pPr>
              <w:jc w:val="center"/>
              <w:rPr>
                <w:rFonts w:ascii="VIC" w:hAnsi="VIC"/>
                <w:sz w:val="18"/>
                <w:szCs w:val="18"/>
              </w:rPr>
            </w:pPr>
            <w:r w:rsidRPr="000B47F7">
              <w:rPr>
                <w:rFonts w:ascii="VIC" w:eastAsia="Verdana" w:hAnsi="VIC"/>
                <w:color w:val="000000"/>
                <w:sz w:val="18"/>
                <w:szCs w:val="18"/>
              </w:rPr>
              <w:t>90 %</w:t>
            </w:r>
          </w:p>
        </w:tc>
        <w:tc>
          <w:tcPr>
            <w:tcW w:w="1075" w:type="dxa"/>
          </w:tcPr>
          <w:p w14:paraId="25DAE291" w14:textId="1B3B7864" w:rsidR="00AF4064" w:rsidRPr="005B1FEF" w:rsidRDefault="00AF4064" w:rsidP="00AF4064">
            <w:pPr>
              <w:jc w:val="center"/>
              <w:rPr>
                <w:rFonts w:ascii="VIC" w:hAnsi="VIC"/>
                <w:sz w:val="18"/>
                <w:szCs w:val="18"/>
              </w:rPr>
            </w:pPr>
            <w:r w:rsidRPr="000B47F7">
              <w:rPr>
                <w:rFonts w:ascii="VIC" w:eastAsia="Verdana" w:hAnsi="VIC"/>
                <w:color w:val="000000"/>
                <w:sz w:val="18"/>
                <w:szCs w:val="18"/>
              </w:rPr>
              <w:t>86 %</w:t>
            </w:r>
          </w:p>
        </w:tc>
        <w:tc>
          <w:tcPr>
            <w:tcW w:w="1075" w:type="dxa"/>
          </w:tcPr>
          <w:p w14:paraId="593299E9" w14:textId="538662DA" w:rsidR="00AF4064" w:rsidRPr="005B1FEF" w:rsidRDefault="00AF4064" w:rsidP="00AF4064">
            <w:pPr>
              <w:jc w:val="center"/>
              <w:rPr>
                <w:rFonts w:ascii="VIC" w:hAnsi="VIC"/>
                <w:sz w:val="18"/>
                <w:szCs w:val="18"/>
              </w:rPr>
            </w:pPr>
            <w:r w:rsidRPr="000B47F7">
              <w:rPr>
                <w:rFonts w:ascii="VIC" w:eastAsia="Verdana" w:hAnsi="VIC"/>
                <w:color w:val="000000"/>
                <w:sz w:val="18"/>
                <w:szCs w:val="18"/>
              </w:rPr>
              <w:t>48 %</w:t>
            </w:r>
          </w:p>
        </w:tc>
      </w:tr>
      <w:tr w:rsidR="00AF4064" w:rsidRPr="00AF4064" w14:paraId="23E39650" w14:textId="77777777" w:rsidTr="00B74566">
        <w:tc>
          <w:tcPr>
            <w:tcW w:w="1287" w:type="dxa"/>
            <w:shd w:val="clear" w:color="auto" w:fill="B1C9E8"/>
          </w:tcPr>
          <w:p w14:paraId="1C4F4696" w14:textId="4EBCBE38" w:rsidR="00AF4064" w:rsidRPr="00AF4064" w:rsidRDefault="00AF4064" w:rsidP="00AF4064">
            <w:pPr>
              <w:pStyle w:val="DHHStabletext"/>
              <w:spacing w:before="0" w:after="0"/>
              <w:rPr>
                <w:rFonts w:ascii="VIC SemiBold" w:eastAsia="Verdana" w:hAnsi="VIC SemiBold" w:cs="Verdana"/>
                <w:color w:val="000000" w:themeColor="text1"/>
                <w:sz w:val="18"/>
                <w:szCs w:val="18"/>
              </w:rPr>
            </w:pPr>
            <w:r w:rsidRPr="00AF4064">
              <w:rPr>
                <w:rFonts w:ascii="VIC" w:eastAsia="Verdana" w:hAnsi="VIC"/>
                <w:color w:val="000000" w:themeColor="text1"/>
                <w:sz w:val="18"/>
                <w:szCs w:val="18"/>
              </w:rPr>
              <w:t xml:space="preserve">TOTAL </w:t>
            </w:r>
            <w:r>
              <w:rPr>
                <w:rFonts w:ascii="VIC" w:eastAsia="Verdana" w:hAnsi="VIC"/>
                <w:color w:val="000000" w:themeColor="text1"/>
                <w:sz w:val="18"/>
                <w:szCs w:val="18"/>
              </w:rPr>
              <w:br w:type="textWrapping" w:clear="all"/>
            </w:r>
            <w:r w:rsidRPr="00AF4064">
              <w:rPr>
                <w:rFonts w:ascii="VIC" w:eastAsia="Verdana" w:hAnsi="VIC"/>
                <w:color w:val="000000" w:themeColor="text1"/>
                <w:sz w:val="18"/>
                <w:szCs w:val="18"/>
              </w:rPr>
              <w:t>METRO</w:t>
            </w:r>
          </w:p>
        </w:tc>
        <w:tc>
          <w:tcPr>
            <w:tcW w:w="1701" w:type="dxa"/>
            <w:shd w:val="clear" w:color="auto" w:fill="B1C9E8"/>
          </w:tcPr>
          <w:p w14:paraId="28539C6B" w14:textId="61688415" w:rsidR="00AF4064" w:rsidRPr="00AF4064" w:rsidRDefault="00AF4064" w:rsidP="00AF4064">
            <w:pPr>
              <w:pStyle w:val="DHHStabletext"/>
              <w:spacing w:before="0" w:after="0"/>
              <w:rPr>
                <w:rFonts w:ascii="VIC SemiBold" w:eastAsia="Verdana" w:hAnsi="VIC SemiBold" w:cs="Verdana"/>
                <w:color w:val="000000" w:themeColor="text1"/>
                <w:sz w:val="18"/>
                <w:szCs w:val="18"/>
              </w:rPr>
            </w:pPr>
            <w:r w:rsidRPr="00AF4064">
              <w:rPr>
                <w:rFonts w:ascii="VIC" w:eastAsia="Verdana" w:hAnsi="VIC"/>
                <w:color w:val="000000" w:themeColor="text1"/>
                <w:sz w:val="18"/>
                <w:szCs w:val="18"/>
              </w:rPr>
              <w:t>(Excl ORYGEN)</w:t>
            </w:r>
          </w:p>
        </w:tc>
        <w:tc>
          <w:tcPr>
            <w:tcW w:w="1074" w:type="dxa"/>
            <w:shd w:val="clear" w:color="auto" w:fill="B1C9E8"/>
          </w:tcPr>
          <w:p w14:paraId="2AA489FE" w14:textId="7490631E" w:rsidR="00AF4064" w:rsidRPr="00AF4064" w:rsidRDefault="00AF4064" w:rsidP="00AF4064">
            <w:pPr>
              <w:jc w:val="center"/>
              <w:rPr>
                <w:rFonts w:ascii="VIC SemiBold" w:hAnsi="VIC SemiBold"/>
                <w:color w:val="000000" w:themeColor="text1"/>
                <w:sz w:val="18"/>
                <w:szCs w:val="18"/>
              </w:rPr>
            </w:pPr>
            <w:r w:rsidRPr="00AF4064">
              <w:rPr>
                <w:rFonts w:ascii="VIC" w:eastAsia="Verdana" w:hAnsi="VIC"/>
                <w:color w:val="000000" w:themeColor="text1"/>
                <w:sz w:val="18"/>
                <w:szCs w:val="18"/>
              </w:rPr>
              <w:t>69 %</w:t>
            </w:r>
          </w:p>
        </w:tc>
        <w:tc>
          <w:tcPr>
            <w:tcW w:w="1075" w:type="dxa"/>
            <w:shd w:val="clear" w:color="auto" w:fill="B1C9E8"/>
          </w:tcPr>
          <w:p w14:paraId="054E95F1" w14:textId="05B1D59D" w:rsidR="00AF4064" w:rsidRPr="00AF4064" w:rsidRDefault="00AF4064" w:rsidP="00AF4064">
            <w:pPr>
              <w:jc w:val="center"/>
              <w:rPr>
                <w:rFonts w:ascii="VIC SemiBold" w:hAnsi="VIC SemiBold"/>
                <w:color w:val="000000" w:themeColor="text1"/>
                <w:sz w:val="18"/>
                <w:szCs w:val="18"/>
              </w:rPr>
            </w:pPr>
            <w:r w:rsidRPr="00AF4064">
              <w:rPr>
                <w:rFonts w:ascii="VIC" w:eastAsia="Verdana" w:hAnsi="VIC"/>
                <w:color w:val="000000" w:themeColor="text1"/>
                <w:sz w:val="18"/>
                <w:szCs w:val="18"/>
              </w:rPr>
              <w:t>94 %</w:t>
            </w:r>
          </w:p>
        </w:tc>
        <w:tc>
          <w:tcPr>
            <w:tcW w:w="1075" w:type="dxa"/>
            <w:shd w:val="clear" w:color="auto" w:fill="B1C9E8"/>
          </w:tcPr>
          <w:p w14:paraId="32DAE8A9" w14:textId="0539E89A" w:rsidR="00AF4064" w:rsidRPr="00AF4064" w:rsidRDefault="00AF4064" w:rsidP="00AF4064">
            <w:pPr>
              <w:jc w:val="center"/>
              <w:rPr>
                <w:rFonts w:ascii="VIC SemiBold" w:hAnsi="VIC SemiBold"/>
                <w:color w:val="000000" w:themeColor="text1"/>
                <w:sz w:val="18"/>
                <w:szCs w:val="18"/>
              </w:rPr>
            </w:pPr>
            <w:r w:rsidRPr="00AF4064">
              <w:rPr>
                <w:rFonts w:ascii="VIC" w:eastAsia="Verdana" w:hAnsi="VIC"/>
                <w:color w:val="000000" w:themeColor="text1"/>
                <w:sz w:val="18"/>
                <w:szCs w:val="18"/>
              </w:rPr>
              <w:t>9.6</w:t>
            </w:r>
          </w:p>
        </w:tc>
        <w:tc>
          <w:tcPr>
            <w:tcW w:w="1075" w:type="dxa"/>
            <w:shd w:val="clear" w:color="auto" w:fill="B1C9E8"/>
          </w:tcPr>
          <w:p w14:paraId="131C7862" w14:textId="3AD84339" w:rsidR="00AF4064" w:rsidRPr="00AF4064" w:rsidRDefault="00AF4064" w:rsidP="00AF4064">
            <w:pPr>
              <w:jc w:val="center"/>
              <w:rPr>
                <w:rFonts w:ascii="VIC SemiBold" w:hAnsi="VIC SemiBold"/>
                <w:color w:val="000000" w:themeColor="text1"/>
                <w:sz w:val="18"/>
                <w:szCs w:val="18"/>
              </w:rPr>
            </w:pPr>
            <w:r w:rsidRPr="00AF4064">
              <w:rPr>
                <w:rFonts w:ascii="VIC" w:eastAsia="Verdana" w:hAnsi="VIC"/>
                <w:color w:val="000000" w:themeColor="text1"/>
                <w:sz w:val="18"/>
                <w:szCs w:val="18"/>
              </w:rPr>
              <w:t>11 %</w:t>
            </w:r>
          </w:p>
        </w:tc>
        <w:tc>
          <w:tcPr>
            <w:tcW w:w="1087" w:type="dxa"/>
            <w:shd w:val="clear" w:color="auto" w:fill="B1C9E8"/>
          </w:tcPr>
          <w:p w14:paraId="46430B09" w14:textId="79C352DD" w:rsidR="00AF4064" w:rsidRPr="00AF4064" w:rsidRDefault="00AF4064" w:rsidP="00AF4064">
            <w:pPr>
              <w:jc w:val="center"/>
              <w:rPr>
                <w:rFonts w:ascii="VIC SemiBold" w:hAnsi="VIC SemiBold"/>
                <w:color w:val="000000" w:themeColor="text1"/>
                <w:sz w:val="18"/>
                <w:szCs w:val="18"/>
              </w:rPr>
            </w:pPr>
            <w:r w:rsidRPr="00AF4064">
              <w:rPr>
                <w:rFonts w:ascii="VIC" w:eastAsia="Verdana" w:hAnsi="VIC"/>
                <w:color w:val="000000" w:themeColor="text1"/>
                <w:sz w:val="18"/>
                <w:szCs w:val="18"/>
              </w:rPr>
              <w:t>15 %</w:t>
            </w:r>
          </w:p>
        </w:tc>
        <w:tc>
          <w:tcPr>
            <w:tcW w:w="1063" w:type="dxa"/>
            <w:shd w:val="clear" w:color="auto" w:fill="B1C9E8"/>
          </w:tcPr>
          <w:p w14:paraId="150B4465" w14:textId="4E0642EB" w:rsidR="00AF4064" w:rsidRPr="00AF4064" w:rsidRDefault="00AF4064" w:rsidP="00AF4064">
            <w:pPr>
              <w:jc w:val="center"/>
              <w:rPr>
                <w:rFonts w:ascii="VIC SemiBold" w:hAnsi="VIC SemiBold"/>
                <w:color w:val="000000" w:themeColor="text1"/>
                <w:sz w:val="18"/>
                <w:szCs w:val="18"/>
              </w:rPr>
            </w:pPr>
            <w:r w:rsidRPr="00AF4064">
              <w:rPr>
                <w:rFonts w:ascii="VIC" w:eastAsia="Verdana" w:hAnsi="VIC"/>
                <w:color w:val="000000" w:themeColor="text1"/>
                <w:sz w:val="18"/>
                <w:szCs w:val="18"/>
              </w:rPr>
              <w:t>10.1</w:t>
            </w:r>
          </w:p>
        </w:tc>
        <w:tc>
          <w:tcPr>
            <w:tcW w:w="1075" w:type="dxa"/>
            <w:shd w:val="clear" w:color="auto" w:fill="B1C9E8"/>
          </w:tcPr>
          <w:p w14:paraId="6C4B8E49" w14:textId="407AE859" w:rsidR="00AF4064" w:rsidRPr="00AF4064" w:rsidRDefault="00AF4064" w:rsidP="00AF4064">
            <w:pPr>
              <w:jc w:val="center"/>
              <w:rPr>
                <w:rFonts w:ascii="VIC SemiBold" w:hAnsi="VIC SemiBold"/>
                <w:color w:val="000000" w:themeColor="text1"/>
                <w:sz w:val="18"/>
                <w:szCs w:val="18"/>
              </w:rPr>
            </w:pPr>
            <w:r w:rsidRPr="00AF4064">
              <w:rPr>
                <w:rFonts w:ascii="VIC" w:eastAsia="Verdana" w:hAnsi="VIC"/>
                <w:color w:val="000000" w:themeColor="text1"/>
                <w:sz w:val="18"/>
                <w:szCs w:val="18"/>
              </w:rPr>
              <w:t>2 %</w:t>
            </w:r>
          </w:p>
        </w:tc>
        <w:tc>
          <w:tcPr>
            <w:tcW w:w="1075" w:type="dxa"/>
            <w:shd w:val="clear" w:color="auto" w:fill="B1C9E8"/>
          </w:tcPr>
          <w:p w14:paraId="299E7E2F" w14:textId="495D05BD" w:rsidR="00AF4064" w:rsidRPr="00AF4064" w:rsidRDefault="00AF4064" w:rsidP="00AF4064">
            <w:pPr>
              <w:jc w:val="center"/>
              <w:rPr>
                <w:rFonts w:ascii="VIC SemiBold" w:hAnsi="VIC SemiBold"/>
                <w:color w:val="000000" w:themeColor="text1"/>
                <w:sz w:val="18"/>
                <w:szCs w:val="18"/>
              </w:rPr>
            </w:pPr>
            <w:r w:rsidRPr="00AF4064">
              <w:rPr>
                <w:rFonts w:ascii="VIC" w:eastAsia="Verdana" w:hAnsi="VIC"/>
                <w:color w:val="000000" w:themeColor="text1"/>
                <w:sz w:val="18"/>
                <w:szCs w:val="18"/>
              </w:rPr>
              <w:t>63 %</w:t>
            </w:r>
          </w:p>
        </w:tc>
        <w:tc>
          <w:tcPr>
            <w:tcW w:w="1075" w:type="dxa"/>
            <w:shd w:val="clear" w:color="auto" w:fill="B1C9E8"/>
          </w:tcPr>
          <w:p w14:paraId="405B87B2" w14:textId="171A8BE4" w:rsidR="00AF4064" w:rsidRPr="00AF4064" w:rsidRDefault="00AF4064" w:rsidP="00AF4064">
            <w:pPr>
              <w:jc w:val="center"/>
              <w:rPr>
                <w:rFonts w:ascii="VIC SemiBold" w:hAnsi="VIC SemiBold"/>
                <w:color w:val="000000" w:themeColor="text1"/>
                <w:sz w:val="18"/>
                <w:szCs w:val="18"/>
              </w:rPr>
            </w:pPr>
            <w:r w:rsidRPr="00AF4064">
              <w:rPr>
                <w:rFonts w:ascii="VIC" w:eastAsia="Verdana" w:hAnsi="VIC"/>
                <w:color w:val="000000" w:themeColor="text1"/>
                <w:sz w:val="18"/>
                <w:szCs w:val="18"/>
              </w:rPr>
              <w:t>88 %</w:t>
            </w:r>
          </w:p>
        </w:tc>
        <w:tc>
          <w:tcPr>
            <w:tcW w:w="1075" w:type="dxa"/>
            <w:shd w:val="clear" w:color="auto" w:fill="B1C9E8"/>
          </w:tcPr>
          <w:p w14:paraId="1271A177" w14:textId="62F09AD7" w:rsidR="00AF4064" w:rsidRPr="00AF4064" w:rsidRDefault="00AF4064" w:rsidP="00AF4064">
            <w:pPr>
              <w:jc w:val="center"/>
              <w:rPr>
                <w:rFonts w:ascii="VIC SemiBold" w:hAnsi="VIC SemiBold"/>
                <w:color w:val="000000" w:themeColor="text1"/>
                <w:sz w:val="18"/>
                <w:szCs w:val="18"/>
              </w:rPr>
            </w:pPr>
            <w:r w:rsidRPr="00AF4064">
              <w:rPr>
                <w:rFonts w:ascii="VIC" w:eastAsia="Verdana" w:hAnsi="VIC"/>
                <w:color w:val="000000" w:themeColor="text1"/>
                <w:sz w:val="18"/>
                <w:szCs w:val="18"/>
              </w:rPr>
              <w:t>91 %</w:t>
            </w:r>
          </w:p>
        </w:tc>
        <w:tc>
          <w:tcPr>
            <w:tcW w:w="1075" w:type="dxa"/>
            <w:shd w:val="clear" w:color="auto" w:fill="B1C9E8"/>
          </w:tcPr>
          <w:p w14:paraId="2C4C17FE" w14:textId="64ED0757" w:rsidR="00AF4064" w:rsidRPr="00AF4064" w:rsidRDefault="00AF4064" w:rsidP="00AF4064">
            <w:pPr>
              <w:jc w:val="center"/>
              <w:rPr>
                <w:rFonts w:ascii="VIC SemiBold" w:hAnsi="VIC SemiBold"/>
                <w:color w:val="000000" w:themeColor="text1"/>
                <w:sz w:val="18"/>
                <w:szCs w:val="18"/>
              </w:rPr>
            </w:pPr>
            <w:r w:rsidRPr="00AF4064">
              <w:rPr>
                <w:rFonts w:ascii="VIC" w:eastAsia="Verdana" w:hAnsi="VIC"/>
                <w:color w:val="000000" w:themeColor="text1"/>
                <w:sz w:val="18"/>
                <w:szCs w:val="18"/>
              </w:rPr>
              <w:t>88 %</w:t>
            </w:r>
          </w:p>
        </w:tc>
        <w:tc>
          <w:tcPr>
            <w:tcW w:w="1075" w:type="dxa"/>
            <w:shd w:val="clear" w:color="auto" w:fill="B1C9E8"/>
          </w:tcPr>
          <w:p w14:paraId="7E4122DE" w14:textId="743F7064" w:rsidR="00AF4064" w:rsidRPr="00AF4064" w:rsidRDefault="00AF4064" w:rsidP="00AF4064">
            <w:pPr>
              <w:jc w:val="center"/>
              <w:rPr>
                <w:rFonts w:ascii="VIC SemiBold" w:hAnsi="VIC SemiBold"/>
                <w:color w:val="000000" w:themeColor="text1"/>
                <w:sz w:val="18"/>
                <w:szCs w:val="18"/>
              </w:rPr>
            </w:pPr>
            <w:r w:rsidRPr="00AF4064">
              <w:rPr>
                <w:rFonts w:ascii="VIC" w:eastAsia="Verdana" w:hAnsi="VIC"/>
                <w:color w:val="000000" w:themeColor="text1"/>
                <w:sz w:val="18"/>
                <w:szCs w:val="18"/>
              </w:rPr>
              <w:t>43 %</w:t>
            </w:r>
          </w:p>
        </w:tc>
      </w:tr>
      <w:tr w:rsidR="00AF4064" w:rsidRPr="00592F37" w14:paraId="21B66266" w14:textId="77777777" w:rsidTr="00B74566">
        <w:tc>
          <w:tcPr>
            <w:tcW w:w="1287" w:type="dxa"/>
            <w:shd w:val="clear" w:color="auto" w:fill="244C5A"/>
          </w:tcPr>
          <w:p w14:paraId="6D0A31AF" w14:textId="44612F8A" w:rsidR="00AF4064" w:rsidRPr="00592F37" w:rsidRDefault="00AF4064" w:rsidP="00AF4064">
            <w:pPr>
              <w:pStyle w:val="DHHStabletext"/>
              <w:spacing w:before="0" w:after="0"/>
              <w:rPr>
                <w:rFonts w:ascii="VIC SemiBold" w:eastAsia="Verdana" w:hAnsi="VIC SemiBold" w:cs="Verdana"/>
                <w:color w:val="FFFFFF" w:themeColor="background1"/>
                <w:sz w:val="18"/>
                <w:szCs w:val="18"/>
              </w:rPr>
            </w:pPr>
            <w:r w:rsidRPr="000B47F7">
              <w:rPr>
                <w:rFonts w:ascii="VIC" w:eastAsia="Verdana" w:hAnsi="VIC"/>
                <w:color w:val="FFFFFF"/>
                <w:sz w:val="18"/>
                <w:szCs w:val="18"/>
              </w:rPr>
              <w:t>TOTAL STATEWIDE</w:t>
            </w:r>
          </w:p>
        </w:tc>
        <w:tc>
          <w:tcPr>
            <w:tcW w:w="1701" w:type="dxa"/>
            <w:shd w:val="clear" w:color="auto" w:fill="244C5A"/>
          </w:tcPr>
          <w:p w14:paraId="3B20F060" w14:textId="7123375C" w:rsidR="00AF4064" w:rsidRPr="00592F37" w:rsidRDefault="00AF4064" w:rsidP="00AF4064">
            <w:pPr>
              <w:pStyle w:val="DHHStabletext"/>
              <w:spacing w:before="0" w:after="0"/>
              <w:rPr>
                <w:rFonts w:ascii="VIC SemiBold" w:eastAsia="Verdana" w:hAnsi="VIC SemiBold" w:cs="Verdana"/>
                <w:color w:val="FFFFFF" w:themeColor="background1"/>
                <w:sz w:val="18"/>
                <w:szCs w:val="18"/>
              </w:rPr>
            </w:pPr>
            <w:r w:rsidRPr="000B47F7">
              <w:rPr>
                <w:rFonts w:ascii="VIC" w:eastAsia="Verdana" w:hAnsi="VIC"/>
                <w:color w:val="FFFFFF"/>
                <w:sz w:val="18"/>
                <w:szCs w:val="18"/>
              </w:rPr>
              <w:t>(Excl ORYGEN)</w:t>
            </w:r>
          </w:p>
        </w:tc>
        <w:tc>
          <w:tcPr>
            <w:tcW w:w="1074" w:type="dxa"/>
            <w:shd w:val="clear" w:color="auto" w:fill="244C5A"/>
          </w:tcPr>
          <w:p w14:paraId="79B258A1" w14:textId="4916F565" w:rsidR="00AF4064" w:rsidRPr="00DA3737" w:rsidRDefault="00AF4064" w:rsidP="00AF4064">
            <w:pPr>
              <w:jc w:val="center"/>
              <w:rPr>
                <w:rFonts w:ascii="VIC SemiBold" w:hAnsi="VIC SemiBold"/>
                <w:color w:val="FFFFFF" w:themeColor="background1"/>
                <w:sz w:val="18"/>
                <w:szCs w:val="18"/>
              </w:rPr>
            </w:pPr>
            <w:r w:rsidRPr="000B47F7">
              <w:rPr>
                <w:rFonts w:ascii="VIC" w:eastAsia="Verdana" w:hAnsi="VIC"/>
                <w:color w:val="FFFFFF"/>
                <w:sz w:val="18"/>
                <w:szCs w:val="18"/>
              </w:rPr>
              <w:t>74 %</w:t>
            </w:r>
          </w:p>
        </w:tc>
        <w:tc>
          <w:tcPr>
            <w:tcW w:w="1075" w:type="dxa"/>
            <w:shd w:val="clear" w:color="auto" w:fill="244C5A"/>
          </w:tcPr>
          <w:p w14:paraId="49FF1CD0" w14:textId="3C33A0BC" w:rsidR="00AF4064" w:rsidRPr="00DA3737" w:rsidRDefault="00AF4064" w:rsidP="00AF4064">
            <w:pPr>
              <w:jc w:val="center"/>
              <w:rPr>
                <w:rFonts w:ascii="VIC SemiBold" w:hAnsi="VIC SemiBold"/>
                <w:color w:val="FFFFFF" w:themeColor="background1"/>
                <w:sz w:val="18"/>
                <w:szCs w:val="18"/>
              </w:rPr>
            </w:pPr>
            <w:r w:rsidRPr="000B47F7">
              <w:rPr>
                <w:rFonts w:ascii="VIC" w:eastAsia="Verdana" w:hAnsi="VIC"/>
                <w:color w:val="FFFFFF"/>
                <w:sz w:val="18"/>
                <w:szCs w:val="18"/>
              </w:rPr>
              <w:t>94 %</w:t>
            </w:r>
          </w:p>
        </w:tc>
        <w:tc>
          <w:tcPr>
            <w:tcW w:w="1075" w:type="dxa"/>
            <w:shd w:val="clear" w:color="auto" w:fill="244C5A"/>
          </w:tcPr>
          <w:p w14:paraId="5B012902" w14:textId="50B127F5" w:rsidR="00AF4064" w:rsidRPr="00DA3737" w:rsidRDefault="00AF4064" w:rsidP="00AF4064">
            <w:pPr>
              <w:jc w:val="center"/>
              <w:rPr>
                <w:rFonts w:ascii="VIC SemiBold" w:hAnsi="VIC SemiBold"/>
                <w:color w:val="FFFFFF" w:themeColor="background1"/>
                <w:sz w:val="18"/>
                <w:szCs w:val="18"/>
              </w:rPr>
            </w:pPr>
            <w:r w:rsidRPr="000B47F7">
              <w:rPr>
                <w:rFonts w:ascii="VIC" w:eastAsia="Verdana" w:hAnsi="VIC"/>
                <w:color w:val="FFFFFF"/>
                <w:sz w:val="18"/>
                <w:szCs w:val="18"/>
              </w:rPr>
              <w:t>9.5</w:t>
            </w:r>
          </w:p>
        </w:tc>
        <w:tc>
          <w:tcPr>
            <w:tcW w:w="1075" w:type="dxa"/>
            <w:shd w:val="clear" w:color="auto" w:fill="244C5A"/>
          </w:tcPr>
          <w:p w14:paraId="568F1C93" w14:textId="15152348" w:rsidR="00AF4064" w:rsidRPr="00DA3737" w:rsidRDefault="00AF4064" w:rsidP="00AF4064">
            <w:pPr>
              <w:jc w:val="center"/>
              <w:rPr>
                <w:rFonts w:ascii="VIC SemiBold" w:hAnsi="VIC SemiBold"/>
                <w:color w:val="FFFFFF" w:themeColor="background1"/>
                <w:sz w:val="18"/>
                <w:szCs w:val="18"/>
              </w:rPr>
            </w:pPr>
            <w:r w:rsidRPr="000B47F7">
              <w:rPr>
                <w:rFonts w:ascii="VIC" w:eastAsia="Verdana" w:hAnsi="VIC"/>
                <w:color w:val="FFFFFF"/>
                <w:sz w:val="18"/>
                <w:szCs w:val="18"/>
              </w:rPr>
              <w:t>11 %</w:t>
            </w:r>
          </w:p>
        </w:tc>
        <w:tc>
          <w:tcPr>
            <w:tcW w:w="1087" w:type="dxa"/>
            <w:shd w:val="clear" w:color="auto" w:fill="244C5A"/>
          </w:tcPr>
          <w:p w14:paraId="4B480DFE" w14:textId="371DA055" w:rsidR="00AF4064" w:rsidRPr="00DA3737" w:rsidRDefault="00AF4064" w:rsidP="00AF4064">
            <w:pPr>
              <w:jc w:val="center"/>
              <w:rPr>
                <w:rFonts w:ascii="VIC SemiBold" w:hAnsi="VIC SemiBold"/>
                <w:color w:val="FFFFFF" w:themeColor="background1"/>
                <w:sz w:val="18"/>
                <w:szCs w:val="18"/>
              </w:rPr>
            </w:pPr>
            <w:r w:rsidRPr="000B47F7">
              <w:rPr>
                <w:rFonts w:ascii="VIC" w:eastAsia="Verdana" w:hAnsi="VIC"/>
                <w:color w:val="FFFFFF"/>
                <w:sz w:val="18"/>
                <w:szCs w:val="18"/>
              </w:rPr>
              <w:t>14 %</w:t>
            </w:r>
          </w:p>
        </w:tc>
        <w:tc>
          <w:tcPr>
            <w:tcW w:w="1063" w:type="dxa"/>
            <w:shd w:val="clear" w:color="auto" w:fill="244C5A"/>
          </w:tcPr>
          <w:p w14:paraId="264D93E7" w14:textId="42A21EF8" w:rsidR="00AF4064" w:rsidRPr="00DA3737" w:rsidRDefault="00AF4064" w:rsidP="00AF4064">
            <w:pPr>
              <w:jc w:val="center"/>
              <w:rPr>
                <w:rFonts w:ascii="VIC SemiBold" w:hAnsi="VIC SemiBold"/>
                <w:color w:val="FFFFFF" w:themeColor="background1"/>
                <w:sz w:val="18"/>
                <w:szCs w:val="18"/>
              </w:rPr>
            </w:pPr>
            <w:r w:rsidRPr="000B47F7">
              <w:rPr>
                <w:rFonts w:ascii="VIC" w:eastAsia="Verdana" w:hAnsi="VIC"/>
                <w:color w:val="FFFFFF"/>
                <w:sz w:val="18"/>
                <w:szCs w:val="18"/>
              </w:rPr>
              <w:t>9.8</w:t>
            </w:r>
          </w:p>
        </w:tc>
        <w:tc>
          <w:tcPr>
            <w:tcW w:w="1075" w:type="dxa"/>
            <w:shd w:val="clear" w:color="auto" w:fill="244C5A"/>
          </w:tcPr>
          <w:p w14:paraId="092FDB77" w14:textId="4A0FA096" w:rsidR="00AF4064" w:rsidRPr="00DA3737" w:rsidRDefault="00AF4064" w:rsidP="00AF4064">
            <w:pPr>
              <w:jc w:val="center"/>
              <w:rPr>
                <w:rFonts w:ascii="VIC SemiBold" w:hAnsi="VIC SemiBold"/>
                <w:color w:val="FFFFFF" w:themeColor="background1"/>
                <w:sz w:val="18"/>
                <w:szCs w:val="18"/>
              </w:rPr>
            </w:pPr>
            <w:r w:rsidRPr="000B47F7">
              <w:rPr>
                <w:rFonts w:ascii="VIC" w:eastAsia="Verdana" w:hAnsi="VIC"/>
                <w:color w:val="FFFFFF"/>
                <w:sz w:val="18"/>
                <w:szCs w:val="18"/>
              </w:rPr>
              <w:t>2 %</w:t>
            </w:r>
          </w:p>
        </w:tc>
        <w:tc>
          <w:tcPr>
            <w:tcW w:w="1075" w:type="dxa"/>
            <w:shd w:val="clear" w:color="auto" w:fill="244C5A"/>
          </w:tcPr>
          <w:p w14:paraId="0C030FD8" w14:textId="43CEBDEE" w:rsidR="00AF4064" w:rsidRPr="00DA3737" w:rsidRDefault="00AF4064" w:rsidP="00AF4064">
            <w:pPr>
              <w:jc w:val="center"/>
              <w:rPr>
                <w:rFonts w:ascii="VIC SemiBold" w:hAnsi="VIC SemiBold"/>
                <w:color w:val="FFFFFF" w:themeColor="background1"/>
                <w:sz w:val="18"/>
                <w:szCs w:val="18"/>
              </w:rPr>
            </w:pPr>
            <w:r w:rsidRPr="000B47F7">
              <w:rPr>
                <w:rFonts w:ascii="VIC" w:eastAsia="Verdana" w:hAnsi="VIC"/>
                <w:color w:val="FFFFFF"/>
                <w:sz w:val="18"/>
                <w:szCs w:val="18"/>
              </w:rPr>
              <w:t>61 %</w:t>
            </w:r>
          </w:p>
        </w:tc>
        <w:tc>
          <w:tcPr>
            <w:tcW w:w="1075" w:type="dxa"/>
            <w:shd w:val="clear" w:color="auto" w:fill="244C5A"/>
          </w:tcPr>
          <w:p w14:paraId="6C837A01" w14:textId="13B5576B" w:rsidR="00AF4064" w:rsidRPr="00DA3737" w:rsidRDefault="00AF4064" w:rsidP="00AF4064">
            <w:pPr>
              <w:jc w:val="center"/>
              <w:rPr>
                <w:rFonts w:ascii="VIC SemiBold" w:hAnsi="VIC SemiBold"/>
                <w:color w:val="FFFFFF" w:themeColor="background1"/>
                <w:sz w:val="18"/>
                <w:szCs w:val="18"/>
              </w:rPr>
            </w:pPr>
            <w:r w:rsidRPr="000B47F7">
              <w:rPr>
                <w:rFonts w:ascii="VIC" w:eastAsia="Verdana" w:hAnsi="VIC"/>
                <w:color w:val="FFFFFF"/>
                <w:sz w:val="18"/>
                <w:szCs w:val="18"/>
              </w:rPr>
              <w:t>87 %</w:t>
            </w:r>
          </w:p>
        </w:tc>
        <w:tc>
          <w:tcPr>
            <w:tcW w:w="1075" w:type="dxa"/>
            <w:shd w:val="clear" w:color="auto" w:fill="244C5A"/>
          </w:tcPr>
          <w:p w14:paraId="0AEC5C79" w14:textId="002513EF" w:rsidR="00AF4064" w:rsidRPr="00DA3737" w:rsidRDefault="00AF4064" w:rsidP="00AF4064">
            <w:pPr>
              <w:jc w:val="center"/>
              <w:rPr>
                <w:rFonts w:ascii="VIC SemiBold" w:hAnsi="VIC SemiBold"/>
                <w:color w:val="FFFFFF" w:themeColor="background1"/>
                <w:sz w:val="18"/>
                <w:szCs w:val="18"/>
              </w:rPr>
            </w:pPr>
            <w:r w:rsidRPr="000B47F7">
              <w:rPr>
                <w:rFonts w:ascii="VIC" w:eastAsia="Verdana" w:hAnsi="VIC"/>
                <w:color w:val="FFFFFF"/>
                <w:sz w:val="18"/>
                <w:szCs w:val="18"/>
              </w:rPr>
              <w:t>90 %</w:t>
            </w:r>
          </w:p>
        </w:tc>
        <w:tc>
          <w:tcPr>
            <w:tcW w:w="1075" w:type="dxa"/>
            <w:shd w:val="clear" w:color="auto" w:fill="244C5A"/>
          </w:tcPr>
          <w:p w14:paraId="28A434D9" w14:textId="57CC8225" w:rsidR="00AF4064" w:rsidRPr="00DA3737" w:rsidRDefault="00AF4064" w:rsidP="00AF4064">
            <w:pPr>
              <w:jc w:val="center"/>
              <w:rPr>
                <w:rFonts w:ascii="VIC SemiBold" w:hAnsi="VIC SemiBold"/>
                <w:color w:val="FFFFFF" w:themeColor="background1"/>
                <w:sz w:val="18"/>
                <w:szCs w:val="18"/>
              </w:rPr>
            </w:pPr>
            <w:r w:rsidRPr="000B47F7">
              <w:rPr>
                <w:rFonts w:ascii="VIC" w:eastAsia="Verdana" w:hAnsi="VIC"/>
                <w:color w:val="FFFFFF"/>
                <w:sz w:val="18"/>
                <w:szCs w:val="18"/>
              </w:rPr>
              <w:t>87 %</w:t>
            </w:r>
          </w:p>
        </w:tc>
        <w:tc>
          <w:tcPr>
            <w:tcW w:w="1075" w:type="dxa"/>
            <w:shd w:val="clear" w:color="auto" w:fill="244C5A"/>
          </w:tcPr>
          <w:p w14:paraId="3E8C26B9" w14:textId="5BA9B60F" w:rsidR="00AF4064" w:rsidRPr="00DA3737" w:rsidRDefault="00AF4064" w:rsidP="00AF4064">
            <w:pPr>
              <w:jc w:val="center"/>
              <w:rPr>
                <w:rFonts w:ascii="VIC SemiBold" w:hAnsi="VIC SemiBold"/>
                <w:color w:val="FFFFFF" w:themeColor="background1"/>
                <w:sz w:val="18"/>
                <w:szCs w:val="18"/>
              </w:rPr>
            </w:pPr>
            <w:r w:rsidRPr="000B47F7">
              <w:rPr>
                <w:rFonts w:ascii="VIC" w:eastAsia="Verdana" w:hAnsi="VIC"/>
                <w:color w:val="FFFFFF"/>
                <w:sz w:val="18"/>
                <w:szCs w:val="18"/>
              </w:rPr>
              <w:t>51 %</w:t>
            </w:r>
          </w:p>
        </w:tc>
      </w:tr>
    </w:tbl>
    <w:p w14:paraId="6CE998B3" w14:textId="77777777" w:rsidR="00B41AAB" w:rsidRPr="00FF4734" w:rsidRDefault="00B41AAB" w:rsidP="00B41AAB">
      <w:pPr>
        <w:rPr>
          <w:sz w:val="6"/>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1074"/>
        <w:gridCol w:w="1075"/>
        <w:gridCol w:w="1075"/>
        <w:gridCol w:w="1075"/>
        <w:gridCol w:w="1087"/>
        <w:gridCol w:w="1063"/>
        <w:gridCol w:w="1075"/>
        <w:gridCol w:w="1075"/>
        <w:gridCol w:w="1075"/>
        <w:gridCol w:w="1075"/>
        <w:gridCol w:w="1075"/>
        <w:gridCol w:w="1075"/>
      </w:tblGrid>
      <w:tr w:rsidR="00B41AAB" w:rsidRPr="00A6366B" w14:paraId="513B72C0" w14:textId="77777777" w:rsidTr="00B74566">
        <w:trPr>
          <w:trHeight w:val="1062"/>
          <w:tblHeader/>
        </w:trPr>
        <w:tc>
          <w:tcPr>
            <w:tcW w:w="2846" w:type="dxa"/>
            <w:gridSpan w:val="2"/>
            <w:shd w:val="clear" w:color="auto" w:fill="FFFFFF"/>
            <w:vAlign w:val="bottom"/>
          </w:tcPr>
          <w:p w14:paraId="58940D54" w14:textId="0CFFD6CA" w:rsidR="00B41AAB" w:rsidRPr="00592F37" w:rsidRDefault="00B41AAB" w:rsidP="00B74566">
            <w:pPr>
              <w:pStyle w:val="Heading1"/>
              <w:spacing w:before="0" w:line="240" w:lineRule="auto"/>
              <w:rPr>
                <w:color w:val="244C5A"/>
                <w:sz w:val="28"/>
                <w:szCs w:val="28"/>
              </w:rPr>
            </w:pPr>
            <w:bookmarkStart w:id="10" w:name="_Toc22723685"/>
            <w:r w:rsidRPr="00052DAD">
              <w:rPr>
                <w:color w:val="244C5A"/>
                <w:sz w:val="22"/>
                <w:szCs w:val="28"/>
              </w:rPr>
              <w:lastRenderedPageBreak/>
              <w:t>Inpatient</w:t>
            </w:r>
            <w:r w:rsidRPr="00052DAD">
              <w:rPr>
                <w:color w:val="244C5A"/>
                <w:sz w:val="22"/>
                <w:szCs w:val="28"/>
              </w:rPr>
              <w:br w:type="textWrapping" w:clear="all"/>
            </w:r>
            <w:r w:rsidR="000E4BFF">
              <w:rPr>
                <w:color w:val="244C5A"/>
                <w:sz w:val="22"/>
                <w:szCs w:val="28"/>
              </w:rPr>
              <w:t>2019–20</w:t>
            </w:r>
            <w:r>
              <w:rPr>
                <w:color w:val="244C5A"/>
                <w:sz w:val="22"/>
                <w:szCs w:val="28"/>
              </w:rPr>
              <w:t xml:space="preserve"> </w:t>
            </w:r>
            <w:r w:rsidR="000E4BFF">
              <w:rPr>
                <w:color w:val="244C5A"/>
                <w:sz w:val="22"/>
                <w:szCs w:val="28"/>
              </w:rPr>
              <w:t>Q1–Q2</w:t>
            </w:r>
            <w:r w:rsidRPr="00052DAD">
              <w:rPr>
                <w:color w:val="244C5A"/>
                <w:sz w:val="22"/>
                <w:szCs w:val="28"/>
              </w:rPr>
              <w:t xml:space="preserve"> Rural</w:t>
            </w:r>
            <w:bookmarkEnd w:id="10"/>
          </w:p>
        </w:tc>
        <w:tc>
          <w:tcPr>
            <w:tcW w:w="1074" w:type="dxa"/>
            <w:shd w:val="clear" w:color="auto" w:fill="FFFFFF"/>
            <w:vAlign w:val="bottom"/>
          </w:tcPr>
          <w:p w14:paraId="42D0248F" w14:textId="77777777" w:rsidR="00B41AAB" w:rsidRPr="00856A20" w:rsidRDefault="00B41AAB" w:rsidP="00B74566">
            <w:pPr>
              <w:pStyle w:val="VAHItablecolhead"/>
              <w:rPr>
                <w:rFonts w:eastAsia="Verdana"/>
                <w:color w:val="244C5A"/>
                <w:sz w:val="16"/>
              </w:rPr>
            </w:pPr>
            <w:r w:rsidRPr="00856A20">
              <w:rPr>
                <w:color w:val="244C5A"/>
                <w:sz w:val="16"/>
              </w:rPr>
              <w:t>Local access (inpatient)</w:t>
            </w:r>
          </w:p>
        </w:tc>
        <w:tc>
          <w:tcPr>
            <w:tcW w:w="1075" w:type="dxa"/>
            <w:shd w:val="clear" w:color="auto" w:fill="FFFFFF"/>
            <w:vAlign w:val="bottom"/>
          </w:tcPr>
          <w:p w14:paraId="46176202" w14:textId="77777777" w:rsidR="00B41AAB" w:rsidRPr="00856A20" w:rsidRDefault="00B41AAB" w:rsidP="00B74566">
            <w:pPr>
              <w:pStyle w:val="VAHItablecolhead"/>
              <w:rPr>
                <w:rFonts w:eastAsia="Verdana"/>
                <w:color w:val="244C5A"/>
                <w:sz w:val="16"/>
              </w:rPr>
            </w:pPr>
            <w:r w:rsidRPr="00856A20">
              <w:rPr>
                <w:color w:val="244C5A"/>
                <w:sz w:val="16"/>
              </w:rPr>
              <w:t>Bed occupancy (excl leave)</w:t>
            </w:r>
          </w:p>
        </w:tc>
        <w:tc>
          <w:tcPr>
            <w:tcW w:w="1075" w:type="dxa"/>
            <w:shd w:val="clear" w:color="auto" w:fill="FFFFFF"/>
            <w:vAlign w:val="bottom"/>
          </w:tcPr>
          <w:p w14:paraId="0A17BB53" w14:textId="77777777" w:rsidR="00B41AAB" w:rsidRPr="00856A20" w:rsidRDefault="00B41AAB" w:rsidP="00B74566">
            <w:pPr>
              <w:pStyle w:val="VAHItablecolhead"/>
              <w:rPr>
                <w:rFonts w:eastAsia="Verdana"/>
                <w:color w:val="244C5A"/>
                <w:sz w:val="16"/>
              </w:rPr>
            </w:pPr>
            <w:r w:rsidRPr="00856A20">
              <w:rPr>
                <w:color w:val="244C5A"/>
                <w:sz w:val="16"/>
              </w:rPr>
              <w:t xml:space="preserve">Trimmed average length of stay </w:t>
            </w:r>
            <w:r w:rsidRPr="00856A20">
              <w:rPr>
                <w:color w:val="244C5A"/>
                <w:sz w:val="16"/>
              </w:rPr>
              <w:br w:type="textWrapping" w:clear="all"/>
              <w:t>(≤35 days)</w:t>
            </w:r>
          </w:p>
        </w:tc>
        <w:tc>
          <w:tcPr>
            <w:tcW w:w="1075" w:type="dxa"/>
            <w:shd w:val="clear" w:color="auto" w:fill="FFFFFF"/>
            <w:vAlign w:val="bottom"/>
          </w:tcPr>
          <w:p w14:paraId="4B7A1566" w14:textId="77777777" w:rsidR="00B41AAB" w:rsidRPr="00856A20" w:rsidRDefault="00B41AAB" w:rsidP="00B74566">
            <w:pPr>
              <w:pStyle w:val="VAHItablecolhead"/>
              <w:rPr>
                <w:rFonts w:eastAsia="Verdana"/>
                <w:color w:val="244C5A"/>
                <w:sz w:val="16"/>
              </w:rPr>
            </w:pPr>
            <w:r w:rsidRPr="00856A20">
              <w:rPr>
                <w:color w:val="244C5A"/>
                <w:sz w:val="16"/>
              </w:rPr>
              <w:t>Long stay bed occupancy (&gt;35 days)</w:t>
            </w:r>
          </w:p>
        </w:tc>
        <w:tc>
          <w:tcPr>
            <w:tcW w:w="1087" w:type="dxa"/>
            <w:shd w:val="clear" w:color="auto" w:fill="FFFFFF"/>
            <w:vAlign w:val="bottom"/>
          </w:tcPr>
          <w:p w14:paraId="2593D761" w14:textId="77777777" w:rsidR="00B41AAB" w:rsidRPr="00856A20" w:rsidRDefault="00B41AAB" w:rsidP="00B74566">
            <w:pPr>
              <w:pStyle w:val="VAHItablecolhead"/>
              <w:rPr>
                <w:rFonts w:eastAsia="Verdana"/>
                <w:color w:val="244C5A"/>
                <w:sz w:val="16"/>
              </w:rPr>
            </w:pPr>
            <w:r w:rsidRPr="00856A20">
              <w:rPr>
                <w:color w:val="244C5A"/>
                <w:sz w:val="16"/>
              </w:rPr>
              <w:t>28 day readmission</w:t>
            </w:r>
          </w:p>
        </w:tc>
        <w:tc>
          <w:tcPr>
            <w:tcW w:w="1063" w:type="dxa"/>
            <w:shd w:val="clear" w:color="auto" w:fill="FFFFFF"/>
            <w:vAlign w:val="bottom"/>
          </w:tcPr>
          <w:p w14:paraId="33BA583D" w14:textId="77777777" w:rsidR="00B41AAB" w:rsidRPr="00856A20" w:rsidRDefault="00B41AAB" w:rsidP="00B74566">
            <w:pPr>
              <w:pStyle w:val="VAHItablecolhead"/>
              <w:rPr>
                <w:rFonts w:eastAsia="Verdana"/>
                <w:color w:val="244C5A"/>
                <w:sz w:val="16"/>
              </w:rPr>
            </w:pPr>
            <w:r w:rsidRPr="00856A20">
              <w:rPr>
                <w:color w:val="244C5A"/>
                <w:sz w:val="16"/>
              </w:rPr>
              <w:t>Seclusions per 1,000 bed days</w:t>
            </w:r>
          </w:p>
        </w:tc>
        <w:tc>
          <w:tcPr>
            <w:tcW w:w="1075" w:type="dxa"/>
            <w:shd w:val="clear" w:color="auto" w:fill="FFFFFF"/>
            <w:vAlign w:val="bottom"/>
          </w:tcPr>
          <w:p w14:paraId="0ED7F840" w14:textId="77777777" w:rsidR="00B41AAB" w:rsidRPr="00856A20" w:rsidRDefault="00B41AAB" w:rsidP="00B74566">
            <w:pPr>
              <w:pStyle w:val="VAHItablecolhead"/>
              <w:rPr>
                <w:rFonts w:eastAsia="Verdana"/>
                <w:color w:val="244C5A"/>
                <w:sz w:val="16"/>
              </w:rPr>
            </w:pPr>
            <w:r w:rsidRPr="00856A20">
              <w:rPr>
                <w:color w:val="244C5A"/>
                <w:sz w:val="16"/>
              </w:rPr>
              <w:t>Separations with multiple seclusions</w:t>
            </w:r>
          </w:p>
        </w:tc>
        <w:tc>
          <w:tcPr>
            <w:tcW w:w="1075" w:type="dxa"/>
            <w:shd w:val="clear" w:color="auto" w:fill="FFFFFF"/>
            <w:vAlign w:val="bottom"/>
          </w:tcPr>
          <w:p w14:paraId="0E5B6BCC" w14:textId="77777777" w:rsidR="00B41AAB" w:rsidRPr="00856A20" w:rsidRDefault="00B41AAB" w:rsidP="00B74566">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w:t>
            </w:r>
          </w:p>
        </w:tc>
        <w:tc>
          <w:tcPr>
            <w:tcW w:w="1075" w:type="dxa"/>
            <w:shd w:val="clear" w:color="auto" w:fill="FFFFFF"/>
            <w:vAlign w:val="bottom"/>
          </w:tcPr>
          <w:p w14:paraId="64431B98" w14:textId="77777777" w:rsidR="00B41AAB" w:rsidRPr="00856A20" w:rsidRDefault="00B41AAB" w:rsidP="00B74566">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 ongoing)</w:t>
            </w:r>
          </w:p>
        </w:tc>
        <w:tc>
          <w:tcPr>
            <w:tcW w:w="1075" w:type="dxa"/>
            <w:shd w:val="clear" w:color="auto" w:fill="FFFFFF"/>
            <w:vAlign w:val="bottom"/>
          </w:tcPr>
          <w:p w14:paraId="7D866FAE" w14:textId="77777777" w:rsidR="00B41AAB" w:rsidRPr="00856A20" w:rsidRDefault="00B41AAB" w:rsidP="00B74566">
            <w:pPr>
              <w:pStyle w:val="VAHItablecolhead"/>
              <w:rPr>
                <w:rFonts w:eastAsia="Verdana"/>
                <w:color w:val="244C5A"/>
                <w:sz w:val="16"/>
              </w:rPr>
            </w:pPr>
            <w:r w:rsidRPr="00856A20">
              <w:rPr>
                <w:color w:val="244C5A"/>
                <w:sz w:val="16"/>
              </w:rPr>
              <w:t>7 day post discharge follow up</w:t>
            </w:r>
          </w:p>
        </w:tc>
        <w:tc>
          <w:tcPr>
            <w:tcW w:w="1075" w:type="dxa"/>
            <w:shd w:val="clear" w:color="auto" w:fill="FFFFFF"/>
            <w:vAlign w:val="bottom"/>
          </w:tcPr>
          <w:p w14:paraId="297761C5" w14:textId="77777777" w:rsidR="00B41AAB" w:rsidRPr="00856A20" w:rsidRDefault="00B41AAB" w:rsidP="00B74566">
            <w:pPr>
              <w:pStyle w:val="VAHItablecolhead"/>
              <w:rPr>
                <w:rFonts w:eastAsia="Verdana"/>
                <w:color w:val="244C5A"/>
                <w:sz w:val="16"/>
              </w:rPr>
            </w:pPr>
            <w:proofErr w:type="spellStart"/>
            <w:r w:rsidRPr="00856A20">
              <w:rPr>
                <w:color w:val="244C5A"/>
                <w:sz w:val="16"/>
              </w:rPr>
              <w:t>HoNOS</w:t>
            </w:r>
            <w:proofErr w:type="spellEnd"/>
            <w:r w:rsidRPr="00856A20">
              <w:rPr>
                <w:color w:val="244C5A"/>
                <w:sz w:val="16"/>
              </w:rPr>
              <w:t xml:space="preserve"> compliance</w:t>
            </w:r>
          </w:p>
        </w:tc>
        <w:tc>
          <w:tcPr>
            <w:tcW w:w="1075" w:type="dxa"/>
            <w:shd w:val="clear" w:color="auto" w:fill="FFFFFF"/>
            <w:vAlign w:val="bottom"/>
          </w:tcPr>
          <w:p w14:paraId="63EE8A45" w14:textId="77777777" w:rsidR="00B41AAB" w:rsidRPr="00856A20" w:rsidRDefault="00B41AAB" w:rsidP="00B74566">
            <w:pPr>
              <w:pStyle w:val="VAHItablecolhead"/>
              <w:rPr>
                <w:rFonts w:eastAsia="Verdana"/>
                <w:color w:val="244C5A"/>
                <w:sz w:val="16"/>
              </w:rPr>
            </w:pPr>
            <w:r w:rsidRPr="00856A20">
              <w:rPr>
                <w:color w:val="244C5A"/>
                <w:sz w:val="16"/>
              </w:rPr>
              <w:t>ED to MH bed within 8 hours</w:t>
            </w:r>
          </w:p>
        </w:tc>
      </w:tr>
      <w:tr w:rsidR="00AF4064" w:rsidRPr="007B08C1" w14:paraId="4F163421" w14:textId="77777777" w:rsidTr="00B74566">
        <w:tc>
          <w:tcPr>
            <w:tcW w:w="1145" w:type="dxa"/>
            <w:shd w:val="clear" w:color="auto" w:fill="BFCED6"/>
          </w:tcPr>
          <w:p w14:paraId="70AE08FD" w14:textId="193F53A8" w:rsidR="00AF4064" w:rsidRPr="007B08C1" w:rsidRDefault="00AF4064" w:rsidP="00AF4064">
            <w:pPr>
              <w:rPr>
                <w:rFonts w:ascii="VIC" w:hAnsi="VIC"/>
                <w:sz w:val="18"/>
                <w:szCs w:val="18"/>
              </w:rPr>
            </w:pPr>
            <w:r w:rsidRPr="000B47F7">
              <w:rPr>
                <w:rFonts w:ascii="VIC" w:eastAsia="Verdana" w:hAnsi="VIC"/>
                <w:color w:val="000000"/>
                <w:sz w:val="18"/>
                <w:szCs w:val="18"/>
              </w:rPr>
              <w:t>Ballarat Health</w:t>
            </w:r>
          </w:p>
        </w:tc>
        <w:tc>
          <w:tcPr>
            <w:tcW w:w="1701" w:type="dxa"/>
            <w:shd w:val="clear" w:color="auto" w:fill="BFCED6"/>
          </w:tcPr>
          <w:p w14:paraId="5F9BB88F" w14:textId="1669E02E" w:rsidR="00AF4064" w:rsidRPr="007B08C1" w:rsidRDefault="00AF4064" w:rsidP="00AF4064">
            <w:pPr>
              <w:rPr>
                <w:rFonts w:ascii="VIC" w:hAnsi="VIC"/>
                <w:sz w:val="18"/>
                <w:szCs w:val="18"/>
              </w:rPr>
            </w:pPr>
            <w:r w:rsidRPr="000B47F7">
              <w:rPr>
                <w:rFonts w:ascii="VIC" w:eastAsia="Verdana" w:hAnsi="VIC"/>
                <w:color w:val="000000"/>
                <w:sz w:val="18"/>
                <w:szCs w:val="18"/>
              </w:rPr>
              <w:t>Grampians</w:t>
            </w:r>
          </w:p>
        </w:tc>
        <w:tc>
          <w:tcPr>
            <w:tcW w:w="1074" w:type="dxa"/>
            <w:shd w:val="clear" w:color="auto" w:fill="BFCED6"/>
          </w:tcPr>
          <w:p w14:paraId="74044074" w14:textId="3C79E42A" w:rsidR="00AF4064" w:rsidRPr="007B08C1" w:rsidRDefault="00AF4064" w:rsidP="00AF4064">
            <w:pPr>
              <w:jc w:val="center"/>
              <w:rPr>
                <w:rFonts w:ascii="VIC" w:hAnsi="VIC"/>
                <w:sz w:val="18"/>
                <w:szCs w:val="18"/>
              </w:rPr>
            </w:pPr>
            <w:r w:rsidRPr="000B47F7">
              <w:rPr>
                <w:rFonts w:ascii="VIC" w:eastAsia="Verdana" w:hAnsi="VIC"/>
                <w:color w:val="000000"/>
                <w:sz w:val="18"/>
                <w:szCs w:val="18"/>
              </w:rPr>
              <w:t>90 %</w:t>
            </w:r>
          </w:p>
        </w:tc>
        <w:tc>
          <w:tcPr>
            <w:tcW w:w="1075" w:type="dxa"/>
            <w:shd w:val="clear" w:color="auto" w:fill="BFCED6"/>
          </w:tcPr>
          <w:p w14:paraId="6229A1AB" w14:textId="5AB6A658" w:rsidR="00AF4064" w:rsidRPr="007B08C1" w:rsidRDefault="00AF4064" w:rsidP="00AF4064">
            <w:pPr>
              <w:jc w:val="center"/>
              <w:rPr>
                <w:rFonts w:ascii="VIC" w:hAnsi="VIC"/>
                <w:sz w:val="18"/>
                <w:szCs w:val="18"/>
              </w:rPr>
            </w:pPr>
            <w:r w:rsidRPr="000B47F7">
              <w:rPr>
                <w:rFonts w:ascii="VIC" w:eastAsia="Verdana" w:hAnsi="VIC"/>
                <w:color w:val="000000"/>
                <w:sz w:val="18"/>
                <w:szCs w:val="18"/>
              </w:rPr>
              <w:t>89 %</w:t>
            </w:r>
          </w:p>
        </w:tc>
        <w:tc>
          <w:tcPr>
            <w:tcW w:w="1075" w:type="dxa"/>
            <w:shd w:val="clear" w:color="auto" w:fill="BFCED6"/>
          </w:tcPr>
          <w:p w14:paraId="722BFCF4" w14:textId="3D43ADFE" w:rsidR="00AF4064" w:rsidRPr="007B08C1" w:rsidRDefault="00AF4064" w:rsidP="00AF4064">
            <w:pPr>
              <w:jc w:val="center"/>
              <w:rPr>
                <w:rFonts w:ascii="VIC" w:hAnsi="VIC"/>
                <w:sz w:val="18"/>
                <w:szCs w:val="18"/>
              </w:rPr>
            </w:pPr>
            <w:r w:rsidRPr="000B47F7">
              <w:rPr>
                <w:rFonts w:ascii="VIC" w:eastAsia="Verdana" w:hAnsi="VIC"/>
                <w:color w:val="000000"/>
                <w:sz w:val="18"/>
                <w:szCs w:val="18"/>
              </w:rPr>
              <w:t>11.2</w:t>
            </w:r>
          </w:p>
        </w:tc>
        <w:tc>
          <w:tcPr>
            <w:tcW w:w="1075" w:type="dxa"/>
            <w:shd w:val="clear" w:color="auto" w:fill="BFCED6"/>
          </w:tcPr>
          <w:p w14:paraId="1C9402B2" w14:textId="2DCF10BA" w:rsidR="00AF4064" w:rsidRPr="007B08C1" w:rsidRDefault="00AF4064" w:rsidP="00AF4064">
            <w:pPr>
              <w:jc w:val="center"/>
              <w:rPr>
                <w:rFonts w:ascii="VIC" w:hAnsi="VIC"/>
                <w:sz w:val="18"/>
                <w:szCs w:val="18"/>
              </w:rPr>
            </w:pPr>
            <w:r w:rsidRPr="000B47F7">
              <w:rPr>
                <w:rFonts w:ascii="VIC" w:eastAsia="Verdana" w:hAnsi="VIC"/>
                <w:color w:val="000000"/>
                <w:sz w:val="18"/>
                <w:szCs w:val="18"/>
              </w:rPr>
              <w:t>8 %</w:t>
            </w:r>
          </w:p>
        </w:tc>
        <w:tc>
          <w:tcPr>
            <w:tcW w:w="1087" w:type="dxa"/>
            <w:shd w:val="clear" w:color="auto" w:fill="BFCED6"/>
          </w:tcPr>
          <w:p w14:paraId="7538296C" w14:textId="4A0F1AD6" w:rsidR="00AF4064" w:rsidRPr="007B08C1" w:rsidRDefault="00AF4064" w:rsidP="00AF4064">
            <w:pPr>
              <w:jc w:val="center"/>
              <w:rPr>
                <w:rFonts w:ascii="VIC" w:hAnsi="VIC"/>
                <w:sz w:val="18"/>
                <w:szCs w:val="18"/>
              </w:rPr>
            </w:pPr>
            <w:r w:rsidRPr="000B47F7">
              <w:rPr>
                <w:rFonts w:ascii="VIC" w:eastAsia="Verdana" w:hAnsi="VIC"/>
                <w:color w:val="000000"/>
                <w:sz w:val="18"/>
                <w:szCs w:val="18"/>
              </w:rPr>
              <w:t>11 %</w:t>
            </w:r>
          </w:p>
        </w:tc>
        <w:tc>
          <w:tcPr>
            <w:tcW w:w="1063" w:type="dxa"/>
            <w:shd w:val="clear" w:color="auto" w:fill="BFCED6"/>
          </w:tcPr>
          <w:p w14:paraId="069A0E5F" w14:textId="555E8614" w:rsidR="00AF4064" w:rsidRPr="007B08C1" w:rsidRDefault="00AF4064" w:rsidP="00AF4064">
            <w:pPr>
              <w:jc w:val="center"/>
              <w:rPr>
                <w:rFonts w:ascii="VIC" w:hAnsi="VIC"/>
                <w:sz w:val="18"/>
                <w:szCs w:val="18"/>
              </w:rPr>
            </w:pPr>
            <w:r w:rsidRPr="000B47F7">
              <w:rPr>
                <w:rFonts w:ascii="VIC" w:eastAsia="Verdana" w:hAnsi="VIC"/>
                <w:color w:val="000000"/>
                <w:sz w:val="18"/>
                <w:szCs w:val="18"/>
              </w:rPr>
              <w:t>17.7</w:t>
            </w:r>
          </w:p>
        </w:tc>
        <w:tc>
          <w:tcPr>
            <w:tcW w:w="1075" w:type="dxa"/>
            <w:shd w:val="clear" w:color="auto" w:fill="BFCED6"/>
          </w:tcPr>
          <w:p w14:paraId="5F2608FC" w14:textId="160B1304" w:rsidR="00AF4064" w:rsidRPr="007B08C1" w:rsidRDefault="00AF4064" w:rsidP="00AF4064">
            <w:pPr>
              <w:jc w:val="center"/>
              <w:rPr>
                <w:rFonts w:ascii="VIC" w:hAnsi="VIC"/>
                <w:sz w:val="18"/>
                <w:szCs w:val="18"/>
              </w:rPr>
            </w:pPr>
            <w:r w:rsidRPr="000B47F7">
              <w:rPr>
                <w:rFonts w:ascii="VIC" w:eastAsia="Verdana" w:hAnsi="VIC"/>
                <w:color w:val="000000"/>
                <w:sz w:val="18"/>
                <w:szCs w:val="18"/>
              </w:rPr>
              <w:t>6 %</w:t>
            </w:r>
          </w:p>
        </w:tc>
        <w:tc>
          <w:tcPr>
            <w:tcW w:w="1075" w:type="dxa"/>
            <w:shd w:val="clear" w:color="auto" w:fill="BFCED6"/>
          </w:tcPr>
          <w:p w14:paraId="51338769" w14:textId="11EBF8CA" w:rsidR="00AF4064" w:rsidRPr="007B08C1" w:rsidRDefault="00AF4064" w:rsidP="00AF4064">
            <w:pPr>
              <w:jc w:val="center"/>
              <w:rPr>
                <w:rFonts w:ascii="VIC" w:hAnsi="VIC"/>
                <w:sz w:val="18"/>
                <w:szCs w:val="18"/>
              </w:rPr>
            </w:pPr>
            <w:r w:rsidRPr="000B47F7">
              <w:rPr>
                <w:rFonts w:ascii="VIC" w:eastAsia="Verdana" w:hAnsi="VIC"/>
                <w:color w:val="000000"/>
                <w:sz w:val="18"/>
                <w:szCs w:val="18"/>
              </w:rPr>
              <w:t>74 %</w:t>
            </w:r>
          </w:p>
        </w:tc>
        <w:tc>
          <w:tcPr>
            <w:tcW w:w="1075" w:type="dxa"/>
            <w:shd w:val="clear" w:color="auto" w:fill="BFCED6"/>
          </w:tcPr>
          <w:p w14:paraId="40DE9525" w14:textId="2D3C3F79" w:rsidR="00AF4064" w:rsidRPr="007B08C1" w:rsidRDefault="00AF4064" w:rsidP="00AF4064">
            <w:pPr>
              <w:jc w:val="center"/>
              <w:rPr>
                <w:rFonts w:ascii="VIC" w:hAnsi="VIC"/>
                <w:sz w:val="18"/>
                <w:szCs w:val="18"/>
              </w:rPr>
            </w:pPr>
            <w:r w:rsidRPr="000B47F7">
              <w:rPr>
                <w:rFonts w:ascii="VIC" w:eastAsia="Verdana" w:hAnsi="VIC"/>
                <w:color w:val="000000"/>
                <w:sz w:val="18"/>
                <w:szCs w:val="18"/>
              </w:rPr>
              <w:t>88 %</w:t>
            </w:r>
          </w:p>
        </w:tc>
        <w:tc>
          <w:tcPr>
            <w:tcW w:w="1075" w:type="dxa"/>
            <w:shd w:val="clear" w:color="auto" w:fill="BFCED6"/>
          </w:tcPr>
          <w:p w14:paraId="360C89A7" w14:textId="0A68B8DC" w:rsidR="00AF4064" w:rsidRPr="007B08C1" w:rsidRDefault="00AF4064" w:rsidP="00AF4064">
            <w:pPr>
              <w:jc w:val="center"/>
              <w:rPr>
                <w:rFonts w:ascii="VIC" w:hAnsi="VIC"/>
                <w:sz w:val="18"/>
                <w:szCs w:val="18"/>
              </w:rPr>
            </w:pPr>
            <w:r w:rsidRPr="000B47F7">
              <w:rPr>
                <w:rFonts w:ascii="VIC" w:eastAsia="Verdana" w:hAnsi="VIC"/>
                <w:color w:val="000000"/>
                <w:sz w:val="18"/>
                <w:szCs w:val="18"/>
              </w:rPr>
              <w:t>95 %</w:t>
            </w:r>
          </w:p>
        </w:tc>
        <w:tc>
          <w:tcPr>
            <w:tcW w:w="1075" w:type="dxa"/>
            <w:shd w:val="clear" w:color="auto" w:fill="BFCED6"/>
          </w:tcPr>
          <w:p w14:paraId="1A09A403" w14:textId="06AFAB86" w:rsidR="00AF4064" w:rsidRPr="007B08C1" w:rsidRDefault="00AF4064" w:rsidP="00AF4064">
            <w:pPr>
              <w:jc w:val="center"/>
              <w:rPr>
                <w:rFonts w:ascii="VIC" w:hAnsi="VIC"/>
                <w:sz w:val="18"/>
                <w:szCs w:val="18"/>
              </w:rPr>
            </w:pPr>
            <w:r w:rsidRPr="000B47F7">
              <w:rPr>
                <w:rFonts w:ascii="VIC" w:eastAsia="Verdana" w:hAnsi="VIC"/>
                <w:color w:val="000000"/>
                <w:sz w:val="18"/>
                <w:szCs w:val="18"/>
              </w:rPr>
              <w:t>92 %</w:t>
            </w:r>
          </w:p>
        </w:tc>
        <w:tc>
          <w:tcPr>
            <w:tcW w:w="1075" w:type="dxa"/>
            <w:shd w:val="clear" w:color="auto" w:fill="BFCED6"/>
          </w:tcPr>
          <w:p w14:paraId="7EE5C07B" w14:textId="1C53E0DD" w:rsidR="00AF4064" w:rsidRPr="007B08C1" w:rsidRDefault="00AF4064" w:rsidP="00AF4064">
            <w:pPr>
              <w:jc w:val="center"/>
              <w:rPr>
                <w:rFonts w:ascii="VIC" w:hAnsi="VIC"/>
                <w:sz w:val="18"/>
                <w:szCs w:val="18"/>
              </w:rPr>
            </w:pPr>
            <w:r w:rsidRPr="000B47F7">
              <w:rPr>
                <w:rFonts w:ascii="VIC" w:eastAsia="Verdana" w:hAnsi="VIC"/>
                <w:color w:val="000000"/>
                <w:sz w:val="18"/>
                <w:szCs w:val="18"/>
              </w:rPr>
              <w:t>75 %</w:t>
            </w:r>
          </w:p>
        </w:tc>
      </w:tr>
      <w:tr w:rsidR="00AF4064" w:rsidRPr="007B08C1" w14:paraId="4A50D631" w14:textId="77777777" w:rsidTr="00B74566">
        <w:tc>
          <w:tcPr>
            <w:tcW w:w="1145" w:type="dxa"/>
          </w:tcPr>
          <w:p w14:paraId="21DAC329" w14:textId="151AD478" w:rsidR="00AF4064" w:rsidRPr="007B08C1" w:rsidRDefault="00AF4064" w:rsidP="00AF4064">
            <w:pPr>
              <w:rPr>
                <w:rFonts w:ascii="VIC" w:hAnsi="VIC"/>
                <w:sz w:val="18"/>
                <w:szCs w:val="18"/>
              </w:rPr>
            </w:pPr>
            <w:proofErr w:type="spellStart"/>
            <w:r w:rsidRPr="000B47F7">
              <w:rPr>
                <w:rFonts w:ascii="VIC" w:eastAsia="Verdana" w:hAnsi="VIC"/>
                <w:color w:val="000000"/>
                <w:sz w:val="18"/>
                <w:szCs w:val="18"/>
              </w:rPr>
              <w:t>Barwon</w:t>
            </w:r>
            <w:proofErr w:type="spellEnd"/>
            <w:r w:rsidRPr="000B47F7">
              <w:rPr>
                <w:rFonts w:ascii="VIC" w:eastAsia="Verdana" w:hAnsi="VIC"/>
                <w:color w:val="000000"/>
                <w:sz w:val="18"/>
                <w:szCs w:val="18"/>
              </w:rPr>
              <w:t xml:space="preserve"> Health</w:t>
            </w:r>
          </w:p>
        </w:tc>
        <w:tc>
          <w:tcPr>
            <w:tcW w:w="1701" w:type="dxa"/>
          </w:tcPr>
          <w:p w14:paraId="607DC852" w14:textId="0F0E735D" w:rsidR="00AF4064" w:rsidRPr="007B08C1" w:rsidRDefault="00AF4064" w:rsidP="00AF4064">
            <w:pPr>
              <w:rPr>
                <w:rFonts w:ascii="VIC" w:hAnsi="VIC"/>
                <w:sz w:val="18"/>
                <w:szCs w:val="18"/>
              </w:rPr>
            </w:pPr>
            <w:proofErr w:type="spellStart"/>
            <w:r w:rsidRPr="000B47F7">
              <w:rPr>
                <w:rFonts w:ascii="VIC" w:eastAsia="Verdana" w:hAnsi="VIC"/>
                <w:color w:val="000000"/>
                <w:sz w:val="18"/>
                <w:szCs w:val="18"/>
              </w:rPr>
              <w:t>Barwon</w:t>
            </w:r>
            <w:proofErr w:type="spellEnd"/>
          </w:p>
        </w:tc>
        <w:tc>
          <w:tcPr>
            <w:tcW w:w="1074" w:type="dxa"/>
          </w:tcPr>
          <w:p w14:paraId="547AD61E" w14:textId="30CE0E2E" w:rsidR="00AF4064" w:rsidRPr="007B08C1" w:rsidRDefault="00AF4064" w:rsidP="00AF4064">
            <w:pPr>
              <w:jc w:val="center"/>
              <w:rPr>
                <w:rFonts w:ascii="VIC" w:hAnsi="VIC"/>
                <w:sz w:val="18"/>
                <w:szCs w:val="18"/>
              </w:rPr>
            </w:pPr>
            <w:r w:rsidRPr="000B47F7">
              <w:rPr>
                <w:rFonts w:ascii="VIC" w:eastAsia="Verdana" w:hAnsi="VIC"/>
                <w:color w:val="000000"/>
                <w:sz w:val="18"/>
                <w:szCs w:val="18"/>
              </w:rPr>
              <w:t>93 %</w:t>
            </w:r>
          </w:p>
        </w:tc>
        <w:tc>
          <w:tcPr>
            <w:tcW w:w="1075" w:type="dxa"/>
          </w:tcPr>
          <w:p w14:paraId="07751F0F" w14:textId="40457D90" w:rsidR="00AF4064" w:rsidRPr="007B08C1" w:rsidRDefault="00AF4064" w:rsidP="00AF4064">
            <w:pPr>
              <w:jc w:val="center"/>
              <w:rPr>
                <w:rFonts w:ascii="VIC" w:hAnsi="VIC"/>
                <w:sz w:val="18"/>
                <w:szCs w:val="18"/>
              </w:rPr>
            </w:pPr>
            <w:r w:rsidRPr="000B47F7">
              <w:rPr>
                <w:rFonts w:ascii="VIC" w:eastAsia="Verdana" w:hAnsi="VIC"/>
                <w:color w:val="000000"/>
                <w:sz w:val="18"/>
                <w:szCs w:val="18"/>
              </w:rPr>
              <w:t>96 %</w:t>
            </w:r>
          </w:p>
        </w:tc>
        <w:tc>
          <w:tcPr>
            <w:tcW w:w="1075" w:type="dxa"/>
          </w:tcPr>
          <w:p w14:paraId="333533FA" w14:textId="1A61BD9A" w:rsidR="00AF4064" w:rsidRPr="007B08C1" w:rsidRDefault="00AF4064" w:rsidP="00AF4064">
            <w:pPr>
              <w:jc w:val="center"/>
              <w:rPr>
                <w:rFonts w:ascii="VIC" w:hAnsi="VIC"/>
                <w:sz w:val="18"/>
                <w:szCs w:val="18"/>
              </w:rPr>
            </w:pPr>
            <w:r w:rsidRPr="000B47F7">
              <w:rPr>
                <w:rFonts w:ascii="VIC" w:eastAsia="Verdana" w:hAnsi="VIC"/>
                <w:color w:val="000000"/>
                <w:sz w:val="18"/>
                <w:szCs w:val="18"/>
              </w:rPr>
              <w:t>8.5</w:t>
            </w:r>
          </w:p>
        </w:tc>
        <w:tc>
          <w:tcPr>
            <w:tcW w:w="1075" w:type="dxa"/>
          </w:tcPr>
          <w:p w14:paraId="1B17DA22" w14:textId="28C472B8" w:rsidR="00AF4064" w:rsidRPr="007B08C1" w:rsidRDefault="00AF4064" w:rsidP="00AF4064">
            <w:pPr>
              <w:jc w:val="center"/>
              <w:rPr>
                <w:rFonts w:ascii="VIC" w:hAnsi="VIC"/>
                <w:sz w:val="18"/>
                <w:szCs w:val="18"/>
              </w:rPr>
            </w:pPr>
            <w:r w:rsidRPr="000B47F7">
              <w:rPr>
                <w:rFonts w:ascii="VIC" w:eastAsia="Verdana" w:hAnsi="VIC"/>
                <w:color w:val="000000"/>
                <w:sz w:val="18"/>
                <w:szCs w:val="18"/>
              </w:rPr>
              <w:t>15 %</w:t>
            </w:r>
          </w:p>
        </w:tc>
        <w:tc>
          <w:tcPr>
            <w:tcW w:w="1087" w:type="dxa"/>
          </w:tcPr>
          <w:p w14:paraId="7D181BCC" w14:textId="0E5A6AE0" w:rsidR="00AF4064" w:rsidRPr="007B08C1" w:rsidRDefault="00AF4064" w:rsidP="00AF4064">
            <w:pPr>
              <w:jc w:val="center"/>
              <w:rPr>
                <w:rFonts w:ascii="VIC" w:hAnsi="VIC"/>
                <w:sz w:val="18"/>
                <w:szCs w:val="18"/>
              </w:rPr>
            </w:pPr>
            <w:r w:rsidRPr="000B47F7">
              <w:rPr>
                <w:rFonts w:ascii="VIC" w:eastAsia="Verdana" w:hAnsi="VIC"/>
                <w:color w:val="000000"/>
                <w:sz w:val="18"/>
                <w:szCs w:val="18"/>
              </w:rPr>
              <w:t>12 %</w:t>
            </w:r>
          </w:p>
        </w:tc>
        <w:tc>
          <w:tcPr>
            <w:tcW w:w="1063" w:type="dxa"/>
          </w:tcPr>
          <w:p w14:paraId="20EF4BF6" w14:textId="73DAB04C" w:rsidR="00AF4064" w:rsidRPr="007B08C1" w:rsidRDefault="00AF4064" w:rsidP="00AF4064">
            <w:pPr>
              <w:jc w:val="center"/>
              <w:rPr>
                <w:rFonts w:ascii="VIC" w:hAnsi="VIC"/>
                <w:sz w:val="18"/>
                <w:szCs w:val="18"/>
              </w:rPr>
            </w:pPr>
            <w:r w:rsidRPr="000B47F7">
              <w:rPr>
                <w:rFonts w:ascii="VIC" w:eastAsia="Verdana" w:hAnsi="VIC"/>
                <w:color w:val="000000"/>
                <w:sz w:val="18"/>
                <w:szCs w:val="18"/>
              </w:rPr>
              <w:t>21.5</w:t>
            </w:r>
          </w:p>
        </w:tc>
        <w:tc>
          <w:tcPr>
            <w:tcW w:w="1075" w:type="dxa"/>
          </w:tcPr>
          <w:p w14:paraId="1741D0BF" w14:textId="497E456B" w:rsidR="00AF4064" w:rsidRPr="007B08C1" w:rsidRDefault="00AF4064" w:rsidP="00AF4064">
            <w:pPr>
              <w:jc w:val="center"/>
              <w:rPr>
                <w:rFonts w:ascii="VIC" w:hAnsi="VIC"/>
                <w:sz w:val="18"/>
                <w:szCs w:val="18"/>
              </w:rPr>
            </w:pPr>
            <w:r w:rsidRPr="000B47F7">
              <w:rPr>
                <w:rFonts w:ascii="VIC" w:eastAsia="Verdana" w:hAnsi="VIC"/>
                <w:color w:val="000000"/>
                <w:sz w:val="18"/>
                <w:szCs w:val="18"/>
              </w:rPr>
              <w:t>4 %</w:t>
            </w:r>
          </w:p>
        </w:tc>
        <w:tc>
          <w:tcPr>
            <w:tcW w:w="1075" w:type="dxa"/>
          </w:tcPr>
          <w:p w14:paraId="52F1E196" w14:textId="246194A6" w:rsidR="00AF4064" w:rsidRPr="007B08C1" w:rsidRDefault="00AF4064" w:rsidP="00AF4064">
            <w:pPr>
              <w:jc w:val="center"/>
              <w:rPr>
                <w:rFonts w:ascii="VIC" w:hAnsi="VIC"/>
                <w:sz w:val="18"/>
                <w:szCs w:val="18"/>
              </w:rPr>
            </w:pPr>
            <w:r w:rsidRPr="000B47F7">
              <w:rPr>
                <w:rFonts w:ascii="VIC" w:eastAsia="Verdana" w:hAnsi="VIC"/>
                <w:color w:val="000000"/>
                <w:sz w:val="18"/>
                <w:szCs w:val="18"/>
              </w:rPr>
              <w:t>60 %</w:t>
            </w:r>
          </w:p>
        </w:tc>
        <w:tc>
          <w:tcPr>
            <w:tcW w:w="1075" w:type="dxa"/>
          </w:tcPr>
          <w:p w14:paraId="24682C28" w14:textId="13563BE4" w:rsidR="00AF4064" w:rsidRPr="007B08C1" w:rsidRDefault="00AF4064" w:rsidP="00AF4064">
            <w:pPr>
              <w:jc w:val="center"/>
              <w:rPr>
                <w:rFonts w:ascii="VIC" w:hAnsi="VIC"/>
                <w:sz w:val="18"/>
                <w:szCs w:val="18"/>
              </w:rPr>
            </w:pPr>
            <w:r w:rsidRPr="000B47F7">
              <w:rPr>
                <w:rFonts w:ascii="VIC" w:eastAsia="Verdana" w:hAnsi="VIC"/>
                <w:color w:val="000000"/>
                <w:sz w:val="18"/>
                <w:szCs w:val="18"/>
              </w:rPr>
              <w:t>91 %</w:t>
            </w:r>
          </w:p>
        </w:tc>
        <w:tc>
          <w:tcPr>
            <w:tcW w:w="1075" w:type="dxa"/>
          </w:tcPr>
          <w:p w14:paraId="4B72CD40" w14:textId="4E2E114F" w:rsidR="00AF4064" w:rsidRPr="007B08C1" w:rsidRDefault="00AF4064" w:rsidP="00AF4064">
            <w:pPr>
              <w:jc w:val="center"/>
              <w:rPr>
                <w:rFonts w:ascii="VIC" w:hAnsi="VIC"/>
                <w:sz w:val="18"/>
                <w:szCs w:val="18"/>
              </w:rPr>
            </w:pPr>
            <w:r w:rsidRPr="000B47F7">
              <w:rPr>
                <w:rFonts w:ascii="VIC" w:eastAsia="Verdana" w:hAnsi="VIC"/>
                <w:color w:val="000000"/>
                <w:sz w:val="18"/>
                <w:szCs w:val="18"/>
              </w:rPr>
              <w:t>96 %</w:t>
            </w:r>
          </w:p>
        </w:tc>
        <w:tc>
          <w:tcPr>
            <w:tcW w:w="1075" w:type="dxa"/>
          </w:tcPr>
          <w:p w14:paraId="0E38FE79" w14:textId="30900D34" w:rsidR="00AF4064" w:rsidRPr="007B08C1" w:rsidRDefault="00AF4064" w:rsidP="00AF4064">
            <w:pPr>
              <w:jc w:val="center"/>
              <w:rPr>
                <w:rFonts w:ascii="VIC" w:hAnsi="VIC"/>
                <w:sz w:val="18"/>
                <w:szCs w:val="18"/>
              </w:rPr>
            </w:pPr>
            <w:r w:rsidRPr="000B47F7">
              <w:rPr>
                <w:rFonts w:ascii="VIC" w:eastAsia="Verdana" w:hAnsi="VIC"/>
                <w:color w:val="000000"/>
                <w:sz w:val="18"/>
                <w:szCs w:val="18"/>
              </w:rPr>
              <w:t>75 %</w:t>
            </w:r>
          </w:p>
        </w:tc>
        <w:tc>
          <w:tcPr>
            <w:tcW w:w="1075" w:type="dxa"/>
          </w:tcPr>
          <w:p w14:paraId="3B8722DA" w14:textId="21574FF2" w:rsidR="00AF4064" w:rsidRPr="007B08C1" w:rsidRDefault="00AF4064" w:rsidP="00AF4064">
            <w:pPr>
              <w:jc w:val="center"/>
              <w:rPr>
                <w:rFonts w:ascii="VIC" w:hAnsi="VIC"/>
                <w:sz w:val="18"/>
                <w:szCs w:val="18"/>
              </w:rPr>
            </w:pPr>
            <w:r w:rsidRPr="000B47F7">
              <w:rPr>
                <w:rFonts w:ascii="VIC" w:eastAsia="Verdana" w:hAnsi="VIC"/>
                <w:color w:val="000000"/>
                <w:sz w:val="18"/>
                <w:szCs w:val="18"/>
              </w:rPr>
              <w:t>80 %</w:t>
            </w:r>
          </w:p>
        </w:tc>
      </w:tr>
      <w:tr w:rsidR="00AF4064" w:rsidRPr="007B08C1" w14:paraId="0C8D3F92" w14:textId="77777777" w:rsidTr="00B74566">
        <w:tc>
          <w:tcPr>
            <w:tcW w:w="1145" w:type="dxa"/>
            <w:shd w:val="clear" w:color="auto" w:fill="BFCED6"/>
          </w:tcPr>
          <w:p w14:paraId="1A35FD34" w14:textId="568917D1" w:rsidR="00AF4064" w:rsidRPr="007B08C1" w:rsidRDefault="00AF4064" w:rsidP="00AF4064">
            <w:pPr>
              <w:rPr>
                <w:rFonts w:ascii="VIC" w:hAnsi="VIC"/>
                <w:sz w:val="18"/>
                <w:szCs w:val="18"/>
              </w:rPr>
            </w:pPr>
            <w:r w:rsidRPr="000B47F7">
              <w:rPr>
                <w:rFonts w:ascii="VIC" w:eastAsia="Verdana" w:hAnsi="VIC"/>
                <w:color w:val="000000"/>
                <w:sz w:val="18"/>
                <w:szCs w:val="18"/>
              </w:rPr>
              <w:t>Bendigo Health</w:t>
            </w:r>
          </w:p>
        </w:tc>
        <w:tc>
          <w:tcPr>
            <w:tcW w:w="1701" w:type="dxa"/>
            <w:shd w:val="clear" w:color="auto" w:fill="BFCED6"/>
          </w:tcPr>
          <w:p w14:paraId="243F80D8" w14:textId="58A34578" w:rsidR="00AF4064" w:rsidRPr="007B08C1" w:rsidRDefault="00AF4064" w:rsidP="00AF4064">
            <w:pPr>
              <w:rPr>
                <w:rFonts w:ascii="VIC" w:hAnsi="VIC"/>
                <w:sz w:val="18"/>
                <w:szCs w:val="18"/>
              </w:rPr>
            </w:pPr>
            <w:proofErr w:type="spellStart"/>
            <w:r w:rsidRPr="000B47F7">
              <w:rPr>
                <w:rFonts w:ascii="VIC" w:eastAsia="Verdana" w:hAnsi="VIC"/>
                <w:color w:val="000000"/>
                <w:sz w:val="18"/>
                <w:szCs w:val="18"/>
              </w:rPr>
              <w:t>Loddon</w:t>
            </w:r>
            <w:proofErr w:type="spellEnd"/>
            <w:r w:rsidRPr="000B47F7">
              <w:rPr>
                <w:rFonts w:ascii="VIC" w:eastAsia="Verdana" w:hAnsi="VIC"/>
                <w:color w:val="000000"/>
                <w:sz w:val="18"/>
                <w:szCs w:val="18"/>
              </w:rPr>
              <w:t xml:space="preserve">/Southern </w:t>
            </w:r>
            <w:proofErr w:type="spellStart"/>
            <w:r w:rsidRPr="000B47F7">
              <w:rPr>
                <w:rFonts w:ascii="VIC" w:eastAsia="Verdana" w:hAnsi="VIC"/>
                <w:color w:val="000000"/>
                <w:sz w:val="18"/>
                <w:szCs w:val="18"/>
              </w:rPr>
              <w:t>Mallee</w:t>
            </w:r>
            <w:proofErr w:type="spellEnd"/>
          </w:p>
        </w:tc>
        <w:tc>
          <w:tcPr>
            <w:tcW w:w="1074" w:type="dxa"/>
            <w:shd w:val="clear" w:color="auto" w:fill="BFCED6"/>
          </w:tcPr>
          <w:p w14:paraId="333EA6DA" w14:textId="28C00317" w:rsidR="00AF4064" w:rsidRPr="007B08C1" w:rsidRDefault="00AF4064" w:rsidP="00AF4064">
            <w:pPr>
              <w:jc w:val="center"/>
              <w:rPr>
                <w:rFonts w:ascii="VIC" w:hAnsi="VIC"/>
                <w:sz w:val="18"/>
                <w:szCs w:val="18"/>
              </w:rPr>
            </w:pPr>
            <w:r w:rsidRPr="000B47F7">
              <w:rPr>
                <w:rFonts w:ascii="VIC" w:eastAsia="Verdana" w:hAnsi="VIC"/>
                <w:color w:val="000000"/>
                <w:sz w:val="18"/>
                <w:szCs w:val="18"/>
              </w:rPr>
              <w:t>88 %</w:t>
            </w:r>
          </w:p>
        </w:tc>
        <w:tc>
          <w:tcPr>
            <w:tcW w:w="1075" w:type="dxa"/>
            <w:shd w:val="clear" w:color="auto" w:fill="BFCED6"/>
          </w:tcPr>
          <w:p w14:paraId="0593BE82" w14:textId="5550543A" w:rsidR="00AF4064" w:rsidRPr="007B08C1" w:rsidRDefault="00AF4064" w:rsidP="00AF4064">
            <w:pPr>
              <w:jc w:val="center"/>
              <w:rPr>
                <w:rFonts w:ascii="VIC" w:hAnsi="VIC"/>
                <w:sz w:val="18"/>
                <w:szCs w:val="18"/>
              </w:rPr>
            </w:pPr>
            <w:r w:rsidRPr="000B47F7">
              <w:rPr>
                <w:rFonts w:ascii="VIC" w:eastAsia="Verdana" w:hAnsi="VIC"/>
                <w:color w:val="000000"/>
                <w:sz w:val="18"/>
                <w:szCs w:val="18"/>
              </w:rPr>
              <w:t>90 %</w:t>
            </w:r>
          </w:p>
        </w:tc>
        <w:tc>
          <w:tcPr>
            <w:tcW w:w="1075" w:type="dxa"/>
            <w:shd w:val="clear" w:color="auto" w:fill="BFCED6"/>
          </w:tcPr>
          <w:p w14:paraId="10003561" w14:textId="1E914468" w:rsidR="00AF4064" w:rsidRPr="007B08C1" w:rsidRDefault="00AF4064" w:rsidP="00AF4064">
            <w:pPr>
              <w:jc w:val="center"/>
              <w:rPr>
                <w:rFonts w:ascii="VIC" w:hAnsi="VIC"/>
                <w:sz w:val="18"/>
                <w:szCs w:val="18"/>
              </w:rPr>
            </w:pPr>
            <w:r w:rsidRPr="000B47F7">
              <w:rPr>
                <w:rFonts w:ascii="VIC" w:eastAsia="Verdana" w:hAnsi="VIC"/>
                <w:color w:val="000000"/>
                <w:sz w:val="18"/>
                <w:szCs w:val="18"/>
              </w:rPr>
              <w:t>9.2</w:t>
            </w:r>
          </w:p>
        </w:tc>
        <w:tc>
          <w:tcPr>
            <w:tcW w:w="1075" w:type="dxa"/>
            <w:shd w:val="clear" w:color="auto" w:fill="BFCED6"/>
          </w:tcPr>
          <w:p w14:paraId="730C8DE5" w14:textId="275DC623" w:rsidR="00AF4064" w:rsidRPr="007B08C1" w:rsidRDefault="00AF4064" w:rsidP="00AF4064">
            <w:pPr>
              <w:jc w:val="center"/>
              <w:rPr>
                <w:rFonts w:ascii="VIC" w:hAnsi="VIC"/>
                <w:sz w:val="18"/>
                <w:szCs w:val="18"/>
              </w:rPr>
            </w:pPr>
            <w:r w:rsidRPr="000B47F7">
              <w:rPr>
                <w:rFonts w:ascii="VIC" w:eastAsia="Verdana" w:hAnsi="VIC"/>
                <w:color w:val="000000"/>
                <w:sz w:val="18"/>
                <w:szCs w:val="18"/>
              </w:rPr>
              <w:t>4 %</w:t>
            </w:r>
          </w:p>
        </w:tc>
        <w:tc>
          <w:tcPr>
            <w:tcW w:w="1087" w:type="dxa"/>
            <w:shd w:val="clear" w:color="auto" w:fill="BFCED6"/>
          </w:tcPr>
          <w:p w14:paraId="43AC8B38" w14:textId="7895A67F" w:rsidR="00AF4064" w:rsidRPr="007B08C1" w:rsidRDefault="00AF4064" w:rsidP="00AF4064">
            <w:pPr>
              <w:jc w:val="center"/>
              <w:rPr>
                <w:rFonts w:ascii="VIC" w:hAnsi="VIC"/>
                <w:sz w:val="18"/>
                <w:szCs w:val="18"/>
              </w:rPr>
            </w:pPr>
            <w:r w:rsidRPr="000B47F7">
              <w:rPr>
                <w:rFonts w:ascii="VIC" w:eastAsia="Verdana" w:hAnsi="VIC"/>
                <w:color w:val="000000"/>
                <w:sz w:val="18"/>
                <w:szCs w:val="18"/>
              </w:rPr>
              <w:t>14 %</w:t>
            </w:r>
          </w:p>
        </w:tc>
        <w:tc>
          <w:tcPr>
            <w:tcW w:w="1063" w:type="dxa"/>
            <w:shd w:val="clear" w:color="auto" w:fill="BFCED6"/>
          </w:tcPr>
          <w:p w14:paraId="4D65B517" w14:textId="37341939" w:rsidR="00AF4064" w:rsidRPr="007B08C1" w:rsidRDefault="00AF4064" w:rsidP="00AF4064">
            <w:pPr>
              <w:jc w:val="center"/>
              <w:rPr>
                <w:rFonts w:ascii="VIC" w:hAnsi="VIC"/>
                <w:sz w:val="18"/>
                <w:szCs w:val="18"/>
              </w:rPr>
            </w:pPr>
            <w:r w:rsidRPr="000B47F7">
              <w:rPr>
                <w:rFonts w:ascii="VIC" w:eastAsia="Verdana" w:hAnsi="VIC"/>
                <w:color w:val="000000"/>
                <w:sz w:val="18"/>
                <w:szCs w:val="18"/>
              </w:rPr>
              <w:t>4.7</w:t>
            </w:r>
          </w:p>
        </w:tc>
        <w:tc>
          <w:tcPr>
            <w:tcW w:w="1075" w:type="dxa"/>
            <w:shd w:val="clear" w:color="auto" w:fill="BFCED6"/>
          </w:tcPr>
          <w:p w14:paraId="51E113B6" w14:textId="115B8138" w:rsidR="00AF4064" w:rsidRPr="007B08C1" w:rsidRDefault="00AF4064" w:rsidP="00AF4064">
            <w:pPr>
              <w:jc w:val="center"/>
              <w:rPr>
                <w:rFonts w:ascii="VIC" w:hAnsi="VIC"/>
                <w:sz w:val="18"/>
                <w:szCs w:val="18"/>
              </w:rPr>
            </w:pPr>
            <w:r w:rsidRPr="000B47F7">
              <w:rPr>
                <w:rFonts w:ascii="VIC" w:eastAsia="Verdana" w:hAnsi="VIC"/>
                <w:color w:val="000000"/>
                <w:sz w:val="18"/>
                <w:szCs w:val="18"/>
              </w:rPr>
              <w:t>1 %</w:t>
            </w:r>
          </w:p>
        </w:tc>
        <w:tc>
          <w:tcPr>
            <w:tcW w:w="1075" w:type="dxa"/>
            <w:shd w:val="clear" w:color="auto" w:fill="BFCED6"/>
          </w:tcPr>
          <w:p w14:paraId="42BE1D96" w14:textId="031839A9" w:rsidR="00AF4064" w:rsidRPr="007B08C1" w:rsidRDefault="00AF4064" w:rsidP="00AF4064">
            <w:pPr>
              <w:jc w:val="center"/>
              <w:rPr>
                <w:rFonts w:ascii="VIC" w:hAnsi="VIC"/>
                <w:sz w:val="18"/>
                <w:szCs w:val="18"/>
              </w:rPr>
            </w:pPr>
            <w:r w:rsidRPr="000B47F7">
              <w:rPr>
                <w:rFonts w:ascii="VIC" w:eastAsia="Verdana" w:hAnsi="VIC"/>
                <w:color w:val="000000"/>
                <w:sz w:val="18"/>
                <w:szCs w:val="18"/>
              </w:rPr>
              <w:t>60 %</w:t>
            </w:r>
          </w:p>
        </w:tc>
        <w:tc>
          <w:tcPr>
            <w:tcW w:w="1075" w:type="dxa"/>
            <w:shd w:val="clear" w:color="auto" w:fill="BFCED6"/>
          </w:tcPr>
          <w:p w14:paraId="1281CF9F" w14:textId="74B42368" w:rsidR="00AF4064" w:rsidRPr="007B08C1" w:rsidRDefault="00AF4064" w:rsidP="00AF4064">
            <w:pPr>
              <w:jc w:val="center"/>
              <w:rPr>
                <w:rFonts w:ascii="VIC" w:hAnsi="VIC"/>
                <w:sz w:val="18"/>
                <w:szCs w:val="18"/>
              </w:rPr>
            </w:pPr>
            <w:r w:rsidRPr="000B47F7">
              <w:rPr>
                <w:rFonts w:ascii="VIC" w:eastAsia="Verdana" w:hAnsi="VIC"/>
                <w:color w:val="000000"/>
                <w:sz w:val="18"/>
                <w:szCs w:val="18"/>
              </w:rPr>
              <w:t>82 %</w:t>
            </w:r>
          </w:p>
        </w:tc>
        <w:tc>
          <w:tcPr>
            <w:tcW w:w="1075" w:type="dxa"/>
            <w:shd w:val="clear" w:color="auto" w:fill="BFCED6"/>
          </w:tcPr>
          <w:p w14:paraId="1906CF38" w14:textId="6D52A43A" w:rsidR="00AF4064" w:rsidRPr="007B08C1" w:rsidRDefault="00AF4064" w:rsidP="00AF4064">
            <w:pPr>
              <w:jc w:val="center"/>
              <w:rPr>
                <w:rFonts w:ascii="VIC" w:hAnsi="VIC"/>
                <w:sz w:val="18"/>
                <w:szCs w:val="18"/>
              </w:rPr>
            </w:pPr>
            <w:r w:rsidRPr="000B47F7">
              <w:rPr>
                <w:rFonts w:ascii="VIC" w:eastAsia="Verdana" w:hAnsi="VIC"/>
                <w:color w:val="000000"/>
                <w:sz w:val="18"/>
                <w:szCs w:val="18"/>
              </w:rPr>
              <w:t>88 %</w:t>
            </w:r>
          </w:p>
        </w:tc>
        <w:tc>
          <w:tcPr>
            <w:tcW w:w="1075" w:type="dxa"/>
            <w:shd w:val="clear" w:color="auto" w:fill="BFCED6"/>
          </w:tcPr>
          <w:p w14:paraId="3548639F" w14:textId="5DF08EDD" w:rsidR="00AF4064" w:rsidRPr="007B08C1" w:rsidRDefault="00AF4064" w:rsidP="00AF4064">
            <w:pPr>
              <w:jc w:val="center"/>
              <w:rPr>
                <w:rFonts w:ascii="VIC" w:hAnsi="VIC"/>
                <w:sz w:val="18"/>
                <w:szCs w:val="18"/>
              </w:rPr>
            </w:pPr>
            <w:r w:rsidRPr="000B47F7">
              <w:rPr>
                <w:rFonts w:ascii="VIC" w:eastAsia="Verdana" w:hAnsi="VIC"/>
                <w:color w:val="000000"/>
                <w:sz w:val="18"/>
                <w:szCs w:val="18"/>
              </w:rPr>
              <w:t>89 %</w:t>
            </w:r>
          </w:p>
        </w:tc>
        <w:tc>
          <w:tcPr>
            <w:tcW w:w="1075" w:type="dxa"/>
            <w:shd w:val="clear" w:color="auto" w:fill="BFCED6"/>
          </w:tcPr>
          <w:p w14:paraId="3522A128" w14:textId="70A5A0EE" w:rsidR="00AF4064" w:rsidRPr="007B08C1" w:rsidRDefault="00AF4064" w:rsidP="00AF4064">
            <w:pPr>
              <w:jc w:val="center"/>
              <w:rPr>
                <w:rFonts w:ascii="VIC" w:hAnsi="VIC"/>
                <w:sz w:val="18"/>
                <w:szCs w:val="18"/>
              </w:rPr>
            </w:pPr>
            <w:r w:rsidRPr="000B47F7">
              <w:rPr>
                <w:rFonts w:ascii="VIC" w:eastAsia="Verdana" w:hAnsi="VIC"/>
                <w:color w:val="000000"/>
                <w:sz w:val="18"/>
                <w:szCs w:val="18"/>
              </w:rPr>
              <w:t>80 %</w:t>
            </w:r>
          </w:p>
        </w:tc>
      </w:tr>
      <w:tr w:rsidR="00AF4064" w:rsidRPr="007B08C1" w14:paraId="4DEE55D1" w14:textId="77777777" w:rsidTr="00B74566">
        <w:tc>
          <w:tcPr>
            <w:tcW w:w="1145" w:type="dxa"/>
          </w:tcPr>
          <w:p w14:paraId="21CC74D2" w14:textId="4AA896A1" w:rsidR="00AF4064" w:rsidRPr="007B08C1" w:rsidRDefault="00AF4064" w:rsidP="00AF4064">
            <w:pPr>
              <w:rPr>
                <w:rFonts w:ascii="VIC" w:hAnsi="VIC"/>
                <w:sz w:val="18"/>
                <w:szCs w:val="18"/>
              </w:rPr>
            </w:pPr>
            <w:r w:rsidRPr="000B47F7">
              <w:rPr>
                <w:rFonts w:ascii="VIC" w:eastAsia="Verdana" w:hAnsi="VIC"/>
                <w:color w:val="000000"/>
                <w:sz w:val="18"/>
                <w:szCs w:val="18"/>
              </w:rPr>
              <w:t>Goulburn Valley Health</w:t>
            </w:r>
          </w:p>
        </w:tc>
        <w:tc>
          <w:tcPr>
            <w:tcW w:w="1701" w:type="dxa"/>
          </w:tcPr>
          <w:p w14:paraId="3BAA5948" w14:textId="75A5CA54" w:rsidR="00AF4064" w:rsidRPr="007B08C1" w:rsidRDefault="00AF4064" w:rsidP="00AF4064">
            <w:pPr>
              <w:rPr>
                <w:rFonts w:ascii="VIC" w:hAnsi="VIC"/>
                <w:sz w:val="18"/>
                <w:szCs w:val="18"/>
              </w:rPr>
            </w:pPr>
            <w:r w:rsidRPr="000B47F7">
              <w:rPr>
                <w:rFonts w:ascii="VIC" w:eastAsia="Verdana" w:hAnsi="VIC"/>
                <w:color w:val="000000"/>
                <w:sz w:val="18"/>
                <w:szCs w:val="18"/>
              </w:rPr>
              <w:t>Goulburn &amp; Southern</w:t>
            </w:r>
          </w:p>
        </w:tc>
        <w:tc>
          <w:tcPr>
            <w:tcW w:w="1074" w:type="dxa"/>
          </w:tcPr>
          <w:p w14:paraId="112FF374" w14:textId="3A1127A9" w:rsidR="00AF4064" w:rsidRPr="007B08C1" w:rsidRDefault="00AF4064" w:rsidP="00AF4064">
            <w:pPr>
              <w:jc w:val="center"/>
              <w:rPr>
                <w:rFonts w:ascii="VIC" w:hAnsi="VIC"/>
                <w:sz w:val="18"/>
                <w:szCs w:val="18"/>
              </w:rPr>
            </w:pPr>
            <w:r w:rsidRPr="000B47F7">
              <w:rPr>
                <w:rFonts w:ascii="VIC" w:eastAsia="Verdana" w:hAnsi="VIC"/>
                <w:color w:val="000000"/>
                <w:sz w:val="18"/>
                <w:szCs w:val="18"/>
              </w:rPr>
              <w:t>82 %</w:t>
            </w:r>
          </w:p>
        </w:tc>
        <w:tc>
          <w:tcPr>
            <w:tcW w:w="1075" w:type="dxa"/>
          </w:tcPr>
          <w:p w14:paraId="779B69E0" w14:textId="79EDE99C" w:rsidR="00AF4064" w:rsidRPr="007B08C1" w:rsidRDefault="00AF4064" w:rsidP="00AF4064">
            <w:pPr>
              <w:jc w:val="center"/>
              <w:rPr>
                <w:rFonts w:ascii="VIC" w:hAnsi="VIC"/>
                <w:sz w:val="18"/>
                <w:szCs w:val="18"/>
              </w:rPr>
            </w:pPr>
            <w:r w:rsidRPr="000B47F7">
              <w:rPr>
                <w:rFonts w:ascii="VIC" w:eastAsia="Verdana" w:hAnsi="VIC"/>
                <w:color w:val="000000"/>
                <w:sz w:val="18"/>
                <w:szCs w:val="18"/>
              </w:rPr>
              <w:t>91 %</w:t>
            </w:r>
          </w:p>
        </w:tc>
        <w:tc>
          <w:tcPr>
            <w:tcW w:w="1075" w:type="dxa"/>
          </w:tcPr>
          <w:p w14:paraId="2039B42F" w14:textId="11B61F52" w:rsidR="00AF4064" w:rsidRPr="007B08C1" w:rsidRDefault="00AF4064" w:rsidP="00AF4064">
            <w:pPr>
              <w:jc w:val="center"/>
              <w:rPr>
                <w:rFonts w:ascii="VIC" w:hAnsi="VIC"/>
                <w:sz w:val="18"/>
                <w:szCs w:val="18"/>
              </w:rPr>
            </w:pPr>
            <w:r w:rsidRPr="000B47F7">
              <w:rPr>
                <w:rFonts w:ascii="VIC" w:eastAsia="Verdana" w:hAnsi="VIC"/>
                <w:color w:val="000000"/>
                <w:sz w:val="18"/>
                <w:szCs w:val="18"/>
              </w:rPr>
              <w:t>9.7</w:t>
            </w:r>
          </w:p>
        </w:tc>
        <w:tc>
          <w:tcPr>
            <w:tcW w:w="1075" w:type="dxa"/>
          </w:tcPr>
          <w:p w14:paraId="60C221A6" w14:textId="26E21F25" w:rsidR="00AF4064" w:rsidRPr="007B08C1" w:rsidRDefault="00AF4064" w:rsidP="00AF4064">
            <w:pPr>
              <w:jc w:val="center"/>
              <w:rPr>
                <w:rFonts w:ascii="VIC" w:hAnsi="VIC"/>
                <w:sz w:val="18"/>
                <w:szCs w:val="18"/>
              </w:rPr>
            </w:pPr>
            <w:r w:rsidRPr="000B47F7">
              <w:rPr>
                <w:rFonts w:ascii="VIC" w:eastAsia="Verdana" w:hAnsi="VIC"/>
                <w:color w:val="000000"/>
                <w:sz w:val="18"/>
                <w:szCs w:val="18"/>
              </w:rPr>
              <w:t>8 %</w:t>
            </w:r>
          </w:p>
        </w:tc>
        <w:tc>
          <w:tcPr>
            <w:tcW w:w="1087" w:type="dxa"/>
          </w:tcPr>
          <w:p w14:paraId="1291CE73" w14:textId="412F71FF" w:rsidR="00AF4064" w:rsidRPr="007B08C1" w:rsidRDefault="00AF4064" w:rsidP="00AF4064">
            <w:pPr>
              <w:jc w:val="center"/>
              <w:rPr>
                <w:rFonts w:ascii="VIC" w:hAnsi="VIC"/>
                <w:sz w:val="18"/>
                <w:szCs w:val="18"/>
              </w:rPr>
            </w:pPr>
            <w:r w:rsidRPr="000B47F7">
              <w:rPr>
                <w:rFonts w:ascii="VIC" w:eastAsia="Verdana" w:hAnsi="VIC"/>
                <w:color w:val="000000"/>
                <w:sz w:val="18"/>
                <w:szCs w:val="18"/>
              </w:rPr>
              <w:t>11 %</w:t>
            </w:r>
          </w:p>
        </w:tc>
        <w:tc>
          <w:tcPr>
            <w:tcW w:w="1063" w:type="dxa"/>
          </w:tcPr>
          <w:p w14:paraId="7EA9CFE4" w14:textId="16A9EC9F" w:rsidR="00AF4064" w:rsidRPr="007B08C1" w:rsidRDefault="00AF4064" w:rsidP="00AF4064">
            <w:pPr>
              <w:jc w:val="center"/>
              <w:rPr>
                <w:rFonts w:ascii="VIC" w:hAnsi="VIC"/>
                <w:sz w:val="18"/>
                <w:szCs w:val="18"/>
              </w:rPr>
            </w:pPr>
            <w:r w:rsidRPr="000B47F7">
              <w:rPr>
                <w:rFonts w:ascii="VIC" w:eastAsia="Verdana" w:hAnsi="VIC"/>
                <w:color w:val="000000"/>
                <w:sz w:val="18"/>
                <w:szCs w:val="18"/>
              </w:rPr>
              <w:t>10.4</w:t>
            </w:r>
          </w:p>
        </w:tc>
        <w:tc>
          <w:tcPr>
            <w:tcW w:w="1075" w:type="dxa"/>
          </w:tcPr>
          <w:p w14:paraId="53994DEC" w14:textId="385E5210" w:rsidR="00AF4064" w:rsidRPr="007B08C1" w:rsidRDefault="00AF4064" w:rsidP="00AF4064">
            <w:pPr>
              <w:jc w:val="center"/>
              <w:rPr>
                <w:rFonts w:ascii="VIC" w:hAnsi="VIC"/>
                <w:sz w:val="18"/>
                <w:szCs w:val="18"/>
              </w:rPr>
            </w:pPr>
            <w:r w:rsidRPr="000B47F7">
              <w:rPr>
                <w:rFonts w:ascii="VIC" w:eastAsia="Verdana" w:hAnsi="VIC"/>
                <w:color w:val="000000"/>
                <w:sz w:val="18"/>
                <w:szCs w:val="18"/>
              </w:rPr>
              <w:t>2 %</w:t>
            </w:r>
          </w:p>
        </w:tc>
        <w:tc>
          <w:tcPr>
            <w:tcW w:w="1075" w:type="dxa"/>
          </w:tcPr>
          <w:p w14:paraId="3B4F2662" w14:textId="44350DC4" w:rsidR="00AF4064" w:rsidRPr="007B08C1" w:rsidRDefault="00AF4064" w:rsidP="00AF4064">
            <w:pPr>
              <w:jc w:val="center"/>
              <w:rPr>
                <w:rFonts w:ascii="VIC" w:hAnsi="VIC"/>
                <w:sz w:val="18"/>
                <w:szCs w:val="18"/>
              </w:rPr>
            </w:pPr>
            <w:r w:rsidRPr="000B47F7">
              <w:rPr>
                <w:rFonts w:ascii="VIC" w:eastAsia="Verdana" w:hAnsi="VIC"/>
                <w:color w:val="000000"/>
                <w:sz w:val="18"/>
                <w:szCs w:val="18"/>
              </w:rPr>
              <w:t>56 %</w:t>
            </w:r>
          </w:p>
        </w:tc>
        <w:tc>
          <w:tcPr>
            <w:tcW w:w="1075" w:type="dxa"/>
          </w:tcPr>
          <w:p w14:paraId="66805AA9" w14:textId="26FC1A1D" w:rsidR="00AF4064" w:rsidRPr="007B08C1" w:rsidRDefault="00AF4064" w:rsidP="00AF4064">
            <w:pPr>
              <w:jc w:val="center"/>
              <w:rPr>
                <w:rFonts w:ascii="VIC" w:hAnsi="VIC"/>
                <w:sz w:val="18"/>
                <w:szCs w:val="18"/>
              </w:rPr>
            </w:pPr>
            <w:r w:rsidRPr="000B47F7">
              <w:rPr>
                <w:rFonts w:ascii="VIC" w:eastAsia="Verdana" w:hAnsi="VIC"/>
                <w:color w:val="000000"/>
                <w:sz w:val="18"/>
                <w:szCs w:val="18"/>
              </w:rPr>
              <w:t>89 %</w:t>
            </w:r>
          </w:p>
        </w:tc>
        <w:tc>
          <w:tcPr>
            <w:tcW w:w="1075" w:type="dxa"/>
          </w:tcPr>
          <w:p w14:paraId="6522F629" w14:textId="1AD5577F" w:rsidR="00AF4064" w:rsidRPr="007B08C1" w:rsidRDefault="00AF4064" w:rsidP="00AF4064">
            <w:pPr>
              <w:jc w:val="center"/>
              <w:rPr>
                <w:rFonts w:ascii="VIC" w:hAnsi="VIC"/>
                <w:sz w:val="18"/>
                <w:szCs w:val="18"/>
              </w:rPr>
            </w:pPr>
            <w:r w:rsidRPr="000B47F7">
              <w:rPr>
                <w:rFonts w:ascii="VIC" w:eastAsia="Verdana" w:hAnsi="VIC"/>
                <w:color w:val="000000"/>
                <w:sz w:val="18"/>
                <w:szCs w:val="18"/>
              </w:rPr>
              <w:t>91 %</w:t>
            </w:r>
          </w:p>
        </w:tc>
        <w:tc>
          <w:tcPr>
            <w:tcW w:w="1075" w:type="dxa"/>
          </w:tcPr>
          <w:p w14:paraId="094A6AE6" w14:textId="270FB7DF" w:rsidR="00AF4064" w:rsidRPr="007B08C1" w:rsidRDefault="00AF4064" w:rsidP="00AF4064">
            <w:pPr>
              <w:jc w:val="center"/>
              <w:rPr>
                <w:rFonts w:ascii="VIC" w:hAnsi="VIC"/>
                <w:sz w:val="18"/>
                <w:szCs w:val="18"/>
              </w:rPr>
            </w:pPr>
            <w:r w:rsidRPr="000B47F7">
              <w:rPr>
                <w:rFonts w:ascii="VIC" w:eastAsia="Verdana" w:hAnsi="VIC"/>
                <w:color w:val="000000"/>
                <w:sz w:val="18"/>
                <w:szCs w:val="18"/>
              </w:rPr>
              <w:t>95 %</w:t>
            </w:r>
          </w:p>
        </w:tc>
        <w:tc>
          <w:tcPr>
            <w:tcW w:w="1075" w:type="dxa"/>
          </w:tcPr>
          <w:p w14:paraId="06F3B188" w14:textId="210DBE21" w:rsidR="00AF4064" w:rsidRPr="007B08C1" w:rsidRDefault="00AF4064" w:rsidP="00AF4064">
            <w:pPr>
              <w:jc w:val="center"/>
              <w:rPr>
                <w:rFonts w:ascii="VIC" w:hAnsi="VIC"/>
                <w:sz w:val="18"/>
                <w:szCs w:val="18"/>
              </w:rPr>
            </w:pPr>
            <w:r w:rsidRPr="000B47F7">
              <w:rPr>
                <w:rFonts w:ascii="VIC" w:eastAsia="Verdana" w:hAnsi="VIC"/>
                <w:color w:val="000000"/>
                <w:sz w:val="18"/>
                <w:szCs w:val="18"/>
              </w:rPr>
              <w:t>82 %</w:t>
            </w:r>
          </w:p>
        </w:tc>
      </w:tr>
      <w:tr w:rsidR="00AF4064" w:rsidRPr="007B08C1" w14:paraId="76AD9A72" w14:textId="77777777" w:rsidTr="00B74566">
        <w:tc>
          <w:tcPr>
            <w:tcW w:w="1145" w:type="dxa"/>
            <w:shd w:val="clear" w:color="auto" w:fill="BFCED6"/>
          </w:tcPr>
          <w:p w14:paraId="4B5F2198" w14:textId="6D969D8D" w:rsidR="00AF4064" w:rsidRPr="007B08C1" w:rsidRDefault="00AF4064" w:rsidP="00AF4064">
            <w:pPr>
              <w:rPr>
                <w:rFonts w:ascii="VIC" w:hAnsi="VIC"/>
                <w:sz w:val="18"/>
                <w:szCs w:val="18"/>
              </w:rPr>
            </w:pPr>
            <w:r w:rsidRPr="000B47F7">
              <w:rPr>
                <w:rFonts w:ascii="VIC" w:eastAsia="Verdana" w:hAnsi="VIC"/>
                <w:color w:val="000000"/>
                <w:sz w:val="18"/>
                <w:szCs w:val="18"/>
              </w:rPr>
              <w:t>Latrobe Regional</w:t>
            </w:r>
          </w:p>
        </w:tc>
        <w:tc>
          <w:tcPr>
            <w:tcW w:w="1701" w:type="dxa"/>
            <w:shd w:val="clear" w:color="auto" w:fill="BFCED6"/>
          </w:tcPr>
          <w:p w14:paraId="1B98A8ED" w14:textId="648B4C43" w:rsidR="00AF4064" w:rsidRPr="007B08C1" w:rsidRDefault="00AF4064" w:rsidP="00AF4064">
            <w:pPr>
              <w:rPr>
                <w:rFonts w:ascii="VIC" w:hAnsi="VIC"/>
                <w:sz w:val="18"/>
                <w:szCs w:val="18"/>
              </w:rPr>
            </w:pPr>
            <w:r w:rsidRPr="000B47F7">
              <w:rPr>
                <w:rFonts w:ascii="VIC" w:eastAsia="Verdana" w:hAnsi="VIC"/>
                <w:color w:val="000000"/>
                <w:sz w:val="18"/>
                <w:szCs w:val="18"/>
              </w:rPr>
              <w:t>Gippsland</w:t>
            </w:r>
          </w:p>
        </w:tc>
        <w:tc>
          <w:tcPr>
            <w:tcW w:w="1074" w:type="dxa"/>
            <w:shd w:val="clear" w:color="auto" w:fill="BFCED6"/>
          </w:tcPr>
          <w:p w14:paraId="4A95445E" w14:textId="55B70ADF" w:rsidR="00AF4064" w:rsidRPr="007B08C1" w:rsidRDefault="00AF4064" w:rsidP="00AF4064">
            <w:pPr>
              <w:jc w:val="center"/>
              <w:rPr>
                <w:rFonts w:ascii="VIC" w:hAnsi="VIC"/>
                <w:sz w:val="18"/>
                <w:szCs w:val="18"/>
              </w:rPr>
            </w:pPr>
            <w:r w:rsidRPr="000B47F7">
              <w:rPr>
                <w:rFonts w:ascii="VIC" w:eastAsia="Verdana" w:hAnsi="VIC"/>
                <w:color w:val="000000"/>
                <w:sz w:val="18"/>
                <w:szCs w:val="18"/>
              </w:rPr>
              <w:t>89 %</w:t>
            </w:r>
          </w:p>
        </w:tc>
        <w:tc>
          <w:tcPr>
            <w:tcW w:w="1075" w:type="dxa"/>
            <w:shd w:val="clear" w:color="auto" w:fill="BFCED6"/>
          </w:tcPr>
          <w:p w14:paraId="5B6CB3CC" w14:textId="40A28E8C" w:rsidR="00AF4064" w:rsidRPr="007B08C1" w:rsidRDefault="00AF4064" w:rsidP="00AF4064">
            <w:pPr>
              <w:jc w:val="center"/>
              <w:rPr>
                <w:rFonts w:ascii="VIC" w:hAnsi="VIC"/>
                <w:sz w:val="18"/>
                <w:szCs w:val="18"/>
              </w:rPr>
            </w:pPr>
            <w:r w:rsidRPr="000B47F7">
              <w:rPr>
                <w:rFonts w:ascii="VIC" w:eastAsia="Verdana" w:hAnsi="VIC"/>
                <w:color w:val="000000"/>
                <w:sz w:val="18"/>
                <w:szCs w:val="18"/>
              </w:rPr>
              <w:t>93 %</w:t>
            </w:r>
          </w:p>
        </w:tc>
        <w:tc>
          <w:tcPr>
            <w:tcW w:w="1075" w:type="dxa"/>
            <w:shd w:val="clear" w:color="auto" w:fill="BFCED6"/>
          </w:tcPr>
          <w:p w14:paraId="743A774B" w14:textId="2D4AAA44" w:rsidR="00AF4064" w:rsidRPr="007B08C1" w:rsidRDefault="00AF4064" w:rsidP="00AF4064">
            <w:pPr>
              <w:jc w:val="center"/>
              <w:rPr>
                <w:rFonts w:ascii="VIC" w:hAnsi="VIC"/>
                <w:sz w:val="18"/>
                <w:szCs w:val="18"/>
              </w:rPr>
            </w:pPr>
            <w:r w:rsidRPr="000B47F7">
              <w:rPr>
                <w:rFonts w:ascii="VIC" w:eastAsia="Verdana" w:hAnsi="VIC"/>
                <w:color w:val="000000"/>
                <w:sz w:val="18"/>
                <w:szCs w:val="18"/>
              </w:rPr>
              <w:t>8.4</w:t>
            </w:r>
          </w:p>
        </w:tc>
        <w:tc>
          <w:tcPr>
            <w:tcW w:w="1075" w:type="dxa"/>
            <w:shd w:val="clear" w:color="auto" w:fill="BFCED6"/>
          </w:tcPr>
          <w:p w14:paraId="01FF5E74" w14:textId="60690155" w:rsidR="00AF4064" w:rsidRPr="007B08C1" w:rsidRDefault="00AF4064" w:rsidP="00AF4064">
            <w:pPr>
              <w:jc w:val="center"/>
              <w:rPr>
                <w:rFonts w:ascii="VIC" w:hAnsi="VIC"/>
                <w:sz w:val="18"/>
                <w:szCs w:val="18"/>
              </w:rPr>
            </w:pPr>
            <w:r w:rsidRPr="000B47F7">
              <w:rPr>
                <w:rFonts w:ascii="VIC" w:eastAsia="Verdana" w:hAnsi="VIC"/>
                <w:color w:val="000000"/>
                <w:sz w:val="18"/>
                <w:szCs w:val="18"/>
              </w:rPr>
              <w:t>5 %</w:t>
            </w:r>
          </w:p>
        </w:tc>
        <w:tc>
          <w:tcPr>
            <w:tcW w:w="1087" w:type="dxa"/>
            <w:shd w:val="clear" w:color="auto" w:fill="BFCED6"/>
          </w:tcPr>
          <w:p w14:paraId="3CD73253" w14:textId="3BF15173" w:rsidR="00AF4064" w:rsidRPr="007B08C1" w:rsidRDefault="00AF4064" w:rsidP="00AF4064">
            <w:pPr>
              <w:jc w:val="center"/>
              <w:rPr>
                <w:rFonts w:ascii="VIC" w:hAnsi="VIC"/>
                <w:sz w:val="18"/>
                <w:szCs w:val="18"/>
              </w:rPr>
            </w:pPr>
            <w:r w:rsidRPr="000B47F7">
              <w:rPr>
                <w:rFonts w:ascii="VIC" w:eastAsia="Verdana" w:hAnsi="VIC"/>
                <w:color w:val="000000"/>
                <w:sz w:val="18"/>
                <w:szCs w:val="18"/>
              </w:rPr>
              <w:t>13 %</w:t>
            </w:r>
          </w:p>
        </w:tc>
        <w:tc>
          <w:tcPr>
            <w:tcW w:w="1063" w:type="dxa"/>
            <w:shd w:val="clear" w:color="auto" w:fill="BFCED6"/>
          </w:tcPr>
          <w:p w14:paraId="26B27E1C" w14:textId="130E693D" w:rsidR="00AF4064" w:rsidRPr="007B08C1" w:rsidRDefault="00AF4064" w:rsidP="00AF4064">
            <w:pPr>
              <w:jc w:val="center"/>
              <w:rPr>
                <w:rFonts w:ascii="VIC" w:hAnsi="VIC"/>
                <w:sz w:val="18"/>
                <w:szCs w:val="18"/>
              </w:rPr>
            </w:pPr>
            <w:r w:rsidRPr="000B47F7">
              <w:rPr>
                <w:rFonts w:ascii="VIC" w:eastAsia="Verdana" w:hAnsi="VIC"/>
                <w:color w:val="000000"/>
                <w:sz w:val="18"/>
                <w:szCs w:val="18"/>
              </w:rPr>
              <w:t>0.8</w:t>
            </w:r>
          </w:p>
        </w:tc>
        <w:tc>
          <w:tcPr>
            <w:tcW w:w="1075" w:type="dxa"/>
            <w:shd w:val="clear" w:color="auto" w:fill="BFCED6"/>
          </w:tcPr>
          <w:p w14:paraId="289CCE7E" w14:textId="23380F58" w:rsidR="00AF4064" w:rsidRPr="007B08C1" w:rsidRDefault="00AF4064" w:rsidP="00AF4064">
            <w:pPr>
              <w:jc w:val="center"/>
              <w:rPr>
                <w:rFonts w:ascii="VIC" w:hAnsi="VIC"/>
                <w:sz w:val="18"/>
                <w:szCs w:val="18"/>
              </w:rPr>
            </w:pPr>
            <w:r w:rsidRPr="000B47F7">
              <w:rPr>
                <w:rFonts w:ascii="VIC" w:eastAsia="Verdana" w:hAnsi="VIC"/>
                <w:color w:val="000000"/>
                <w:sz w:val="18"/>
                <w:szCs w:val="18"/>
              </w:rPr>
              <w:t>0 %</w:t>
            </w:r>
          </w:p>
        </w:tc>
        <w:tc>
          <w:tcPr>
            <w:tcW w:w="1075" w:type="dxa"/>
            <w:shd w:val="clear" w:color="auto" w:fill="BFCED6"/>
          </w:tcPr>
          <w:p w14:paraId="22AA74D8" w14:textId="06EC3DFA" w:rsidR="00AF4064" w:rsidRPr="007B08C1" w:rsidRDefault="00AF4064" w:rsidP="00AF4064">
            <w:pPr>
              <w:jc w:val="center"/>
              <w:rPr>
                <w:rFonts w:ascii="VIC" w:hAnsi="VIC"/>
                <w:sz w:val="18"/>
                <w:szCs w:val="18"/>
              </w:rPr>
            </w:pPr>
            <w:r w:rsidRPr="000B47F7">
              <w:rPr>
                <w:rFonts w:ascii="VIC" w:eastAsia="Verdana" w:hAnsi="VIC"/>
                <w:color w:val="000000"/>
                <w:sz w:val="18"/>
                <w:szCs w:val="18"/>
              </w:rPr>
              <w:t>61 %</w:t>
            </w:r>
          </w:p>
        </w:tc>
        <w:tc>
          <w:tcPr>
            <w:tcW w:w="1075" w:type="dxa"/>
            <w:shd w:val="clear" w:color="auto" w:fill="BFCED6"/>
          </w:tcPr>
          <w:p w14:paraId="0051375F" w14:textId="4A8836FB" w:rsidR="00AF4064" w:rsidRPr="007B08C1" w:rsidRDefault="00AF4064" w:rsidP="00AF4064">
            <w:pPr>
              <w:jc w:val="center"/>
              <w:rPr>
                <w:rFonts w:ascii="VIC" w:hAnsi="VIC"/>
                <w:sz w:val="18"/>
                <w:szCs w:val="18"/>
              </w:rPr>
            </w:pPr>
            <w:r w:rsidRPr="000B47F7">
              <w:rPr>
                <w:rFonts w:ascii="VIC" w:eastAsia="Verdana" w:hAnsi="VIC"/>
                <w:color w:val="000000"/>
                <w:sz w:val="18"/>
                <w:szCs w:val="18"/>
              </w:rPr>
              <w:t>92 %</w:t>
            </w:r>
          </w:p>
        </w:tc>
        <w:tc>
          <w:tcPr>
            <w:tcW w:w="1075" w:type="dxa"/>
            <w:shd w:val="clear" w:color="auto" w:fill="BFCED6"/>
          </w:tcPr>
          <w:p w14:paraId="46C5F421" w14:textId="56791466" w:rsidR="00AF4064" w:rsidRPr="007B08C1" w:rsidRDefault="00AF4064" w:rsidP="00AF4064">
            <w:pPr>
              <w:jc w:val="center"/>
              <w:rPr>
                <w:rFonts w:ascii="VIC" w:hAnsi="VIC"/>
                <w:sz w:val="18"/>
                <w:szCs w:val="18"/>
              </w:rPr>
            </w:pPr>
            <w:r w:rsidRPr="000B47F7">
              <w:rPr>
                <w:rFonts w:ascii="VIC" w:eastAsia="Verdana" w:hAnsi="VIC"/>
                <w:color w:val="000000"/>
                <w:sz w:val="18"/>
                <w:szCs w:val="18"/>
              </w:rPr>
              <w:t>85 %</w:t>
            </w:r>
          </w:p>
        </w:tc>
        <w:tc>
          <w:tcPr>
            <w:tcW w:w="1075" w:type="dxa"/>
            <w:shd w:val="clear" w:color="auto" w:fill="BFCED6"/>
          </w:tcPr>
          <w:p w14:paraId="33336DCF" w14:textId="55879987" w:rsidR="00AF4064" w:rsidRPr="007B08C1" w:rsidRDefault="00AF4064" w:rsidP="00AF4064">
            <w:pPr>
              <w:jc w:val="center"/>
              <w:rPr>
                <w:rFonts w:ascii="VIC" w:hAnsi="VIC"/>
                <w:sz w:val="18"/>
                <w:szCs w:val="18"/>
              </w:rPr>
            </w:pPr>
            <w:r w:rsidRPr="000B47F7">
              <w:rPr>
                <w:rFonts w:ascii="VIC" w:eastAsia="Verdana" w:hAnsi="VIC"/>
                <w:color w:val="000000"/>
                <w:sz w:val="18"/>
                <w:szCs w:val="18"/>
              </w:rPr>
              <w:t>92 %</w:t>
            </w:r>
          </w:p>
        </w:tc>
        <w:tc>
          <w:tcPr>
            <w:tcW w:w="1075" w:type="dxa"/>
            <w:shd w:val="clear" w:color="auto" w:fill="BFCED6"/>
          </w:tcPr>
          <w:p w14:paraId="57085B90" w14:textId="4E19B113" w:rsidR="00AF4064" w:rsidRPr="007B08C1" w:rsidRDefault="00AF4064" w:rsidP="00AF4064">
            <w:pPr>
              <w:jc w:val="center"/>
              <w:rPr>
                <w:rFonts w:ascii="VIC" w:hAnsi="VIC"/>
                <w:sz w:val="18"/>
                <w:szCs w:val="18"/>
              </w:rPr>
            </w:pPr>
            <w:r w:rsidRPr="000B47F7">
              <w:rPr>
                <w:rFonts w:ascii="VIC" w:eastAsia="Verdana" w:hAnsi="VIC"/>
                <w:color w:val="000000"/>
                <w:sz w:val="18"/>
                <w:szCs w:val="18"/>
              </w:rPr>
              <w:t>73 %</w:t>
            </w:r>
          </w:p>
        </w:tc>
      </w:tr>
      <w:tr w:rsidR="00AF4064" w:rsidRPr="007B08C1" w14:paraId="0D15FC17" w14:textId="77777777" w:rsidTr="00B74566">
        <w:tc>
          <w:tcPr>
            <w:tcW w:w="1145" w:type="dxa"/>
            <w:shd w:val="clear" w:color="auto" w:fill="FFFFFF" w:themeFill="background1"/>
          </w:tcPr>
          <w:p w14:paraId="7D0B0045" w14:textId="1E6C7ED3" w:rsidR="00AF4064" w:rsidRPr="007B08C1" w:rsidRDefault="00AF4064" w:rsidP="00AF4064">
            <w:pPr>
              <w:rPr>
                <w:rFonts w:ascii="VIC" w:hAnsi="VIC"/>
                <w:sz w:val="18"/>
                <w:szCs w:val="18"/>
              </w:rPr>
            </w:pPr>
            <w:r w:rsidRPr="000B47F7">
              <w:rPr>
                <w:rFonts w:ascii="VIC" w:eastAsia="Verdana" w:hAnsi="VIC"/>
                <w:color w:val="000000"/>
                <w:sz w:val="18"/>
                <w:szCs w:val="18"/>
              </w:rPr>
              <w:t>Mildura Base Hospital</w:t>
            </w:r>
          </w:p>
        </w:tc>
        <w:tc>
          <w:tcPr>
            <w:tcW w:w="1701" w:type="dxa"/>
            <w:shd w:val="clear" w:color="auto" w:fill="FFFFFF" w:themeFill="background1"/>
          </w:tcPr>
          <w:p w14:paraId="2A1656D2" w14:textId="1032B1A2" w:rsidR="00AF4064" w:rsidRPr="007B08C1" w:rsidRDefault="00AF4064" w:rsidP="00AF4064">
            <w:pPr>
              <w:rPr>
                <w:rFonts w:ascii="VIC" w:hAnsi="VIC"/>
                <w:sz w:val="18"/>
                <w:szCs w:val="18"/>
              </w:rPr>
            </w:pPr>
            <w:r w:rsidRPr="000B47F7">
              <w:rPr>
                <w:rFonts w:ascii="VIC" w:eastAsia="Verdana" w:hAnsi="VIC"/>
                <w:color w:val="000000"/>
                <w:sz w:val="18"/>
                <w:szCs w:val="18"/>
              </w:rPr>
              <w:t xml:space="preserve">Northern </w:t>
            </w:r>
            <w:proofErr w:type="spellStart"/>
            <w:r w:rsidRPr="000B47F7">
              <w:rPr>
                <w:rFonts w:ascii="VIC" w:eastAsia="Verdana" w:hAnsi="VIC"/>
                <w:color w:val="000000"/>
                <w:sz w:val="18"/>
                <w:szCs w:val="18"/>
              </w:rPr>
              <w:t>Mallee</w:t>
            </w:r>
            <w:proofErr w:type="spellEnd"/>
          </w:p>
        </w:tc>
        <w:tc>
          <w:tcPr>
            <w:tcW w:w="1074" w:type="dxa"/>
            <w:shd w:val="clear" w:color="auto" w:fill="FFFFFF" w:themeFill="background1"/>
          </w:tcPr>
          <w:p w14:paraId="360D8497" w14:textId="288E4E25" w:rsidR="00AF4064" w:rsidRPr="007B08C1" w:rsidRDefault="00AF4064" w:rsidP="00AF4064">
            <w:pPr>
              <w:jc w:val="center"/>
              <w:rPr>
                <w:rFonts w:ascii="VIC" w:hAnsi="VIC"/>
                <w:sz w:val="18"/>
                <w:szCs w:val="18"/>
              </w:rPr>
            </w:pPr>
            <w:r w:rsidRPr="000B47F7">
              <w:rPr>
                <w:rFonts w:ascii="VIC" w:eastAsia="Verdana" w:hAnsi="VIC"/>
                <w:color w:val="000000"/>
                <w:sz w:val="18"/>
                <w:szCs w:val="18"/>
              </w:rPr>
              <w:t>93 %</w:t>
            </w:r>
          </w:p>
        </w:tc>
        <w:tc>
          <w:tcPr>
            <w:tcW w:w="1075" w:type="dxa"/>
            <w:shd w:val="clear" w:color="auto" w:fill="FFFFFF" w:themeFill="background1"/>
          </w:tcPr>
          <w:p w14:paraId="3FA46794" w14:textId="43ED7826" w:rsidR="00AF4064" w:rsidRPr="007B08C1" w:rsidRDefault="00AF4064" w:rsidP="00AF4064">
            <w:pPr>
              <w:jc w:val="center"/>
              <w:rPr>
                <w:rFonts w:ascii="VIC" w:hAnsi="VIC"/>
                <w:sz w:val="18"/>
                <w:szCs w:val="18"/>
              </w:rPr>
            </w:pPr>
            <w:r w:rsidRPr="000B47F7">
              <w:rPr>
                <w:rFonts w:ascii="VIC" w:eastAsia="Verdana" w:hAnsi="VIC"/>
                <w:color w:val="000000"/>
                <w:sz w:val="18"/>
                <w:szCs w:val="18"/>
              </w:rPr>
              <w:t>79 %</w:t>
            </w:r>
          </w:p>
        </w:tc>
        <w:tc>
          <w:tcPr>
            <w:tcW w:w="1075" w:type="dxa"/>
            <w:shd w:val="clear" w:color="auto" w:fill="FFFFFF" w:themeFill="background1"/>
          </w:tcPr>
          <w:p w14:paraId="212660A0" w14:textId="60DFBEFE" w:rsidR="00AF4064" w:rsidRPr="007B08C1" w:rsidRDefault="00AF4064" w:rsidP="00AF4064">
            <w:pPr>
              <w:jc w:val="center"/>
              <w:rPr>
                <w:rFonts w:ascii="VIC" w:hAnsi="VIC"/>
                <w:sz w:val="18"/>
                <w:szCs w:val="18"/>
              </w:rPr>
            </w:pPr>
            <w:r w:rsidRPr="000B47F7">
              <w:rPr>
                <w:rFonts w:ascii="VIC" w:eastAsia="Verdana" w:hAnsi="VIC"/>
                <w:color w:val="000000"/>
                <w:sz w:val="18"/>
                <w:szCs w:val="18"/>
              </w:rPr>
              <w:t>7.2</w:t>
            </w:r>
          </w:p>
        </w:tc>
        <w:tc>
          <w:tcPr>
            <w:tcW w:w="1075" w:type="dxa"/>
            <w:shd w:val="clear" w:color="auto" w:fill="FFFFFF" w:themeFill="background1"/>
          </w:tcPr>
          <w:p w14:paraId="58559504" w14:textId="0C219B81" w:rsidR="00AF4064" w:rsidRPr="007B08C1" w:rsidRDefault="00AF4064" w:rsidP="00AF4064">
            <w:pPr>
              <w:jc w:val="center"/>
              <w:rPr>
                <w:rFonts w:ascii="VIC" w:hAnsi="VIC"/>
                <w:sz w:val="18"/>
                <w:szCs w:val="18"/>
              </w:rPr>
            </w:pPr>
            <w:r w:rsidRPr="000B47F7">
              <w:rPr>
                <w:rFonts w:ascii="VIC" w:eastAsia="Verdana" w:hAnsi="VIC"/>
                <w:color w:val="000000"/>
                <w:sz w:val="18"/>
                <w:szCs w:val="18"/>
              </w:rPr>
              <w:t>1 %</w:t>
            </w:r>
          </w:p>
        </w:tc>
        <w:tc>
          <w:tcPr>
            <w:tcW w:w="1087" w:type="dxa"/>
            <w:shd w:val="clear" w:color="auto" w:fill="FFFFFF" w:themeFill="background1"/>
          </w:tcPr>
          <w:p w14:paraId="6642B1D0" w14:textId="321A8922" w:rsidR="00AF4064" w:rsidRPr="007B08C1" w:rsidRDefault="00AF4064" w:rsidP="00AF4064">
            <w:pPr>
              <w:jc w:val="center"/>
              <w:rPr>
                <w:rFonts w:ascii="VIC" w:hAnsi="VIC"/>
                <w:sz w:val="18"/>
                <w:szCs w:val="18"/>
              </w:rPr>
            </w:pPr>
            <w:r w:rsidRPr="000B47F7">
              <w:rPr>
                <w:rFonts w:ascii="VIC" w:eastAsia="Verdana" w:hAnsi="VIC"/>
                <w:color w:val="000000"/>
                <w:sz w:val="18"/>
                <w:szCs w:val="18"/>
              </w:rPr>
              <w:t>15 %</w:t>
            </w:r>
          </w:p>
        </w:tc>
        <w:tc>
          <w:tcPr>
            <w:tcW w:w="1063" w:type="dxa"/>
            <w:shd w:val="clear" w:color="auto" w:fill="FFFFFF" w:themeFill="background1"/>
          </w:tcPr>
          <w:p w14:paraId="27AC5FF7" w14:textId="3F052C58" w:rsidR="00AF4064" w:rsidRPr="007B08C1" w:rsidRDefault="00AF4064" w:rsidP="00AF4064">
            <w:pPr>
              <w:jc w:val="center"/>
              <w:rPr>
                <w:rFonts w:ascii="VIC" w:hAnsi="VIC"/>
                <w:sz w:val="18"/>
                <w:szCs w:val="18"/>
              </w:rPr>
            </w:pPr>
            <w:r w:rsidRPr="000B47F7">
              <w:rPr>
                <w:rFonts w:ascii="VIC" w:eastAsia="Verdana" w:hAnsi="VIC"/>
                <w:color w:val="000000"/>
                <w:sz w:val="18"/>
                <w:szCs w:val="18"/>
              </w:rPr>
              <w:t>8.9</w:t>
            </w:r>
          </w:p>
        </w:tc>
        <w:tc>
          <w:tcPr>
            <w:tcW w:w="1075" w:type="dxa"/>
            <w:shd w:val="clear" w:color="auto" w:fill="FFFFFF" w:themeFill="background1"/>
          </w:tcPr>
          <w:p w14:paraId="1AEA53AF" w14:textId="70C7D046" w:rsidR="00AF4064" w:rsidRPr="007B08C1" w:rsidRDefault="00AF4064" w:rsidP="00AF4064">
            <w:pPr>
              <w:jc w:val="center"/>
              <w:rPr>
                <w:rFonts w:ascii="VIC" w:hAnsi="VIC"/>
                <w:sz w:val="18"/>
                <w:szCs w:val="18"/>
              </w:rPr>
            </w:pPr>
            <w:r w:rsidRPr="000B47F7">
              <w:rPr>
                <w:rFonts w:ascii="VIC" w:eastAsia="Verdana" w:hAnsi="VIC"/>
                <w:color w:val="000000"/>
                <w:sz w:val="18"/>
                <w:szCs w:val="18"/>
              </w:rPr>
              <w:t>1 %</w:t>
            </w:r>
          </w:p>
        </w:tc>
        <w:tc>
          <w:tcPr>
            <w:tcW w:w="1075" w:type="dxa"/>
            <w:shd w:val="clear" w:color="auto" w:fill="FFFFFF" w:themeFill="background1"/>
          </w:tcPr>
          <w:p w14:paraId="2A9928F5" w14:textId="3082B377" w:rsidR="00AF4064" w:rsidRPr="007B08C1" w:rsidRDefault="00AF4064" w:rsidP="00AF4064">
            <w:pPr>
              <w:jc w:val="center"/>
              <w:rPr>
                <w:rFonts w:ascii="VIC" w:hAnsi="VIC"/>
                <w:sz w:val="18"/>
                <w:szCs w:val="18"/>
              </w:rPr>
            </w:pPr>
            <w:r w:rsidRPr="000B47F7">
              <w:rPr>
                <w:rFonts w:ascii="VIC" w:eastAsia="Verdana" w:hAnsi="VIC"/>
                <w:color w:val="000000"/>
                <w:sz w:val="18"/>
                <w:szCs w:val="18"/>
              </w:rPr>
              <w:t>49 %</w:t>
            </w:r>
          </w:p>
        </w:tc>
        <w:tc>
          <w:tcPr>
            <w:tcW w:w="1075" w:type="dxa"/>
            <w:shd w:val="clear" w:color="auto" w:fill="FFFFFF" w:themeFill="background1"/>
          </w:tcPr>
          <w:p w14:paraId="50C50450" w14:textId="22A75CBA" w:rsidR="00AF4064" w:rsidRPr="007B08C1" w:rsidRDefault="00AF4064" w:rsidP="00AF4064">
            <w:pPr>
              <w:jc w:val="center"/>
              <w:rPr>
                <w:rFonts w:ascii="VIC" w:hAnsi="VIC"/>
                <w:sz w:val="18"/>
                <w:szCs w:val="18"/>
              </w:rPr>
            </w:pPr>
            <w:r w:rsidRPr="000B47F7">
              <w:rPr>
                <w:rFonts w:ascii="VIC" w:eastAsia="Verdana" w:hAnsi="VIC"/>
                <w:color w:val="000000"/>
                <w:sz w:val="18"/>
                <w:szCs w:val="18"/>
              </w:rPr>
              <w:t>89 %</w:t>
            </w:r>
          </w:p>
        </w:tc>
        <w:tc>
          <w:tcPr>
            <w:tcW w:w="1075" w:type="dxa"/>
            <w:shd w:val="clear" w:color="auto" w:fill="FFFFFF" w:themeFill="background1"/>
          </w:tcPr>
          <w:p w14:paraId="31434B94" w14:textId="66FFA062" w:rsidR="00AF4064" w:rsidRPr="007B08C1" w:rsidRDefault="00AF4064" w:rsidP="00AF4064">
            <w:pPr>
              <w:jc w:val="center"/>
              <w:rPr>
                <w:rFonts w:ascii="VIC" w:hAnsi="VIC"/>
                <w:sz w:val="18"/>
                <w:szCs w:val="18"/>
              </w:rPr>
            </w:pPr>
            <w:r w:rsidRPr="000B47F7">
              <w:rPr>
                <w:rFonts w:ascii="VIC" w:eastAsia="Verdana" w:hAnsi="VIC"/>
                <w:color w:val="000000"/>
                <w:sz w:val="18"/>
                <w:szCs w:val="18"/>
              </w:rPr>
              <w:t>77 %</w:t>
            </w:r>
          </w:p>
        </w:tc>
        <w:tc>
          <w:tcPr>
            <w:tcW w:w="1075" w:type="dxa"/>
            <w:shd w:val="clear" w:color="auto" w:fill="FFFFFF" w:themeFill="background1"/>
          </w:tcPr>
          <w:p w14:paraId="7DB7306C" w14:textId="04E127DA" w:rsidR="00AF4064" w:rsidRPr="007B08C1" w:rsidRDefault="00AF4064" w:rsidP="00AF4064">
            <w:pPr>
              <w:jc w:val="center"/>
              <w:rPr>
                <w:rFonts w:ascii="VIC" w:hAnsi="VIC"/>
                <w:sz w:val="18"/>
                <w:szCs w:val="18"/>
              </w:rPr>
            </w:pPr>
            <w:r w:rsidRPr="000B47F7">
              <w:rPr>
                <w:rFonts w:ascii="VIC" w:eastAsia="Verdana" w:hAnsi="VIC"/>
                <w:color w:val="000000"/>
                <w:sz w:val="18"/>
                <w:szCs w:val="18"/>
              </w:rPr>
              <w:t>79 %</w:t>
            </w:r>
          </w:p>
        </w:tc>
        <w:tc>
          <w:tcPr>
            <w:tcW w:w="1075" w:type="dxa"/>
            <w:shd w:val="clear" w:color="auto" w:fill="FFFFFF" w:themeFill="background1"/>
          </w:tcPr>
          <w:p w14:paraId="77C9A042" w14:textId="4CC2906A" w:rsidR="00AF4064" w:rsidRPr="007B08C1" w:rsidRDefault="00AF4064" w:rsidP="00AF4064">
            <w:pPr>
              <w:jc w:val="center"/>
              <w:rPr>
                <w:rFonts w:ascii="VIC" w:hAnsi="VIC"/>
                <w:sz w:val="18"/>
                <w:szCs w:val="18"/>
              </w:rPr>
            </w:pPr>
            <w:r w:rsidRPr="000B47F7">
              <w:rPr>
                <w:rFonts w:ascii="VIC" w:eastAsia="Verdana" w:hAnsi="VIC"/>
                <w:color w:val="000000"/>
                <w:sz w:val="18"/>
                <w:szCs w:val="18"/>
              </w:rPr>
              <w:t>86 %</w:t>
            </w:r>
          </w:p>
        </w:tc>
      </w:tr>
      <w:tr w:rsidR="00AF4064" w:rsidRPr="007B08C1" w14:paraId="6B088105" w14:textId="77777777" w:rsidTr="00B74566">
        <w:tc>
          <w:tcPr>
            <w:tcW w:w="1145" w:type="dxa"/>
            <w:vMerge w:val="restart"/>
            <w:shd w:val="clear" w:color="auto" w:fill="BFCED6"/>
          </w:tcPr>
          <w:p w14:paraId="1F74B86D" w14:textId="124BDB15" w:rsidR="00AF4064" w:rsidRPr="007B08C1" w:rsidRDefault="00AF4064" w:rsidP="00AF4064">
            <w:pPr>
              <w:rPr>
                <w:rFonts w:ascii="VIC" w:hAnsi="VIC"/>
                <w:sz w:val="18"/>
                <w:szCs w:val="18"/>
              </w:rPr>
            </w:pPr>
            <w:r w:rsidRPr="000B47F7">
              <w:rPr>
                <w:rFonts w:ascii="VIC" w:eastAsia="Verdana" w:hAnsi="VIC"/>
                <w:color w:val="000000"/>
                <w:sz w:val="18"/>
                <w:szCs w:val="18"/>
              </w:rPr>
              <w:t>Albury Wodonga Health</w:t>
            </w:r>
          </w:p>
        </w:tc>
        <w:tc>
          <w:tcPr>
            <w:tcW w:w="1701" w:type="dxa"/>
            <w:shd w:val="clear" w:color="auto" w:fill="BFCED6"/>
          </w:tcPr>
          <w:p w14:paraId="5BD3FEAB" w14:textId="10969F55" w:rsidR="00AF4064" w:rsidRPr="007B08C1" w:rsidRDefault="00AF4064" w:rsidP="00AF4064">
            <w:pPr>
              <w:rPr>
                <w:rFonts w:ascii="VIC" w:hAnsi="VIC"/>
                <w:sz w:val="18"/>
                <w:szCs w:val="18"/>
              </w:rPr>
            </w:pPr>
            <w:r w:rsidRPr="000B47F7">
              <w:rPr>
                <w:rFonts w:ascii="VIC" w:eastAsia="Verdana" w:hAnsi="VIC"/>
                <w:color w:val="000000"/>
                <w:sz w:val="18"/>
                <w:szCs w:val="18"/>
              </w:rPr>
              <w:t>Albury - NSW</w:t>
            </w:r>
          </w:p>
        </w:tc>
        <w:tc>
          <w:tcPr>
            <w:tcW w:w="1074" w:type="dxa"/>
            <w:shd w:val="clear" w:color="auto" w:fill="BFCED6"/>
          </w:tcPr>
          <w:p w14:paraId="6EDDD47D" w14:textId="1655DEF3" w:rsidR="00AF4064" w:rsidRPr="007B08C1" w:rsidRDefault="00AF4064" w:rsidP="00AF4064">
            <w:pPr>
              <w:jc w:val="center"/>
              <w:rPr>
                <w:rFonts w:ascii="VIC" w:hAnsi="VIC"/>
                <w:sz w:val="18"/>
                <w:szCs w:val="18"/>
              </w:rPr>
            </w:pPr>
            <w:r w:rsidRPr="000B47F7">
              <w:rPr>
                <w:rFonts w:ascii="VIC" w:eastAsia="Verdana" w:hAnsi="VIC"/>
                <w:color w:val="000000"/>
                <w:sz w:val="18"/>
                <w:szCs w:val="18"/>
              </w:rPr>
              <w:t>97 %</w:t>
            </w:r>
          </w:p>
        </w:tc>
        <w:tc>
          <w:tcPr>
            <w:tcW w:w="1075" w:type="dxa"/>
            <w:shd w:val="clear" w:color="auto" w:fill="BFCED6"/>
          </w:tcPr>
          <w:p w14:paraId="4F2DAE9A" w14:textId="5877FF93" w:rsidR="00AF4064" w:rsidRPr="007B08C1" w:rsidRDefault="00AF4064" w:rsidP="00AF4064">
            <w:pPr>
              <w:jc w:val="center"/>
              <w:rPr>
                <w:rFonts w:ascii="VIC" w:hAnsi="VIC"/>
                <w:sz w:val="18"/>
                <w:szCs w:val="18"/>
              </w:rPr>
            </w:pPr>
            <w:r w:rsidRPr="000B47F7">
              <w:rPr>
                <w:rFonts w:ascii="VIC" w:eastAsia="Verdana" w:hAnsi="VIC"/>
                <w:color w:val="000000"/>
                <w:sz w:val="18"/>
                <w:szCs w:val="18"/>
              </w:rPr>
              <w:t>104 %</w:t>
            </w:r>
          </w:p>
        </w:tc>
        <w:tc>
          <w:tcPr>
            <w:tcW w:w="1075" w:type="dxa"/>
            <w:shd w:val="clear" w:color="auto" w:fill="BFCED6"/>
          </w:tcPr>
          <w:p w14:paraId="26903911" w14:textId="74C9F75D" w:rsidR="00AF4064" w:rsidRPr="007B08C1" w:rsidRDefault="00AF4064" w:rsidP="00AF4064">
            <w:pPr>
              <w:jc w:val="center"/>
              <w:rPr>
                <w:rFonts w:ascii="VIC" w:hAnsi="VIC"/>
                <w:sz w:val="18"/>
                <w:szCs w:val="18"/>
              </w:rPr>
            </w:pPr>
            <w:r w:rsidRPr="000B47F7">
              <w:rPr>
                <w:rFonts w:ascii="VIC" w:eastAsia="Verdana" w:hAnsi="VIC"/>
                <w:color w:val="000000"/>
                <w:sz w:val="18"/>
                <w:szCs w:val="18"/>
              </w:rPr>
              <w:t>9.7</w:t>
            </w:r>
          </w:p>
        </w:tc>
        <w:tc>
          <w:tcPr>
            <w:tcW w:w="1075" w:type="dxa"/>
            <w:shd w:val="clear" w:color="auto" w:fill="BFCED6"/>
          </w:tcPr>
          <w:p w14:paraId="05EA02F7" w14:textId="06BA67D2" w:rsidR="00AF4064" w:rsidRPr="007B08C1" w:rsidRDefault="00AF4064" w:rsidP="00AF4064">
            <w:pPr>
              <w:jc w:val="center"/>
              <w:rPr>
                <w:rFonts w:ascii="VIC" w:hAnsi="VIC"/>
                <w:sz w:val="18"/>
                <w:szCs w:val="18"/>
              </w:rPr>
            </w:pPr>
            <w:r w:rsidRPr="000B47F7">
              <w:rPr>
                <w:rFonts w:ascii="VIC" w:eastAsia="Verdana" w:hAnsi="VIC"/>
                <w:color w:val="000000"/>
                <w:sz w:val="18"/>
                <w:szCs w:val="18"/>
              </w:rPr>
              <w:t>21 %</w:t>
            </w:r>
          </w:p>
        </w:tc>
        <w:tc>
          <w:tcPr>
            <w:tcW w:w="1087" w:type="dxa"/>
            <w:shd w:val="clear" w:color="auto" w:fill="BFCED6"/>
          </w:tcPr>
          <w:p w14:paraId="7D8083A3" w14:textId="49149953" w:rsidR="00AF4064" w:rsidRPr="007B08C1" w:rsidRDefault="00AF4064" w:rsidP="00AF4064">
            <w:pPr>
              <w:jc w:val="center"/>
              <w:rPr>
                <w:rFonts w:ascii="VIC" w:hAnsi="VIC"/>
                <w:sz w:val="18"/>
                <w:szCs w:val="18"/>
              </w:rPr>
            </w:pPr>
            <w:r w:rsidRPr="000B47F7">
              <w:rPr>
                <w:rFonts w:ascii="VIC" w:eastAsia="Verdana" w:hAnsi="VIC"/>
                <w:color w:val="000000"/>
                <w:sz w:val="18"/>
                <w:szCs w:val="18"/>
              </w:rPr>
              <w:t>8 %</w:t>
            </w:r>
          </w:p>
        </w:tc>
        <w:tc>
          <w:tcPr>
            <w:tcW w:w="1063" w:type="dxa"/>
            <w:shd w:val="clear" w:color="auto" w:fill="BFCED6"/>
          </w:tcPr>
          <w:p w14:paraId="4646F01D" w14:textId="70F7CC57" w:rsidR="00AF4064" w:rsidRPr="007B08C1" w:rsidRDefault="00AF4064" w:rsidP="00AF4064">
            <w:pPr>
              <w:jc w:val="center"/>
              <w:rPr>
                <w:rFonts w:ascii="VIC" w:hAnsi="VIC"/>
                <w:sz w:val="18"/>
                <w:szCs w:val="18"/>
              </w:rPr>
            </w:pPr>
            <w:r w:rsidRPr="000B47F7">
              <w:rPr>
                <w:rFonts w:ascii="VIC" w:eastAsia="Verdana" w:hAnsi="VIC"/>
                <w:color w:val="000000"/>
                <w:sz w:val="18"/>
                <w:szCs w:val="18"/>
              </w:rPr>
              <w:t>7.3</w:t>
            </w:r>
          </w:p>
        </w:tc>
        <w:tc>
          <w:tcPr>
            <w:tcW w:w="1075" w:type="dxa"/>
            <w:shd w:val="clear" w:color="auto" w:fill="BFCED6"/>
          </w:tcPr>
          <w:p w14:paraId="2A765198" w14:textId="27115FBE" w:rsidR="00AF4064" w:rsidRPr="007B08C1" w:rsidRDefault="00AF4064" w:rsidP="00AF4064">
            <w:pPr>
              <w:jc w:val="center"/>
              <w:rPr>
                <w:rFonts w:ascii="VIC" w:hAnsi="VIC"/>
                <w:sz w:val="18"/>
                <w:szCs w:val="18"/>
              </w:rPr>
            </w:pPr>
            <w:r w:rsidRPr="000B47F7">
              <w:rPr>
                <w:rFonts w:ascii="VIC" w:eastAsia="Verdana" w:hAnsi="VIC"/>
                <w:color w:val="000000"/>
                <w:sz w:val="18"/>
                <w:szCs w:val="18"/>
              </w:rPr>
              <w:t>3 %</w:t>
            </w:r>
          </w:p>
        </w:tc>
        <w:tc>
          <w:tcPr>
            <w:tcW w:w="1075" w:type="dxa"/>
            <w:shd w:val="clear" w:color="auto" w:fill="BFCED6"/>
          </w:tcPr>
          <w:p w14:paraId="1824EB85" w14:textId="7BC75518" w:rsidR="00AF4064" w:rsidRPr="007B08C1" w:rsidRDefault="00AF4064" w:rsidP="00AF4064">
            <w:pPr>
              <w:jc w:val="center"/>
              <w:rPr>
                <w:rFonts w:ascii="VIC" w:hAnsi="VIC"/>
                <w:sz w:val="18"/>
                <w:szCs w:val="18"/>
              </w:rPr>
            </w:pPr>
            <w:r w:rsidRPr="000B47F7">
              <w:rPr>
                <w:rFonts w:ascii="VIC" w:eastAsia="Verdana" w:hAnsi="VIC"/>
                <w:color w:val="000000"/>
                <w:sz w:val="18"/>
                <w:szCs w:val="18"/>
              </w:rPr>
              <w:t>28 %</w:t>
            </w:r>
          </w:p>
        </w:tc>
        <w:tc>
          <w:tcPr>
            <w:tcW w:w="1075" w:type="dxa"/>
            <w:shd w:val="clear" w:color="auto" w:fill="BFCED6"/>
          </w:tcPr>
          <w:p w14:paraId="5B6C02BD" w14:textId="27BD0A81" w:rsidR="00AF4064" w:rsidRPr="007B08C1" w:rsidRDefault="00AF4064" w:rsidP="00AF4064">
            <w:pPr>
              <w:jc w:val="center"/>
              <w:rPr>
                <w:rFonts w:ascii="VIC" w:hAnsi="VIC"/>
                <w:sz w:val="18"/>
                <w:szCs w:val="18"/>
              </w:rPr>
            </w:pPr>
            <w:r w:rsidRPr="000B47F7">
              <w:rPr>
                <w:rFonts w:ascii="VIC" w:eastAsia="Verdana" w:hAnsi="VIC"/>
                <w:color w:val="000000"/>
                <w:sz w:val="18"/>
                <w:szCs w:val="18"/>
              </w:rPr>
              <w:t>73 %</w:t>
            </w:r>
          </w:p>
        </w:tc>
        <w:tc>
          <w:tcPr>
            <w:tcW w:w="1075" w:type="dxa"/>
            <w:shd w:val="clear" w:color="auto" w:fill="BFCED6"/>
          </w:tcPr>
          <w:p w14:paraId="59B1FA0E" w14:textId="750E4B7C" w:rsidR="00AF4064" w:rsidRPr="007B08C1" w:rsidRDefault="00AF4064" w:rsidP="00AF4064">
            <w:pPr>
              <w:jc w:val="center"/>
              <w:rPr>
                <w:rFonts w:ascii="VIC" w:hAnsi="VIC"/>
                <w:sz w:val="18"/>
                <w:szCs w:val="18"/>
              </w:rPr>
            </w:pPr>
            <w:r w:rsidRPr="000B47F7">
              <w:rPr>
                <w:rFonts w:ascii="VIC" w:eastAsia="Verdana" w:hAnsi="VIC"/>
                <w:color w:val="000000"/>
                <w:sz w:val="18"/>
                <w:szCs w:val="18"/>
              </w:rPr>
              <w:t>65 %</w:t>
            </w:r>
          </w:p>
        </w:tc>
        <w:tc>
          <w:tcPr>
            <w:tcW w:w="1075" w:type="dxa"/>
            <w:shd w:val="clear" w:color="auto" w:fill="BFCED6"/>
          </w:tcPr>
          <w:p w14:paraId="1BD2CC6C" w14:textId="0E262585" w:rsidR="00AF4064" w:rsidRPr="007B08C1" w:rsidRDefault="00AF4064" w:rsidP="00AF4064">
            <w:pPr>
              <w:jc w:val="center"/>
              <w:rPr>
                <w:rFonts w:ascii="VIC" w:hAnsi="VIC"/>
                <w:sz w:val="18"/>
                <w:szCs w:val="18"/>
              </w:rPr>
            </w:pPr>
            <w:r w:rsidRPr="000B47F7">
              <w:rPr>
                <w:rFonts w:ascii="VIC" w:eastAsia="Verdana" w:hAnsi="VIC"/>
                <w:color w:val="000000"/>
                <w:sz w:val="18"/>
                <w:szCs w:val="18"/>
              </w:rPr>
              <w:t>77 %</w:t>
            </w:r>
          </w:p>
        </w:tc>
        <w:tc>
          <w:tcPr>
            <w:tcW w:w="1075" w:type="dxa"/>
            <w:shd w:val="clear" w:color="auto" w:fill="BFCED6"/>
          </w:tcPr>
          <w:p w14:paraId="00F8FCD7" w14:textId="77777777" w:rsidR="00AF4064" w:rsidRPr="007B08C1" w:rsidRDefault="00AF4064" w:rsidP="00AF4064">
            <w:pPr>
              <w:jc w:val="center"/>
              <w:rPr>
                <w:rFonts w:ascii="VIC" w:hAnsi="VIC"/>
                <w:sz w:val="18"/>
                <w:szCs w:val="18"/>
              </w:rPr>
            </w:pPr>
          </w:p>
        </w:tc>
      </w:tr>
      <w:tr w:rsidR="00AF4064" w:rsidRPr="007B08C1" w14:paraId="33967AA8" w14:textId="77777777" w:rsidTr="00B74566">
        <w:tc>
          <w:tcPr>
            <w:tcW w:w="1145" w:type="dxa"/>
            <w:vMerge/>
            <w:shd w:val="clear" w:color="auto" w:fill="BFCED6"/>
          </w:tcPr>
          <w:p w14:paraId="38F0E9AF" w14:textId="77777777" w:rsidR="00AF4064" w:rsidRPr="007B08C1" w:rsidRDefault="00AF4064" w:rsidP="00AF4064">
            <w:pPr>
              <w:rPr>
                <w:rFonts w:ascii="VIC" w:hAnsi="VIC"/>
                <w:sz w:val="18"/>
                <w:szCs w:val="18"/>
              </w:rPr>
            </w:pPr>
          </w:p>
        </w:tc>
        <w:tc>
          <w:tcPr>
            <w:tcW w:w="1701" w:type="dxa"/>
            <w:shd w:val="clear" w:color="auto" w:fill="BFCED6"/>
          </w:tcPr>
          <w:p w14:paraId="0D41AAB4" w14:textId="2C32FE4F" w:rsidR="00AF4064" w:rsidRPr="007B08C1" w:rsidRDefault="00AF4064" w:rsidP="00AF4064">
            <w:pPr>
              <w:rPr>
                <w:rFonts w:ascii="VIC" w:hAnsi="VIC"/>
                <w:sz w:val="18"/>
                <w:szCs w:val="18"/>
              </w:rPr>
            </w:pPr>
            <w:r w:rsidRPr="000B47F7">
              <w:rPr>
                <w:rFonts w:ascii="VIC" w:eastAsia="Verdana" w:hAnsi="VIC"/>
                <w:color w:val="000000"/>
                <w:sz w:val="18"/>
                <w:szCs w:val="18"/>
              </w:rPr>
              <w:t>North East &amp; Border</w:t>
            </w:r>
          </w:p>
        </w:tc>
        <w:tc>
          <w:tcPr>
            <w:tcW w:w="1074" w:type="dxa"/>
            <w:shd w:val="clear" w:color="auto" w:fill="BFCED6"/>
          </w:tcPr>
          <w:p w14:paraId="2B3E83D9" w14:textId="78CBBDAC" w:rsidR="00AF4064" w:rsidRPr="007B08C1" w:rsidRDefault="00AF4064" w:rsidP="00AF4064">
            <w:pPr>
              <w:jc w:val="center"/>
              <w:rPr>
                <w:rFonts w:ascii="VIC" w:hAnsi="VIC"/>
                <w:sz w:val="18"/>
                <w:szCs w:val="18"/>
              </w:rPr>
            </w:pPr>
            <w:r w:rsidRPr="000B47F7">
              <w:rPr>
                <w:rFonts w:ascii="VIC" w:eastAsia="Verdana" w:hAnsi="VIC"/>
                <w:color w:val="000000"/>
                <w:sz w:val="18"/>
                <w:szCs w:val="18"/>
              </w:rPr>
              <w:t>94 %</w:t>
            </w:r>
          </w:p>
        </w:tc>
        <w:tc>
          <w:tcPr>
            <w:tcW w:w="1075" w:type="dxa"/>
            <w:shd w:val="clear" w:color="auto" w:fill="BFCED6"/>
          </w:tcPr>
          <w:p w14:paraId="1854E81D" w14:textId="7E722CA5" w:rsidR="00AF4064" w:rsidRPr="007B08C1" w:rsidRDefault="00AF4064" w:rsidP="00AF4064">
            <w:pPr>
              <w:jc w:val="center"/>
              <w:rPr>
                <w:rFonts w:ascii="VIC" w:hAnsi="VIC"/>
                <w:sz w:val="18"/>
                <w:szCs w:val="18"/>
              </w:rPr>
            </w:pPr>
            <w:r w:rsidRPr="000B47F7">
              <w:rPr>
                <w:rFonts w:ascii="VIC" w:eastAsia="Verdana" w:hAnsi="VIC"/>
                <w:color w:val="000000"/>
                <w:sz w:val="18"/>
                <w:szCs w:val="18"/>
              </w:rPr>
              <w:t>84 %</w:t>
            </w:r>
          </w:p>
        </w:tc>
        <w:tc>
          <w:tcPr>
            <w:tcW w:w="1075" w:type="dxa"/>
            <w:shd w:val="clear" w:color="auto" w:fill="BFCED6"/>
          </w:tcPr>
          <w:p w14:paraId="0C595091" w14:textId="76F6A199" w:rsidR="00AF4064" w:rsidRPr="007B08C1" w:rsidRDefault="00AF4064" w:rsidP="00AF4064">
            <w:pPr>
              <w:jc w:val="center"/>
              <w:rPr>
                <w:rFonts w:ascii="VIC" w:hAnsi="VIC"/>
                <w:sz w:val="18"/>
                <w:szCs w:val="18"/>
              </w:rPr>
            </w:pPr>
            <w:r w:rsidRPr="000B47F7">
              <w:rPr>
                <w:rFonts w:ascii="VIC" w:eastAsia="Verdana" w:hAnsi="VIC"/>
                <w:color w:val="000000"/>
                <w:sz w:val="18"/>
                <w:szCs w:val="18"/>
              </w:rPr>
              <w:t>9.6</w:t>
            </w:r>
          </w:p>
        </w:tc>
        <w:tc>
          <w:tcPr>
            <w:tcW w:w="1075" w:type="dxa"/>
            <w:shd w:val="clear" w:color="auto" w:fill="BFCED6"/>
          </w:tcPr>
          <w:p w14:paraId="59748EB6" w14:textId="65B40C1D" w:rsidR="00AF4064" w:rsidRPr="007B08C1" w:rsidRDefault="00AF4064" w:rsidP="00AF4064">
            <w:pPr>
              <w:jc w:val="center"/>
              <w:rPr>
                <w:rFonts w:ascii="VIC" w:hAnsi="VIC"/>
                <w:sz w:val="18"/>
                <w:szCs w:val="18"/>
              </w:rPr>
            </w:pPr>
            <w:r w:rsidRPr="000B47F7">
              <w:rPr>
                <w:rFonts w:ascii="VIC" w:eastAsia="Verdana" w:hAnsi="VIC"/>
                <w:color w:val="000000"/>
                <w:sz w:val="18"/>
                <w:szCs w:val="18"/>
              </w:rPr>
              <w:t>20 %</w:t>
            </w:r>
          </w:p>
        </w:tc>
        <w:tc>
          <w:tcPr>
            <w:tcW w:w="1087" w:type="dxa"/>
            <w:shd w:val="clear" w:color="auto" w:fill="BFCED6"/>
          </w:tcPr>
          <w:p w14:paraId="6793B342" w14:textId="3A4D3B8C" w:rsidR="00AF4064" w:rsidRPr="007B08C1" w:rsidRDefault="00AF4064" w:rsidP="00AF4064">
            <w:pPr>
              <w:jc w:val="center"/>
              <w:rPr>
                <w:rFonts w:ascii="VIC" w:hAnsi="VIC"/>
                <w:sz w:val="18"/>
                <w:szCs w:val="18"/>
              </w:rPr>
            </w:pPr>
            <w:r w:rsidRPr="000B47F7">
              <w:rPr>
                <w:rFonts w:ascii="VIC" w:eastAsia="Verdana" w:hAnsi="VIC"/>
                <w:color w:val="000000"/>
                <w:sz w:val="18"/>
                <w:szCs w:val="18"/>
              </w:rPr>
              <w:t>9 %</w:t>
            </w:r>
          </w:p>
        </w:tc>
        <w:tc>
          <w:tcPr>
            <w:tcW w:w="1063" w:type="dxa"/>
            <w:shd w:val="clear" w:color="auto" w:fill="BFCED6"/>
          </w:tcPr>
          <w:p w14:paraId="2850CE55" w14:textId="49645AFF" w:rsidR="00AF4064" w:rsidRPr="007B08C1" w:rsidRDefault="00AF4064" w:rsidP="00AF4064">
            <w:pPr>
              <w:jc w:val="center"/>
              <w:rPr>
                <w:rFonts w:ascii="VIC" w:hAnsi="VIC"/>
                <w:sz w:val="18"/>
                <w:szCs w:val="18"/>
              </w:rPr>
            </w:pPr>
            <w:r w:rsidRPr="000B47F7">
              <w:rPr>
                <w:rFonts w:ascii="VIC" w:eastAsia="Verdana" w:hAnsi="VIC"/>
                <w:color w:val="000000"/>
                <w:sz w:val="18"/>
                <w:szCs w:val="18"/>
              </w:rPr>
              <w:t>4.7</w:t>
            </w:r>
          </w:p>
        </w:tc>
        <w:tc>
          <w:tcPr>
            <w:tcW w:w="1075" w:type="dxa"/>
            <w:shd w:val="clear" w:color="auto" w:fill="BFCED6"/>
          </w:tcPr>
          <w:p w14:paraId="3F08672C" w14:textId="6D319506" w:rsidR="00AF4064" w:rsidRPr="007B08C1" w:rsidRDefault="00AF4064" w:rsidP="00AF4064">
            <w:pPr>
              <w:jc w:val="center"/>
              <w:rPr>
                <w:rFonts w:ascii="VIC" w:hAnsi="VIC"/>
                <w:sz w:val="18"/>
                <w:szCs w:val="18"/>
              </w:rPr>
            </w:pPr>
            <w:r w:rsidRPr="000B47F7">
              <w:rPr>
                <w:rFonts w:ascii="VIC" w:eastAsia="Verdana" w:hAnsi="VIC"/>
                <w:color w:val="000000"/>
                <w:sz w:val="18"/>
                <w:szCs w:val="18"/>
              </w:rPr>
              <w:t>3 %</w:t>
            </w:r>
          </w:p>
        </w:tc>
        <w:tc>
          <w:tcPr>
            <w:tcW w:w="1075" w:type="dxa"/>
            <w:shd w:val="clear" w:color="auto" w:fill="BFCED6"/>
          </w:tcPr>
          <w:p w14:paraId="406AEA16" w14:textId="005AD671" w:rsidR="00AF4064" w:rsidRPr="007B08C1" w:rsidRDefault="00AF4064" w:rsidP="00AF4064">
            <w:pPr>
              <w:jc w:val="center"/>
              <w:rPr>
                <w:rFonts w:ascii="VIC" w:hAnsi="VIC"/>
                <w:sz w:val="18"/>
                <w:szCs w:val="18"/>
              </w:rPr>
            </w:pPr>
            <w:r w:rsidRPr="000B47F7">
              <w:rPr>
                <w:rFonts w:ascii="VIC" w:eastAsia="Verdana" w:hAnsi="VIC"/>
                <w:color w:val="000000"/>
                <w:sz w:val="18"/>
                <w:szCs w:val="18"/>
              </w:rPr>
              <w:t>56 %</w:t>
            </w:r>
          </w:p>
        </w:tc>
        <w:tc>
          <w:tcPr>
            <w:tcW w:w="1075" w:type="dxa"/>
            <w:shd w:val="clear" w:color="auto" w:fill="BFCED6"/>
          </w:tcPr>
          <w:p w14:paraId="60A3256F" w14:textId="59A8EA97" w:rsidR="00AF4064" w:rsidRPr="007B08C1" w:rsidRDefault="00AF4064" w:rsidP="00AF4064">
            <w:pPr>
              <w:jc w:val="center"/>
              <w:rPr>
                <w:rFonts w:ascii="VIC" w:hAnsi="VIC"/>
                <w:sz w:val="18"/>
                <w:szCs w:val="18"/>
              </w:rPr>
            </w:pPr>
            <w:r w:rsidRPr="000B47F7">
              <w:rPr>
                <w:rFonts w:ascii="VIC" w:eastAsia="Verdana" w:hAnsi="VIC"/>
                <w:color w:val="000000"/>
                <w:sz w:val="18"/>
                <w:szCs w:val="18"/>
              </w:rPr>
              <w:t>71 %</w:t>
            </w:r>
          </w:p>
        </w:tc>
        <w:tc>
          <w:tcPr>
            <w:tcW w:w="1075" w:type="dxa"/>
            <w:shd w:val="clear" w:color="auto" w:fill="BFCED6"/>
          </w:tcPr>
          <w:p w14:paraId="6DDFEC30" w14:textId="6C8E1E91" w:rsidR="00AF4064" w:rsidRPr="007B08C1" w:rsidRDefault="00AF4064" w:rsidP="00AF4064">
            <w:pPr>
              <w:jc w:val="center"/>
              <w:rPr>
                <w:rFonts w:ascii="VIC" w:hAnsi="VIC"/>
                <w:sz w:val="18"/>
                <w:szCs w:val="18"/>
              </w:rPr>
            </w:pPr>
            <w:r w:rsidRPr="000B47F7">
              <w:rPr>
                <w:rFonts w:ascii="VIC" w:eastAsia="Verdana" w:hAnsi="VIC"/>
                <w:color w:val="000000"/>
                <w:sz w:val="18"/>
                <w:szCs w:val="18"/>
              </w:rPr>
              <w:t>88 %</w:t>
            </w:r>
          </w:p>
        </w:tc>
        <w:tc>
          <w:tcPr>
            <w:tcW w:w="1075" w:type="dxa"/>
            <w:shd w:val="clear" w:color="auto" w:fill="BFCED6"/>
          </w:tcPr>
          <w:p w14:paraId="4274D79C" w14:textId="239D3D88" w:rsidR="00AF4064" w:rsidRPr="007B08C1" w:rsidRDefault="00AF4064" w:rsidP="00AF4064">
            <w:pPr>
              <w:jc w:val="center"/>
              <w:rPr>
                <w:rFonts w:ascii="VIC" w:hAnsi="VIC"/>
                <w:sz w:val="18"/>
                <w:szCs w:val="18"/>
              </w:rPr>
            </w:pPr>
            <w:r w:rsidRPr="000B47F7">
              <w:rPr>
                <w:rFonts w:ascii="VIC" w:eastAsia="Verdana" w:hAnsi="VIC"/>
                <w:color w:val="000000"/>
                <w:sz w:val="18"/>
                <w:szCs w:val="18"/>
              </w:rPr>
              <w:t>95 %</w:t>
            </w:r>
          </w:p>
        </w:tc>
        <w:tc>
          <w:tcPr>
            <w:tcW w:w="1075" w:type="dxa"/>
            <w:shd w:val="clear" w:color="auto" w:fill="BFCED6"/>
          </w:tcPr>
          <w:p w14:paraId="17806459" w14:textId="624E4898" w:rsidR="00AF4064" w:rsidRPr="007B08C1" w:rsidRDefault="00AF4064" w:rsidP="00AF4064">
            <w:pPr>
              <w:jc w:val="center"/>
              <w:rPr>
                <w:rFonts w:ascii="VIC" w:hAnsi="VIC"/>
                <w:sz w:val="18"/>
                <w:szCs w:val="18"/>
              </w:rPr>
            </w:pPr>
            <w:r w:rsidRPr="000B47F7">
              <w:rPr>
                <w:rFonts w:ascii="VIC" w:eastAsia="Verdana" w:hAnsi="VIC"/>
                <w:color w:val="000000"/>
                <w:sz w:val="18"/>
                <w:szCs w:val="18"/>
              </w:rPr>
              <w:t>47 %</w:t>
            </w:r>
          </w:p>
        </w:tc>
      </w:tr>
      <w:tr w:rsidR="00AF4064" w:rsidRPr="007B08C1" w14:paraId="61EFC10C" w14:textId="77777777" w:rsidTr="00B74566">
        <w:tc>
          <w:tcPr>
            <w:tcW w:w="1145" w:type="dxa"/>
            <w:vMerge/>
            <w:shd w:val="clear" w:color="auto" w:fill="BFCED6"/>
          </w:tcPr>
          <w:p w14:paraId="4DD82876" w14:textId="77777777" w:rsidR="00AF4064" w:rsidRPr="007B08C1" w:rsidRDefault="00AF4064" w:rsidP="00AF4064">
            <w:pPr>
              <w:rPr>
                <w:rFonts w:ascii="VIC" w:hAnsi="VIC"/>
                <w:sz w:val="18"/>
                <w:szCs w:val="18"/>
              </w:rPr>
            </w:pPr>
          </w:p>
        </w:tc>
        <w:tc>
          <w:tcPr>
            <w:tcW w:w="1701" w:type="dxa"/>
            <w:shd w:val="clear" w:color="auto" w:fill="BFCED6"/>
          </w:tcPr>
          <w:p w14:paraId="789525FC" w14:textId="77E623AE" w:rsidR="00AF4064" w:rsidRPr="007B08C1" w:rsidRDefault="00AF4064" w:rsidP="00AF4064">
            <w:pPr>
              <w:rPr>
                <w:rFonts w:ascii="VIC" w:hAnsi="VIC"/>
                <w:sz w:val="18"/>
                <w:szCs w:val="18"/>
              </w:rPr>
            </w:pPr>
            <w:r w:rsidRPr="000B47F7">
              <w:rPr>
                <w:rFonts w:ascii="VIC" w:eastAsia="Verdana" w:hAnsi="VIC"/>
                <w:color w:val="000000"/>
                <w:sz w:val="18"/>
                <w:szCs w:val="18"/>
              </w:rPr>
              <w:t>TOTAL</w:t>
            </w:r>
          </w:p>
        </w:tc>
        <w:tc>
          <w:tcPr>
            <w:tcW w:w="1074" w:type="dxa"/>
            <w:shd w:val="clear" w:color="auto" w:fill="BFCED6"/>
          </w:tcPr>
          <w:p w14:paraId="0CDF1CB3" w14:textId="6E33100B" w:rsidR="00AF4064" w:rsidRPr="007B08C1" w:rsidRDefault="00AF4064" w:rsidP="00AF4064">
            <w:pPr>
              <w:jc w:val="center"/>
              <w:rPr>
                <w:rFonts w:ascii="VIC" w:hAnsi="VIC"/>
                <w:sz w:val="18"/>
                <w:szCs w:val="18"/>
              </w:rPr>
            </w:pPr>
            <w:r w:rsidRPr="000B47F7">
              <w:rPr>
                <w:rFonts w:ascii="VIC" w:eastAsia="Verdana" w:hAnsi="VIC"/>
                <w:color w:val="000000"/>
                <w:sz w:val="18"/>
                <w:szCs w:val="18"/>
              </w:rPr>
              <w:t>96 %</w:t>
            </w:r>
          </w:p>
        </w:tc>
        <w:tc>
          <w:tcPr>
            <w:tcW w:w="1075" w:type="dxa"/>
            <w:shd w:val="clear" w:color="auto" w:fill="BFCED6"/>
          </w:tcPr>
          <w:p w14:paraId="665CC515" w14:textId="45067372" w:rsidR="00AF4064" w:rsidRPr="007B08C1" w:rsidRDefault="00AF4064" w:rsidP="00AF4064">
            <w:pPr>
              <w:jc w:val="center"/>
              <w:rPr>
                <w:rFonts w:ascii="VIC" w:hAnsi="VIC"/>
                <w:sz w:val="18"/>
                <w:szCs w:val="18"/>
              </w:rPr>
            </w:pPr>
            <w:r w:rsidRPr="000B47F7">
              <w:rPr>
                <w:rFonts w:ascii="VIC" w:eastAsia="Verdana" w:hAnsi="VIC"/>
                <w:color w:val="000000"/>
                <w:sz w:val="18"/>
                <w:szCs w:val="18"/>
              </w:rPr>
              <w:t>95 %</w:t>
            </w:r>
          </w:p>
        </w:tc>
        <w:tc>
          <w:tcPr>
            <w:tcW w:w="1075" w:type="dxa"/>
            <w:shd w:val="clear" w:color="auto" w:fill="BFCED6"/>
          </w:tcPr>
          <w:p w14:paraId="1001B077" w14:textId="261A67CD" w:rsidR="00AF4064" w:rsidRPr="007B08C1" w:rsidRDefault="00AF4064" w:rsidP="00AF4064">
            <w:pPr>
              <w:jc w:val="center"/>
              <w:rPr>
                <w:rFonts w:ascii="VIC" w:hAnsi="VIC"/>
                <w:sz w:val="18"/>
                <w:szCs w:val="18"/>
              </w:rPr>
            </w:pPr>
            <w:r w:rsidRPr="000B47F7">
              <w:rPr>
                <w:rFonts w:ascii="VIC" w:eastAsia="Verdana" w:hAnsi="VIC"/>
                <w:color w:val="000000"/>
                <w:sz w:val="18"/>
                <w:szCs w:val="18"/>
              </w:rPr>
              <w:t>9.7</w:t>
            </w:r>
          </w:p>
        </w:tc>
        <w:tc>
          <w:tcPr>
            <w:tcW w:w="1075" w:type="dxa"/>
            <w:shd w:val="clear" w:color="auto" w:fill="BFCED6"/>
          </w:tcPr>
          <w:p w14:paraId="2BDB860C" w14:textId="2DAD594E" w:rsidR="00AF4064" w:rsidRPr="007B08C1" w:rsidRDefault="00AF4064" w:rsidP="00AF4064">
            <w:pPr>
              <w:jc w:val="center"/>
              <w:rPr>
                <w:rFonts w:ascii="VIC" w:hAnsi="VIC"/>
                <w:sz w:val="18"/>
                <w:szCs w:val="18"/>
              </w:rPr>
            </w:pPr>
            <w:r w:rsidRPr="000B47F7">
              <w:rPr>
                <w:rFonts w:ascii="VIC" w:eastAsia="Verdana" w:hAnsi="VIC"/>
                <w:color w:val="000000"/>
                <w:sz w:val="18"/>
                <w:szCs w:val="18"/>
              </w:rPr>
              <w:t>20 %</w:t>
            </w:r>
          </w:p>
        </w:tc>
        <w:tc>
          <w:tcPr>
            <w:tcW w:w="1087" w:type="dxa"/>
            <w:shd w:val="clear" w:color="auto" w:fill="BFCED6"/>
          </w:tcPr>
          <w:p w14:paraId="1FB23268" w14:textId="5321D75C" w:rsidR="00AF4064" w:rsidRPr="007B08C1" w:rsidRDefault="00AF4064" w:rsidP="00AF4064">
            <w:pPr>
              <w:jc w:val="center"/>
              <w:rPr>
                <w:rFonts w:ascii="VIC" w:hAnsi="VIC"/>
                <w:sz w:val="18"/>
                <w:szCs w:val="18"/>
              </w:rPr>
            </w:pPr>
            <w:r w:rsidRPr="000B47F7">
              <w:rPr>
                <w:rFonts w:ascii="VIC" w:eastAsia="Verdana" w:hAnsi="VIC"/>
                <w:color w:val="000000"/>
                <w:sz w:val="18"/>
                <w:szCs w:val="18"/>
              </w:rPr>
              <w:t>8 %</w:t>
            </w:r>
          </w:p>
        </w:tc>
        <w:tc>
          <w:tcPr>
            <w:tcW w:w="1063" w:type="dxa"/>
            <w:shd w:val="clear" w:color="auto" w:fill="BFCED6"/>
          </w:tcPr>
          <w:p w14:paraId="12449487" w14:textId="13459660" w:rsidR="00AF4064" w:rsidRPr="007B08C1" w:rsidRDefault="00AF4064" w:rsidP="00AF4064">
            <w:pPr>
              <w:jc w:val="center"/>
              <w:rPr>
                <w:rFonts w:ascii="VIC" w:hAnsi="VIC"/>
                <w:sz w:val="18"/>
                <w:szCs w:val="18"/>
              </w:rPr>
            </w:pPr>
            <w:r w:rsidRPr="000B47F7">
              <w:rPr>
                <w:rFonts w:ascii="VIC" w:eastAsia="Verdana" w:hAnsi="VIC"/>
                <w:color w:val="000000"/>
                <w:sz w:val="18"/>
                <w:szCs w:val="18"/>
              </w:rPr>
              <w:t>6.4</w:t>
            </w:r>
          </w:p>
        </w:tc>
        <w:tc>
          <w:tcPr>
            <w:tcW w:w="1075" w:type="dxa"/>
            <w:shd w:val="clear" w:color="auto" w:fill="BFCED6"/>
          </w:tcPr>
          <w:p w14:paraId="6C02C33A" w14:textId="666D7D28" w:rsidR="00AF4064" w:rsidRPr="007B08C1" w:rsidRDefault="00AF4064" w:rsidP="00AF4064">
            <w:pPr>
              <w:jc w:val="center"/>
              <w:rPr>
                <w:rFonts w:ascii="VIC" w:hAnsi="VIC"/>
                <w:sz w:val="18"/>
                <w:szCs w:val="18"/>
              </w:rPr>
            </w:pPr>
            <w:r w:rsidRPr="000B47F7">
              <w:rPr>
                <w:rFonts w:ascii="VIC" w:eastAsia="Verdana" w:hAnsi="VIC"/>
                <w:color w:val="000000"/>
                <w:sz w:val="18"/>
                <w:szCs w:val="18"/>
              </w:rPr>
              <w:t>3 %</w:t>
            </w:r>
          </w:p>
        </w:tc>
        <w:tc>
          <w:tcPr>
            <w:tcW w:w="1075" w:type="dxa"/>
            <w:shd w:val="clear" w:color="auto" w:fill="BFCED6"/>
          </w:tcPr>
          <w:p w14:paraId="41086D26" w14:textId="436B925A" w:rsidR="00AF4064" w:rsidRPr="007B08C1" w:rsidRDefault="00AF4064" w:rsidP="00AF4064">
            <w:pPr>
              <w:jc w:val="center"/>
              <w:rPr>
                <w:rFonts w:ascii="VIC" w:hAnsi="VIC"/>
                <w:sz w:val="18"/>
                <w:szCs w:val="18"/>
              </w:rPr>
            </w:pPr>
            <w:r w:rsidRPr="000B47F7">
              <w:rPr>
                <w:rFonts w:ascii="VIC" w:eastAsia="Verdana" w:hAnsi="VIC"/>
                <w:color w:val="000000"/>
                <w:sz w:val="18"/>
                <w:szCs w:val="18"/>
              </w:rPr>
              <w:t>40 %</w:t>
            </w:r>
          </w:p>
        </w:tc>
        <w:tc>
          <w:tcPr>
            <w:tcW w:w="1075" w:type="dxa"/>
            <w:shd w:val="clear" w:color="auto" w:fill="BFCED6"/>
          </w:tcPr>
          <w:p w14:paraId="7B5025FD" w14:textId="26CCE163" w:rsidR="00AF4064" w:rsidRPr="007B08C1" w:rsidRDefault="00AF4064" w:rsidP="00AF4064">
            <w:pPr>
              <w:jc w:val="center"/>
              <w:rPr>
                <w:rFonts w:ascii="VIC" w:hAnsi="VIC"/>
                <w:sz w:val="18"/>
                <w:szCs w:val="18"/>
              </w:rPr>
            </w:pPr>
            <w:r w:rsidRPr="000B47F7">
              <w:rPr>
                <w:rFonts w:ascii="VIC" w:eastAsia="Verdana" w:hAnsi="VIC"/>
                <w:color w:val="000000"/>
                <w:sz w:val="18"/>
                <w:szCs w:val="18"/>
              </w:rPr>
              <w:t>72 %</w:t>
            </w:r>
          </w:p>
        </w:tc>
        <w:tc>
          <w:tcPr>
            <w:tcW w:w="1075" w:type="dxa"/>
            <w:shd w:val="clear" w:color="auto" w:fill="BFCED6"/>
          </w:tcPr>
          <w:p w14:paraId="4CCE5D49" w14:textId="28396BFE" w:rsidR="00AF4064" w:rsidRPr="007B08C1" w:rsidRDefault="00AF4064" w:rsidP="00AF4064">
            <w:pPr>
              <w:jc w:val="center"/>
              <w:rPr>
                <w:rFonts w:ascii="VIC" w:hAnsi="VIC"/>
                <w:sz w:val="18"/>
                <w:szCs w:val="18"/>
              </w:rPr>
            </w:pPr>
            <w:r w:rsidRPr="000B47F7">
              <w:rPr>
                <w:rFonts w:ascii="VIC" w:eastAsia="Verdana" w:hAnsi="VIC"/>
                <w:color w:val="000000"/>
                <w:sz w:val="18"/>
                <w:szCs w:val="18"/>
              </w:rPr>
              <w:t>75 %</w:t>
            </w:r>
          </w:p>
        </w:tc>
        <w:tc>
          <w:tcPr>
            <w:tcW w:w="1075" w:type="dxa"/>
            <w:shd w:val="clear" w:color="auto" w:fill="BFCED6"/>
          </w:tcPr>
          <w:p w14:paraId="23DD9575" w14:textId="56D68C6F" w:rsidR="00AF4064" w:rsidRPr="007B08C1" w:rsidRDefault="00AF4064" w:rsidP="00AF4064">
            <w:pPr>
              <w:jc w:val="center"/>
              <w:rPr>
                <w:rFonts w:ascii="VIC" w:hAnsi="VIC"/>
                <w:sz w:val="18"/>
                <w:szCs w:val="18"/>
              </w:rPr>
            </w:pPr>
            <w:r w:rsidRPr="000B47F7">
              <w:rPr>
                <w:rFonts w:ascii="VIC" w:eastAsia="Verdana" w:hAnsi="VIC"/>
                <w:color w:val="000000"/>
                <w:sz w:val="18"/>
                <w:szCs w:val="18"/>
              </w:rPr>
              <w:t>85 %</w:t>
            </w:r>
          </w:p>
        </w:tc>
        <w:tc>
          <w:tcPr>
            <w:tcW w:w="1075" w:type="dxa"/>
            <w:shd w:val="clear" w:color="auto" w:fill="BFCED6"/>
          </w:tcPr>
          <w:p w14:paraId="06BB7E7A" w14:textId="77777777" w:rsidR="00AF4064" w:rsidRPr="007B08C1" w:rsidRDefault="00AF4064" w:rsidP="00AF4064">
            <w:pPr>
              <w:jc w:val="center"/>
              <w:rPr>
                <w:rFonts w:ascii="VIC" w:hAnsi="VIC"/>
                <w:sz w:val="18"/>
                <w:szCs w:val="18"/>
              </w:rPr>
            </w:pPr>
          </w:p>
        </w:tc>
      </w:tr>
      <w:tr w:rsidR="00AF4064" w:rsidRPr="007B08C1" w14:paraId="6D6D7C57" w14:textId="77777777" w:rsidTr="00B74566">
        <w:tc>
          <w:tcPr>
            <w:tcW w:w="1145" w:type="dxa"/>
            <w:shd w:val="clear" w:color="auto" w:fill="FFFFFF" w:themeFill="background1"/>
          </w:tcPr>
          <w:p w14:paraId="404A9082" w14:textId="5E880357" w:rsidR="00AF4064" w:rsidRPr="007B08C1" w:rsidRDefault="00AF4064" w:rsidP="00AF4064">
            <w:pPr>
              <w:rPr>
                <w:rFonts w:ascii="VIC" w:hAnsi="VIC"/>
                <w:sz w:val="18"/>
                <w:szCs w:val="18"/>
              </w:rPr>
            </w:pPr>
            <w:r w:rsidRPr="000B47F7">
              <w:rPr>
                <w:rFonts w:ascii="VIC" w:eastAsia="Verdana" w:hAnsi="VIC"/>
                <w:color w:val="000000"/>
                <w:sz w:val="18"/>
                <w:szCs w:val="18"/>
              </w:rPr>
              <w:t>South West Health</w:t>
            </w:r>
          </w:p>
        </w:tc>
        <w:tc>
          <w:tcPr>
            <w:tcW w:w="1701" w:type="dxa"/>
            <w:shd w:val="clear" w:color="auto" w:fill="FFFFFF" w:themeFill="background1"/>
          </w:tcPr>
          <w:p w14:paraId="07969BA1" w14:textId="2D6C1FBD" w:rsidR="00AF4064" w:rsidRPr="007B08C1" w:rsidRDefault="00AF4064" w:rsidP="00AF4064">
            <w:pPr>
              <w:rPr>
                <w:rFonts w:ascii="VIC" w:hAnsi="VIC"/>
                <w:sz w:val="18"/>
                <w:szCs w:val="18"/>
              </w:rPr>
            </w:pPr>
            <w:r w:rsidRPr="000B47F7">
              <w:rPr>
                <w:rFonts w:ascii="VIC" w:eastAsia="Verdana" w:hAnsi="VIC"/>
                <w:color w:val="000000"/>
                <w:sz w:val="18"/>
                <w:szCs w:val="18"/>
              </w:rPr>
              <w:t>South West Health Care</w:t>
            </w:r>
          </w:p>
        </w:tc>
        <w:tc>
          <w:tcPr>
            <w:tcW w:w="1074" w:type="dxa"/>
            <w:shd w:val="clear" w:color="auto" w:fill="FFFFFF" w:themeFill="background1"/>
          </w:tcPr>
          <w:p w14:paraId="37DD1F25" w14:textId="33029792" w:rsidR="00AF4064" w:rsidRPr="007B08C1" w:rsidRDefault="00AF4064" w:rsidP="00AF4064">
            <w:pPr>
              <w:jc w:val="center"/>
              <w:rPr>
                <w:rFonts w:ascii="VIC" w:hAnsi="VIC"/>
                <w:sz w:val="18"/>
                <w:szCs w:val="18"/>
              </w:rPr>
            </w:pPr>
            <w:r w:rsidRPr="000B47F7">
              <w:rPr>
                <w:rFonts w:ascii="VIC" w:eastAsia="Verdana" w:hAnsi="VIC"/>
                <w:color w:val="000000"/>
                <w:sz w:val="18"/>
                <w:szCs w:val="18"/>
              </w:rPr>
              <w:t>82 %</w:t>
            </w:r>
          </w:p>
        </w:tc>
        <w:tc>
          <w:tcPr>
            <w:tcW w:w="1075" w:type="dxa"/>
            <w:shd w:val="clear" w:color="auto" w:fill="FFFFFF" w:themeFill="background1"/>
          </w:tcPr>
          <w:p w14:paraId="39009600" w14:textId="3BDAC235" w:rsidR="00AF4064" w:rsidRPr="007B08C1" w:rsidRDefault="00AF4064" w:rsidP="00AF4064">
            <w:pPr>
              <w:jc w:val="center"/>
              <w:rPr>
                <w:rFonts w:ascii="VIC" w:hAnsi="VIC"/>
                <w:sz w:val="18"/>
                <w:szCs w:val="18"/>
              </w:rPr>
            </w:pPr>
            <w:r w:rsidRPr="000B47F7">
              <w:rPr>
                <w:rFonts w:ascii="VIC" w:eastAsia="Verdana" w:hAnsi="VIC"/>
                <w:color w:val="000000"/>
                <w:sz w:val="18"/>
                <w:szCs w:val="18"/>
              </w:rPr>
              <w:t>111 %</w:t>
            </w:r>
          </w:p>
        </w:tc>
        <w:tc>
          <w:tcPr>
            <w:tcW w:w="1075" w:type="dxa"/>
            <w:shd w:val="clear" w:color="auto" w:fill="FFFFFF" w:themeFill="background1"/>
          </w:tcPr>
          <w:p w14:paraId="66874362" w14:textId="44524BB0" w:rsidR="00AF4064" w:rsidRPr="007B08C1" w:rsidRDefault="00AF4064" w:rsidP="00AF4064">
            <w:pPr>
              <w:jc w:val="center"/>
              <w:rPr>
                <w:rFonts w:ascii="VIC" w:hAnsi="VIC"/>
                <w:sz w:val="18"/>
                <w:szCs w:val="18"/>
              </w:rPr>
            </w:pPr>
            <w:r w:rsidRPr="000B47F7">
              <w:rPr>
                <w:rFonts w:ascii="VIC" w:eastAsia="Verdana" w:hAnsi="VIC"/>
                <w:color w:val="000000"/>
                <w:sz w:val="18"/>
                <w:szCs w:val="18"/>
              </w:rPr>
              <w:t>9.3</w:t>
            </w:r>
          </w:p>
        </w:tc>
        <w:tc>
          <w:tcPr>
            <w:tcW w:w="1075" w:type="dxa"/>
            <w:shd w:val="clear" w:color="auto" w:fill="FFFFFF" w:themeFill="background1"/>
          </w:tcPr>
          <w:p w14:paraId="6E30E815" w14:textId="231EDB86" w:rsidR="00AF4064" w:rsidRPr="007B08C1" w:rsidRDefault="00AF4064" w:rsidP="00AF4064">
            <w:pPr>
              <w:jc w:val="center"/>
              <w:rPr>
                <w:rFonts w:ascii="VIC" w:hAnsi="VIC"/>
                <w:sz w:val="18"/>
                <w:szCs w:val="18"/>
              </w:rPr>
            </w:pPr>
            <w:r w:rsidRPr="000B47F7">
              <w:rPr>
                <w:rFonts w:ascii="VIC" w:eastAsia="Verdana" w:hAnsi="VIC"/>
                <w:color w:val="000000"/>
                <w:sz w:val="18"/>
                <w:szCs w:val="18"/>
              </w:rPr>
              <w:t>11 %</w:t>
            </w:r>
          </w:p>
        </w:tc>
        <w:tc>
          <w:tcPr>
            <w:tcW w:w="1087" w:type="dxa"/>
            <w:shd w:val="clear" w:color="auto" w:fill="FFFFFF" w:themeFill="background1"/>
          </w:tcPr>
          <w:p w14:paraId="65445388" w14:textId="14B99E04" w:rsidR="00AF4064" w:rsidRPr="007B08C1" w:rsidRDefault="00AF4064" w:rsidP="00AF4064">
            <w:pPr>
              <w:jc w:val="center"/>
              <w:rPr>
                <w:rFonts w:ascii="VIC" w:hAnsi="VIC"/>
                <w:sz w:val="18"/>
                <w:szCs w:val="18"/>
              </w:rPr>
            </w:pPr>
            <w:r w:rsidRPr="000B47F7">
              <w:rPr>
                <w:rFonts w:ascii="VIC" w:eastAsia="Verdana" w:hAnsi="VIC"/>
                <w:color w:val="000000"/>
                <w:sz w:val="18"/>
                <w:szCs w:val="18"/>
              </w:rPr>
              <w:t>13 %</w:t>
            </w:r>
          </w:p>
        </w:tc>
        <w:tc>
          <w:tcPr>
            <w:tcW w:w="1063" w:type="dxa"/>
            <w:shd w:val="clear" w:color="auto" w:fill="FFFFFF" w:themeFill="background1"/>
          </w:tcPr>
          <w:p w14:paraId="09456373" w14:textId="19DE2411" w:rsidR="00AF4064" w:rsidRPr="007B08C1" w:rsidRDefault="00AF4064" w:rsidP="00AF4064">
            <w:pPr>
              <w:jc w:val="center"/>
              <w:rPr>
                <w:rFonts w:ascii="VIC" w:hAnsi="VIC"/>
                <w:sz w:val="18"/>
                <w:szCs w:val="18"/>
              </w:rPr>
            </w:pPr>
            <w:r w:rsidRPr="000B47F7">
              <w:rPr>
                <w:rFonts w:ascii="VIC" w:eastAsia="Verdana" w:hAnsi="VIC"/>
                <w:color w:val="000000"/>
                <w:sz w:val="18"/>
                <w:szCs w:val="18"/>
              </w:rPr>
              <w:t>2.9</w:t>
            </w:r>
          </w:p>
        </w:tc>
        <w:tc>
          <w:tcPr>
            <w:tcW w:w="1075" w:type="dxa"/>
            <w:shd w:val="clear" w:color="auto" w:fill="FFFFFF" w:themeFill="background1"/>
          </w:tcPr>
          <w:p w14:paraId="4604DA7D" w14:textId="6094AD7E" w:rsidR="00AF4064" w:rsidRPr="007B08C1" w:rsidRDefault="00AF4064" w:rsidP="00AF4064">
            <w:pPr>
              <w:jc w:val="center"/>
              <w:rPr>
                <w:rFonts w:ascii="VIC" w:hAnsi="VIC"/>
                <w:sz w:val="18"/>
                <w:szCs w:val="18"/>
              </w:rPr>
            </w:pPr>
            <w:r w:rsidRPr="000B47F7">
              <w:rPr>
                <w:rFonts w:ascii="VIC" w:eastAsia="Verdana" w:hAnsi="VIC"/>
                <w:color w:val="000000"/>
                <w:sz w:val="18"/>
                <w:szCs w:val="18"/>
              </w:rPr>
              <w:t>1 %</w:t>
            </w:r>
          </w:p>
        </w:tc>
        <w:tc>
          <w:tcPr>
            <w:tcW w:w="1075" w:type="dxa"/>
            <w:shd w:val="clear" w:color="auto" w:fill="FFFFFF" w:themeFill="background1"/>
          </w:tcPr>
          <w:p w14:paraId="433ED197" w14:textId="57D391D8" w:rsidR="00AF4064" w:rsidRPr="007B08C1" w:rsidRDefault="00AF4064" w:rsidP="00AF4064">
            <w:pPr>
              <w:jc w:val="center"/>
              <w:rPr>
                <w:rFonts w:ascii="VIC" w:hAnsi="VIC"/>
                <w:sz w:val="18"/>
                <w:szCs w:val="18"/>
              </w:rPr>
            </w:pPr>
            <w:r w:rsidRPr="000B47F7">
              <w:rPr>
                <w:rFonts w:ascii="VIC" w:eastAsia="Verdana" w:hAnsi="VIC"/>
                <w:color w:val="000000"/>
                <w:sz w:val="18"/>
                <w:szCs w:val="18"/>
              </w:rPr>
              <w:t>74 %</w:t>
            </w:r>
          </w:p>
        </w:tc>
        <w:tc>
          <w:tcPr>
            <w:tcW w:w="1075" w:type="dxa"/>
            <w:shd w:val="clear" w:color="auto" w:fill="FFFFFF" w:themeFill="background1"/>
          </w:tcPr>
          <w:p w14:paraId="5BFB6213" w14:textId="06CC1BB4" w:rsidR="00AF4064" w:rsidRPr="007B08C1" w:rsidRDefault="00AF4064" w:rsidP="00AF4064">
            <w:pPr>
              <w:jc w:val="center"/>
              <w:rPr>
                <w:rFonts w:ascii="VIC" w:hAnsi="VIC"/>
                <w:sz w:val="18"/>
                <w:szCs w:val="18"/>
              </w:rPr>
            </w:pPr>
            <w:r w:rsidRPr="000B47F7">
              <w:rPr>
                <w:rFonts w:ascii="VIC" w:eastAsia="Verdana" w:hAnsi="VIC"/>
                <w:color w:val="000000"/>
                <w:sz w:val="18"/>
                <w:szCs w:val="18"/>
              </w:rPr>
              <w:t>85 %</w:t>
            </w:r>
          </w:p>
        </w:tc>
        <w:tc>
          <w:tcPr>
            <w:tcW w:w="1075" w:type="dxa"/>
            <w:shd w:val="clear" w:color="auto" w:fill="FFFFFF" w:themeFill="background1"/>
          </w:tcPr>
          <w:p w14:paraId="55EE5309" w14:textId="06DCCA7F" w:rsidR="00AF4064" w:rsidRPr="007B08C1" w:rsidRDefault="00AF4064" w:rsidP="00AF4064">
            <w:pPr>
              <w:jc w:val="center"/>
              <w:rPr>
                <w:rFonts w:ascii="VIC" w:hAnsi="VIC"/>
                <w:sz w:val="18"/>
                <w:szCs w:val="18"/>
              </w:rPr>
            </w:pPr>
            <w:r w:rsidRPr="000B47F7">
              <w:rPr>
                <w:rFonts w:ascii="VIC" w:eastAsia="Verdana" w:hAnsi="VIC"/>
                <w:color w:val="000000"/>
                <w:sz w:val="18"/>
                <w:szCs w:val="18"/>
              </w:rPr>
              <w:t>98 %</w:t>
            </w:r>
          </w:p>
        </w:tc>
        <w:tc>
          <w:tcPr>
            <w:tcW w:w="1075" w:type="dxa"/>
            <w:shd w:val="clear" w:color="auto" w:fill="FFFFFF" w:themeFill="background1"/>
          </w:tcPr>
          <w:p w14:paraId="32F45BD5" w14:textId="478D8ED3" w:rsidR="00AF4064" w:rsidRPr="007B08C1" w:rsidRDefault="00AF4064" w:rsidP="00AF4064">
            <w:pPr>
              <w:jc w:val="center"/>
              <w:rPr>
                <w:rFonts w:ascii="VIC" w:hAnsi="VIC"/>
                <w:sz w:val="18"/>
                <w:szCs w:val="18"/>
              </w:rPr>
            </w:pPr>
            <w:r w:rsidRPr="000B47F7">
              <w:rPr>
                <w:rFonts w:ascii="VIC" w:eastAsia="Verdana" w:hAnsi="VIC"/>
                <w:color w:val="000000"/>
                <w:sz w:val="18"/>
                <w:szCs w:val="18"/>
              </w:rPr>
              <w:t>44 %</w:t>
            </w:r>
          </w:p>
        </w:tc>
        <w:tc>
          <w:tcPr>
            <w:tcW w:w="1075" w:type="dxa"/>
            <w:shd w:val="clear" w:color="auto" w:fill="FFFFFF" w:themeFill="background1"/>
          </w:tcPr>
          <w:p w14:paraId="6373D2DE" w14:textId="1CAD1A2F" w:rsidR="00AF4064" w:rsidRPr="007B08C1" w:rsidRDefault="00AF4064" w:rsidP="00AF4064">
            <w:pPr>
              <w:jc w:val="center"/>
              <w:rPr>
                <w:rFonts w:ascii="VIC" w:hAnsi="VIC"/>
                <w:sz w:val="18"/>
                <w:szCs w:val="18"/>
              </w:rPr>
            </w:pPr>
            <w:r w:rsidRPr="000B47F7">
              <w:rPr>
                <w:rFonts w:ascii="VIC" w:eastAsia="Verdana" w:hAnsi="VIC"/>
                <w:color w:val="000000"/>
                <w:sz w:val="18"/>
                <w:szCs w:val="18"/>
              </w:rPr>
              <w:t>90 %</w:t>
            </w:r>
          </w:p>
        </w:tc>
      </w:tr>
      <w:tr w:rsidR="00AF4064" w:rsidRPr="00AF4064" w14:paraId="6339909E" w14:textId="77777777" w:rsidTr="00B74566">
        <w:tc>
          <w:tcPr>
            <w:tcW w:w="1145" w:type="dxa"/>
            <w:shd w:val="clear" w:color="auto" w:fill="B1C9E8"/>
          </w:tcPr>
          <w:p w14:paraId="1C4812D0" w14:textId="16527AC0" w:rsidR="00AF4064" w:rsidRPr="00AF4064" w:rsidRDefault="00AF4064" w:rsidP="00AF4064">
            <w:pPr>
              <w:rPr>
                <w:rFonts w:ascii="VIC" w:hAnsi="VIC"/>
                <w:color w:val="000000" w:themeColor="text1"/>
                <w:sz w:val="18"/>
                <w:szCs w:val="18"/>
              </w:rPr>
            </w:pPr>
            <w:r w:rsidRPr="00AF4064">
              <w:rPr>
                <w:rFonts w:ascii="VIC" w:eastAsia="Verdana" w:hAnsi="VIC"/>
                <w:color w:val="000000" w:themeColor="text1"/>
                <w:sz w:val="18"/>
                <w:szCs w:val="18"/>
              </w:rPr>
              <w:t>TOTAL RURAL</w:t>
            </w:r>
          </w:p>
        </w:tc>
        <w:tc>
          <w:tcPr>
            <w:tcW w:w="1701" w:type="dxa"/>
            <w:shd w:val="clear" w:color="auto" w:fill="B1C9E8"/>
          </w:tcPr>
          <w:p w14:paraId="14067D1F" w14:textId="13351322" w:rsidR="00AF4064" w:rsidRPr="00AF4064" w:rsidRDefault="00AF4064" w:rsidP="00AF4064">
            <w:pPr>
              <w:rPr>
                <w:rFonts w:ascii="VIC" w:hAnsi="VIC"/>
                <w:color w:val="000000" w:themeColor="text1"/>
                <w:sz w:val="18"/>
                <w:szCs w:val="18"/>
              </w:rPr>
            </w:pPr>
            <w:r w:rsidRPr="00AF4064">
              <w:rPr>
                <w:rFonts w:ascii="VIC" w:eastAsia="Verdana" w:hAnsi="VIC"/>
                <w:color w:val="000000" w:themeColor="text1"/>
                <w:sz w:val="18"/>
                <w:szCs w:val="18"/>
              </w:rPr>
              <w:t xml:space="preserve"> </w:t>
            </w:r>
          </w:p>
        </w:tc>
        <w:tc>
          <w:tcPr>
            <w:tcW w:w="1074" w:type="dxa"/>
            <w:shd w:val="clear" w:color="auto" w:fill="B1C9E8"/>
          </w:tcPr>
          <w:p w14:paraId="57FAD3A5" w14:textId="049DCA85" w:rsidR="00AF4064" w:rsidRPr="00AF4064" w:rsidRDefault="00AF4064" w:rsidP="00AF4064">
            <w:pPr>
              <w:jc w:val="center"/>
              <w:rPr>
                <w:rFonts w:ascii="VIC" w:hAnsi="VIC"/>
                <w:color w:val="000000" w:themeColor="text1"/>
                <w:sz w:val="18"/>
                <w:szCs w:val="18"/>
              </w:rPr>
            </w:pPr>
            <w:r w:rsidRPr="00AF4064">
              <w:rPr>
                <w:rFonts w:ascii="VIC" w:eastAsia="Verdana" w:hAnsi="VIC"/>
                <w:color w:val="000000" w:themeColor="text1"/>
                <w:sz w:val="18"/>
                <w:szCs w:val="18"/>
              </w:rPr>
              <w:t>90 %</w:t>
            </w:r>
          </w:p>
        </w:tc>
        <w:tc>
          <w:tcPr>
            <w:tcW w:w="1075" w:type="dxa"/>
            <w:shd w:val="clear" w:color="auto" w:fill="B1C9E8"/>
          </w:tcPr>
          <w:p w14:paraId="4C96426C" w14:textId="22D74A13" w:rsidR="00AF4064" w:rsidRPr="00AF4064" w:rsidRDefault="00AF4064" w:rsidP="00AF4064">
            <w:pPr>
              <w:jc w:val="center"/>
              <w:rPr>
                <w:rFonts w:ascii="VIC" w:hAnsi="VIC"/>
                <w:color w:val="000000" w:themeColor="text1"/>
                <w:sz w:val="18"/>
                <w:szCs w:val="18"/>
              </w:rPr>
            </w:pPr>
            <w:r w:rsidRPr="00AF4064">
              <w:rPr>
                <w:rFonts w:ascii="VIC" w:eastAsia="Verdana" w:hAnsi="VIC"/>
                <w:color w:val="000000" w:themeColor="text1"/>
                <w:sz w:val="18"/>
                <w:szCs w:val="18"/>
              </w:rPr>
              <w:t>93 %</w:t>
            </w:r>
          </w:p>
        </w:tc>
        <w:tc>
          <w:tcPr>
            <w:tcW w:w="1075" w:type="dxa"/>
            <w:shd w:val="clear" w:color="auto" w:fill="B1C9E8"/>
          </w:tcPr>
          <w:p w14:paraId="3B7F0F23" w14:textId="4378F6C9" w:rsidR="00AF4064" w:rsidRPr="00AF4064" w:rsidRDefault="00AF4064" w:rsidP="00AF4064">
            <w:pPr>
              <w:jc w:val="center"/>
              <w:rPr>
                <w:rFonts w:ascii="VIC" w:hAnsi="VIC"/>
                <w:color w:val="000000" w:themeColor="text1"/>
                <w:sz w:val="18"/>
                <w:szCs w:val="18"/>
              </w:rPr>
            </w:pPr>
            <w:r w:rsidRPr="00AF4064">
              <w:rPr>
                <w:rFonts w:ascii="VIC" w:eastAsia="Verdana" w:hAnsi="VIC"/>
                <w:color w:val="000000" w:themeColor="text1"/>
                <w:sz w:val="18"/>
                <w:szCs w:val="18"/>
              </w:rPr>
              <w:t>9.1</w:t>
            </w:r>
          </w:p>
        </w:tc>
        <w:tc>
          <w:tcPr>
            <w:tcW w:w="1075" w:type="dxa"/>
            <w:shd w:val="clear" w:color="auto" w:fill="B1C9E8"/>
          </w:tcPr>
          <w:p w14:paraId="14748CC1" w14:textId="2DDA7474" w:rsidR="00AF4064" w:rsidRPr="00AF4064" w:rsidRDefault="00AF4064" w:rsidP="00AF4064">
            <w:pPr>
              <w:jc w:val="center"/>
              <w:rPr>
                <w:rFonts w:ascii="VIC" w:hAnsi="VIC"/>
                <w:color w:val="000000" w:themeColor="text1"/>
                <w:sz w:val="18"/>
                <w:szCs w:val="18"/>
              </w:rPr>
            </w:pPr>
            <w:r w:rsidRPr="00AF4064">
              <w:rPr>
                <w:rFonts w:ascii="VIC" w:eastAsia="Verdana" w:hAnsi="VIC"/>
                <w:color w:val="000000" w:themeColor="text1"/>
                <w:sz w:val="18"/>
                <w:szCs w:val="18"/>
              </w:rPr>
              <w:t>10 %</w:t>
            </w:r>
          </w:p>
        </w:tc>
        <w:tc>
          <w:tcPr>
            <w:tcW w:w="1087" w:type="dxa"/>
            <w:shd w:val="clear" w:color="auto" w:fill="B1C9E8"/>
          </w:tcPr>
          <w:p w14:paraId="56489630" w14:textId="469D2BE8" w:rsidR="00AF4064" w:rsidRPr="00AF4064" w:rsidRDefault="00AF4064" w:rsidP="00AF4064">
            <w:pPr>
              <w:jc w:val="center"/>
              <w:rPr>
                <w:rFonts w:ascii="VIC" w:hAnsi="VIC"/>
                <w:color w:val="000000" w:themeColor="text1"/>
                <w:sz w:val="18"/>
                <w:szCs w:val="18"/>
              </w:rPr>
            </w:pPr>
            <w:r w:rsidRPr="00AF4064">
              <w:rPr>
                <w:rFonts w:ascii="VIC" w:eastAsia="Verdana" w:hAnsi="VIC"/>
                <w:color w:val="000000" w:themeColor="text1"/>
                <w:sz w:val="18"/>
                <w:szCs w:val="18"/>
              </w:rPr>
              <w:t>12 %</w:t>
            </w:r>
          </w:p>
        </w:tc>
        <w:tc>
          <w:tcPr>
            <w:tcW w:w="1063" w:type="dxa"/>
            <w:shd w:val="clear" w:color="auto" w:fill="B1C9E8"/>
          </w:tcPr>
          <w:p w14:paraId="39B6939E" w14:textId="1C3C9CD5" w:rsidR="00AF4064" w:rsidRPr="00AF4064" w:rsidRDefault="00AF4064" w:rsidP="00AF4064">
            <w:pPr>
              <w:jc w:val="center"/>
              <w:rPr>
                <w:rFonts w:ascii="VIC" w:hAnsi="VIC"/>
                <w:color w:val="000000" w:themeColor="text1"/>
                <w:sz w:val="18"/>
                <w:szCs w:val="18"/>
              </w:rPr>
            </w:pPr>
            <w:r w:rsidRPr="00AF4064">
              <w:rPr>
                <w:rFonts w:ascii="VIC" w:eastAsia="Verdana" w:hAnsi="VIC"/>
                <w:color w:val="000000" w:themeColor="text1"/>
                <w:sz w:val="18"/>
                <w:szCs w:val="18"/>
              </w:rPr>
              <w:t>9.0</w:t>
            </w:r>
          </w:p>
        </w:tc>
        <w:tc>
          <w:tcPr>
            <w:tcW w:w="1075" w:type="dxa"/>
            <w:shd w:val="clear" w:color="auto" w:fill="B1C9E8"/>
          </w:tcPr>
          <w:p w14:paraId="2C49E89F" w14:textId="6AF52A12" w:rsidR="00AF4064" w:rsidRPr="00AF4064" w:rsidRDefault="00AF4064" w:rsidP="00AF4064">
            <w:pPr>
              <w:jc w:val="center"/>
              <w:rPr>
                <w:rFonts w:ascii="VIC" w:hAnsi="VIC"/>
                <w:color w:val="000000" w:themeColor="text1"/>
                <w:sz w:val="18"/>
                <w:szCs w:val="18"/>
              </w:rPr>
            </w:pPr>
            <w:r w:rsidRPr="00AF4064">
              <w:rPr>
                <w:rFonts w:ascii="VIC" w:eastAsia="Verdana" w:hAnsi="VIC"/>
                <w:color w:val="000000" w:themeColor="text1"/>
                <w:sz w:val="18"/>
                <w:szCs w:val="18"/>
              </w:rPr>
              <w:t>2 %</w:t>
            </w:r>
          </w:p>
        </w:tc>
        <w:tc>
          <w:tcPr>
            <w:tcW w:w="1075" w:type="dxa"/>
            <w:shd w:val="clear" w:color="auto" w:fill="B1C9E8"/>
          </w:tcPr>
          <w:p w14:paraId="2A6DD588" w14:textId="11819489" w:rsidR="00AF4064" w:rsidRPr="00AF4064" w:rsidRDefault="00AF4064" w:rsidP="00AF4064">
            <w:pPr>
              <w:jc w:val="center"/>
              <w:rPr>
                <w:rFonts w:ascii="VIC" w:hAnsi="VIC"/>
                <w:color w:val="000000" w:themeColor="text1"/>
                <w:sz w:val="18"/>
                <w:szCs w:val="18"/>
              </w:rPr>
            </w:pPr>
            <w:r w:rsidRPr="00AF4064">
              <w:rPr>
                <w:rFonts w:ascii="VIC" w:eastAsia="Verdana" w:hAnsi="VIC"/>
                <w:color w:val="000000" w:themeColor="text1"/>
                <w:sz w:val="18"/>
                <w:szCs w:val="18"/>
              </w:rPr>
              <w:t>58 %</w:t>
            </w:r>
          </w:p>
        </w:tc>
        <w:tc>
          <w:tcPr>
            <w:tcW w:w="1075" w:type="dxa"/>
            <w:shd w:val="clear" w:color="auto" w:fill="B1C9E8"/>
          </w:tcPr>
          <w:p w14:paraId="52A59DF8" w14:textId="3D0261FF" w:rsidR="00AF4064" w:rsidRPr="00AF4064" w:rsidRDefault="00AF4064" w:rsidP="00AF4064">
            <w:pPr>
              <w:jc w:val="center"/>
              <w:rPr>
                <w:rFonts w:ascii="VIC" w:hAnsi="VIC"/>
                <w:color w:val="000000" w:themeColor="text1"/>
                <w:sz w:val="18"/>
                <w:szCs w:val="18"/>
              </w:rPr>
            </w:pPr>
            <w:r w:rsidRPr="00AF4064">
              <w:rPr>
                <w:rFonts w:ascii="VIC" w:eastAsia="Verdana" w:hAnsi="VIC"/>
                <w:color w:val="000000" w:themeColor="text1"/>
                <w:sz w:val="18"/>
                <w:szCs w:val="18"/>
              </w:rPr>
              <w:t>85 %</w:t>
            </w:r>
          </w:p>
        </w:tc>
        <w:tc>
          <w:tcPr>
            <w:tcW w:w="1075" w:type="dxa"/>
            <w:shd w:val="clear" w:color="auto" w:fill="B1C9E8"/>
          </w:tcPr>
          <w:p w14:paraId="36AA0B96" w14:textId="15599798" w:rsidR="00AF4064" w:rsidRPr="00AF4064" w:rsidRDefault="00AF4064" w:rsidP="00AF4064">
            <w:pPr>
              <w:jc w:val="center"/>
              <w:rPr>
                <w:rFonts w:ascii="VIC" w:hAnsi="VIC"/>
                <w:color w:val="000000" w:themeColor="text1"/>
                <w:sz w:val="18"/>
                <w:szCs w:val="18"/>
              </w:rPr>
            </w:pPr>
            <w:r w:rsidRPr="00AF4064">
              <w:rPr>
                <w:rFonts w:ascii="VIC" w:eastAsia="Verdana" w:hAnsi="VIC"/>
                <w:color w:val="000000" w:themeColor="text1"/>
                <w:sz w:val="18"/>
                <w:szCs w:val="18"/>
              </w:rPr>
              <w:t>88 %</w:t>
            </w:r>
          </w:p>
        </w:tc>
        <w:tc>
          <w:tcPr>
            <w:tcW w:w="1075" w:type="dxa"/>
            <w:shd w:val="clear" w:color="auto" w:fill="B1C9E8"/>
          </w:tcPr>
          <w:p w14:paraId="348B40D3" w14:textId="4E356599" w:rsidR="00AF4064" w:rsidRPr="00AF4064" w:rsidRDefault="00AF4064" w:rsidP="00AF4064">
            <w:pPr>
              <w:jc w:val="center"/>
              <w:rPr>
                <w:rFonts w:ascii="VIC" w:hAnsi="VIC"/>
                <w:color w:val="000000" w:themeColor="text1"/>
                <w:sz w:val="18"/>
                <w:szCs w:val="18"/>
              </w:rPr>
            </w:pPr>
            <w:r w:rsidRPr="00AF4064">
              <w:rPr>
                <w:rFonts w:ascii="VIC" w:eastAsia="Verdana" w:hAnsi="VIC"/>
                <w:color w:val="000000" w:themeColor="text1"/>
                <w:sz w:val="18"/>
                <w:szCs w:val="18"/>
              </w:rPr>
              <w:t>84 %</w:t>
            </w:r>
          </w:p>
        </w:tc>
        <w:tc>
          <w:tcPr>
            <w:tcW w:w="1075" w:type="dxa"/>
            <w:shd w:val="clear" w:color="auto" w:fill="B1C9E8"/>
          </w:tcPr>
          <w:p w14:paraId="5D42B57E" w14:textId="71878FDF" w:rsidR="00AF4064" w:rsidRPr="00AF4064" w:rsidRDefault="00AF4064" w:rsidP="00AF4064">
            <w:pPr>
              <w:jc w:val="center"/>
              <w:rPr>
                <w:rFonts w:ascii="VIC" w:hAnsi="VIC"/>
                <w:color w:val="000000" w:themeColor="text1"/>
                <w:sz w:val="18"/>
                <w:szCs w:val="18"/>
              </w:rPr>
            </w:pPr>
            <w:r w:rsidRPr="00AF4064">
              <w:rPr>
                <w:rFonts w:ascii="VIC" w:eastAsia="Verdana" w:hAnsi="VIC"/>
                <w:color w:val="000000" w:themeColor="text1"/>
                <w:sz w:val="18"/>
                <w:szCs w:val="18"/>
              </w:rPr>
              <w:t>78 %</w:t>
            </w:r>
          </w:p>
        </w:tc>
      </w:tr>
      <w:tr w:rsidR="00AF4064" w:rsidRPr="00DA3737" w14:paraId="61F1C92B" w14:textId="77777777" w:rsidTr="00B74566">
        <w:tc>
          <w:tcPr>
            <w:tcW w:w="1145" w:type="dxa"/>
            <w:shd w:val="clear" w:color="auto" w:fill="244C5A"/>
          </w:tcPr>
          <w:p w14:paraId="326DE22E" w14:textId="45C54D86" w:rsidR="00AF4064" w:rsidRPr="00DA3737" w:rsidRDefault="00AF4064" w:rsidP="00AF4064">
            <w:pPr>
              <w:rPr>
                <w:rFonts w:ascii="VIC" w:hAnsi="VIC"/>
                <w:color w:val="FFFFFF" w:themeColor="background1"/>
                <w:sz w:val="18"/>
                <w:szCs w:val="18"/>
              </w:rPr>
            </w:pPr>
            <w:r w:rsidRPr="000B47F7">
              <w:rPr>
                <w:rFonts w:ascii="VIC" w:eastAsia="Verdana" w:hAnsi="VIC"/>
                <w:color w:val="FFFFFF"/>
                <w:sz w:val="18"/>
                <w:szCs w:val="18"/>
              </w:rPr>
              <w:t>TOTAL STATEWIDE</w:t>
            </w:r>
          </w:p>
        </w:tc>
        <w:tc>
          <w:tcPr>
            <w:tcW w:w="1701" w:type="dxa"/>
            <w:shd w:val="clear" w:color="auto" w:fill="244C5A"/>
          </w:tcPr>
          <w:p w14:paraId="3C8ABDF3" w14:textId="3DD1AF21" w:rsidR="00AF4064" w:rsidRPr="00DA3737" w:rsidRDefault="00AF4064" w:rsidP="00AF4064">
            <w:pPr>
              <w:pStyle w:val="DHHStabletext"/>
              <w:spacing w:before="0" w:after="0"/>
              <w:rPr>
                <w:rFonts w:ascii="VIC" w:eastAsia="Verdana" w:hAnsi="VIC" w:cs="Verdana"/>
                <w:color w:val="FFFFFF" w:themeColor="background1"/>
                <w:sz w:val="18"/>
                <w:szCs w:val="18"/>
              </w:rPr>
            </w:pPr>
            <w:r w:rsidRPr="000B47F7">
              <w:rPr>
                <w:rFonts w:ascii="VIC" w:eastAsia="Verdana" w:hAnsi="VIC"/>
                <w:color w:val="FFFFFF"/>
                <w:sz w:val="18"/>
                <w:szCs w:val="18"/>
              </w:rPr>
              <w:t>(Excl ORYGEN)</w:t>
            </w:r>
          </w:p>
        </w:tc>
        <w:tc>
          <w:tcPr>
            <w:tcW w:w="1074" w:type="dxa"/>
            <w:shd w:val="clear" w:color="auto" w:fill="244C5A"/>
          </w:tcPr>
          <w:p w14:paraId="31A5F8CE" w14:textId="7A4DA2B5" w:rsidR="00AF4064" w:rsidRPr="00DA3737" w:rsidRDefault="00AF4064" w:rsidP="00AF4064">
            <w:pPr>
              <w:jc w:val="center"/>
              <w:rPr>
                <w:rFonts w:ascii="VIC" w:hAnsi="VIC"/>
                <w:color w:val="FFFFFF" w:themeColor="background1"/>
                <w:sz w:val="18"/>
                <w:szCs w:val="18"/>
              </w:rPr>
            </w:pPr>
            <w:r w:rsidRPr="000B47F7">
              <w:rPr>
                <w:rFonts w:ascii="VIC" w:eastAsia="Verdana" w:hAnsi="VIC"/>
                <w:color w:val="FFFFFF"/>
                <w:sz w:val="18"/>
                <w:szCs w:val="18"/>
              </w:rPr>
              <w:t>74 %</w:t>
            </w:r>
          </w:p>
        </w:tc>
        <w:tc>
          <w:tcPr>
            <w:tcW w:w="1075" w:type="dxa"/>
            <w:shd w:val="clear" w:color="auto" w:fill="244C5A"/>
          </w:tcPr>
          <w:p w14:paraId="4746D565" w14:textId="20749A34" w:rsidR="00AF4064" w:rsidRPr="00DA3737" w:rsidRDefault="00AF4064" w:rsidP="00AF4064">
            <w:pPr>
              <w:jc w:val="center"/>
              <w:rPr>
                <w:rFonts w:ascii="VIC" w:hAnsi="VIC"/>
                <w:color w:val="FFFFFF" w:themeColor="background1"/>
                <w:sz w:val="18"/>
                <w:szCs w:val="18"/>
              </w:rPr>
            </w:pPr>
            <w:r w:rsidRPr="000B47F7">
              <w:rPr>
                <w:rFonts w:ascii="VIC" w:eastAsia="Verdana" w:hAnsi="VIC"/>
                <w:color w:val="FFFFFF"/>
                <w:sz w:val="18"/>
                <w:szCs w:val="18"/>
              </w:rPr>
              <w:t>94 %</w:t>
            </w:r>
          </w:p>
        </w:tc>
        <w:tc>
          <w:tcPr>
            <w:tcW w:w="1075" w:type="dxa"/>
            <w:shd w:val="clear" w:color="auto" w:fill="244C5A"/>
          </w:tcPr>
          <w:p w14:paraId="03756660" w14:textId="781D02AA" w:rsidR="00AF4064" w:rsidRPr="00DA3737" w:rsidRDefault="00AF4064" w:rsidP="00AF4064">
            <w:pPr>
              <w:jc w:val="center"/>
              <w:rPr>
                <w:rFonts w:ascii="VIC" w:hAnsi="VIC"/>
                <w:color w:val="FFFFFF" w:themeColor="background1"/>
                <w:sz w:val="18"/>
                <w:szCs w:val="18"/>
              </w:rPr>
            </w:pPr>
            <w:r w:rsidRPr="000B47F7">
              <w:rPr>
                <w:rFonts w:ascii="VIC" w:eastAsia="Verdana" w:hAnsi="VIC"/>
                <w:color w:val="FFFFFF"/>
                <w:sz w:val="18"/>
                <w:szCs w:val="18"/>
              </w:rPr>
              <w:t>9.5</w:t>
            </w:r>
          </w:p>
        </w:tc>
        <w:tc>
          <w:tcPr>
            <w:tcW w:w="1075" w:type="dxa"/>
            <w:shd w:val="clear" w:color="auto" w:fill="244C5A"/>
          </w:tcPr>
          <w:p w14:paraId="49E52CD1" w14:textId="6473A0C5" w:rsidR="00AF4064" w:rsidRPr="00DA3737" w:rsidRDefault="00AF4064" w:rsidP="00AF4064">
            <w:pPr>
              <w:jc w:val="center"/>
              <w:rPr>
                <w:rFonts w:ascii="VIC" w:hAnsi="VIC"/>
                <w:color w:val="FFFFFF" w:themeColor="background1"/>
                <w:sz w:val="18"/>
                <w:szCs w:val="18"/>
              </w:rPr>
            </w:pPr>
            <w:r w:rsidRPr="000B47F7">
              <w:rPr>
                <w:rFonts w:ascii="VIC" w:eastAsia="Verdana" w:hAnsi="VIC"/>
                <w:color w:val="FFFFFF"/>
                <w:sz w:val="18"/>
                <w:szCs w:val="18"/>
              </w:rPr>
              <w:t>11 %</w:t>
            </w:r>
          </w:p>
        </w:tc>
        <w:tc>
          <w:tcPr>
            <w:tcW w:w="1087" w:type="dxa"/>
            <w:shd w:val="clear" w:color="auto" w:fill="244C5A"/>
          </w:tcPr>
          <w:p w14:paraId="77F533C0" w14:textId="64B66E93" w:rsidR="00AF4064" w:rsidRPr="00DA3737" w:rsidRDefault="00AF4064" w:rsidP="00AF4064">
            <w:pPr>
              <w:jc w:val="center"/>
              <w:rPr>
                <w:rFonts w:ascii="VIC" w:hAnsi="VIC"/>
                <w:color w:val="FFFFFF" w:themeColor="background1"/>
                <w:sz w:val="18"/>
                <w:szCs w:val="18"/>
              </w:rPr>
            </w:pPr>
            <w:r w:rsidRPr="000B47F7">
              <w:rPr>
                <w:rFonts w:ascii="VIC" w:eastAsia="Verdana" w:hAnsi="VIC"/>
                <w:color w:val="FFFFFF"/>
                <w:sz w:val="18"/>
                <w:szCs w:val="18"/>
              </w:rPr>
              <w:t>14 %</w:t>
            </w:r>
          </w:p>
        </w:tc>
        <w:tc>
          <w:tcPr>
            <w:tcW w:w="1063" w:type="dxa"/>
            <w:shd w:val="clear" w:color="auto" w:fill="244C5A"/>
          </w:tcPr>
          <w:p w14:paraId="14CF4730" w14:textId="7A0D0682" w:rsidR="00AF4064" w:rsidRPr="00DA3737" w:rsidRDefault="00AF4064" w:rsidP="00AF4064">
            <w:pPr>
              <w:jc w:val="center"/>
              <w:rPr>
                <w:rFonts w:ascii="VIC" w:hAnsi="VIC"/>
                <w:color w:val="FFFFFF" w:themeColor="background1"/>
                <w:sz w:val="18"/>
                <w:szCs w:val="18"/>
              </w:rPr>
            </w:pPr>
            <w:r w:rsidRPr="000B47F7">
              <w:rPr>
                <w:rFonts w:ascii="VIC" w:eastAsia="Verdana" w:hAnsi="VIC"/>
                <w:color w:val="FFFFFF"/>
                <w:sz w:val="18"/>
                <w:szCs w:val="18"/>
              </w:rPr>
              <w:t>9.8</w:t>
            </w:r>
          </w:p>
        </w:tc>
        <w:tc>
          <w:tcPr>
            <w:tcW w:w="1075" w:type="dxa"/>
            <w:shd w:val="clear" w:color="auto" w:fill="244C5A"/>
          </w:tcPr>
          <w:p w14:paraId="6EEAA86B" w14:textId="34944A1E" w:rsidR="00AF4064" w:rsidRPr="00DA3737" w:rsidRDefault="00AF4064" w:rsidP="00AF4064">
            <w:pPr>
              <w:jc w:val="center"/>
              <w:rPr>
                <w:rFonts w:ascii="VIC" w:hAnsi="VIC"/>
                <w:color w:val="FFFFFF" w:themeColor="background1"/>
                <w:sz w:val="18"/>
                <w:szCs w:val="18"/>
              </w:rPr>
            </w:pPr>
            <w:r w:rsidRPr="000B47F7">
              <w:rPr>
                <w:rFonts w:ascii="VIC" w:eastAsia="Verdana" w:hAnsi="VIC"/>
                <w:color w:val="FFFFFF"/>
                <w:sz w:val="18"/>
                <w:szCs w:val="18"/>
              </w:rPr>
              <w:t>2 %</w:t>
            </w:r>
          </w:p>
        </w:tc>
        <w:tc>
          <w:tcPr>
            <w:tcW w:w="1075" w:type="dxa"/>
            <w:shd w:val="clear" w:color="auto" w:fill="244C5A"/>
          </w:tcPr>
          <w:p w14:paraId="3B4C029D" w14:textId="7D794C1D" w:rsidR="00AF4064" w:rsidRPr="00DA3737" w:rsidRDefault="00AF4064" w:rsidP="00AF4064">
            <w:pPr>
              <w:jc w:val="center"/>
              <w:rPr>
                <w:rFonts w:ascii="VIC" w:hAnsi="VIC"/>
                <w:color w:val="FFFFFF" w:themeColor="background1"/>
                <w:sz w:val="18"/>
                <w:szCs w:val="18"/>
              </w:rPr>
            </w:pPr>
            <w:r w:rsidRPr="000B47F7">
              <w:rPr>
                <w:rFonts w:ascii="VIC" w:eastAsia="Verdana" w:hAnsi="VIC"/>
                <w:color w:val="FFFFFF"/>
                <w:sz w:val="18"/>
                <w:szCs w:val="18"/>
              </w:rPr>
              <w:t>61 %</w:t>
            </w:r>
          </w:p>
        </w:tc>
        <w:tc>
          <w:tcPr>
            <w:tcW w:w="1075" w:type="dxa"/>
            <w:shd w:val="clear" w:color="auto" w:fill="244C5A"/>
          </w:tcPr>
          <w:p w14:paraId="6E0D10AE" w14:textId="4601C94F" w:rsidR="00AF4064" w:rsidRPr="00DA3737" w:rsidRDefault="00AF4064" w:rsidP="00AF4064">
            <w:pPr>
              <w:jc w:val="center"/>
              <w:rPr>
                <w:rFonts w:ascii="VIC" w:hAnsi="VIC"/>
                <w:color w:val="FFFFFF" w:themeColor="background1"/>
                <w:sz w:val="18"/>
                <w:szCs w:val="18"/>
              </w:rPr>
            </w:pPr>
            <w:r w:rsidRPr="000B47F7">
              <w:rPr>
                <w:rFonts w:ascii="VIC" w:eastAsia="Verdana" w:hAnsi="VIC"/>
                <w:color w:val="FFFFFF"/>
                <w:sz w:val="18"/>
                <w:szCs w:val="18"/>
              </w:rPr>
              <w:t>87 %</w:t>
            </w:r>
          </w:p>
        </w:tc>
        <w:tc>
          <w:tcPr>
            <w:tcW w:w="1075" w:type="dxa"/>
            <w:shd w:val="clear" w:color="auto" w:fill="244C5A"/>
          </w:tcPr>
          <w:p w14:paraId="0645E6A4" w14:textId="5F35C796" w:rsidR="00AF4064" w:rsidRPr="00DA3737" w:rsidRDefault="00AF4064" w:rsidP="00AF4064">
            <w:pPr>
              <w:jc w:val="center"/>
              <w:rPr>
                <w:rFonts w:ascii="VIC" w:hAnsi="VIC"/>
                <w:color w:val="FFFFFF" w:themeColor="background1"/>
                <w:sz w:val="18"/>
                <w:szCs w:val="18"/>
              </w:rPr>
            </w:pPr>
            <w:r w:rsidRPr="000B47F7">
              <w:rPr>
                <w:rFonts w:ascii="VIC" w:eastAsia="Verdana" w:hAnsi="VIC"/>
                <w:color w:val="FFFFFF"/>
                <w:sz w:val="18"/>
                <w:szCs w:val="18"/>
              </w:rPr>
              <w:t>90 %</w:t>
            </w:r>
          </w:p>
        </w:tc>
        <w:tc>
          <w:tcPr>
            <w:tcW w:w="1075" w:type="dxa"/>
            <w:shd w:val="clear" w:color="auto" w:fill="244C5A"/>
          </w:tcPr>
          <w:p w14:paraId="42ADC5C5" w14:textId="23C7AED6" w:rsidR="00AF4064" w:rsidRPr="00DA3737" w:rsidRDefault="00AF4064" w:rsidP="00AF4064">
            <w:pPr>
              <w:jc w:val="center"/>
              <w:rPr>
                <w:rFonts w:ascii="VIC" w:hAnsi="VIC"/>
                <w:color w:val="FFFFFF" w:themeColor="background1"/>
                <w:sz w:val="18"/>
                <w:szCs w:val="18"/>
              </w:rPr>
            </w:pPr>
            <w:r w:rsidRPr="000B47F7">
              <w:rPr>
                <w:rFonts w:ascii="VIC" w:eastAsia="Verdana" w:hAnsi="VIC"/>
                <w:color w:val="FFFFFF"/>
                <w:sz w:val="18"/>
                <w:szCs w:val="18"/>
              </w:rPr>
              <w:t>87 %</w:t>
            </w:r>
          </w:p>
        </w:tc>
        <w:tc>
          <w:tcPr>
            <w:tcW w:w="1075" w:type="dxa"/>
            <w:shd w:val="clear" w:color="auto" w:fill="244C5A"/>
          </w:tcPr>
          <w:p w14:paraId="1F88E624" w14:textId="3E8B1751" w:rsidR="00AF4064" w:rsidRPr="00DA3737" w:rsidRDefault="00AF4064" w:rsidP="00AF4064">
            <w:pPr>
              <w:jc w:val="center"/>
              <w:rPr>
                <w:rFonts w:ascii="VIC" w:hAnsi="VIC"/>
                <w:color w:val="FFFFFF" w:themeColor="background1"/>
                <w:sz w:val="18"/>
                <w:szCs w:val="18"/>
              </w:rPr>
            </w:pPr>
            <w:r w:rsidRPr="000B47F7">
              <w:rPr>
                <w:rFonts w:ascii="VIC" w:eastAsia="Verdana" w:hAnsi="VIC"/>
                <w:color w:val="FFFFFF"/>
                <w:sz w:val="18"/>
                <w:szCs w:val="18"/>
              </w:rPr>
              <w:t>51 %</w:t>
            </w:r>
          </w:p>
        </w:tc>
      </w:tr>
    </w:tbl>
    <w:p w14:paraId="13BF6B83" w14:textId="77777777" w:rsidR="00B41AAB" w:rsidRDefault="00B41AAB" w:rsidP="00B41AAB">
      <w:pPr>
        <w:pStyle w:val="VAHIbody"/>
      </w:pPr>
    </w:p>
    <w:p w14:paraId="318C41DB" w14:textId="77777777" w:rsidR="00B41AAB" w:rsidRPr="00BE2218" w:rsidRDefault="00B41AAB" w:rsidP="00B41AAB">
      <w:pPr>
        <w:pStyle w:val="VAHIbody"/>
      </w:pPr>
    </w:p>
    <w:p w14:paraId="6CC72A0D" w14:textId="77777777" w:rsidR="00B41AAB" w:rsidRDefault="00B41AAB" w:rsidP="00B41AAB">
      <w:pPr>
        <w:pStyle w:val="Heading1"/>
      </w:pPr>
    </w:p>
    <w:p w14:paraId="2FA5171B" w14:textId="77777777" w:rsidR="00B41AAB" w:rsidRDefault="00B41AAB" w:rsidP="00B41AAB">
      <w:pPr>
        <w:pStyle w:val="VAHIbody"/>
      </w:pPr>
    </w:p>
    <w:tbl>
      <w:tblPr>
        <w:tblW w:w="15887"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287"/>
        <w:gridCol w:w="1701"/>
        <w:gridCol w:w="1289"/>
        <w:gridCol w:w="1290"/>
        <w:gridCol w:w="1290"/>
        <w:gridCol w:w="1290"/>
        <w:gridCol w:w="1290"/>
        <w:gridCol w:w="1290"/>
        <w:gridCol w:w="1290"/>
        <w:gridCol w:w="1290"/>
        <w:gridCol w:w="1290"/>
        <w:gridCol w:w="1290"/>
      </w:tblGrid>
      <w:tr w:rsidR="00B41AAB" w:rsidRPr="00A6366B" w14:paraId="628AB9D8" w14:textId="77777777" w:rsidTr="003517B5">
        <w:trPr>
          <w:trHeight w:val="1062"/>
          <w:tblHeader/>
        </w:trPr>
        <w:tc>
          <w:tcPr>
            <w:tcW w:w="2988" w:type="dxa"/>
            <w:gridSpan w:val="2"/>
            <w:shd w:val="clear" w:color="auto" w:fill="FFFFFF"/>
            <w:vAlign w:val="bottom"/>
          </w:tcPr>
          <w:p w14:paraId="6B742D50" w14:textId="00C66E20" w:rsidR="00B41AAB" w:rsidRPr="00592F37" w:rsidRDefault="00B41AAB" w:rsidP="00B74566">
            <w:pPr>
              <w:pStyle w:val="Heading1"/>
              <w:spacing w:before="0" w:line="240" w:lineRule="auto"/>
              <w:rPr>
                <w:color w:val="244C5A"/>
                <w:sz w:val="28"/>
                <w:szCs w:val="28"/>
              </w:rPr>
            </w:pPr>
            <w:bookmarkStart w:id="11" w:name="_Toc22723686"/>
            <w:r w:rsidRPr="00052DAD">
              <w:rPr>
                <w:color w:val="244C5A"/>
                <w:sz w:val="22"/>
                <w:szCs w:val="28"/>
              </w:rPr>
              <w:lastRenderedPageBreak/>
              <w:t>Community</w:t>
            </w:r>
            <w:r w:rsidRPr="00052DAD">
              <w:rPr>
                <w:color w:val="244C5A"/>
                <w:sz w:val="22"/>
                <w:szCs w:val="28"/>
              </w:rPr>
              <w:br w:type="textWrapping" w:clear="all"/>
            </w:r>
            <w:r w:rsidR="000E4BFF">
              <w:rPr>
                <w:color w:val="244C5A"/>
                <w:sz w:val="22"/>
                <w:szCs w:val="28"/>
              </w:rPr>
              <w:t>2019–20</w:t>
            </w:r>
            <w:r>
              <w:rPr>
                <w:color w:val="244C5A"/>
                <w:sz w:val="22"/>
                <w:szCs w:val="28"/>
              </w:rPr>
              <w:t xml:space="preserve"> </w:t>
            </w:r>
            <w:r w:rsidR="000E4BFF">
              <w:rPr>
                <w:color w:val="244C5A"/>
                <w:sz w:val="22"/>
                <w:szCs w:val="28"/>
              </w:rPr>
              <w:t>Q1–Q2</w:t>
            </w:r>
            <w:r w:rsidRPr="00052DAD">
              <w:rPr>
                <w:color w:val="244C5A"/>
                <w:sz w:val="22"/>
                <w:szCs w:val="28"/>
              </w:rPr>
              <w:t xml:space="preserve"> Metro</w:t>
            </w:r>
            <w:bookmarkEnd w:id="11"/>
          </w:p>
        </w:tc>
        <w:tc>
          <w:tcPr>
            <w:tcW w:w="1289" w:type="dxa"/>
            <w:shd w:val="clear" w:color="auto" w:fill="FFFFFF"/>
            <w:vAlign w:val="bottom"/>
          </w:tcPr>
          <w:p w14:paraId="62FB5357" w14:textId="77777777" w:rsidR="00B41AAB" w:rsidRPr="00856A20" w:rsidRDefault="00B41AAB" w:rsidP="00B74566">
            <w:pPr>
              <w:pStyle w:val="VAHItablecolhead"/>
              <w:rPr>
                <w:sz w:val="16"/>
              </w:rPr>
            </w:pPr>
            <w:r w:rsidRPr="00856A20">
              <w:rPr>
                <w:sz w:val="16"/>
              </w:rPr>
              <w:t xml:space="preserve">New case </w:t>
            </w:r>
            <w:r>
              <w:rPr>
                <w:sz w:val="16"/>
              </w:rPr>
              <w:br w:type="textWrapping" w:clear="all"/>
            </w:r>
            <w:r w:rsidRPr="00856A20">
              <w:rPr>
                <w:sz w:val="16"/>
              </w:rPr>
              <w:t>rate</w:t>
            </w:r>
          </w:p>
        </w:tc>
        <w:tc>
          <w:tcPr>
            <w:tcW w:w="1290" w:type="dxa"/>
            <w:shd w:val="clear" w:color="auto" w:fill="FFFFFF"/>
            <w:vAlign w:val="bottom"/>
          </w:tcPr>
          <w:p w14:paraId="5EB9256B" w14:textId="77777777" w:rsidR="00B41AAB" w:rsidRPr="00856A20" w:rsidRDefault="00B41AAB" w:rsidP="00B74566">
            <w:pPr>
              <w:pStyle w:val="VAHItablecolhead"/>
              <w:rPr>
                <w:sz w:val="16"/>
              </w:rPr>
            </w:pPr>
            <w:r w:rsidRPr="00856A20">
              <w:rPr>
                <w:sz w:val="16"/>
              </w:rPr>
              <w:t>Closed cases re-referred within 6 months</w:t>
            </w:r>
          </w:p>
        </w:tc>
        <w:tc>
          <w:tcPr>
            <w:tcW w:w="1290" w:type="dxa"/>
            <w:shd w:val="clear" w:color="auto" w:fill="FFFFFF"/>
            <w:vAlign w:val="bottom"/>
          </w:tcPr>
          <w:p w14:paraId="7FDD5A86" w14:textId="77777777" w:rsidR="00B41AAB" w:rsidRPr="00856A20" w:rsidRDefault="00B41AAB" w:rsidP="00B74566">
            <w:pPr>
              <w:pStyle w:val="VAHItablecolhead"/>
              <w:rPr>
                <w:sz w:val="16"/>
              </w:rPr>
            </w:pPr>
            <w:r w:rsidRPr="00856A20">
              <w:rPr>
                <w:sz w:val="16"/>
              </w:rPr>
              <w:t>Average length of case (days)</w:t>
            </w:r>
          </w:p>
        </w:tc>
        <w:tc>
          <w:tcPr>
            <w:tcW w:w="1290" w:type="dxa"/>
            <w:shd w:val="clear" w:color="auto" w:fill="FFFFFF"/>
            <w:vAlign w:val="bottom"/>
          </w:tcPr>
          <w:p w14:paraId="69E6D305" w14:textId="77777777" w:rsidR="00B41AAB" w:rsidRPr="00856A20" w:rsidRDefault="00B41AAB" w:rsidP="00B74566">
            <w:pPr>
              <w:pStyle w:val="VAHItablecolhead"/>
              <w:rPr>
                <w:sz w:val="16"/>
              </w:rPr>
            </w:pPr>
            <w:r w:rsidRPr="00856A20">
              <w:rPr>
                <w:sz w:val="16"/>
              </w:rPr>
              <w:t>Average treatment days</w:t>
            </w:r>
          </w:p>
        </w:tc>
        <w:tc>
          <w:tcPr>
            <w:tcW w:w="1290" w:type="dxa"/>
            <w:shd w:val="clear" w:color="auto" w:fill="FFFFFF"/>
            <w:vAlign w:val="bottom"/>
          </w:tcPr>
          <w:p w14:paraId="573A48E5" w14:textId="77777777" w:rsidR="00B41AAB" w:rsidRPr="00856A20" w:rsidRDefault="00B41AAB" w:rsidP="00B74566">
            <w:pPr>
              <w:pStyle w:val="VAHItablecolhead"/>
              <w:rPr>
                <w:sz w:val="16"/>
              </w:rPr>
            </w:pPr>
            <w:r w:rsidRPr="00856A20">
              <w:rPr>
                <w:sz w:val="16"/>
              </w:rPr>
              <w:t>Cases with consumers on a CTO</w:t>
            </w:r>
          </w:p>
        </w:tc>
        <w:tc>
          <w:tcPr>
            <w:tcW w:w="1290" w:type="dxa"/>
            <w:shd w:val="clear" w:color="auto" w:fill="FFFFFF"/>
            <w:vAlign w:val="bottom"/>
          </w:tcPr>
          <w:p w14:paraId="720B7079" w14:textId="77777777" w:rsidR="00B41AAB" w:rsidRPr="00856A20" w:rsidRDefault="00B41AAB" w:rsidP="00B74566">
            <w:pPr>
              <w:pStyle w:val="VAHItablecolhead"/>
              <w:rPr>
                <w:sz w:val="16"/>
              </w:rPr>
            </w:pPr>
            <w:proofErr w:type="spellStart"/>
            <w:r w:rsidRPr="00856A20">
              <w:rPr>
                <w:sz w:val="16"/>
              </w:rPr>
              <w:t>HoNOS</w:t>
            </w:r>
            <w:proofErr w:type="spellEnd"/>
            <w:r w:rsidRPr="00856A20">
              <w:rPr>
                <w:sz w:val="16"/>
              </w:rPr>
              <w:t xml:space="preserve"> compliance</w:t>
            </w:r>
          </w:p>
        </w:tc>
        <w:tc>
          <w:tcPr>
            <w:tcW w:w="1290" w:type="dxa"/>
            <w:shd w:val="clear" w:color="auto" w:fill="FFFFFF"/>
            <w:vAlign w:val="bottom"/>
          </w:tcPr>
          <w:p w14:paraId="3BE6D8C1" w14:textId="77777777" w:rsidR="00B41AAB" w:rsidRPr="00856A20" w:rsidRDefault="00B41AAB" w:rsidP="00B74566">
            <w:pPr>
              <w:pStyle w:val="VAHItablecolhead"/>
              <w:rPr>
                <w:sz w:val="16"/>
              </w:rPr>
            </w:pPr>
            <w:r w:rsidRPr="00856A20">
              <w:rPr>
                <w:sz w:val="16"/>
              </w:rPr>
              <w:t xml:space="preserve">Average </w:t>
            </w:r>
            <w:r>
              <w:rPr>
                <w:sz w:val="16"/>
              </w:rPr>
              <w:br w:type="textWrapping" w:clear="all"/>
            </w:r>
            <w:proofErr w:type="spellStart"/>
            <w:r w:rsidRPr="00856A20">
              <w:rPr>
                <w:sz w:val="16"/>
              </w:rPr>
              <w:t>HoNOS</w:t>
            </w:r>
            <w:proofErr w:type="spellEnd"/>
            <w:r w:rsidRPr="00856A20">
              <w:rPr>
                <w:sz w:val="16"/>
              </w:rPr>
              <w:t xml:space="preserve"> at </w:t>
            </w:r>
            <w:r>
              <w:rPr>
                <w:sz w:val="16"/>
              </w:rPr>
              <w:br w:type="textWrapping" w:clear="all"/>
            </w:r>
            <w:r w:rsidRPr="00856A20">
              <w:rPr>
                <w:sz w:val="16"/>
              </w:rPr>
              <w:t>case start</w:t>
            </w:r>
          </w:p>
        </w:tc>
        <w:tc>
          <w:tcPr>
            <w:tcW w:w="1290" w:type="dxa"/>
            <w:shd w:val="clear" w:color="auto" w:fill="FFFFFF"/>
            <w:vAlign w:val="bottom"/>
          </w:tcPr>
          <w:p w14:paraId="22163543" w14:textId="77777777" w:rsidR="00B41AAB" w:rsidRPr="00856A20" w:rsidRDefault="00B41AAB" w:rsidP="00B74566">
            <w:pPr>
              <w:pStyle w:val="VAHItablecolhead"/>
              <w:rPr>
                <w:sz w:val="16"/>
              </w:rPr>
            </w:pPr>
            <w:r w:rsidRPr="00856A20">
              <w:rPr>
                <w:sz w:val="16"/>
              </w:rPr>
              <w:t>Cases with significant improvement at closure</w:t>
            </w:r>
          </w:p>
        </w:tc>
        <w:tc>
          <w:tcPr>
            <w:tcW w:w="1290" w:type="dxa"/>
            <w:shd w:val="clear" w:color="auto" w:fill="FFFFFF"/>
            <w:vAlign w:val="bottom"/>
          </w:tcPr>
          <w:p w14:paraId="49061A50" w14:textId="77777777" w:rsidR="00B41AAB" w:rsidRPr="00856A20" w:rsidRDefault="00B41AAB" w:rsidP="00B74566">
            <w:pPr>
              <w:pStyle w:val="VAHItablecolhead"/>
              <w:rPr>
                <w:sz w:val="16"/>
              </w:rPr>
            </w:pPr>
            <w:r w:rsidRPr="00856A20">
              <w:rPr>
                <w:sz w:val="16"/>
              </w:rPr>
              <w:t>Self rated measures completed</w:t>
            </w:r>
          </w:p>
        </w:tc>
        <w:tc>
          <w:tcPr>
            <w:tcW w:w="1290" w:type="dxa"/>
            <w:shd w:val="clear" w:color="auto" w:fill="FFFFFF"/>
            <w:vAlign w:val="bottom"/>
          </w:tcPr>
          <w:p w14:paraId="0A2C5A23" w14:textId="77777777" w:rsidR="00B41AAB" w:rsidRPr="00856A20" w:rsidRDefault="00B41AAB" w:rsidP="00B74566">
            <w:pPr>
              <w:pStyle w:val="VAHItablecolhead"/>
              <w:rPr>
                <w:sz w:val="16"/>
              </w:rPr>
            </w:pPr>
            <w:r w:rsidRPr="00856A20">
              <w:rPr>
                <w:sz w:val="16"/>
              </w:rPr>
              <w:t xml:space="preserve">Average change in clinically significant </w:t>
            </w:r>
            <w:proofErr w:type="spellStart"/>
            <w:r w:rsidRPr="00856A20">
              <w:rPr>
                <w:sz w:val="16"/>
              </w:rPr>
              <w:t>HoNOS</w:t>
            </w:r>
            <w:proofErr w:type="spellEnd"/>
            <w:r w:rsidRPr="00856A20">
              <w:rPr>
                <w:sz w:val="16"/>
              </w:rPr>
              <w:t xml:space="preserve"> items</w:t>
            </w:r>
          </w:p>
        </w:tc>
      </w:tr>
      <w:tr w:rsidR="003517B5" w:rsidRPr="00A6366B" w14:paraId="71CEAF34" w14:textId="77777777" w:rsidTr="00B74566">
        <w:tc>
          <w:tcPr>
            <w:tcW w:w="1287" w:type="dxa"/>
            <w:shd w:val="clear" w:color="auto" w:fill="BFCED6"/>
          </w:tcPr>
          <w:p w14:paraId="7F087818"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Alfred</w:t>
            </w:r>
            <w:r w:rsidRPr="00382424">
              <w:rPr>
                <w:rFonts w:ascii="VIC" w:hAnsi="VIC"/>
                <w:spacing w:val="-12"/>
                <w:w w:val="105"/>
                <w:sz w:val="18"/>
                <w:szCs w:val="18"/>
              </w:rPr>
              <w:t xml:space="preserve"> </w:t>
            </w:r>
            <w:r w:rsidRPr="00382424">
              <w:rPr>
                <w:rFonts w:ascii="VIC" w:hAnsi="VIC"/>
                <w:w w:val="105"/>
                <w:sz w:val="18"/>
                <w:szCs w:val="18"/>
              </w:rPr>
              <w:t>Health</w:t>
            </w:r>
          </w:p>
        </w:tc>
        <w:tc>
          <w:tcPr>
            <w:tcW w:w="1701" w:type="dxa"/>
            <w:shd w:val="clear" w:color="auto" w:fill="BFCED6"/>
          </w:tcPr>
          <w:p w14:paraId="02F42EC1" w14:textId="0866270B"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Inner South East (The Alfred)</w:t>
            </w:r>
          </w:p>
        </w:tc>
        <w:tc>
          <w:tcPr>
            <w:tcW w:w="1289" w:type="dxa"/>
            <w:shd w:val="clear" w:color="auto" w:fill="BFCED6"/>
          </w:tcPr>
          <w:p w14:paraId="6CB2434E" w14:textId="51F496D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44 %</w:t>
            </w:r>
          </w:p>
        </w:tc>
        <w:tc>
          <w:tcPr>
            <w:tcW w:w="1290" w:type="dxa"/>
            <w:shd w:val="clear" w:color="auto" w:fill="BFCED6"/>
          </w:tcPr>
          <w:p w14:paraId="0DCCF317" w14:textId="2F4B27F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23 %</w:t>
            </w:r>
          </w:p>
        </w:tc>
        <w:tc>
          <w:tcPr>
            <w:tcW w:w="1290" w:type="dxa"/>
            <w:shd w:val="clear" w:color="auto" w:fill="BFCED6"/>
          </w:tcPr>
          <w:p w14:paraId="0A966531" w14:textId="71483C1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213.4</w:t>
            </w:r>
          </w:p>
        </w:tc>
        <w:tc>
          <w:tcPr>
            <w:tcW w:w="1290" w:type="dxa"/>
            <w:shd w:val="clear" w:color="auto" w:fill="BFCED6"/>
          </w:tcPr>
          <w:p w14:paraId="46B4C63E" w14:textId="7B361BA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14.5</w:t>
            </w:r>
          </w:p>
        </w:tc>
        <w:tc>
          <w:tcPr>
            <w:tcW w:w="1290" w:type="dxa"/>
            <w:shd w:val="clear" w:color="auto" w:fill="BFCED6"/>
          </w:tcPr>
          <w:p w14:paraId="20261044" w14:textId="65CF41F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27 %</w:t>
            </w:r>
          </w:p>
        </w:tc>
        <w:tc>
          <w:tcPr>
            <w:tcW w:w="1290" w:type="dxa"/>
            <w:shd w:val="clear" w:color="auto" w:fill="BFCED6"/>
          </w:tcPr>
          <w:p w14:paraId="6F4ACF13" w14:textId="5B225D0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58 %</w:t>
            </w:r>
          </w:p>
        </w:tc>
        <w:tc>
          <w:tcPr>
            <w:tcW w:w="1290" w:type="dxa"/>
            <w:shd w:val="clear" w:color="auto" w:fill="BFCED6"/>
          </w:tcPr>
          <w:p w14:paraId="23F70BF5" w14:textId="505877A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15.8</w:t>
            </w:r>
          </w:p>
        </w:tc>
        <w:tc>
          <w:tcPr>
            <w:tcW w:w="1290" w:type="dxa"/>
            <w:shd w:val="clear" w:color="auto" w:fill="BFCED6"/>
          </w:tcPr>
          <w:p w14:paraId="579279D0" w14:textId="6CF39A9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49 %</w:t>
            </w:r>
          </w:p>
        </w:tc>
        <w:tc>
          <w:tcPr>
            <w:tcW w:w="1290" w:type="dxa"/>
            <w:shd w:val="clear" w:color="auto" w:fill="BFCED6"/>
          </w:tcPr>
          <w:p w14:paraId="2958092A" w14:textId="587E409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0 %</w:t>
            </w:r>
          </w:p>
        </w:tc>
        <w:tc>
          <w:tcPr>
            <w:tcW w:w="1290" w:type="dxa"/>
            <w:shd w:val="clear" w:color="auto" w:fill="BFCED6"/>
          </w:tcPr>
          <w:p w14:paraId="3164599D" w14:textId="7E7FA6A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w:t>
            </w:r>
          </w:p>
        </w:tc>
      </w:tr>
      <w:tr w:rsidR="003517B5" w:rsidRPr="00A6366B" w14:paraId="411CD37B" w14:textId="77777777" w:rsidTr="00B74566">
        <w:tc>
          <w:tcPr>
            <w:tcW w:w="1287" w:type="dxa"/>
          </w:tcPr>
          <w:p w14:paraId="21244F8F"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Austin</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090CE98F" w14:textId="0A3EB795"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North East (Austin)</w:t>
            </w:r>
          </w:p>
        </w:tc>
        <w:tc>
          <w:tcPr>
            <w:tcW w:w="1289" w:type="dxa"/>
          </w:tcPr>
          <w:p w14:paraId="4F68C6CD" w14:textId="231585D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63 %</w:t>
            </w:r>
          </w:p>
        </w:tc>
        <w:tc>
          <w:tcPr>
            <w:tcW w:w="1290" w:type="dxa"/>
          </w:tcPr>
          <w:p w14:paraId="019F74A1" w14:textId="0BBBF76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30 %</w:t>
            </w:r>
          </w:p>
        </w:tc>
        <w:tc>
          <w:tcPr>
            <w:tcW w:w="1290" w:type="dxa"/>
          </w:tcPr>
          <w:p w14:paraId="5D49E2E8" w14:textId="450F6D3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131.6</w:t>
            </w:r>
          </w:p>
        </w:tc>
        <w:tc>
          <w:tcPr>
            <w:tcW w:w="1290" w:type="dxa"/>
          </w:tcPr>
          <w:p w14:paraId="7692D4BE" w14:textId="7BDCE48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5.7</w:t>
            </w:r>
          </w:p>
        </w:tc>
        <w:tc>
          <w:tcPr>
            <w:tcW w:w="1290" w:type="dxa"/>
          </w:tcPr>
          <w:p w14:paraId="79F868FE" w14:textId="6437EA9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9 %</w:t>
            </w:r>
          </w:p>
        </w:tc>
        <w:tc>
          <w:tcPr>
            <w:tcW w:w="1290" w:type="dxa"/>
          </w:tcPr>
          <w:p w14:paraId="49E0CEBC" w14:textId="503014F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66 %</w:t>
            </w:r>
          </w:p>
        </w:tc>
        <w:tc>
          <w:tcPr>
            <w:tcW w:w="1290" w:type="dxa"/>
          </w:tcPr>
          <w:p w14:paraId="5067E2E1" w14:textId="5FA0838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15.0</w:t>
            </w:r>
          </w:p>
        </w:tc>
        <w:tc>
          <w:tcPr>
            <w:tcW w:w="1290" w:type="dxa"/>
          </w:tcPr>
          <w:p w14:paraId="3C77B0BF" w14:textId="2BE3607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52 %</w:t>
            </w:r>
          </w:p>
        </w:tc>
        <w:tc>
          <w:tcPr>
            <w:tcW w:w="1290" w:type="dxa"/>
          </w:tcPr>
          <w:p w14:paraId="56C47583" w14:textId="4CF8571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1 %</w:t>
            </w:r>
          </w:p>
        </w:tc>
        <w:tc>
          <w:tcPr>
            <w:tcW w:w="1290" w:type="dxa"/>
          </w:tcPr>
          <w:p w14:paraId="49DD1288" w14:textId="6E3237D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w:t>
            </w:r>
          </w:p>
        </w:tc>
      </w:tr>
      <w:tr w:rsidR="003517B5" w:rsidRPr="00A6366B" w14:paraId="48FC0E5E" w14:textId="77777777" w:rsidTr="00B74566">
        <w:tc>
          <w:tcPr>
            <w:tcW w:w="1287" w:type="dxa"/>
            <w:vMerge w:val="restart"/>
            <w:shd w:val="clear" w:color="auto" w:fill="BFCED6"/>
          </w:tcPr>
          <w:p w14:paraId="09E9FAFE"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Eastern</w:t>
            </w:r>
            <w:r w:rsidRPr="00382424">
              <w:rPr>
                <w:rFonts w:ascii="VIC" w:hAnsi="VIC"/>
                <w:spacing w:val="-13"/>
                <w:w w:val="105"/>
                <w:sz w:val="18"/>
                <w:szCs w:val="18"/>
              </w:rPr>
              <w:t xml:space="preserve"> </w:t>
            </w:r>
            <w:r w:rsidRPr="00382424">
              <w:rPr>
                <w:rFonts w:ascii="VIC" w:hAnsi="VIC"/>
                <w:w w:val="105"/>
                <w:sz w:val="18"/>
                <w:szCs w:val="18"/>
              </w:rPr>
              <w:t>Health</w:t>
            </w:r>
          </w:p>
        </w:tc>
        <w:tc>
          <w:tcPr>
            <w:tcW w:w="1701" w:type="dxa"/>
            <w:shd w:val="clear" w:color="auto" w:fill="BFCED6"/>
          </w:tcPr>
          <w:p w14:paraId="704E8590" w14:textId="2AF60FA3"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Central East (Box Hill)</w:t>
            </w:r>
          </w:p>
        </w:tc>
        <w:tc>
          <w:tcPr>
            <w:tcW w:w="1289" w:type="dxa"/>
            <w:shd w:val="clear" w:color="auto" w:fill="BFCED6"/>
          </w:tcPr>
          <w:p w14:paraId="0F66D45C" w14:textId="3CC2A97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40 %</w:t>
            </w:r>
          </w:p>
        </w:tc>
        <w:tc>
          <w:tcPr>
            <w:tcW w:w="1290" w:type="dxa"/>
            <w:shd w:val="clear" w:color="auto" w:fill="BFCED6"/>
          </w:tcPr>
          <w:p w14:paraId="76ED8863" w14:textId="12ED395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28 %</w:t>
            </w:r>
          </w:p>
        </w:tc>
        <w:tc>
          <w:tcPr>
            <w:tcW w:w="1290" w:type="dxa"/>
            <w:shd w:val="clear" w:color="auto" w:fill="BFCED6"/>
          </w:tcPr>
          <w:p w14:paraId="11963C4C" w14:textId="31BD8E0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168.5</w:t>
            </w:r>
          </w:p>
        </w:tc>
        <w:tc>
          <w:tcPr>
            <w:tcW w:w="1290" w:type="dxa"/>
            <w:shd w:val="clear" w:color="auto" w:fill="BFCED6"/>
          </w:tcPr>
          <w:p w14:paraId="4B93ECAD" w14:textId="4FFE911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14.2</w:t>
            </w:r>
          </w:p>
        </w:tc>
        <w:tc>
          <w:tcPr>
            <w:tcW w:w="1290" w:type="dxa"/>
            <w:shd w:val="clear" w:color="auto" w:fill="BFCED6"/>
          </w:tcPr>
          <w:p w14:paraId="04EB841D" w14:textId="740FE99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27 %</w:t>
            </w:r>
          </w:p>
        </w:tc>
        <w:tc>
          <w:tcPr>
            <w:tcW w:w="1290" w:type="dxa"/>
            <w:shd w:val="clear" w:color="auto" w:fill="BFCED6"/>
          </w:tcPr>
          <w:p w14:paraId="5A380927" w14:textId="2180B9A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79 %</w:t>
            </w:r>
          </w:p>
        </w:tc>
        <w:tc>
          <w:tcPr>
            <w:tcW w:w="1290" w:type="dxa"/>
            <w:shd w:val="clear" w:color="auto" w:fill="BFCED6"/>
          </w:tcPr>
          <w:p w14:paraId="32C3F4FC" w14:textId="625EB18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12.9</w:t>
            </w:r>
          </w:p>
        </w:tc>
        <w:tc>
          <w:tcPr>
            <w:tcW w:w="1290" w:type="dxa"/>
            <w:shd w:val="clear" w:color="auto" w:fill="BFCED6"/>
          </w:tcPr>
          <w:p w14:paraId="229A3CE4" w14:textId="65CE5A6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51 %</w:t>
            </w:r>
          </w:p>
        </w:tc>
        <w:tc>
          <w:tcPr>
            <w:tcW w:w="1290" w:type="dxa"/>
            <w:shd w:val="clear" w:color="auto" w:fill="BFCED6"/>
          </w:tcPr>
          <w:p w14:paraId="121ECC66" w14:textId="386F9FC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1 %</w:t>
            </w:r>
          </w:p>
        </w:tc>
        <w:tc>
          <w:tcPr>
            <w:tcW w:w="1290" w:type="dxa"/>
            <w:shd w:val="clear" w:color="auto" w:fill="BFCED6"/>
          </w:tcPr>
          <w:p w14:paraId="4294292A" w14:textId="2D5248A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w:t>
            </w:r>
          </w:p>
        </w:tc>
      </w:tr>
      <w:tr w:rsidR="003517B5" w:rsidRPr="00A6366B" w14:paraId="28F303FF" w14:textId="77777777" w:rsidTr="00B74566">
        <w:tc>
          <w:tcPr>
            <w:tcW w:w="1287" w:type="dxa"/>
            <w:vMerge/>
            <w:shd w:val="clear" w:color="auto" w:fill="BFCED6"/>
          </w:tcPr>
          <w:p w14:paraId="08C00B63"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4A818345" w14:textId="1EA9B12B" w:rsidR="003517B5" w:rsidRPr="00DA3737" w:rsidRDefault="003517B5" w:rsidP="003517B5">
            <w:pPr>
              <w:rPr>
                <w:rFonts w:ascii="VIC" w:hAnsi="VIC"/>
                <w:sz w:val="18"/>
                <w:szCs w:val="18"/>
              </w:rPr>
            </w:pPr>
            <w:r w:rsidRPr="00932565">
              <w:rPr>
                <w:rFonts w:ascii="VIC" w:eastAsia="Verdana" w:hAnsi="VIC"/>
                <w:color w:val="000000"/>
                <w:sz w:val="18"/>
                <w:szCs w:val="18"/>
              </w:rPr>
              <w:t>Eastern CYMHS</w:t>
            </w:r>
          </w:p>
        </w:tc>
        <w:tc>
          <w:tcPr>
            <w:tcW w:w="1289" w:type="dxa"/>
            <w:shd w:val="clear" w:color="auto" w:fill="BFCED6"/>
          </w:tcPr>
          <w:p w14:paraId="6595D1A5" w14:textId="6EFE73E4"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52 %</w:t>
            </w:r>
          </w:p>
        </w:tc>
        <w:tc>
          <w:tcPr>
            <w:tcW w:w="1290" w:type="dxa"/>
            <w:shd w:val="clear" w:color="auto" w:fill="BFCED6"/>
          </w:tcPr>
          <w:p w14:paraId="3F989024" w14:textId="32B0F7A7"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19 %</w:t>
            </w:r>
          </w:p>
        </w:tc>
        <w:tc>
          <w:tcPr>
            <w:tcW w:w="1290" w:type="dxa"/>
            <w:shd w:val="clear" w:color="auto" w:fill="BFCED6"/>
          </w:tcPr>
          <w:p w14:paraId="5ADE8FD1" w14:textId="4A198507"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122.0</w:t>
            </w:r>
          </w:p>
        </w:tc>
        <w:tc>
          <w:tcPr>
            <w:tcW w:w="1290" w:type="dxa"/>
            <w:shd w:val="clear" w:color="auto" w:fill="BFCED6"/>
          </w:tcPr>
          <w:p w14:paraId="27401D7E" w14:textId="501142B2"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2.5</w:t>
            </w:r>
          </w:p>
        </w:tc>
        <w:tc>
          <w:tcPr>
            <w:tcW w:w="1290" w:type="dxa"/>
            <w:shd w:val="clear" w:color="auto" w:fill="BFCED6"/>
          </w:tcPr>
          <w:p w14:paraId="61B83912" w14:textId="413888BF"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0 %</w:t>
            </w:r>
          </w:p>
        </w:tc>
        <w:tc>
          <w:tcPr>
            <w:tcW w:w="1290" w:type="dxa"/>
            <w:shd w:val="clear" w:color="auto" w:fill="BFCED6"/>
          </w:tcPr>
          <w:p w14:paraId="7372609F" w14:textId="30E2D84F"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93 %</w:t>
            </w:r>
          </w:p>
        </w:tc>
        <w:tc>
          <w:tcPr>
            <w:tcW w:w="1290" w:type="dxa"/>
            <w:shd w:val="clear" w:color="auto" w:fill="BFCED6"/>
          </w:tcPr>
          <w:p w14:paraId="05F1A1FC" w14:textId="09912F23"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11.8</w:t>
            </w:r>
          </w:p>
        </w:tc>
        <w:tc>
          <w:tcPr>
            <w:tcW w:w="1290" w:type="dxa"/>
            <w:shd w:val="clear" w:color="auto" w:fill="BFCED6"/>
          </w:tcPr>
          <w:p w14:paraId="21DFFB85" w14:textId="21C9FC6D"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41 %</w:t>
            </w:r>
          </w:p>
        </w:tc>
        <w:tc>
          <w:tcPr>
            <w:tcW w:w="1290" w:type="dxa"/>
            <w:shd w:val="clear" w:color="auto" w:fill="BFCED6"/>
          </w:tcPr>
          <w:p w14:paraId="28C0CEEC" w14:textId="5CE5A99A"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11 %</w:t>
            </w:r>
          </w:p>
        </w:tc>
        <w:tc>
          <w:tcPr>
            <w:tcW w:w="1290" w:type="dxa"/>
            <w:shd w:val="clear" w:color="auto" w:fill="BFCED6"/>
          </w:tcPr>
          <w:p w14:paraId="07CEF0A8" w14:textId="71A86823" w:rsidR="003517B5" w:rsidRPr="00DD38B4" w:rsidRDefault="003517B5" w:rsidP="003517B5">
            <w:pPr>
              <w:pStyle w:val="VAHITABLETEXTNUMBERS"/>
              <w:rPr>
                <w:rFonts w:eastAsia="Verdana"/>
                <w:color w:val="000000"/>
                <w:sz w:val="18"/>
                <w:szCs w:val="18"/>
              </w:rPr>
            </w:pPr>
            <w:r w:rsidRPr="00932565">
              <w:rPr>
                <w:rFonts w:eastAsia="Verdana"/>
                <w:color w:val="000000"/>
                <w:sz w:val="18"/>
                <w:szCs w:val="18"/>
              </w:rPr>
              <w:t>0.7</w:t>
            </w:r>
          </w:p>
        </w:tc>
      </w:tr>
      <w:tr w:rsidR="003517B5" w:rsidRPr="00A6366B" w14:paraId="29935BBF" w14:textId="77777777" w:rsidTr="00B74566">
        <w:tc>
          <w:tcPr>
            <w:tcW w:w="1287" w:type="dxa"/>
            <w:vMerge/>
            <w:shd w:val="clear" w:color="auto" w:fill="BFCED6"/>
          </w:tcPr>
          <w:p w14:paraId="0DED1280"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5AEB6934" w14:textId="4D76D49B"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Outer East (Maroondah)</w:t>
            </w:r>
          </w:p>
        </w:tc>
        <w:tc>
          <w:tcPr>
            <w:tcW w:w="1289" w:type="dxa"/>
            <w:shd w:val="clear" w:color="auto" w:fill="BFCED6"/>
          </w:tcPr>
          <w:p w14:paraId="142FCC48" w14:textId="62C70B2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48 %</w:t>
            </w:r>
          </w:p>
        </w:tc>
        <w:tc>
          <w:tcPr>
            <w:tcW w:w="1290" w:type="dxa"/>
            <w:shd w:val="clear" w:color="auto" w:fill="BFCED6"/>
          </w:tcPr>
          <w:p w14:paraId="08BC9836" w14:textId="0904F1DB" w:rsidR="003517B5" w:rsidRPr="00BD730B" w:rsidRDefault="003517B5" w:rsidP="003517B5">
            <w:pPr>
              <w:pStyle w:val="VAHITABLETEXTNUMBERS"/>
              <w:rPr>
                <w:sz w:val="18"/>
                <w:szCs w:val="18"/>
              </w:rPr>
            </w:pPr>
            <w:r w:rsidRPr="00932565">
              <w:rPr>
                <w:rFonts w:eastAsia="Verdana"/>
                <w:color w:val="000000"/>
                <w:sz w:val="18"/>
                <w:szCs w:val="18"/>
              </w:rPr>
              <w:t>20 %</w:t>
            </w:r>
          </w:p>
        </w:tc>
        <w:tc>
          <w:tcPr>
            <w:tcW w:w="1290" w:type="dxa"/>
            <w:shd w:val="clear" w:color="auto" w:fill="BFCED6"/>
          </w:tcPr>
          <w:p w14:paraId="46280FFB" w14:textId="1DBF01A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173.1</w:t>
            </w:r>
          </w:p>
        </w:tc>
        <w:tc>
          <w:tcPr>
            <w:tcW w:w="1290" w:type="dxa"/>
            <w:shd w:val="clear" w:color="auto" w:fill="BFCED6"/>
          </w:tcPr>
          <w:p w14:paraId="09F9EB26" w14:textId="43AE314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10.4</w:t>
            </w:r>
          </w:p>
        </w:tc>
        <w:tc>
          <w:tcPr>
            <w:tcW w:w="1290" w:type="dxa"/>
            <w:shd w:val="clear" w:color="auto" w:fill="BFCED6"/>
          </w:tcPr>
          <w:p w14:paraId="53BED7E9" w14:textId="0CA4C4E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21 %</w:t>
            </w:r>
          </w:p>
        </w:tc>
        <w:tc>
          <w:tcPr>
            <w:tcW w:w="1290" w:type="dxa"/>
            <w:shd w:val="clear" w:color="auto" w:fill="BFCED6"/>
          </w:tcPr>
          <w:p w14:paraId="5B6DEDF2" w14:textId="2822015F" w:rsidR="003517B5" w:rsidRPr="00BD730B" w:rsidRDefault="003517B5" w:rsidP="003517B5">
            <w:pPr>
              <w:pStyle w:val="VAHITABLETEXTNUMBERS"/>
              <w:rPr>
                <w:rFonts w:eastAsia="Verdana" w:cs="Verdana"/>
                <w:sz w:val="18"/>
                <w:szCs w:val="18"/>
              </w:rPr>
            </w:pPr>
            <w:bookmarkStart w:id="12" w:name="_GoBack"/>
            <w:bookmarkEnd w:id="12"/>
            <w:r w:rsidRPr="00932565">
              <w:rPr>
                <w:rFonts w:eastAsia="Verdana"/>
                <w:color w:val="000000"/>
                <w:sz w:val="18"/>
                <w:szCs w:val="18"/>
              </w:rPr>
              <w:t>76 %</w:t>
            </w:r>
          </w:p>
        </w:tc>
        <w:tc>
          <w:tcPr>
            <w:tcW w:w="1290" w:type="dxa"/>
            <w:shd w:val="clear" w:color="auto" w:fill="BFCED6"/>
          </w:tcPr>
          <w:p w14:paraId="234E30C3" w14:textId="3B9B693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14.9</w:t>
            </w:r>
          </w:p>
        </w:tc>
        <w:tc>
          <w:tcPr>
            <w:tcW w:w="1290" w:type="dxa"/>
            <w:shd w:val="clear" w:color="auto" w:fill="BFCED6"/>
          </w:tcPr>
          <w:p w14:paraId="09B16623" w14:textId="542106D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47 %</w:t>
            </w:r>
          </w:p>
        </w:tc>
        <w:tc>
          <w:tcPr>
            <w:tcW w:w="1290" w:type="dxa"/>
            <w:shd w:val="clear" w:color="auto" w:fill="BFCED6"/>
          </w:tcPr>
          <w:p w14:paraId="75A7F027" w14:textId="120FB94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1 %</w:t>
            </w:r>
          </w:p>
        </w:tc>
        <w:tc>
          <w:tcPr>
            <w:tcW w:w="1290" w:type="dxa"/>
            <w:shd w:val="clear" w:color="auto" w:fill="BFCED6"/>
          </w:tcPr>
          <w:p w14:paraId="46B50526" w14:textId="004480F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w:t>
            </w:r>
          </w:p>
        </w:tc>
      </w:tr>
      <w:tr w:rsidR="003517B5" w:rsidRPr="00A6366B" w14:paraId="0404901B" w14:textId="77777777" w:rsidTr="00B74566">
        <w:tc>
          <w:tcPr>
            <w:tcW w:w="1287" w:type="dxa"/>
            <w:vMerge/>
            <w:shd w:val="clear" w:color="auto" w:fill="BFCED6"/>
          </w:tcPr>
          <w:p w14:paraId="1533792B"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72BC24BC" w14:textId="483A8EF5"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TOTAL</w:t>
            </w:r>
          </w:p>
        </w:tc>
        <w:tc>
          <w:tcPr>
            <w:tcW w:w="1289" w:type="dxa"/>
            <w:shd w:val="clear" w:color="auto" w:fill="BFCED6"/>
          </w:tcPr>
          <w:p w14:paraId="36DA3064" w14:textId="098B259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45 %</w:t>
            </w:r>
          </w:p>
        </w:tc>
        <w:tc>
          <w:tcPr>
            <w:tcW w:w="1290" w:type="dxa"/>
            <w:shd w:val="clear" w:color="auto" w:fill="BFCED6"/>
          </w:tcPr>
          <w:p w14:paraId="6B7F3BF9" w14:textId="3A2D205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22 %</w:t>
            </w:r>
          </w:p>
        </w:tc>
        <w:tc>
          <w:tcPr>
            <w:tcW w:w="1290" w:type="dxa"/>
            <w:shd w:val="clear" w:color="auto" w:fill="BFCED6"/>
          </w:tcPr>
          <w:p w14:paraId="0B2CC2E3" w14:textId="703E7C5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168.6</w:t>
            </w:r>
          </w:p>
        </w:tc>
        <w:tc>
          <w:tcPr>
            <w:tcW w:w="1290" w:type="dxa"/>
            <w:shd w:val="clear" w:color="auto" w:fill="BFCED6"/>
          </w:tcPr>
          <w:p w14:paraId="4F3D22A8" w14:textId="28346A6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11.4</w:t>
            </w:r>
          </w:p>
        </w:tc>
        <w:tc>
          <w:tcPr>
            <w:tcW w:w="1290" w:type="dxa"/>
            <w:shd w:val="clear" w:color="auto" w:fill="BFCED6"/>
          </w:tcPr>
          <w:p w14:paraId="7767569A" w14:textId="7DE19FD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22 %</w:t>
            </w:r>
          </w:p>
        </w:tc>
        <w:tc>
          <w:tcPr>
            <w:tcW w:w="1290" w:type="dxa"/>
            <w:shd w:val="clear" w:color="auto" w:fill="BFCED6"/>
          </w:tcPr>
          <w:p w14:paraId="52724E67" w14:textId="53BDF96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78 %</w:t>
            </w:r>
          </w:p>
        </w:tc>
        <w:tc>
          <w:tcPr>
            <w:tcW w:w="1290" w:type="dxa"/>
            <w:shd w:val="clear" w:color="auto" w:fill="BFCED6"/>
          </w:tcPr>
          <w:p w14:paraId="06369406" w14:textId="3A16FAC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14.1</w:t>
            </w:r>
          </w:p>
        </w:tc>
        <w:tc>
          <w:tcPr>
            <w:tcW w:w="1290" w:type="dxa"/>
            <w:shd w:val="clear" w:color="auto" w:fill="BFCED6"/>
          </w:tcPr>
          <w:p w14:paraId="76D94C0B" w14:textId="1E9E996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48 %</w:t>
            </w:r>
          </w:p>
        </w:tc>
        <w:tc>
          <w:tcPr>
            <w:tcW w:w="1290" w:type="dxa"/>
            <w:shd w:val="clear" w:color="auto" w:fill="BFCED6"/>
          </w:tcPr>
          <w:p w14:paraId="09474619" w14:textId="456EDAD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2 %</w:t>
            </w:r>
          </w:p>
        </w:tc>
        <w:tc>
          <w:tcPr>
            <w:tcW w:w="1290" w:type="dxa"/>
            <w:shd w:val="clear" w:color="auto" w:fill="BFCED6"/>
          </w:tcPr>
          <w:p w14:paraId="0E58E98D" w14:textId="48CEDB6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w:t>
            </w:r>
          </w:p>
        </w:tc>
      </w:tr>
      <w:tr w:rsidR="003517B5" w:rsidRPr="00A6366B" w14:paraId="394B0E4C" w14:textId="77777777" w:rsidTr="00B74566">
        <w:tc>
          <w:tcPr>
            <w:tcW w:w="1287" w:type="dxa"/>
            <w:vMerge w:val="restart"/>
          </w:tcPr>
          <w:p w14:paraId="3E191308"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Melbourne</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62FBEEB9" w14:textId="456184E9"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Inner West (RMH)</w:t>
            </w:r>
          </w:p>
        </w:tc>
        <w:tc>
          <w:tcPr>
            <w:tcW w:w="1289" w:type="dxa"/>
          </w:tcPr>
          <w:p w14:paraId="760220B8" w14:textId="4934C91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31 %</w:t>
            </w:r>
          </w:p>
        </w:tc>
        <w:tc>
          <w:tcPr>
            <w:tcW w:w="1290" w:type="dxa"/>
          </w:tcPr>
          <w:p w14:paraId="4AAE3A2A" w14:textId="0914620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18 %</w:t>
            </w:r>
          </w:p>
        </w:tc>
        <w:tc>
          <w:tcPr>
            <w:tcW w:w="1290" w:type="dxa"/>
          </w:tcPr>
          <w:p w14:paraId="18FA38E6" w14:textId="6E00C5F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312.9</w:t>
            </w:r>
          </w:p>
        </w:tc>
        <w:tc>
          <w:tcPr>
            <w:tcW w:w="1290" w:type="dxa"/>
          </w:tcPr>
          <w:p w14:paraId="526588A6" w14:textId="2EB7430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9.7</w:t>
            </w:r>
          </w:p>
        </w:tc>
        <w:tc>
          <w:tcPr>
            <w:tcW w:w="1290" w:type="dxa"/>
          </w:tcPr>
          <w:p w14:paraId="1C3831E2" w14:textId="4793940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17 %</w:t>
            </w:r>
          </w:p>
        </w:tc>
        <w:tc>
          <w:tcPr>
            <w:tcW w:w="1290" w:type="dxa"/>
          </w:tcPr>
          <w:p w14:paraId="32DE5BF5" w14:textId="03A194C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55 %</w:t>
            </w:r>
          </w:p>
        </w:tc>
        <w:tc>
          <w:tcPr>
            <w:tcW w:w="1290" w:type="dxa"/>
          </w:tcPr>
          <w:p w14:paraId="177A89F7" w14:textId="68D5426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15.2</w:t>
            </w:r>
          </w:p>
        </w:tc>
        <w:tc>
          <w:tcPr>
            <w:tcW w:w="1290" w:type="dxa"/>
          </w:tcPr>
          <w:p w14:paraId="530B98E7" w14:textId="586228E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60 %</w:t>
            </w:r>
          </w:p>
        </w:tc>
        <w:tc>
          <w:tcPr>
            <w:tcW w:w="1290" w:type="dxa"/>
          </w:tcPr>
          <w:p w14:paraId="7EF5BD64" w14:textId="48C8604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0 %</w:t>
            </w:r>
          </w:p>
        </w:tc>
        <w:tc>
          <w:tcPr>
            <w:tcW w:w="1290" w:type="dxa"/>
          </w:tcPr>
          <w:p w14:paraId="346F9F9D" w14:textId="4A21E09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w:t>
            </w:r>
          </w:p>
        </w:tc>
      </w:tr>
      <w:tr w:rsidR="003517B5" w:rsidRPr="00A6366B" w14:paraId="710DBF79" w14:textId="77777777" w:rsidTr="00B74566">
        <w:tc>
          <w:tcPr>
            <w:tcW w:w="1287" w:type="dxa"/>
            <w:vMerge/>
          </w:tcPr>
          <w:p w14:paraId="0F703F4C" w14:textId="77777777" w:rsidR="003517B5" w:rsidRPr="00382424" w:rsidRDefault="003517B5" w:rsidP="003517B5">
            <w:pPr>
              <w:pStyle w:val="DHHStabletext"/>
              <w:spacing w:before="0" w:after="0"/>
              <w:rPr>
                <w:rFonts w:ascii="VIC" w:hAnsi="VIC"/>
                <w:sz w:val="18"/>
                <w:szCs w:val="18"/>
              </w:rPr>
            </w:pPr>
          </w:p>
        </w:tc>
        <w:tc>
          <w:tcPr>
            <w:tcW w:w="1701" w:type="dxa"/>
          </w:tcPr>
          <w:p w14:paraId="6038F73C" w14:textId="7EBE4F8D"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Mid West (Sunshine)</w:t>
            </w:r>
          </w:p>
        </w:tc>
        <w:tc>
          <w:tcPr>
            <w:tcW w:w="1289" w:type="dxa"/>
          </w:tcPr>
          <w:p w14:paraId="0471B495" w14:textId="65FEBD5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47 %</w:t>
            </w:r>
          </w:p>
        </w:tc>
        <w:tc>
          <w:tcPr>
            <w:tcW w:w="1290" w:type="dxa"/>
          </w:tcPr>
          <w:p w14:paraId="19296E4E" w14:textId="78B2D32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23 %</w:t>
            </w:r>
          </w:p>
        </w:tc>
        <w:tc>
          <w:tcPr>
            <w:tcW w:w="1290" w:type="dxa"/>
          </w:tcPr>
          <w:p w14:paraId="65796653" w14:textId="7F5C490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206.8</w:t>
            </w:r>
          </w:p>
        </w:tc>
        <w:tc>
          <w:tcPr>
            <w:tcW w:w="1290" w:type="dxa"/>
          </w:tcPr>
          <w:p w14:paraId="7D575CA2" w14:textId="1269755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8.8</w:t>
            </w:r>
          </w:p>
        </w:tc>
        <w:tc>
          <w:tcPr>
            <w:tcW w:w="1290" w:type="dxa"/>
          </w:tcPr>
          <w:p w14:paraId="1B89B4EE" w14:textId="72C6890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15 %</w:t>
            </w:r>
          </w:p>
        </w:tc>
        <w:tc>
          <w:tcPr>
            <w:tcW w:w="1290" w:type="dxa"/>
          </w:tcPr>
          <w:p w14:paraId="0CEECE87" w14:textId="4584B5C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78 %</w:t>
            </w:r>
          </w:p>
        </w:tc>
        <w:tc>
          <w:tcPr>
            <w:tcW w:w="1290" w:type="dxa"/>
          </w:tcPr>
          <w:p w14:paraId="4075D022" w14:textId="0F3D74A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12.8</w:t>
            </w:r>
          </w:p>
        </w:tc>
        <w:tc>
          <w:tcPr>
            <w:tcW w:w="1290" w:type="dxa"/>
          </w:tcPr>
          <w:p w14:paraId="02BE7FF2" w14:textId="43B1AFD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53 %</w:t>
            </w:r>
          </w:p>
        </w:tc>
        <w:tc>
          <w:tcPr>
            <w:tcW w:w="1290" w:type="dxa"/>
          </w:tcPr>
          <w:p w14:paraId="613F275A" w14:textId="12B4B92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1 %</w:t>
            </w:r>
          </w:p>
        </w:tc>
        <w:tc>
          <w:tcPr>
            <w:tcW w:w="1290" w:type="dxa"/>
          </w:tcPr>
          <w:p w14:paraId="4ED589A1" w14:textId="3A2F0CE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w:t>
            </w:r>
          </w:p>
        </w:tc>
      </w:tr>
      <w:tr w:rsidR="003517B5" w:rsidRPr="00A6366B" w14:paraId="2F0546A5" w14:textId="77777777" w:rsidTr="00B74566">
        <w:tc>
          <w:tcPr>
            <w:tcW w:w="1287" w:type="dxa"/>
            <w:vMerge/>
          </w:tcPr>
          <w:p w14:paraId="37778AEE" w14:textId="77777777" w:rsidR="003517B5" w:rsidRPr="00382424" w:rsidRDefault="003517B5" w:rsidP="003517B5">
            <w:pPr>
              <w:pStyle w:val="DHHStabletext"/>
              <w:spacing w:before="0" w:after="0"/>
              <w:rPr>
                <w:rFonts w:ascii="VIC" w:hAnsi="VIC"/>
                <w:sz w:val="18"/>
                <w:szCs w:val="18"/>
              </w:rPr>
            </w:pPr>
          </w:p>
        </w:tc>
        <w:tc>
          <w:tcPr>
            <w:tcW w:w="1701" w:type="dxa"/>
          </w:tcPr>
          <w:p w14:paraId="00199D9D" w14:textId="54CD4FB9"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North West (Broadmeadows)</w:t>
            </w:r>
          </w:p>
        </w:tc>
        <w:tc>
          <w:tcPr>
            <w:tcW w:w="1289" w:type="dxa"/>
          </w:tcPr>
          <w:p w14:paraId="71C038A5" w14:textId="6378506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39 %</w:t>
            </w:r>
          </w:p>
        </w:tc>
        <w:tc>
          <w:tcPr>
            <w:tcW w:w="1290" w:type="dxa"/>
          </w:tcPr>
          <w:p w14:paraId="7649FD03" w14:textId="19B0BA3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26 %</w:t>
            </w:r>
          </w:p>
        </w:tc>
        <w:tc>
          <w:tcPr>
            <w:tcW w:w="1290" w:type="dxa"/>
          </w:tcPr>
          <w:p w14:paraId="0F7C594C" w14:textId="2BE37D3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307.0</w:t>
            </w:r>
          </w:p>
        </w:tc>
        <w:tc>
          <w:tcPr>
            <w:tcW w:w="1290" w:type="dxa"/>
          </w:tcPr>
          <w:p w14:paraId="307A802B" w14:textId="514735D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13.4</w:t>
            </w:r>
          </w:p>
        </w:tc>
        <w:tc>
          <w:tcPr>
            <w:tcW w:w="1290" w:type="dxa"/>
          </w:tcPr>
          <w:p w14:paraId="6693B701" w14:textId="33E86B6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20 %</w:t>
            </w:r>
          </w:p>
        </w:tc>
        <w:tc>
          <w:tcPr>
            <w:tcW w:w="1290" w:type="dxa"/>
          </w:tcPr>
          <w:p w14:paraId="4BE082D8" w14:textId="766DAF3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69 %</w:t>
            </w:r>
          </w:p>
        </w:tc>
        <w:tc>
          <w:tcPr>
            <w:tcW w:w="1290" w:type="dxa"/>
          </w:tcPr>
          <w:p w14:paraId="7F087E5E" w14:textId="68E734B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11.3</w:t>
            </w:r>
          </w:p>
        </w:tc>
        <w:tc>
          <w:tcPr>
            <w:tcW w:w="1290" w:type="dxa"/>
          </w:tcPr>
          <w:p w14:paraId="03E4DD8E" w14:textId="08DED7D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52 %</w:t>
            </w:r>
          </w:p>
        </w:tc>
        <w:tc>
          <w:tcPr>
            <w:tcW w:w="1290" w:type="dxa"/>
          </w:tcPr>
          <w:p w14:paraId="7E14385F" w14:textId="680BB1F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5 %</w:t>
            </w:r>
          </w:p>
        </w:tc>
        <w:tc>
          <w:tcPr>
            <w:tcW w:w="1290" w:type="dxa"/>
          </w:tcPr>
          <w:p w14:paraId="68C37FA8" w14:textId="23B64C0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w:t>
            </w:r>
          </w:p>
        </w:tc>
      </w:tr>
      <w:tr w:rsidR="003517B5" w:rsidRPr="00A6366B" w14:paraId="0777DB92" w14:textId="77777777" w:rsidTr="00B74566">
        <w:tc>
          <w:tcPr>
            <w:tcW w:w="1287" w:type="dxa"/>
            <w:vMerge/>
          </w:tcPr>
          <w:p w14:paraId="7873F005" w14:textId="77777777" w:rsidR="003517B5" w:rsidRPr="00382424" w:rsidRDefault="003517B5" w:rsidP="003517B5">
            <w:pPr>
              <w:pStyle w:val="DHHStabletext"/>
              <w:spacing w:before="0" w:after="0"/>
              <w:rPr>
                <w:rFonts w:ascii="VIC" w:hAnsi="VIC"/>
                <w:sz w:val="18"/>
                <w:szCs w:val="18"/>
              </w:rPr>
            </w:pPr>
          </w:p>
        </w:tc>
        <w:tc>
          <w:tcPr>
            <w:tcW w:w="1701" w:type="dxa"/>
          </w:tcPr>
          <w:p w14:paraId="12CBE5FB" w14:textId="5B18443C"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Northern</w:t>
            </w:r>
          </w:p>
        </w:tc>
        <w:tc>
          <w:tcPr>
            <w:tcW w:w="1289" w:type="dxa"/>
          </w:tcPr>
          <w:p w14:paraId="334292E5" w14:textId="4CFEA63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38 %</w:t>
            </w:r>
          </w:p>
        </w:tc>
        <w:tc>
          <w:tcPr>
            <w:tcW w:w="1290" w:type="dxa"/>
          </w:tcPr>
          <w:p w14:paraId="1C0A2453" w14:textId="603C2FF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23 %</w:t>
            </w:r>
          </w:p>
        </w:tc>
        <w:tc>
          <w:tcPr>
            <w:tcW w:w="1290" w:type="dxa"/>
          </w:tcPr>
          <w:p w14:paraId="4C20426B" w14:textId="00095E0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226.4</w:t>
            </w:r>
          </w:p>
        </w:tc>
        <w:tc>
          <w:tcPr>
            <w:tcW w:w="1290" w:type="dxa"/>
          </w:tcPr>
          <w:p w14:paraId="0CA0DA8A" w14:textId="026985C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12.2</w:t>
            </w:r>
          </w:p>
        </w:tc>
        <w:tc>
          <w:tcPr>
            <w:tcW w:w="1290" w:type="dxa"/>
          </w:tcPr>
          <w:p w14:paraId="11ECA78B" w14:textId="253D8BC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17 %</w:t>
            </w:r>
          </w:p>
        </w:tc>
        <w:tc>
          <w:tcPr>
            <w:tcW w:w="1290" w:type="dxa"/>
          </w:tcPr>
          <w:p w14:paraId="3EE436F2" w14:textId="4527C45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63 %</w:t>
            </w:r>
          </w:p>
        </w:tc>
        <w:tc>
          <w:tcPr>
            <w:tcW w:w="1290" w:type="dxa"/>
          </w:tcPr>
          <w:p w14:paraId="541CA546" w14:textId="21A4726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11.7</w:t>
            </w:r>
          </w:p>
        </w:tc>
        <w:tc>
          <w:tcPr>
            <w:tcW w:w="1290" w:type="dxa"/>
          </w:tcPr>
          <w:p w14:paraId="69FD5395" w14:textId="3CC5E51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55 %</w:t>
            </w:r>
          </w:p>
        </w:tc>
        <w:tc>
          <w:tcPr>
            <w:tcW w:w="1290" w:type="dxa"/>
          </w:tcPr>
          <w:p w14:paraId="367C5D36" w14:textId="0EF246A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4 %</w:t>
            </w:r>
          </w:p>
        </w:tc>
        <w:tc>
          <w:tcPr>
            <w:tcW w:w="1290" w:type="dxa"/>
          </w:tcPr>
          <w:p w14:paraId="5C10B18A" w14:textId="7F8D16F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w:t>
            </w:r>
          </w:p>
        </w:tc>
      </w:tr>
      <w:tr w:rsidR="003517B5" w:rsidRPr="00A6366B" w14:paraId="7FF9EF76" w14:textId="77777777" w:rsidTr="00B74566">
        <w:tc>
          <w:tcPr>
            <w:tcW w:w="1287" w:type="dxa"/>
            <w:vMerge/>
          </w:tcPr>
          <w:p w14:paraId="1C2F1AC0" w14:textId="77777777" w:rsidR="003517B5" w:rsidRPr="00382424" w:rsidRDefault="003517B5" w:rsidP="003517B5">
            <w:pPr>
              <w:pStyle w:val="DHHStabletext"/>
              <w:spacing w:before="0" w:after="0"/>
              <w:rPr>
                <w:rFonts w:ascii="VIC" w:hAnsi="VIC"/>
                <w:sz w:val="18"/>
                <w:szCs w:val="18"/>
              </w:rPr>
            </w:pPr>
          </w:p>
        </w:tc>
        <w:tc>
          <w:tcPr>
            <w:tcW w:w="1701" w:type="dxa"/>
          </w:tcPr>
          <w:p w14:paraId="5621FFC1" w14:textId="39EAAA0A"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TOTAL (excl ORYGEN)</w:t>
            </w:r>
          </w:p>
        </w:tc>
        <w:tc>
          <w:tcPr>
            <w:tcW w:w="1289" w:type="dxa"/>
          </w:tcPr>
          <w:p w14:paraId="715D7E4E" w14:textId="7A8A0DC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39 %</w:t>
            </w:r>
          </w:p>
        </w:tc>
        <w:tc>
          <w:tcPr>
            <w:tcW w:w="1290" w:type="dxa"/>
          </w:tcPr>
          <w:p w14:paraId="2AC36575" w14:textId="1D3EBA4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23 %</w:t>
            </w:r>
          </w:p>
        </w:tc>
        <w:tc>
          <w:tcPr>
            <w:tcW w:w="1290" w:type="dxa"/>
          </w:tcPr>
          <w:p w14:paraId="2517FB5E" w14:textId="0A7DC1F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255.6</w:t>
            </w:r>
          </w:p>
        </w:tc>
        <w:tc>
          <w:tcPr>
            <w:tcW w:w="1290" w:type="dxa"/>
          </w:tcPr>
          <w:p w14:paraId="24131207" w14:textId="1586D7B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11.0</w:t>
            </w:r>
          </w:p>
        </w:tc>
        <w:tc>
          <w:tcPr>
            <w:tcW w:w="1290" w:type="dxa"/>
          </w:tcPr>
          <w:p w14:paraId="0AA757F5" w14:textId="710EE0D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18 %</w:t>
            </w:r>
          </w:p>
        </w:tc>
        <w:tc>
          <w:tcPr>
            <w:tcW w:w="1290" w:type="dxa"/>
          </w:tcPr>
          <w:p w14:paraId="50E61B6F" w14:textId="62D4BC5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67 %</w:t>
            </w:r>
          </w:p>
        </w:tc>
        <w:tc>
          <w:tcPr>
            <w:tcW w:w="1290" w:type="dxa"/>
          </w:tcPr>
          <w:p w14:paraId="26B74B77" w14:textId="164A822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12.4</w:t>
            </w:r>
          </w:p>
        </w:tc>
        <w:tc>
          <w:tcPr>
            <w:tcW w:w="1290" w:type="dxa"/>
          </w:tcPr>
          <w:p w14:paraId="60D6DB69" w14:textId="43706B4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54 %</w:t>
            </w:r>
          </w:p>
        </w:tc>
        <w:tc>
          <w:tcPr>
            <w:tcW w:w="1290" w:type="dxa"/>
          </w:tcPr>
          <w:p w14:paraId="2DAC3A6A" w14:textId="4AD19EA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3 %</w:t>
            </w:r>
          </w:p>
        </w:tc>
        <w:tc>
          <w:tcPr>
            <w:tcW w:w="1290" w:type="dxa"/>
          </w:tcPr>
          <w:p w14:paraId="4349C43B" w14:textId="66C118A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w:t>
            </w:r>
          </w:p>
        </w:tc>
      </w:tr>
      <w:tr w:rsidR="003517B5" w:rsidRPr="00A6366B" w14:paraId="717B50CC" w14:textId="77777777" w:rsidTr="00B74566">
        <w:tc>
          <w:tcPr>
            <w:tcW w:w="1287" w:type="dxa"/>
            <w:vMerge/>
          </w:tcPr>
          <w:p w14:paraId="32646E84" w14:textId="77777777" w:rsidR="003517B5" w:rsidRPr="00382424" w:rsidRDefault="003517B5" w:rsidP="003517B5">
            <w:pPr>
              <w:pStyle w:val="DHHStabletext"/>
              <w:spacing w:before="0" w:after="0"/>
              <w:rPr>
                <w:rFonts w:ascii="VIC" w:hAnsi="VIC"/>
                <w:sz w:val="18"/>
                <w:szCs w:val="18"/>
              </w:rPr>
            </w:pPr>
          </w:p>
        </w:tc>
        <w:tc>
          <w:tcPr>
            <w:tcW w:w="1701" w:type="dxa"/>
          </w:tcPr>
          <w:p w14:paraId="51F0801D" w14:textId="655E2241" w:rsidR="003517B5" w:rsidRPr="00382424" w:rsidRDefault="003517B5" w:rsidP="003517B5">
            <w:pPr>
              <w:pStyle w:val="DHHStabletext"/>
              <w:spacing w:before="0" w:after="0"/>
              <w:rPr>
                <w:rFonts w:ascii="VIC" w:eastAsia="Verdana" w:hAnsi="VIC" w:cs="Verdana"/>
                <w:sz w:val="18"/>
                <w:szCs w:val="18"/>
              </w:rPr>
            </w:pPr>
            <w:proofErr w:type="spellStart"/>
            <w:r w:rsidRPr="00932565">
              <w:rPr>
                <w:rFonts w:ascii="VIC" w:eastAsia="Verdana" w:hAnsi="VIC"/>
                <w:color w:val="000000"/>
                <w:sz w:val="18"/>
                <w:szCs w:val="18"/>
              </w:rPr>
              <w:t>Orygen</w:t>
            </w:r>
            <w:proofErr w:type="spellEnd"/>
            <w:r w:rsidRPr="00932565">
              <w:rPr>
                <w:rFonts w:ascii="VIC" w:eastAsia="Verdana" w:hAnsi="VIC"/>
                <w:color w:val="000000"/>
                <w:sz w:val="18"/>
                <w:szCs w:val="18"/>
              </w:rPr>
              <w:t xml:space="preserve"> Youth Health</w:t>
            </w:r>
          </w:p>
        </w:tc>
        <w:tc>
          <w:tcPr>
            <w:tcW w:w="1289" w:type="dxa"/>
          </w:tcPr>
          <w:p w14:paraId="126FC14A" w14:textId="6754F4E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44 %</w:t>
            </w:r>
          </w:p>
        </w:tc>
        <w:tc>
          <w:tcPr>
            <w:tcW w:w="1290" w:type="dxa"/>
          </w:tcPr>
          <w:p w14:paraId="6456E4CF" w14:textId="4143FAD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19 %</w:t>
            </w:r>
          </w:p>
        </w:tc>
        <w:tc>
          <w:tcPr>
            <w:tcW w:w="1290" w:type="dxa"/>
          </w:tcPr>
          <w:p w14:paraId="7494CA7D" w14:textId="67FBCBE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215.6</w:t>
            </w:r>
          </w:p>
        </w:tc>
        <w:tc>
          <w:tcPr>
            <w:tcW w:w="1290" w:type="dxa"/>
          </w:tcPr>
          <w:p w14:paraId="0B290FD4" w14:textId="41CAFC3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6.8</w:t>
            </w:r>
          </w:p>
        </w:tc>
        <w:tc>
          <w:tcPr>
            <w:tcW w:w="1290" w:type="dxa"/>
          </w:tcPr>
          <w:p w14:paraId="4150F994" w14:textId="2339CD6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6 %</w:t>
            </w:r>
          </w:p>
        </w:tc>
        <w:tc>
          <w:tcPr>
            <w:tcW w:w="1290" w:type="dxa"/>
          </w:tcPr>
          <w:p w14:paraId="5A837A21" w14:textId="7B88B31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36 %</w:t>
            </w:r>
          </w:p>
        </w:tc>
        <w:tc>
          <w:tcPr>
            <w:tcW w:w="1290" w:type="dxa"/>
          </w:tcPr>
          <w:p w14:paraId="00F13C41" w14:textId="464B63A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15.1</w:t>
            </w:r>
          </w:p>
        </w:tc>
        <w:tc>
          <w:tcPr>
            <w:tcW w:w="1290" w:type="dxa"/>
          </w:tcPr>
          <w:p w14:paraId="41A12B2E" w14:textId="553BDA7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64 %</w:t>
            </w:r>
          </w:p>
        </w:tc>
        <w:tc>
          <w:tcPr>
            <w:tcW w:w="1290" w:type="dxa"/>
          </w:tcPr>
          <w:p w14:paraId="5F026BF0" w14:textId="7438A8F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0 %</w:t>
            </w:r>
          </w:p>
        </w:tc>
        <w:tc>
          <w:tcPr>
            <w:tcW w:w="1290" w:type="dxa"/>
          </w:tcPr>
          <w:p w14:paraId="7AF3AE86" w14:textId="3CB6421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w:t>
            </w:r>
          </w:p>
        </w:tc>
      </w:tr>
      <w:tr w:rsidR="003517B5" w:rsidRPr="00A6366B" w14:paraId="6CAF518E" w14:textId="77777777" w:rsidTr="00B74566">
        <w:tc>
          <w:tcPr>
            <w:tcW w:w="1287" w:type="dxa"/>
            <w:vMerge w:val="restart"/>
            <w:shd w:val="clear" w:color="auto" w:fill="BFCED6"/>
          </w:tcPr>
          <w:p w14:paraId="22D7A7B5"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Monash</w:t>
            </w:r>
            <w:r w:rsidRPr="00382424">
              <w:rPr>
                <w:rFonts w:ascii="VIC" w:hAnsi="VIC"/>
                <w:spacing w:val="-14"/>
                <w:w w:val="105"/>
                <w:sz w:val="18"/>
                <w:szCs w:val="18"/>
              </w:rPr>
              <w:t xml:space="preserve"> </w:t>
            </w:r>
            <w:r w:rsidRPr="00382424">
              <w:rPr>
                <w:rFonts w:ascii="VIC" w:hAnsi="VIC"/>
                <w:w w:val="105"/>
                <w:sz w:val="18"/>
                <w:szCs w:val="18"/>
              </w:rPr>
              <w:t>Health</w:t>
            </w:r>
          </w:p>
        </w:tc>
        <w:tc>
          <w:tcPr>
            <w:tcW w:w="1701" w:type="dxa"/>
            <w:shd w:val="clear" w:color="auto" w:fill="BFCED6"/>
          </w:tcPr>
          <w:p w14:paraId="46499F7F" w14:textId="3EB1E8F3"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Casey</w:t>
            </w:r>
          </w:p>
        </w:tc>
        <w:tc>
          <w:tcPr>
            <w:tcW w:w="1289" w:type="dxa"/>
            <w:shd w:val="clear" w:color="auto" w:fill="BFCED6"/>
          </w:tcPr>
          <w:p w14:paraId="1178B5B0" w14:textId="4A4296E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64 %</w:t>
            </w:r>
          </w:p>
        </w:tc>
        <w:tc>
          <w:tcPr>
            <w:tcW w:w="1290" w:type="dxa"/>
            <w:shd w:val="clear" w:color="auto" w:fill="BFCED6"/>
          </w:tcPr>
          <w:p w14:paraId="5EDEDFA7" w14:textId="77A419F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19 %</w:t>
            </w:r>
          </w:p>
        </w:tc>
        <w:tc>
          <w:tcPr>
            <w:tcW w:w="1290" w:type="dxa"/>
            <w:shd w:val="clear" w:color="auto" w:fill="BFCED6"/>
          </w:tcPr>
          <w:p w14:paraId="2736E4C8" w14:textId="6D8446A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109.7</w:t>
            </w:r>
          </w:p>
        </w:tc>
        <w:tc>
          <w:tcPr>
            <w:tcW w:w="1290" w:type="dxa"/>
            <w:shd w:val="clear" w:color="auto" w:fill="BFCED6"/>
          </w:tcPr>
          <w:p w14:paraId="7FF3A1B2" w14:textId="0698857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6.0</w:t>
            </w:r>
          </w:p>
        </w:tc>
        <w:tc>
          <w:tcPr>
            <w:tcW w:w="1290" w:type="dxa"/>
            <w:shd w:val="clear" w:color="auto" w:fill="BFCED6"/>
          </w:tcPr>
          <w:p w14:paraId="408F3016" w14:textId="2444CA4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14 %</w:t>
            </w:r>
          </w:p>
        </w:tc>
        <w:tc>
          <w:tcPr>
            <w:tcW w:w="1290" w:type="dxa"/>
            <w:shd w:val="clear" w:color="auto" w:fill="BFCED6"/>
          </w:tcPr>
          <w:p w14:paraId="503490BC" w14:textId="7E10A11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88 %</w:t>
            </w:r>
          </w:p>
        </w:tc>
        <w:tc>
          <w:tcPr>
            <w:tcW w:w="1290" w:type="dxa"/>
            <w:shd w:val="clear" w:color="auto" w:fill="BFCED6"/>
          </w:tcPr>
          <w:p w14:paraId="0BA166D9" w14:textId="5EFFE78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12.3</w:t>
            </w:r>
          </w:p>
        </w:tc>
        <w:tc>
          <w:tcPr>
            <w:tcW w:w="1290" w:type="dxa"/>
            <w:shd w:val="clear" w:color="auto" w:fill="BFCED6"/>
          </w:tcPr>
          <w:p w14:paraId="49F3518C" w14:textId="1A615A7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57 %</w:t>
            </w:r>
          </w:p>
        </w:tc>
        <w:tc>
          <w:tcPr>
            <w:tcW w:w="1290" w:type="dxa"/>
            <w:shd w:val="clear" w:color="auto" w:fill="BFCED6"/>
          </w:tcPr>
          <w:p w14:paraId="168C42FA" w14:textId="23D7705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4 %</w:t>
            </w:r>
          </w:p>
        </w:tc>
        <w:tc>
          <w:tcPr>
            <w:tcW w:w="1290" w:type="dxa"/>
            <w:shd w:val="clear" w:color="auto" w:fill="BFCED6"/>
          </w:tcPr>
          <w:p w14:paraId="1DF21F81" w14:textId="1AFD00B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w:t>
            </w:r>
          </w:p>
        </w:tc>
      </w:tr>
      <w:tr w:rsidR="003517B5" w:rsidRPr="00A6366B" w14:paraId="288B98FE" w14:textId="77777777" w:rsidTr="00B74566">
        <w:tc>
          <w:tcPr>
            <w:tcW w:w="1287" w:type="dxa"/>
            <w:vMerge/>
            <w:shd w:val="clear" w:color="auto" w:fill="BFCED6"/>
          </w:tcPr>
          <w:p w14:paraId="1CD8AF8C"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3FD3442F" w14:textId="0A489578"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Dandenong</w:t>
            </w:r>
          </w:p>
        </w:tc>
        <w:tc>
          <w:tcPr>
            <w:tcW w:w="1289" w:type="dxa"/>
            <w:shd w:val="clear" w:color="auto" w:fill="BFCED6"/>
          </w:tcPr>
          <w:p w14:paraId="26EB8D00" w14:textId="1D9ABFE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50 %</w:t>
            </w:r>
          </w:p>
        </w:tc>
        <w:tc>
          <w:tcPr>
            <w:tcW w:w="1290" w:type="dxa"/>
            <w:shd w:val="clear" w:color="auto" w:fill="BFCED6"/>
          </w:tcPr>
          <w:p w14:paraId="358D0F3E" w14:textId="54C0302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25 %</w:t>
            </w:r>
          </w:p>
        </w:tc>
        <w:tc>
          <w:tcPr>
            <w:tcW w:w="1290" w:type="dxa"/>
            <w:shd w:val="clear" w:color="auto" w:fill="BFCED6"/>
          </w:tcPr>
          <w:p w14:paraId="7F8E99FB" w14:textId="6C03DC9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191.6</w:t>
            </w:r>
          </w:p>
        </w:tc>
        <w:tc>
          <w:tcPr>
            <w:tcW w:w="1290" w:type="dxa"/>
            <w:shd w:val="clear" w:color="auto" w:fill="BFCED6"/>
          </w:tcPr>
          <w:p w14:paraId="1CB637EF" w14:textId="6B33B02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10.3</w:t>
            </w:r>
          </w:p>
        </w:tc>
        <w:tc>
          <w:tcPr>
            <w:tcW w:w="1290" w:type="dxa"/>
            <w:shd w:val="clear" w:color="auto" w:fill="BFCED6"/>
          </w:tcPr>
          <w:p w14:paraId="158C8825" w14:textId="38F9B3B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25 %</w:t>
            </w:r>
          </w:p>
        </w:tc>
        <w:tc>
          <w:tcPr>
            <w:tcW w:w="1290" w:type="dxa"/>
            <w:shd w:val="clear" w:color="auto" w:fill="BFCED6"/>
          </w:tcPr>
          <w:p w14:paraId="4B4FAF62" w14:textId="5E6F59F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93 %</w:t>
            </w:r>
          </w:p>
        </w:tc>
        <w:tc>
          <w:tcPr>
            <w:tcW w:w="1290" w:type="dxa"/>
            <w:shd w:val="clear" w:color="auto" w:fill="BFCED6"/>
          </w:tcPr>
          <w:p w14:paraId="4B08286E" w14:textId="70DAB88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13.2</w:t>
            </w:r>
          </w:p>
        </w:tc>
        <w:tc>
          <w:tcPr>
            <w:tcW w:w="1290" w:type="dxa"/>
            <w:shd w:val="clear" w:color="auto" w:fill="BFCED6"/>
          </w:tcPr>
          <w:p w14:paraId="1303D809" w14:textId="11E54F6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51 %</w:t>
            </w:r>
          </w:p>
        </w:tc>
        <w:tc>
          <w:tcPr>
            <w:tcW w:w="1290" w:type="dxa"/>
            <w:shd w:val="clear" w:color="auto" w:fill="BFCED6"/>
          </w:tcPr>
          <w:p w14:paraId="15837D1B" w14:textId="25233BB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8 %</w:t>
            </w:r>
          </w:p>
        </w:tc>
        <w:tc>
          <w:tcPr>
            <w:tcW w:w="1290" w:type="dxa"/>
            <w:shd w:val="clear" w:color="auto" w:fill="BFCED6"/>
          </w:tcPr>
          <w:p w14:paraId="7063323F" w14:textId="53B5CE0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w:t>
            </w:r>
          </w:p>
        </w:tc>
      </w:tr>
      <w:tr w:rsidR="003517B5" w:rsidRPr="00A6366B" w14:paraId="5E8A95F4" w14:textId="77777777" w:rsidTr="00B74566">
        <w:tc>
          <w:tcPr>
            <w:tcW w:w="1287" w:type="dxa"/>
            <w:vMerge/>
            <w:shd w:val="clear" w:color="auto" w:fill="BFCED6"/>
          </w:tcPr>
          <w:p w14:paraId="0E7916BA"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566997DD" w14:textId="133D8FC8" w:rsidR="003517B5" w:rsidRPr="00382424" w:rsidRDefault="003517B5" w:rsidP="003517B5">
            <w:pPr>
              <w:pStyle w:val="DHHStabletext"/>
              <w:spacing w:before="0" w:after="0"/>
              <w:rPr>
                <w:rFonts w:ascii="VIC" w:hAnsi="VIC"/>
                <w:w w:val="105"/>
                <w:sz w:val="18"/>
                <w:szCs w:val="18"/>
              </w:rPr>
            </w:pPr>
            <w:r w:rsidRPr="00932565">
              <w:rPr>
                <w:rFonts w:ascii="VIC" w:eastAsia="Verdana" w:hAnsi="VIC"/>
                <w:color w:val="000000"/>
                <w:sz w:val="18"/>
                <w:szCs w:val="18"/>
              </w:rPr>
              <w:t>Middle South (Monash Adult)</w:t>
            </w:r>
          </w:p>
        </w:tc>
        <w:tc>
          <w:tcPr>
            <w:tcW w:w="1289" w:type="dxa"/>
            <w:shd w:val="clear" w:color="auto" w:fill="BFCED6"/>
          </w:tcPr>
          <w:p w14:paraId="2BF3DF44" w14:textId="3BC1B44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51 %</w:t>
            </w:r>
          </w:p>
        </w:tc>
        <w:tc>
          <w:tcPr>
            <w:tcW w:w="1290" w:type="dxa"/>
            <w:shd w:val="clear" w:color="auto" w:fill="BFCED6"/>
          </w:tcPr>
          <w:p w14:paraId="45C8EF59" w14:textId="112D540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20 %</w:t>
            </w:r>
          </w:p>
        </w:tc>
        <w:tc>
          <w:tcPr>
            <w:tcW w:w="1290" w:type="dxa"/>
            <w:shd w:val="clear" w:color="auto" w:fill="BFCED6"/>
          </w:tcPr>
          <w:p w14:paraId="4892F349" w14:textId="12FE79D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175.2</w:t>
            </w:r>
          </w:p>
        </w:tc>
        <w:tc>
          <w:tcPr>
            <w:tcW w:w="1290" w:type="dxa"/>
            <w:shd w:val="clear" w:color="auto" w:fill="BFCED6"/>
          </w:tcPr>
          <w:p w14:paraId="488C1C13" w14:textId="47954EB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10.8</w:t>
            </w:r>
          </w:p>
        </w:tc>
        <w:tc>
          <w:tcPr>
            <w:tcW w:w="1290" w:type="dxa"/>
            <w:shd w:val="clear" w:color="auto" w:fill="BFCED6"/>
          </w:tcPr>
          <w:p w14:paraId="421DD59A" w14:textId="45FA07B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18 %</w:t>
            </w:r>
          </w:p>
        </w:tc>
        <w:tc>
          <w:tcPr>
            <w:tcW w:w="1290" w:type="dxa"/>
            <w:shd w:val="clear" w:color="auto" w:fill="BFCED6"/>
          </w:tcPr>
          <w:p w14:paraId="0D98407A" w14:textId="2405EE2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97 %</w:t>
            </w:r>
          </w:p>
        </w:tc>
        <w:tc>
          <w:tcPr>
            <w:tcW w:w="1290" w:type="dxa"/>
            <w:shd w:val="clear" w:color="auto" w:fill="BFCED6"/>
          </w:tcPr>
          <w:p w14:paraId="24EE3F65" w14:textId="128D909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12.4</w:t>
            </w:r>
          </w:p>
        </w:tc>
        <w:tc>
          <w:tcPr>
            <w:tcW w:w="1290" w:type="dxa"/>
            <w:shd w:val="clear" w:color="auto" w:fill="BFCED6"/>
          </w:tcPr>
          <w:p w14:paraId="6302CC92" w14:textId="5BF04BC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46 %</w:t>
            </w:r>
          </w:p>
        </w:tc>
        <w:tc>
          <w:tcPr>
            <w:tcW w:w="1290" w:type="dxa"/>
            <w:shd w:val="clear" w:color="auto" w:fill="BFCED6"/>
          </w:tcPr>
          <w:p w14:paraId="7D6EF6CB" w14:textId="2C977B6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6 %</w:t>
            </w:r>
          </w:p>
        </w:tc>
        <w:tc>
          <w:tcPr>
            <w:tcW w:w="1290" w:type="dxa"/>
            <w:shd w:val="clear" w:color="auto" w:fill="BFCED6"/>
          </w:tcPr>
          <w:p w14:paraId="24FED052" w14:textId="4A6669D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w:t>
            </w:r>
          </w:p>
        </w:tc>
      </w:tr>
      <w:tr w:rsidR="003517B5" w:rsidRPr="00A6366B" w14:paraId="05C64C06" w14:textId="77777777" w:rsidTr="00B74566">
        <w:tc>
          <w:tcPr>
            <w:tcW w:w="1287" w:type="dxa"/>
            <w:vMerge/>
            <w:shd w:val="clear" w:color="auto" w:fill="BFCED6"/>
          </w:tcPr>
          <w:p w14:paraId="05A7AC61" w14:textId="77777777" w:rsidR="003517B5" w:rsidRPr="00382424" w:rsidRDefault="003517B5" w:rsidP="003517B5">
            <w:pPr>
              <w:pStyle w:val="DHHStabletext"/>
              <w:spacing w:before="0" w:after="0"/>
              <w:rPr>
                <w:rFonts w:ascii="VIC" w:hAnsi="VIC"/>
                <w:sz w:val="18"/>
                <w:szCs w:val="18"/>
              </w:rPr>
            </w:pPr>
          </w:p>
        </w:tc>
        <w:tc>
          <w:tcPr>
            <w:tcW w:w="1701" w:type="dxa"/>
            <w:shd w:val="clear" w:color="auto" w:fill="BFCED6"/>
          </w:tcPr>
          <w:p w14:paraId="0C8CA696" w14:textId="146644F1"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TOTAL</w:t>
            </w:r>
          </w:p>
        </w:tc>
        <w:tc>
          <w:tcPr>
            <w:tcW w:w="1289" w:type="dxa"/>
            <w:shd w:val="clear" w:color="auto" w:fill="BFCED6"/>
          </w:tcPr>
          <w:p w14:paraId="0ADF7574" w14:textId="326F984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56 %</w:t>
            </w:r>
          </w:p>
        </w:tc>
        <w:tc>
          <w:tcPr>
            <w:tcW w:w="1290" w:type="dxa"/>
            <w:shd w:val="clear" w:color="auto" w:fill="BFCED6"/>
          </w:tcPr>
          <w:p w14:paraId="39A99605" w14:textId="7E31EDF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21 %</w:t>
            </w:r>
          </w:p>
        </w:tc>
        <w:tc>
          <w:tcPr>
            <w:tcW w:w="1290" w:type="dxa"/>
            <w:shd w:val="clear" w:color="auto" w:fill="BFCED6"/>
          </w:tcPr>
          <w:p w14:paraId="39ECFE1B" w14:textId="5C83784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147.4</w:t>
            </w:r>
          </w:p>
        </w:tc>
        <w:tc>
          <w:tcPr>
            <w:tcW w:w="1290" w:type="dxa"/>
            <w:shd w:val="clear" w:color="auto" w:fill="BFCED6"/>
          </w:tcPr>
          <w:p w14:paraId="53DD25CD" w14:textId="3AA9D10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8.7</w:t>
            </w:r>
          </w:p>
        </w:tc>
        <w:tc>
          <w:tcPr>
            <w:tcW w:w="1290" w:type="dxa"/>
            <w:shd w:val="clear" w:color="auto" w:fill="BFCED6"/>
          </w:tcPr>
          <w:p w14:paraId="66001B10" w14:textId="1FC3AFF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19 %</w:t>
            </w:r>
          </w:p>
        </w:tc>
        <w:tc>
          <w:tcPr>
            <w:tcW w:w="1290" w:type="dxa"/>
            <w:shd w:val="clear" w:color="auto" w:fill="BFCED6"/>
          </w:tcPr>
          <w:p w14:paraId="2D1B1CBD" w14:textId="31433F3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92 %</w:t>
            </w:r>
          </w:p>
        </w:tc>
        <w:tc>
          <w:tcPr>
            <w:tcW w:w="1290" w:type="dxa"/>
            <w:shd w:val="clear" w:color="auto" w:fill="BFCED6"/>
          </w:tcPr>
          <w:p w14:paraId="042A5608" w14:textId="7BDD3E0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12.6</w:t>
            </w:r>
          </w:p>
        </w:tc>
        <w:tc>
          <w:tcPr>
            <w:tcW w:w="1290" w:type="dxa"/>
            <w:shd w:val="clear" w:color="auto" w:fill="BFCED6"/>
          </w:tcPr>
          <w:p w14:paraId="67331C70" w14:textId="71A187F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52 %</w:t>
            </w:r>
          </w:p>
        </w:tc>
        <w:tc>
          <w:tcPr>
            <w:tcW w:w="1290" w:type="dxa"/>
            <w:shd w:val="clear" w:color="auto" w:fill="BFCED6"/>
          </w:tcPr>
          <w:p w14:paraId="2ED6E2FC" w14:textId="5CE98DC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6 %</w:t>
            </w:r>
          </w:p>
        </w:tc>
        <w:tc>
          <w:tcPr>
            <w:tcW w:w="1290" w:type="dxa"/>
            <w:shd w:val="clear" w:color="auto" w:fill="BFCED6"/>
          </w:tcPr>
          <w:p w14:paraId="04CE9F6A" w14:textId="06F0178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w:t>
            </w:r>
          </w:p>
        </w:tc>
      </w:tr>
      <w:tr w:rsidR="003517B5" w:rsidRPr="00A6366B" w14:paraId="26DC69E9" w14:textId="77777777" w:rsidTr="00B74566">
        <w:tc>
          <w:tcPr>
            <w:tcW w:w="1287" w:type="dxa"/>
          </w:tcPr>
          <w:p w14:paraId="235F4398"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Peninsula</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18B0E7A7" w14:textId="3DC18A97"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Peninsula</w:t>
            </w:r>
          </w:p>
        </w:tc>
        <w:tc>
          <w:tcPr>
            <w:tcW w:w="1289" w:type="dxa"/>
          </w:tcPr>
          <w:p w14:paraId="55B3A571" w14:textId="44EE98E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60 %</w:t>
            </w:r>
          </w:p>
        </w:tc>
        <w:tc>
          <w:tcPr>
            <w:tcW w:w="1290" w:type="dxa"/>
          </w:tcPr>
          <w:p w14:paraId="67DECD98" w14:textId="106B90E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26 %</w:t>
            </w:r>
          </w:p>
        </w:tc>
        <w:tc>
          <w:tcPr>
            <w:tcW w:w="1290" w:type="dxa"/>
          </w:tcPr>
          <w:p w14:paraId="69822F7C" w14:textId="09A3E63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125.5</w:t>
            </w:r>
          </w:p>
        </w:tc>
        <w:tc>
          <w:tcPr>
            <w:tcW w:w="1290" w:type="dxa"/>
          </w:tcPr>
          <w:p w14:paraId="42649E22" w14:textId="6FC360B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8.1</w:t>
            </w:r>
          </w:p>
        </w:tc>
        <w:tc>
          <w:tcPr>
            <w:tcW w:w="1290" w:type="dxa"/>
          </w:tcPr>
          <w:p w14:paraId="29136262" w14:textId="3562F23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11 %</w:t>
            </w:r>
          </w:p>
        </w:tc>
        <w:tc>
          <w:tcPr>
            <w:tcW w:w="1290" w:type="dxa"/>
          </w:tcPr>
          <w:p w14:paraId="67B20FE2" w14:textId="2FF2699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85 %</w:t>
            </w:r>
          </w:p>
        </w:tc>
        <w:tc>
          <w:tcPr>
            <w:tcW w:w="1290" w:type="dxa"/>
          </w:tcPr>
          <w:p w14:paraId="3518397A" w14:textId="01C8ADC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15.1</w:t>
            </w:r>
          </w:p>
        </w:tc>
        <w:tc>
          <w:tcPr>
            <w:tcW w:w="1290" w:type="dxa"/>
          </w:tcPr>
          <w:p w14:paraId="7D61D821" w14:textId="0ABE82E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47 %</w:t>
            </w:r>
          </w:p>
        </w:tc>
        <w:tc>
          <w:tcPr>
            <w:tcW w:w="1290" w:type="dxa"/>
          </w:tcPr>
          <w:p w14:paraId="2DAD6FE3" w14:textId="49B1B8A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2 %</w:t>
            </w:r>
          </w:p>
        </w:tc>
        <w:tc>
          <w:tcPr>
            <w:tcW w:w="1290" w:type="dxa"/>
          </w:tcPr>
          <w:p w14:paraId="71AA21B7" w14:textId="4206E25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w:t>
            </w:r>
          </w:p>
        </w:tc>
      </w:tr>
      <w:tr w:rsidR="003517B5" w:rsidRPr="00A6366B" w14:paraId="37C698B0" w14:textId="77777777" w:rsidTr="00B74566">
        <w:tc>
          <w:tcPr>
            <w:tcW w:w="1287" w:type="dxa"/>
            <w:shd w:val="clear" w:color="auto" w:fill="BFCED6"/>
          </w:tcPr>
          <w:p w14:paraId="70D7D001"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St</w:t>
            </w:r>
            <w:r w:rsidRPr="00382424">
              <w:rPr>
                <w:rFonts w:ascii="VIC" w:hAnsi="VIC"/>
                <w:spacing w:val="-16"/>
                <w:w w:val="105"/>
                <w:sz w:val="18"/>
                <w:szCs w:val="18"/>
              </w:rPr>
              <w:t xml:space="preserve"> </w:t>
            </w:r>
            <w:r w:rsidRPr="00382424">
              <w:rPr>
                <w:rFonts w:ascii="VIC" w:hAnsi="VIC"/>
                <w:w w:val="105"/>
                <w:sz w:val="18"/>
                <w:szCs w:val="18"/>
              </w:rPr>
              <w:t>Vincent's</w:t>
            </w:r>
          </w:p>
          <w:p w14:paraId="2253B7B1" w14:textId="77777777" w:rsidR="003517B5" w:rsidRPr="00382424" w:rsidRDefault="003517B5" w:rsidP="003517B5">
            <w:pPr>
              <w:pStyle w:val="DHHStabletext"/>
              <w:spacing w:before="0" w:after="0"/>
              <w:rPr>
                <w:rFonts w:ascii="VIC" w:hAnsi="VIC"/>
                <w:sz w:val="18"/>
                <w:szCs w:val="18"/>
              </w:rPr>
            </w:pPr>
            <w:r w:rsidRPr="00382424">
              <w:rPr>
                <w:rFonts w:ascii="VIC" w:hAnsi="VIC"/>
                <w:w w:val="105"/>
                <w:sz w:val="18"/>
                <w:szCs w:val="18"/>
              </w:rPr>
              <w:t>Hospital</w:t>
            </w:r>
          </w:p>
        </w:tc>
        <w:tc>
          <w:tcPr>
            <w:tcW w:w="1701" w:type="dxa"/>
            <w:shd w:val="clear" w:color="auto" w:fill="BFCED6"/>
          </w:tcPr>
          <w:p w14:paraId="00BAC890" w14:textId="5214B724"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Inner East (St Vincent's)</w:t>
            </w:r>
          </w:p>
        </w:tc>
        <w:tc>
          <w:tcPr>
            <w:tcW w:w="1289" w:type="dxa"/>
            <w:shd w:val="clear" w:color="auto" w:fill="BFCED6"/>
          </w:tcPr>
          <w:p w14:paraId="18ACE5D3" w14:textId="7FC2CA6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39 %</w:t>
            </w:r>
          </w:p>
        </w:tc>
        <w:tc>
          <w:tcPr>
            <w:tcW w:w="1290" w:type="dxa"/>
            <w:shd w:val="clear" w:color="auto" w:fill="BFCED6"/>
          </w:tcPr>
          <w:p w14:paraId="3BF99B42" w14:textId="6EDBA19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24 %</w:t>
            </w:r>
          </w:p>
        </w:tc>
        <w:tc>
          <w:tcPr>
            <w:tcW w:w="1290" w:type="dxa"/>
            <w:shd w:val="clear" w:color="auto" w:fill="BFCED6"/>
          </w:tcPr>
          <w:p w14:paraId="71C5FC84" w14:textId="7AD3057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250.5</w:t>
            </w:r>
          </w:p>
        </w:tc>
        <w:tc>
          <w:tcPr>
            <w:tcW w:w="1290" w:type="dxa"/>
            <w:shd w:val="clear" w:color="auto" w:fill="BFCED6"/>
          </w:tcPr>
          <w:p w14:paraId="53754BB0" w14:textId="0C86219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16.8</w:t>
            </w:r>
          </w:p>
        </w:tc>
        <w:tc>
          <w:tcPr>
            <w:tcW w:w="1290" w:type="dxa"/>
            <w:shd w:val="clear" w:color="auto" w:fill="BFCED6"/>
          </w:tcPr>
          <w:p w14:paraId="55E582F7" w14:textId="10C46D7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14 %</w:t>
            </w:r>
          </w:p>
        </w:tc>
        <w:tc>
          <w:tcPr>
            <w:tcW w:w="1290" w:type="dxa"/>
            <w:shd w:val="clear" w:color="auto" w:fill="BFCED6"/>
          </w:tcPr>
          <w:p w14:paraId="60DE2A60" w14:textId="5AA8112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74 %</w:t>
            </w:r>
          </w:p>
        </w:tc>
        <w:tc>
          <w:tcPr>
            <w:tcW w:w="1290" w:type="dxa"/>
            <w:shd w:val="clear" w:color="auto" w:fill="BFCED6"/>
          </w:tcPr>
          <w:p w14:paraId="460C8D40" w14:textId="7CA6AB0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12.6</w:t>
            </w:r>
          </w:p>
        </w:tc>
        <w:tc>
          <w:tcPr>
            <w:tcW w:w="1290" w:type="dxa"/>
            <w:shd w:val="clear" w:color="auto" w:fill="BFCED6"/>
          </w:tcPr>
          <w:p w14:paraId="6A93AB10" w14:textId="20FB3B2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26 %</w:t>
            </w:r>
          </w:p>
        </w:tc>
        <w:tc>
          <w:tcPr>
            <w:tcW w:w="1290" w:type="dxa"/>
            <w:shd w:val="clear" w:color="auto" w:fill="BFCED6"/>
          </w:tcPr>
          <w:p w14:paraId="3E166459" w14:textId="61190F5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10 %</w:t>
            </w:r>
          </w:p>
        </w:tc>
        <w:tc>
          <w:tcPr>
            <w:tcW w:w="1290" w:type="dxa"/>
            <w:shd w:val="clear" w:color="auto" w:fill="BFCED6"/>
          </w:tcPr>
          <w:p w14:paraId="7C147482" w14:textId="196DB9E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0.6</w:t>
            </w:r>
          </w:p>
        </w:tc>
      </w:tr>
      <w:tr w:rsidR="003517B5" w:rsidRPr="00A6366B" w14:paraId="719DE6B0" w14:textId="77777777" w:rsidTr="00B74566">
        <w:tc>
          <w:tcPr>
            <w:tcW w:w="1287" w:type="dxa"/>
          </w:tcPr>
          <w:p w14:paraId="58DC5C59" w14:textId="77777777" w:rsidR="003517B5" w:rsidRPr="00382424" w:rsidRDefault="003517B5" w:rsidP="003517B5">
            <w:pPr>
              <w:pStyle w:val="DHHStabletext"/>
              <w:spacing w:before="0" w:after="0"/>
              <w:rPr>
                <w:rFonts w:ascii="VIC" w:eastAsia="Verdana" w:hAnsi="VIC" w:cs="Verdana"/>
                <w:sz w:val="18"/>
                <w:szCs w:val="18"/>
              </w:rPr>
            </w:pPr>
            <w:r w:rsidRPr="00382424">
              <w:rPr>
                <w:rFonts w:ascii="VIC" w:hAnsi="VIC"/>
                <w:w w:val="105"/>
                <w:sz w:val="18"/>
                <w:szCs w:val="18"/>
              </w:rPr>
              <w:t>Mercy</w:t>
            </w:r>
            <w:r w:rsidRPr="00382424">
              <w:rPr>
                <w:rFonts w:ascii="VIC" w:hAnsi="VIC"/>
                <w:spacing w:val="-12"/>
                <w:w w:val="105"/>
                <w:sz w:val="18"/>
                <w:szCs w:val="18"/>
              </w:rPr>
              <w:t xml:space="preserve"> </w:t>
            </w:r>
            <w:r w:rsidRPr="00382424">
              <w:rPr>
                <w:rFonts w:ascii="VIC" w:hAnsi="VIC"/>
                <w:w w:val="105"/>
                <w:sz w:val="18"/>
                <w:szCs w:val="18"/>
              </w:rPr>
              <w:t>Health</w:t>
            </w:r>
          </w:p>
        </w:tc>
        <w:tc>
          <w:tcPr>
            <w:tcW w:w="1701" w:type="dxa"/>
          </w:tcPr>
          <w:p w14:paraId="18CF95F4" w14:textId="1FC080CA" w:rsidR="003517B5" w:rsidRPr="00382424" w:rsidRDefault="003517B5" w:rsidP="003517B5">
            <w:pPr>
              <w:pStyle w:val="DHHStabletext"/>
              <w:spacing w:before="0" w:after="0"/>
              <w:rPr>
                <w:rFonts w:ascii="VIC" w:eastAsia="Verdana" w:hAnsi="VIC" w:cs="Verdana"/>
                <w:sz w:val="18"/>
                <w:szCs w:val="18"/>
              </w:rPr>
            </w:pPr>
            <w:r w:rsidRPr="00932565">
              <w:rPr>
                <w:rFonts w:ascii="VIC" w:eastAsia="Verdana" w:hAnsi="VIC"/>
                <w:color w:val="000000"/>
                <w:sz w:val="18"/>
                <w:szCs w:val="18"/>
              </w:rPr>
              <w:t>South West (Werribee)</w:t>
            </w:r>
          </w:p>
        </w:tc>
        <w:tc>
          <w:tcPr>
            <w:tcW w:w="1289" w:type="dxa"/>
          </w:tcPr>
          <w:p w14:paraId="6EB88063" w14:textId="3719844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72 %</w:t>
            </w:r>
          </w:p>
        </w:tc>
        <w:tc>
          <w:tcPr>
            <w:tcW w:w="1290" w:type="dxa"/>
          </w:tcPr>
          <w:p w14:paraId="3722527F" w14:textId="68F34DE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26 %</w:t>
            </w:r>
          </w:p>
        </w:tc>
        <w:tc>
          <w:tcPr>
            <w:tcW w:w="1290" w:type="dxa"/>
          </w:tcPr>
          <w:p w14:paraId="3AC3A7C8" w14:textId="5901BCF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105.0</w:t>
            </w:r>
          </w:p>
        </w:tc>
        <w:tc>
          <w:tcPr>
            <w:tcW w:w="1290" w:type="dxa"/>
          </w:tcPr>
          <w:p w14:paraId="7F086EBB" w14:textId="32BC16B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5.2</w:t>
            </w:r>
          </w:p>
        </w:tc>
        <w:tc>
          <w:tcPr>
            <w:tcW w:w="1290" w:type="dxa"/>
          </w:tcPr>
          <w:p w14:paraId="018CFC4A" w14:textId="74C05E6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16 %</w:t>
            </w:r>
          </w:p>
        </w:tc>
        <w:tc>
          <w:tcPr>
            <w:tcW w:w="1290" w:type="dxa"/>
          </w:tcPr>
          <w:p w14:paraId="18B75C35" w14:textId="12F2227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72 %</w:t>
            </w:r>
          </w:p>
        </w:tc>
        <w:tc>
          <w:tcPr>
            <w:tcW w:w="1290" w:type="dxa"/>
          </w:tcPr>
          <w:p w14:paraId="4D590F02" w14:textId="6E20AD5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11.5</w:t>
            </w:r>
          </w:p>
        </w:tc>
        <w:tc>
          <w:tcPr>
            <w:tcW w:w="1290" w:type="dxa"/>
          </w:tcPr>
          <w:p w14:paraId="6CA19614" w14:textId="76A7678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52 %</w:t>
            </w:r>
          </w:p>
        </w:tc>
        <w:tc>
          <w:tcPr>
            <w:tcW w:w="1290" w:type="dxa"/>
          </w:tcPr>
          <w:p w14:paraId="0E077767" w14:textId="0F3AABF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22 %</w:t>
            </w:r>
          </w:p>
        </w:tc>
        <w:tc>
          <w:tcPr>
            <w:tcW w:w="1290" w:type="dxa"/>
          </w:tcPr>
          <w:p w14:paraId="4F7C60E4" w14:textId="58E4C09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w:t>
            </w:r>
          </w:p>
        </w:tc>
      </w:tr>
      <w:tr w:rsidR="003517B5" w:rsidRPr="003517B5" w14:paraId="06EFA929" w14:textId="77777777" w:rsidTr="00B74566">
        <w:tc>
          <w:tcPr>
            <w:tcW w:w="1287" w:type="dxa"/>
            <w:shd w:val="clear" w:color="auto" w:fill="B1C9E8"/>
          </w:tcPr>
          <w:p w14:paraId="51A7E24D" w14:textId="77777777" w:rsidR="003517B5" w:rsidRPr="003517B5" w:rsidRDefault="003517B5" w:rsidP="003517B5">
            <w:pPr>
              <w:pStyle w:val="DHHStabletext"/>
              <w:spacing w:before="0" w:after="0"/>
              <w:rPr>
                <w:rFonts w:ascii="VIC" w:eastAsia="Verdana" w:hAnsi="VIC" w:cs="Verdana"/>
                <w:color w:val="000000" w:themeColor="text1"/>
                <w:sz w:val="18"/>
                <w:szCs w:val="18"/>
              </w:rPr>
            </w:pPr>
            <w:r w:rsidRPr="003517B5">
              <w:rPr>
                <w:rFonts w:ascii="VIC" w:hAnsi="VIC"/>
                <w:color w:val="000000" w:themeColor="text1"/>
                <w:w w:val="105"/>
                <w:sz w:val="18"/>
                <w:szCs w:val="18"/>
              </w:rPr>
              <w:t>TOTAL METRO</w:t>
            </w:r>
          </w:p>
        </w:tc>
        <w:tc>
          <w:tcPr>
            <w:tcW w:w="1701" w:type="dxa"/>
            <w:shd w:val="clear" w:color="auto" w:fill="B1C9E8"/>
          </w:tcPr>
          <w:p w14:paraId="30A18142" w14:textId="1CC5B77C" w:rsidR="003517B5" w:rsidRPr="003517B5" w:rsidRDefault="003517B5" w:rsidP="003517B5">
            <w:pPr>
              <w:pStyle w:val="DHHStabletext"/>
              <w:spacing w:before="0" w:after="0"/>
              <w:rPr>
                <w:rFonts w:ascii="VIC" w:eastAsia="Verdana" w:hAnsi="VIC" w:cs="Verdana"/>
                <w:color w:val="000000" w:themeColor="text1"/>
                <w:sz w:val="18"/>
                <w:szCs w:val="18"/>
              </w:rPr>
            </w:pPr>
            <w:r w:rsidRPr="003517B5">
              <w:rPr>
                <w:rFonts w:ascii="VIC" w:eastAsia="Verdana" w:hAnsi="VIC"/>
                <w:color w:val="000000" w:themeColor="text1"/>
                <w:sz w:val="18"/>
                <w:szCs w:val="18"/>
              </w:rPr>
              <w:t>(Excl ORYGEN)</w:t>
            </w:r>
          </w:p>
        </w:tc>
        <w:tc>
          <w:tcPr>
            <w:tcW w:w="1289" w:type="dxa"/>
            <w:shd w:val="clear" w:color="auto" w:fill="B1C9E8"/>
          </w:tcPr>
          <w:p w14:paraId="3EE8A049" w14:textId="681CCCE3" w:rsidR="003517B5" w:rsidRPr="003517B5" w:rsidRDefault="003517B5" w:rsidP="003517B5">
            <w:pPr>
              <w:pStyle w:val="VAHITABLETEXTNUMBERS"/>
              <w:rPr>
                <w:rFonts w:eastAsia="Verdana" w:cs="Verdana"/>
                <w:sz w:val="18"/>
                <w:szCs w:val="18"/>
              </w:rPr>
            </w:pPr>
            <w:r w:rsidRPr="003517B5">
              <w:rPr>
                <w:rFonts w:eastAsia="Verdana"/>
                <w:sz w:val="18"/>
                <w:szCs w:val="18"/>
              </w:rPr>
              <w:t>49 %</w:t>
            </w:r>
          </w:p>
        </w:tc>
        <w:tc>
          <w:tcPr>
            <w:tcW w:w="1290" w:type="dxa"/>
            <w:shd w:val="clear" w:color="auto" w:fill="B1C9E8"/>
          </w:tcPr>
          <w:p w14:paraId="7D59EC27" w14:textId="33ED0D30" w:rsidR="003517B5" w:rsidRPr="003517B5" w:rsidRDefault="003517B5" w:rsidP="003517B5">
            <w:pPr>
              <w:pStyle w:val="VAHITABLETEXTNUMBERS"/>
              <w:rPr>
                <w:rFonts w:eastAsia="Verdana" w:cs="Verdana"/>
                <w:sz w:val="18"/>
                <w:szCs w:val="18"/>
              </w:rPr>
            </w:pPr>
            <w:r w:rsidRPr="003517B5">
              <w:rPr>
                <w:rFonts w:eastAsia="Verdana"/>
                <w:sz w:val="18"/>
                <w:szCs w:val="18"/>
              </w:rPr>
              <w:t>24 %</w:t>
            </w:r>
          </w:p>
        </w:tc>
        <w:tc>
          <w:tcPr>
            <w:tcW w:w="1290" w:type="dxa"/>
            <w:shd w:val="clear" w:color="auto" w:fill="B1C9E8"/>
          </w:tcPr>
          <w:p w14:paraId="7DC599FD" w14:textId="281FB36B" w:rsidR="003517B5" w:rsidRPr="003517B5" w:rsidRDefault="003517B5" w:rsidP="003517B5">
            <w:pPr>
              <w:pStyle w:val="VAHITABLETEXTNUMBERS"/>
              <w:rPr>
                <w:rFonts w:eastAsia="Verdana" w:cs="Verdana"/>
                <w:sz w:val="18"/>
                <w:szCs w:val="18"/>
              </w:rPr>
            </w:pPr>
            <w:r w:rsidRPr="003517B5">
              <w:rPr>
                <w:rFonts w:eastAsia="Verdana"/>
                <w:sz w:val="18"/>
                <w:szCs w:val="18"/>
              </w:rPr>
              <w:t>177.9</w:t>
            </w:r>
          </w:p>
        </w:tc>
        <w:tc>
          <w:tcPr>
            <w:tcW w:w="1290" w:type="dxa"/>
            <w:shd w:val="clear" w:color="auto" w:fill="B1C9E8"/>
          </w:tcPr>
          <w:p w14:paraId="20B168A3" w14:textId="6332E690" w:rsidR="003517B5" w:rsidRPr="003517B5" w:rsidRDefault="003517B5" w:rsidP="003517B5">
            <w:pPr>
              <w:pStyle w:val="VAHITABLETEXTNUMBERS"/>
              <w:rPr>
                <w:rFonts w:eastAsia="Verdana" w:cs="Verdana"/>
                <w:sz w:val="18"/>
                <w:szCs w:val="18"/>
              </w:rPr>
            </w:pPr>
            <w:r w:rsidRPr="003517B5">
              <w:rPr>
                <w:rFonts w:eastAsia="Verdana"/>
                <w:sz w:val="18"/>
                <w:szCs w:val="18"/>
              </w:rPr>
              <w:t>10.4</w:t>
            </w:r>
          </w:p>
        </w:tc>
        <w:tc>
          <w:tcPr>
            <w:tcW w:w="1290" w:type="dxa"/>
            <w:shd w:val="clear" w:color="auto" w:fill="B1C9E8"/>
          </w:tcPr>
          <w:p w14:paraId="5107F414" w14:textId="32C40239" w:rsidR="003517B5" w:rsidRPr="003517B5" w:rsidRDefault="003517B5" w:rsidP="003517B5">
            <w:pPr>
              <w:pStyle w:val="VAHITABLETEXTNUMBERS"/>
              <w:rPr>
                <w:rFonts w:eastAsia="Verdana" w:cs="Verdana"/>
                <w:sz w:val="18"/>
                <w:szCs w:val="18"/>
              </w:rPr>
            </w:pPr>
            <w:r w:rsidRPr="003517B5">
              <w:rPr>
                <w:rFonts w:eastAsia="Verdana"/>
                <w:sz w:val="18"/>
                <w:szCs w:val="18"/>
              </w:rPr>
              <w:t>17 %</w:t>
            </w:r>
          </w:p>
        </w:tc>
        <w:tc>
          <w:tcPr>
            <w:tcW w:w="1290" w:type="dxa"/>
            <w:shd w:val="clear" w:color="auto" w:fill="B1C9E8"/>
          </w:tcPr>
          <w:p w14:paraId="392B8C51" w14:textId="24960B5E" w:rsidR="003517B5" w:rsidRPr="003517B5" w:rsidRDefault="003517B5" w:rsidP="003517B5">
            <w:pPr>
              <w:pStyle w:val="VAHITABLETEXTNUMBERS"/>
              <w:rPr>
                <w:rFonts w:eastAsia="Verdana" w:cs="Verdana"/>
                <w:sz w:val="18"/>
                <w:szCs w:val="18"/>
              </w:rPr>
            </w:pPr>
            <w:r w:rsidRPr="003517B5">
              <w:rPr>
                <w:rFonts w:eastAsia="Verdana"/>
                <w:sz w:val="18"/>
                <w:szCs w:val="18"/>
              </w:rPr>
              <w:t>76 %</w:t>
            </w:r>
          </w:p>
        </w:tc>
        <w:tc>
          <w:tcPr>
            <w:tcW w:w="1290" w:type="dxa"/>
            <w:shd w:val="clear" w:color="auto" w:fill="B1C9E8"/>
          </w:tcPr>
          <w:p w14:paraId="56B2CC3A" w14:textId="2B3ED3A4" w:rsidR="003517B5" w:rsidRPr="003517B5" w:rsidRDefault="003517B5" w:rsidP="003517B5">
            <w:pPr>
              <w:pStyle w:val="VAHITABLETEXTNUMBERS"/>
              <w:rPr>
                <w:rFonts w:eastAsia="Verdana" w:cs="Verdana"/>
                <w:sz w:val="18"/>
                <w:szCs w:val="18"/>
              </w:rPr>
            </w:pPr>
            <w:r w:rsidRPr="003517B5">
              <w:rPr>
                <w:rFonts w:eastAsia="Verdana"/>
                <w:sz w:val="18"/>
                <w:szCs w:val="18"/>
              </w:rPr>
              <w:t>13.3</w:t>
            </w:r>
          </w:p>
        </w:tc>
        <w:tc>
          <w:tcPr>
            <w:tcW w:w="1290" w:type="dxa"/>
            <w:shd w:val="clear" w:color="auto" w:fill="B1C9E8"/>
          </w:tcPr>
          <w:p w14:paraId="2451ADE1" w14:textId="244A00CA" w:rsidR="003517B5" w:rsidRPr="003517B5" w:rsidRDefault="003517B5" w:rsidP="003517B5">
            <w:pPr>
              <w:pStyle w:val="VAHITABLETEXTNUMBERS"/>
              <w:rPr>
                <w:rFonts w:eastAsia="Verdana" w:cs="Verdana"/>
                <w:sz w:val="18"/>
                <w:szCs w:val="18"/>
              </w:rPr>
            </w:pPr>
            <w:r w:rsidRPr="003517B5">
              <w:rPr>
                <w:rFonts w:eastAsia="Verdana"/>
                <w:sz w:val="18"/>
                <w:szCs w:val="18"/>
              </w:rPr>
              <w:t>50 %</w:t>
            </w:r>
          </w:p>
        </w:tc>
        <w:tc>
          <w:tcPr>
            <w:tcW w:w="1290" w:type="dxa"/>
            <w:shd w:val="clear" w:color="auto" w:fill="B1C9E8"/>
          </w:tcPr>
          <w:p w14:paraId="6C885E49" w14:textId="460D006D" w:rsidR="003517B5" w:rsidRPr="003517B5" w:rsidRDefault="003517B5" w:rsidP="003517B5">
            <w:pPr>
              <w:pStyle w:val="VAHITABLETEXTNUMBERS"/>
              <w:rPr>
                <w:rFonts w:eastAsia="Verdana" w:cs="Verdana"/>
                <w:sz w:val="18"/>
                <w:szCs w:val="18"/>
              </w:rPr>
            </w:pPr>
            <w:r w:rsidRPr="003517B5">
              <w:rPr>
                <w:rFonts w:eastAsia="Verdana"/>
                <w:sz w:val="18"/>
                <w:szCs w:val="18"/>
              </w:rPr>
              <w:t>4 %</w:t>
            </w:r>
          </w:p>
        </w:tc>
        <w:tc>
          <w:tcPr>
            <w:tcW w:w="1290" w:type="dxa"/>
            <w:shd w:val="clear" w:color="auto" w:fill="B1C9E8"/>
          </w:tcPr>
          <w:p w14:paraId="469616A6" w14:textId="7BD63487" w:rsidR="003517B5" w:rsidRPr="003517B5" w:rsidRDefault="003517B5" w:rsidP="003517B5">
            <w:pPr>
              <w:pStyle w:val="VAHITABLETEXTNUMBERS"/>
              <w:rPr>
                <w:rFonts w:eastAsia="Verdana" w:cs="Verdana"/>
                <w:sz w:val="18"/>
                <w:szCs w:val="18"/>
              </w:rPr>
            </w:pPr>
            <w:r w:rsidRPr="003517B5">
              <w:rPr>
                <w:rFonts w:eastAsia="Verdana"/>
                <w:sz w:val="18"/>
                <w:szCs w:val="18"/>
              </w:rPr>
              <w:t>1.3</w:t>
            </w:r>
          </w:p>
        </w:tc>
      </w:tr>
      <w:tr w:rsidR="003517B5" w:rsidRPr="00BD730B" w14:paraId="754F438D" w14:textId="77777777" w:rsidTr="00B74566">
        <w:tc>
          <w:tcPr>
            <w:tcW w:w="1287" w:type="dxa"/>
            <w:shd w:val="clear" w:color="auto" w:fill="244C5A"/>
          </w:tcPr>
          <w:p w14:paraId="33394EFB" w14:textId="77777777" w:rsidR="003517B5" w:rsidRPr="00DA3737" w:rsidRDefault="003517B5" w:rsidP="003517B5">
            <w:pPr>
              <w:pStyle w:val="DHHStabletext"/>
              <w:spacing w:before="0" w:after="0"/>
              <w:rPr>
                <w:rFonts w:ascii="VIC" w:eastAsia="Verdana" w:hAnsi="VIC" w:cs="Verdana"/>
                <w:color w:val="FFFFFF" w:themeColor="background1"/>
                <w:sz w:val="18"/>
                <w:szCs w:val="18"/>
              </w:rPr>
            </w:pPr>
            <w:r>
              <w:rPr>
                <w:rFonts w:ascii="VIC" w:hAnsi="VIC"/>
                <w:color w:val="FFFFFF" w:themeColor="background1"/>
                <w:w w:val="105"/>
                <w:sz w:val="18"/>
                <w:szCs w:val="18"/>
              </w:rPr>
              <w:t>TOTAL STATEWIDE</w:t>
            </w:r>
          </w:p>
        </w:tc>
        <w:tc>
          <w:tcPr>
            <w:tcW w:w="1701" w:type="dxa"/>
            <w:shd w:val="clear" w:color="auto" w:fill="244C5A"/>
          </w:tcPr>
          <w:p w14:paraId="3897B8CB" w14:textId="11499C88" w:rsidR="003517B5" w:rsidRPr="00DA3737" w:rsidRDefault="003517B5" w:rsidP="003517B5">
            <w:pPr>
              <w:pStyle w:val="DHHStabletext"/>
              <w:spacing w:before="0" w:after="0"/>
              <w:rPr>
                <w:rFonts w:ascii="VIC" w:eastAsia="Verdana" w:hAnsi="VIC" w:cs="Verdana"/>
                <w:color w:val="FFFFFF" w:themeColor="background1"/>
                <w:sz w:val="18"/>
                <w:szCs w:val="18"/>
              </w:rPr>
            </w:pPr>
            <w:r w:rsidRPr="00932565">
              <w:rPr>
                <w:rFonts w:ascii="VIC" w:eastAsia="Verdana" w:hAnsi="VIC"/>
                <w:color w:val="FFFFFF"/>
                <w:sz w:val="18"/>
                <w:szCs w:val="18"/>
              </w:rPr>
              <w:t>(Excl ORYGEN)</w:t>
            </w:r>
          </w:p>
        </w:tc>
        <w:tc>
          <w:tcPr>
            <w:tcW w:w="1289" w:type="dxa"/>
            <w:shd w:val="clear" w:color="auto" w:fill="244C5A"/>
          </w:tcPr>
          <w:p w14:paraId="2F9913C5" w14:textId="5006B651"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47 %</w:t>
            </w:r>
          </w:p>
        </w:tc>
        <w:tc>
          <w:tcPr>
            <w:tcW w:w="1290" w:type="dxa"/>
            <w:shd w:val="clear" w:color="auto" w:fill="244C5A"/>
          </w:tcPr>
          <w:p w14:paraId="1E98461C" w14:textId="2C8D2203"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22 %</w:t>
            </w:r>
          </w:p>
        </w:tc>
        <w:tc>
          <w:tcPr>
            <w:tcW w:w="1290" w:type="dxa"/>
            <w:shd w:val="clear" w:color="auto" w:fill="244C5A"/>
          </w:tcPr>
          <w:p w14:paraId="52C655F8" w14:textId="3D5E85BC"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195.4</w:t>
            </w:r>
          </w:p>
        </w:tc>
        <w:tc>
          <w:tcPr>
            <w:tcW w:w="1290" w:type="dxa"/>
            <w:shd w:val="clear" w:color="auto" w:fill="244C5A"/>
          </w:tcPr>
          <w:p w14:paraId="1DDCF4F8" w14:textId="6E3D636C"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9.8</w:t>
            </w:r>
          </w:p>
        </w:tc>
        <w:tc>
          <w:tcPr>
            <w:tcW w:w="1290" w:type="dxa"/>
            <w:shd w:val="clear" w:color="auto" w:fill="244C5A"/>
          </w:tcPr>
          <w:p w14:paraId="40AE9AD2" w14:textId="441C162D"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14 %</w:t>
            </w:r>
          </w:p>
        </w:tc>
        <w:tc>
          <w:tcPr>
            <w:tcW w:w="1290" w:type="dxa"/>
            <w:shd w:val="clear" w:color="auto" w:fill="244C5A"/>
          </w:tcPr>
          <w:p w14:paraId="05764422" w14:textId="048BA494"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72 %</w:t>
            </w:r>
          </w:p>
        </w:tc>
        <w:tc>
          <w:tcPr>
            <w:tcW w:w="1290" w:type="dxa"/>
            <w:shd w:val="clear" w:color="auto" w:fill="244C5A"/>
          </w:tcPr>
          <w:p w14:paraId="252077A9" w14:textId="7C356847"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13.5</w:t>
            </w:r>
          </w:p>
        </w:tc>
        <w:tc>
          <w:tcPr>
            <w:tcW w:w="1290" w:type="dxa"/>
            <w:shd w:val="clear" w:color="auto" w:fill="244C5A"/>
          </w:tcPr>
          <w:p w14:paraId="699B67C8" w14:textId="27EE5392"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53 %</w:t>
            </w:r>
          </w:p>
        </w:tc>
        <w:tc>
          <w:tcPr>
            <w:tcW w:w="1290" w:type="dxa"/>
            <w:shd w:val="clear" w:color="auto" w:fill="244C5A"/>
          </w:tcPr>
          <w:p w14:paraId="09E95840" w14:textId="7D08D18A"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7 %</w:t>
            </w:r>
          </w:p>
        </w:tc>
        <w:tc>
          <w:tcPr>
            <w:tcW w:w="1290" w:type="dxa"/>
            <w:shd w:val="clear" w:color="auto" w:fill="244C5A"/>
          </w:tcPr>
          <w:p w14:paraId="57EB34A3" w14:textId="565BA29A" w:rsidR="003517B5" w:rsidRPr="00DA3737" w:rsidRDefault="003517B5" w:rsidP="003517B5">
            <w:pPr>
              <w:pStyle w:val="VAHITABLETEXTNUMBERSBOLD"/>
              <w:rPr>
                <w:b w:val="0"/>
                <w:color w:val="FFFFFF" w:themeColor="background1"/>
                <w:sz w:val="18"/>
                <w:szCs w:val="18"/>
              </w:rPr>
            </w:pPr>
            <w:r w:rsidRPr="00932565">
              <w:rPr>
                <w:rFonts w:eastAsia="Verdana"/>
                <w:b w:val="0"/>
                <w:color w:val="FFFFFF"/>
                <w:sz w:val="18"/>
                <w:szCs w:val="18"/>
              </w:rPr>
              <w:t>1.5</w:t>
            </w:r>
          </w:p>
        </w:tc>
      </w:tr>
    </w:tbl>
    <w:p w14:paraId="7CDF7F77" w14:textId="77777777" w:rsidR="00B41AAB" w:rsidRPr="00BD730B" w:rsidRDefault="00B41AAB" w:rsidP="00B41AAB">
      <w:pPr>
        <w:rPr>
          <w:sz w:val="8"/>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1289"/>
        <w:gridCol w:w="1290"/>
        <w:gridCol w:w="1290"/>
        <w:gridCol w:w="1290"/>
        <w:gridCol w:w="1290"/>
        <w:gridCol w:w="1290"/>
        <w:gridCol w:w="1290"/>
        <w:gridCol w:w="1290"/>
        <w:gridCol w:w="1290"/>
        <w:gridCol w:w="1290"/>
      </w:tblGrid>
      <w:tr w:rsidR="00B41AAB" w:rsidRPr="00A6366B" w14:paraId="1640A532" w14:textId="77777777" w:rsidTr="00B74566">
        <w:trPr>
          <w:trHeight w:val="1062"/>
          <w:tblHeader/>
        </w:trPr>
        <w:tc>
          <w:tcPr>
            <w:tcW w:w="2846" w:type="dxa"/>
            <w:gridSpan w:val="2"/>
            <w:shd w:val="clear" w:color="auto" w:fill="FFFFFF"/>
            <w:vAlign w:val="bottom"/>
          </w:tcPr>
          <w:p w14:paraId="2529F331" w14:textId="766C677A" w:rsidR="00B41AAB" w:rsidRPr="00592F37" w:rsidRDefault="00B41AAB" w:rsidP="00B74566">
            <w:pPr>
              <w:pStyle w:val="Heading1"/>
              <w:spacing w:before="0" w:line="240" w:lineRule="auto"/>
              <w:rPr>
                <w:color w:val="244C5A"/>
                <w:sz w:val="28"/>
                <w:szCs w:val="28"/>
              </w:rPr>
            </w:pPr>
            <w:bookmarkStart w:id="13" w:name="_Toc22723687"/>
            <w:r w:rsidRPr="00052DAD">
              <w:rPr>
                <w:color w:val="244C5A"/>
                <w:sz w:val="22"/>
                <w:szCs w:val="28"/>
              </w:rPr>
              <w:lastRenderedPageBreak/>
              <w:t>Community</w:t>
            </w:r>
            <w:r w:rsidRPr="00052DAD">
              <w:rPr>
                <w:color w:val="244C5A"/>
                <w:sz w:val="22"/>
                <w:szCs w:val="28"/>
              </w:rPr>
              <w:br w:type="textWrapping" w:clear="all"/>
            </w:r>
            <w:r w:rsidR="000E4BFF">
              <w:rPr>
                <w:color w:val="244C5A"/>
                <w:sz w:val="22"/>
                <w:szCs w:val="28"/>
              </w:rPr>
              <w:t>2019–20</w:t>
            </w:r>
            <w:r>
              <w:rPr>
                <w:color w:val="244C5A"/>
                <w:sz w:val="22"/>
                <w:szCs w:val="28"/>
              </w:rPr>
              <w:t xml:space="preserve"> </w:t>
            </w:r>
            <w:r w:rsidR="000E4BFF">
              <w:rPr>
                <w:color w:val="244C5A"/>
                <w:sz w:val="22"/>
                <w:szCs w:val="28"/>
              </w:rPr>
              <w:t>Q1–Q2</w:t>
            </w:r>
            <w:r w:rsidRPr="00052DAD">
              <w:rPr>
                <w:color w:val="244C5A"/>
                <w:sz w:val="22"/>
                <w:szCs w:val="28"/>
              </w:rPr>
              <w:t xml:space="preserve"> Rural</w:t>
            </w:r>
            <w:bookmarkEnd w:id="13"/>
          </w:p>
        </w:tc>
        <w:tc>
          <w:tcPr>
            <w:tcW w:w="1289" w:type="dxa"/>
            <w:shd w:val="clear" w:color="auto" w:fill="FFFFFF"/>
            <w:vAlign w:val="bottom"/>
          </w:tcPr>
          <w:p w14:paraId="5563551F" w14:textId="77777777" w:rsidR="00B41AAB" w:rsidRPr="00856A20" w:rsidRDefault="00B41AAB" w:rsidP="00B74566">
            <w:pPr>
              <w:pStyle w:val="VAHItablecolhead"/>
              <w:rPr>
                <w:sz w:val="16"/>
              </w:rPr>
            </w:pPr>
            <w:r w:rsidRPr="00856A20">
              <w:rPr>
                <w:sz w:val="16"/>
              </w:rPr>
              <w:t xml:space="preserve">New case </w:t>
            </w:r>
            <w:r>
              <w:rPr>
                <w:sz w:val="16"/>
              </w:rPr>
              <w:br w:type="textWrapping" w:clear="all"/>
            </w:r>
            <w:r w:rsidRPr="00856A20">
              <w:rPr>
                <w:sz w:val="16"/>
              </w:rPr>
              <w:t>rate</w:t>
            </w:r>
          </w:p>
        </w:tc>
        <w:tc>
          <w:tcPr>
            <w:tcW w:w="1290" w:type="dxa"/>
            <w:shd w:val="clear" w:color="auto" w:fill="FFFFFF"/>
            <w:vAlign w:val="bottom"/>
          </w:tcPr>
          <w:p w14:paraId="5EC57A8D" w14:textId="77777777" w:rsidR="00B41AAB" w:rsidRPr="00856A20" w:rsidRDefault="00B41AAB" w:rsidP="00B74566">
            <w:pPr>
              <w:pStyle w:val="VAHItablecolhead"/>
              <w:rPr>
                <w:sz w:val="16"/>
              </w:rPr>
            </w:pPr>
            <w:r w:rsidRPr="00856A20">
              <w:rPr>
                <w:sz w:val="16"/>
              </w:rPr>
              <w:t>Closed cases re-referred within 6 months</w:t>
            </w:r>
          </w:p>
        </w:tc>
        <w:tc>
          <w:tcPr>
            <w:tcW w:w="1290" w:type="dxa"/>
            <w:shd w:val="clear" w:color="auto" w:fill="FFFFFF"/>
            <w:vAlign w:val="bottom"/>
          </w:tcPr>
          <w:p w14:paraId="58FB4977" w14:textId="77777777" w:rsidR="00B41AAB" w:rsidRPr="00856A20" w:rsidRDefault="00B41AAB" w:rsidP="00B74566">
            <w:pPr>
              <w:pStyle w:val="VAHItablecolhead"/>
              <w:rPr>
                <w:sz w:val="16"/>
              </w:rPr>
            </w:pPr>
            <w:r w:rsidRPr="00856A20">
              <w:rPr>
                <w:sz w:val="16"/>
              </w:rPr>
              <w:t>Average length of case (days)</w:t>
            </w:r>
          </w:p>
        </w:tc>
        <w:tc>
          <w:tcPr>
            <w:tcW w:w="1290" w:type="dxa"/>
            <w:shd w:val="clear" w:color="auto" w:fill="FFFFFF"/>
            <w:vAlign w:val="bottom"/>
          </w:tcPr>
          <w:p w14:paraId="3B3E36B1" w14:textId="77777777" w:rsidR="00B41AAB" w:rsidRPr="00856A20" w:rsidRDefault="00B41AAB" w:rsidP="00B74566">
            <w:pPr>
              <w:pStyle w:val="VAHItablecolhead"/>
              <w:rPr>
                <w:sz w:val="16"/>
              </w:rPr>
            </w:pPr>
            <w:r w:rsidRPr="00856A20">
              <w:rPr>
                <w:sz w:val="16"/>
              </w:rPr>
              <w:t>Average treatment days</w:t>
            </w:r>
          </w:p>
        </w:tc>
        <w:tc>
          <w:tcPr>
            <w:tcW w:w="1290" w:type="dxa"/>
            <w:shd w:val="clear" w:color="auto" w:fill="FFFFFF"/>
            <w:vAlign w:val="bottom"/>
          </w:tcPr>
          <w:p w14:paraId="5CC503AF" w14:textId="77777777" w:rsidR="00B41AAB" w:rsidRPr="00856A20" w:rsidRDefault="00B41AAB" w:rsidP="00B74566">
            <w:pPr>
              <w:pStyle w:val="VAHItablecolhead"/>
              <w:rPr>
                <w:sz w:val="16"/>
              </w:rPr>
            </w:pPr>
            <w:r w:rsidRPr="00856A20">
              <w:rPr>
                <w:sz w:val="16"/>
              </w:rPr>
              <w:t>Cases with consumers on a CTO</w:t>
            </w:r>
          </w:p>
        </w:tc>
        <w:tc>
          <w:tcPr>
            <w:tcW w:w="1290" w:type="dxa"/>
            <w:shd w:val="clear" w:color="auto" w:fill="FFFFFF"/>
            <w:vAlign w:val="bottom"/>
          </w:tcPr>
          <w:p w14:paraId="0D2B332F" w14:textId="77777777" w:rsidR="00B41AAB" w:rsidRPr="00856A20" w:rsidRDefault="00B41AAB" w:rsidP="00B74566">
            <w:pPr>
              <w:pStyle w:val="VAHItablecolhead"/>
              <w:rPr>
                <w:sz w:val="16"/>
              </w:rPr>
            </w:pPr>
            <w:proofErr w:type="spellStart"/>
            <w:r w:rsidRPr="00856A20">
              <w:rPr>
                <w:sz w:val="16"/>
              </w:rPr>
              <w:t>HoNOS</w:t>
            </w:r>
            <w:proofErr w:type="spellEnd"/>
            <w:r w:rsidRPr="00856A20">
              <w:rPr>
                <w:sz w:val="16"/>
              </w:rPr>
              <w:t xml:space="preserve"> compliance</w:t>
            </w:r>
          </w:p>
        </w:tc>
        <w:tc>
          <w:tcPr>
            <w:tcW w:w="1290" w:type="dxa"/>
            <w:shd w:val="clear" w:color="auto" w:fill="FFFFFF"/>
            <w:vAlign w:val="bottom"/>
          </w:tcPr>
          <w:p w14:paraId="4D57470C" w14:textId="77777777" w:rsidR="00B41AAB" w:rsidRPr="00856A20" w:rsidRDefault="00B41AAB" w:rsidP="00B74566">
            <w:pPr>
              <w:pStyle w:val="VAHItablecolhead"/>
              <w:rPr>
                <w:sz w:val="16"/>
              </w:rPr>
            </w:pPr>
            <w:r w:rsidRPr="00856A20">
              <w:rPr>
                <w:sz w:val="16"/>
              </w:rPr>
              <w:t xml:space="preserve">Average </w:t>
            </w:r>
            <w:r>
              <w:rPr>
                <w:sz w:val="16"/>
              </w:rPr>
              <w:br w:type="textWrapping" w:clear="all"/>
            </w:r>
            <w:proofErr w:type="spellStart"/>
            <w:r w:rsidRPr="00856A20">
              <w:rPr>
                <w:sz w:val="16"/>
              </w:rPr>
              <w:t>HoNOS</w:t>
            </w:r>
            <w:proofErr w:type="spellEnd"/>
            <w:r w:rsidRPr="00856A20">
              <w:rPr>
                <w:sz w:val="16"/>
              </w:rPr>
              <w:t xml:space="preserve"> at </w:t>
            </w:r>
            <w:r>
              <w:rPr>
                <w:sz w:val="16"/>
              </w:rPr>
              <w:br w:type="textWrapping" w:clear="all"/>
            </w:r>
            <w:r w:rsidRPr="00856A20">
              <w:rPr>
                <w:sz w:val="16"/>
              </w:rPr>
              <w:t>case start</w:t>
            </w:r>
          </w:p>
        </w:tc>
        <w:tc>
          <w:tcPr>
            <w:tcW w:w="1290" w:type="dxa"/>
            <w:shd w:val="clear" w:color="auto" w:fill="FFFFFF"/>
            <w:vAlign w:val="bottom"/>
          </w:tcPr>
          <w:p w14:paraId="284D814F" w14:textId="77777777" w:rsidR="00B41AAB" w:rsidRPr="00856A20" w:rsidRDefault="00B41AAB" w:rsidP="00B74566">
            <w:pPr>
              <w:pStyle w:val="VAHItablecolhead"/>
              <w:rPr>
                <w:sz w:val="16"/>
              </w:rPr>
            </w:pPr>
            <w:r w:rsidRPr="00856A20">
              <w:rPr>
                <w:sz w:val="16"/>
              </w:rPr>
              <w:t>Cases with significant improvement at closure</w:t>
            </w:r>
          </w:p>
        </w:tc>
        <w:tc>
          <w:tcPr>
            <w:tcW w:w="1290" w:type="dxa"/>
            <w:shd w:val="clear" w:color="auto" w:fill="FFFFFF"/>
            <w:vAlign w:val="bottom"/>
          </w:tcPr>
          <w:p w14:paraId="40668765" w14:textId="77777777" w:rsidR="00B41AAB" w:rsidRPr="00856A20" w:rsidRDefault="00B41AAB" w:rsidP="00B74566">
            <w:pPr>
              <w:pStyle w:val="VAHItablecolhead"/>
              <w:rPr>
                <w:sz w:val="16"/>
              </w:rPr>
            </w:pPr>
            <w:r w:rsidRPr="00856A20">
              <w:rPr>
                <w:sz w:val="16"/>
              </w:rPr>
              <w:t>Self rated measures completed</w:t>
            </w:r>
          </w:p>
        </w:tc>
        <w:tc>
          <w:tcPr>
            <w:tcW w:w="1290" w:type="dxa"/>
            <w:shd w:val="clear" w:color="auto" w:fill="FFFFFF"/>
            <w:vAlign w:val="bottom"/>
          </w:tcPr>
          <w:p w14:paraId="38650369" w14:textId="77777777" w:rsidR="00B41AAB" w:rsidRPr="00856A20" w:rsidRDefault="00B41AAB" w:rsidP="00B74566">
            <w:pPr>
              <w:pStyle w:val="VAHItablecolhead"/>
              <w:rPr>
                <w:sz w:val="16"/>
              </w:rPr>
            </w:pPr>
            <w:r w:rsidRPr="00856A20">
              <w:rPr>
                <w:sz w:val="16"/>
              </w:rPr>
              <w:t>Average change in clinically significant items</w:t>
            </w:r>
          </w:p>
        </w:tc>
      </w:tr>
      <w:tr w:rsidR="003517B5" w:rsidRPr="007B08C1" w14:paraId="2054F74B" w14:textId="77777777" w:rsidTr="00B74566">
        <w:tc>
          <w:tcPr>
            <w:tcW w:w="1145" w:type="dxa"/>
            <w:shd w:val="clear" w:color="auto" w:fill="BFCED6"/>
          </w:tcPr>
          <w:p w14:paraId="490E1EAB" w14:textId="77777777" w:rsidR="003517B5" w:rsidRPr="007B08C1" w:rsidRDefault="003517B5" w:rsidP="003517B5">
            <w:pPr>
              <w:rPr>
                <w:rFonts w:ascii="VIC" w:hAnsi="VIC"/>
                <w:sz w:val="18"/>
                <w:szCs w:val="18"/>
              </w:rPr>
            </w:pPr>
            <w:r w:rsidRPr="007B08C1">
              <w:rPr>
                <w:rFonts w:ascii="VIC" w:hAnsi="VIC"/>
                <w:sz w:val="18"/>
                <w:szCs w:val="18"/>
              </w:rPr>
              <w:t>Ballarat Health</w:t>
            </w:r>
          </w:p>
        </w:tc>
        <w:tc>
          <w:tcPr>
            <w:tcW w:w="1701" w:type="dxa"/>
            <w:shd w:val="clear" w:color="auto" w:fill="BFCED6"/>
          </w:tcPr>
          <w:p w14:paraId="3DBB661B" w14:textId="06AA149E" w:rsidR="003517B5" w:rsidRPr="007B08C1" w:rsidRDefault="003517B5" w:rsidP="003517B5">
            <w:pPr>
              <w:rPr>
                <w:rFonts w:ascii="VIC" w:hAnsi="VIC"/>
                <w:sz w:val="18"/>
                <w:szCs w:val="18"/>
              </w:rPr>
            </w:pPr>
            <w:r w:rsidRPr="00932565">
              <w:rPr>
                <w:rFonts w:ascii="VIC" w:eastAsia="Verdana" w:hAnsi="VIC"/>
                <w:color w:val="000000"/>
                <w:sz w:val="18"/>
                <w:szCs w:val="18"/>
              </w:rPr>
              <w:t>Grampians</w:t>
            </w:r>
          </w:p>
        </w:tc>
        <w:tc>
          <w:tcPr>
            <w:tcW w:w="1289" w:type="dxa"/>
            <w:shd w:val="clear" w:color="auto" w:fill="BFCED6"/>
          </w:tcPr>
          <w:p w14:paraId="5948E76F" w14:textId="45E5A75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40 %</w:t>
            </w:r>
          </w:p>
        </w:tc>
        <w:tc>
          <w:tcPr>
            <w:tcW w:w="1290" w:type="dxa"/>
            <w:shd w:val="clear" w:color="auto" w:fill="BFCED6"/>
          </w:tcPr>
          <w:p w14:paraId="5CE36E0E" w14:textId="1651D2C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17 %</w:t>
            </w:r>
          </w:p>
        </w:tc>
        <w:tc>
          <w:tcPr>
            <w:tcW w:w="1290" w:type="dxa"/>
            <w:shd w:val="clear" w:color="auto" w:fill="BFCED6"/>
          </w:tcPr>
          <w:p w14:paraId="1C01FC09" w14:textId="5C10072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269.8</w:t>
            </w:r>
          </w:p>
        </w:tc>
        <w:tc>
          <w:tcPr>
            <w:tcW w:w="1290" w:type="dxa"/>
            <w:shd w:val="clear" w:color="auto" w:fill="BFCED6"/>
          </w:tcPr>
          <w:p w14:paraId="132E9CCB" w14:textId="6DEECAA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7.6</w:t>
            </w:r>
          </w:p>
        </w:tc>
        <w:tc>
          <w:tcPr>
            <w:tcW w:w="1290" w:type="dxa"/>
            <w:shd w:val="clear" w:color="auto" w:fill="BFCED6"/>
          </w:tcPr>
          <w:p w14:paraId="7E41E212" w14:textId="7CE1CCB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8 %</w:t>
            </w:r>
          </w:p>
        </w:tc>
        <w:tc>
          <w:tcPr>
            <w:tcW w:w="1290" w:type="dxa"/>
            <w:shd w:val="clear" w:color="auto" w:fill="BFCED6"/>
          </w:tcPr>
          <w:p w14:paraId="408AD3EF" w14:textId="7D78B84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64 %</w:t>
            </w:r>
          </w:p>
        </w:tc>
        <w:tc>
          <w:tcPr>
            <w:tcW w:w="1290" w:type="dxa"/>
            <w:shd w:val="clear" w:color="auto" w:fill="BFCED6"/>
          </w:tcPr>
          <w:p w14:paraId="28F15A5B" w14:textId="1B42E74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11.9</w:t>
            </w:r>
          </w:p>
        </w:tc>
        <w:tc>
          <w:tcPr>
            <w:tcW w:w="1290" w:type="dxa"/>
            <w:shd w:val="clear" w:color="auto" w:fill="BFCED6"/>
          </w:tcPr>
          <w:p w14:paraId="4E24296D" w14:textId="70AFFE3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57 %</w:t>
            </w:r>
          </w:p>
        </w:tc>
        <w:tc>
          <w:tcPr>
            <w:tcW w:w="1290" w:type="dxa"/>
            <w:shd w:val="clear" w:color="auto" w:fill="BFCED6"/>
          </w:tcPr>
          <w:p w14:paraId="5C5628AA" w14:textId="2AB75E6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6 %</w:t>
            </w:r>
          </w:p>
        </w:tc>
        <w:tc>
          <w:tcPr>
            <w:tcW w:w="1290" w:type="dxa"/>
            <w:shd w:val="clear" w:color="auto" w:fill="BFCED6"/>
          </w:tcPr>
          <w:p w14:paraId="7062FB70" w14:textId="57ACEBF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w:t>
            </w:r>
          </w:p>
        </w:tc>
      </w:tr>
      <w:tr w:rsidR="003517B5" w:rsidRPr="007B08C1" w14:paraId="57D21EED" w14:textId="77777777" w:rsidTr="00B74566">
        <w:tc>
          <w:tcPr>
            <w:tcW w:w="1145" w:type="dxa"/>
          </w:tcPr>
          <w:p w14:paraId="769FB89B" w14:textId="77777777" w:rsidR="003517B5" w:rsidRPr="007B08C1" w:rsidRDefault="003517B5" w:rsidP="003517B5">
            <w:pPr>
              <w:rPr>
                <w:rFonts w:ascii="VIC" w:hAnsi="VIC"/>
                <w:sz w:val="18"/>
                <w:szCs w:val="18"/>
              </w:rPr>
            </w:pPr>
            <w:proofErr w:type="spellStart"/>
            <w:r>
              <w:rPr>
                <w:rFonts w:ascii="VIC" w:hAnsi="VIC"/>
                <w:sz w:val="18"/>
                <w:szCs w:val="18"/>
              </w:rPr>
              <w:t>Barwon</w:t>
            </w:r>
            <w:proofErr w:type="spellEnd"/>
            <w:r>
              <w:rPr>
                <w:rFonts w:ascii="VIC" w:hAnsi="VIC"/>
                <w:sz w:val="18"/>
                <w:szCs w:val="18"/>
              </w:rPr>
              <w:t xml:space="preserve"> Health</w:t>
            </w:r>
          </w:p>
        </w:tc>
        <w:tc>
          <w:tcPr>
            <w:tcW w:w="1701" w:type="dxa"/>
          </w:tcPr>
          <w:p w14:paraId="687A13A2" w14:textId="527DF140" w:rsidR="003517B5" w:rsidRPr="007B08C1" w:rsidRDefault="003517B5" w:rsidP="003517B5">
            <w:pPr>
              <w:rPr>
                <w:rFonts w:ascii="VIC" w:hAnsi="VIC"/>
                <w:sz w:val="18"/>
                <w:szCs w:val="18"/>
              </w:rPr>
            </w:pPr>
            <w:proofErr w:type="spellStart"/>
            <w:r w:rsidRPr="00932565">
              <w:rPr>
                <w:rFonts w:ascii="VIC" w:eastAsia="Verdana" w:hAnsi="VIC"/>
                <w:color w:val="000000"/>
                <w:sz w:val="18"/>
                <w:szCs w:val="18"/>
              </w:rPr>
              <w:t>Barwon</w:t>
            </w:r>
            <w:proofErr w:type="spellEnd"/>
          </w:p>
        </w:tc>
        <w:tc>
          <w:tcPr>
            <w:tcW w:w="1289" w:type="dxa"/>
          </w:tcPr>
          <w:p w14:paraId="2E501B79" w14:textId="449D14A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32 %</w:t>
            </w:r>
          </w:p>
        </w:tc>
        <w:tc>
          <w:tcPr>
            <w:tcW w:w="1290" w:type="dxa"/>
          </w:tcPr>
          <w:p w14:paraId="523AC0D4" w14:textId="592DC31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16 %</w:t>
            </w:r>
          </w:p>
        </w:tc>
        <w:tc>
          <w:tcPr>
            <w:tcW w:w="1290" w:type="dxa"/>
          </w:tcPr>
          <w:p w14:paraId="330476FC" w14:textId="4BA2890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402.8</w:t>
            </w:r>
          </w:p>
        </w:tc>
        <w:tc>
          <w:tcPr>
            <w:tcW w:w="1290" w:type="dxa"/>
          </w:tcPr>
          <w:p w14:paraId="4D555F96" w14:textId="356F771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10.6</w:t>
            </w:r>
          </w:p>
        </w:tc>
        <w:tc>
          <w:tcPr>
            <w:tcW w:w="1290" w:type="dxa"/>
          </w:tcPr>
          <w:p w14:paraId="5F40E69D" w14:textId="10383A8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10 %</w:t>
            </w:r>
          </w:p>
        </w:tc>
        <w:tc>
          <w:tcPr>
            <w:tcW w:w="1290" w:type="dxa"/>
          </w:tcPr>
          <w:p w14:paraId="57DC0F2B" w14:textId="582ABF2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51 %</w:t>
            </w:r>
          </w:p>
        </w:tc>
        <w:tc>
          <w:tcPr>
            <w:tcW w:w="1290" w:type="dxa"/>
          </w:tcPr>
          <w:p w14:paraId="303EC14F" w14:textId="7AF376F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12.8</w:t>
            </w:r>
          </w:p>
        </w:tc>
        <w:tc>
          <w:tcPr>
            <w:tcW w:w="1290" w:type="dxa"/>
          </w:tcPr>
          <w:p w14:paraId="728AC19F" w14:textId="6928702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55 %</w:t>
            </w:r>
          </w:p>
        </w:tc>
        <w:tc>
          <w:tcPr>
            <w:tcW w:w="1290" w:type="dxa"/>
          </w:tcPr>
          <w:p w14:paraId="5032ED5E" w14:textId="4F632A1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25 %</w:t>
            </w:r>
          </w:p>
        </w:tc>
        <w:tc>
          <w:tcPr>
            <w:tcW w:w="1290" w:type="dxa"/>
          </w:tcPr>
          <w:p w14:paraId="4CC90BAF" w14:textId="2A5358E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w:t>
            </w:r>
          </w:p>
        </w:tc>
      </w:tr>
      <w:tr w:rsidR="003517B5" w:rsidRPr="007B08C1" w14:paraId="0A0CF882" w14:textId="77777777" w:rsidTr="00B74566">
        <w:tc>
          <w:tcPr>
            <w:tcW w:w="1145" w:type="dxa"/>
            <w:shd w:val="clear" w:color="auto" w:fill="BFCED6"/>
          </w:tcPr>
          <w:p w14:paraId="32F94895" w14:textId="77777777" w:rsidR="003517B5" w:rsidRPr="007B08C1" w:rsidRDefault="003517B5" w:rsidP="003517B5">
            <w:pPr>
              <w:rPr>
                <w:rFonts w:ascii="VIC" w:hAnsi="VIC"/>
                <w:sz w:val="18"/>
                <w:szCs w:val="18"/>
              </w:rPr>
            </w:pPr>
            <w:r w:rsidRPr="007B08C1">
              <w:rPr>
                <w:rFonts w:ascii="VIC" w:hAnsi="VIC"/>
                <w:sz w:val="18"/>
                <w:szCs w:val="18"/>
              </w:rPr>
              <w:t>Bendigo Health</w:t>
            </w:r>
          </w:p>
        </w:tc>
        <w:tc>
          <w:tcPr>
            <w:tcW w:w="1701" w:type="dxa"/>
            <w:shd w:val="clear" w:color="auto" w:fill="BFCED6"/>
          </w:tcPr>
          <w:p w14:paraId="206257D8" w14:textId="4AF3FE60" w:rsidR="003517B5" w:rsidRPr="007B08C1" w:rsidRDefault="003517B5" w:rsidP="003517B5">
            <w:pPr>
              <w:rPr>
                <w:rFonts w:ascii="VIC" w:hAnsi="VIC"/>
                <w:sz w:val="18"/>
                <w:szCs w:val="18"/>
              </w:rPr>
            </w:pPr>
            <w:proofErr w:type="spellStart"/>
            <w:r w:rsidRPr="00932565">
              <w:rPr>
                <w:rFonts w:ascii="VIC" w:eastAsia="Verdana" w:hAnsi="VIC"/>
                <w:color w:val="000000"/>
                <w:sz w:val="18"/>
                <w:szCs w:val="18"/>
              </w:rPr>
              <w:t>Loddon</w:t>
            </w:r>
            <w:proofErr w:type="spellEnd"/>
            <w:r w:rsidRPr="00932565">
              <w:rPr>
                <w:rFonts w:ascii="VIC" w:eastAsia="Verdana" w:hAnsi="VIC"/>
                <w:color w:val="000000"/>
                <w:sz w:val="18"/>
                <w:szCs w:val="18"/>
              </w:rPr>
              <w:t xml:space="preserve">/Southern </w:t>
            </w:r>
            <w:proofErr w:type="spellStart"/>
            <w:r w:rsidRPr="00932565">
              <w:rPr>
                <w:rFonts w:ascii="VIC" w:eastAsia="Verdana" w:hAnsi="VIC"/>
                <w:color w:val="000000"/>
                <w:sz w:val="18"/>
                <w:szCs w:val="18"/>
              </w:rPr>
              <w:t>Mallee</w:t>
            </w:r>
            <w:proofErr w:type="spellEnd"/>
          </w:p>
        </w:tc>
        <w:tc>
          <w:tcPr>
            <w:tcW w:w="1289" w:type="dxa"/>
            <w:shd w:val="clear" w:color="auto" w:fill="BFCED6"/>
          </w:tcPr>
          <w:p w14:paraId="77D0B988" w14:textId="0D72871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49 %</w:t>
            </w:r>
          </w:p>
        </w:tc>
        <w:tc>
          <w:tcPr>
            <w:tcW w:w="1290" w:type="dxa"/>
            <w:shd w:val="clear" w:color="auto" w:fill="BFCED6"/>
          </w:tcPr>
          <w:p w14:paraId="1D6A7BDD" w14:textId="7DB430A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21 %</w:t>
            </w:r>
          </w:p>
        </w:tc>
        <w:tc>
          <w:tcPr>
            <w:tcW w:w="1290" w:type="dxa"/>
            <w:shd w:val="clear" w:color="auto" w:fill="BFCED6"/>
          </w:tcPr>
          <w:p w14:paraId="191E7EAA" w14:textId="04BB473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154.0</w:t>
            </w:r>
          </w:p>
        </w:tc>
        <w:tc>
          <w:tcPr>
            <w:tcW w:w="1290" w:type="dxa"/>
            <w:shd w:val="clear" w:color="auto" w:fill="BFCED6"/>
          </w:tcPr>
          <w:p w14:paraId="41EE0E22" w14:textId="1FA7ED0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8.3</w:t>
            </w:r>
          </w:p>
        </w:tc>
        <w:tc>
          <w:tcPr>
            <w:tcW w:w="1290" w:type="dxa"/>
            <w:shd w:val="clear" w:color="auto" w:fill="BFCED6"/>
          </w:tcPr>
          <w:p w14:paraId="64A1080A" w14:textId="083C526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8 %</w:t>
            </w:r>
          </w:p>
        </w:tc>
        <w:tc>
          <w:tcPr>
            <w:tcW w:w="1290" w:type="dxa"/>
            <w:shd w:val="clear" w:color="auto" w:fill="BFCED6"/>
          </w:tcPr>
          <w:p w14:paraId="10BE51BC" w14:textId="0D30EEE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60 %</w:t>
            </w:r>
          </w:p>
        </w:tc>
        <w:tc>
          <w:tcPr>
            <w:tcW w:w="1290" w:type="dxa"/>
            <w:shd w:val="clear" w:color="auto" w:fill="BFCED6"/>
          </w:tcPr>
          <w:p w14:paraId="70525490" w14:textId="2949554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16.0</w:t>
            </w:r>
          </w:p>
        </w:tc>
        <w:tc>
          <w:tcPr>
            <w:tcW w:w="1290" w:type="dxa"/>
            <w:shd w:val="clear" w:color="auto" w:fill="BFCED6"/>
          </w:tcPr>
          <w:p w14:paraId="21830C27" w14:textId="7D59645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72 %</w:t>
            </w:r>
          </w:p>
        </w:tc>
        <w:tc>
          <w:tcPr>
            <w:tcW w:w="1290" w:type="dxa"/>
            <w:shd w:val="clear" w:color="auto" w:fill="BFCED6"/>
          </w:tcPr>
          <w:p w14:paraId="3B76071D" w14:textId="696AB4B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4 %</w:t>
            </w:r>
          </w:p>
        </w:tc>
        <w:tc>
          <w:tcPr>
            <w:tcW w:w="1290" w:type="dxa"/>
            <w:shd w:val="clear" w:color="auto" w:fill="BFCED6"/>
          </w:tcPr>
          <w:p w14:paraId="39FBC04C" w14:textId="3DA2E3E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2.8</w:t>
            </w:r>
          </w:p>
        </w:tc>
      </w:tr>
      <w:tr w:rsidR="003517B5" w:rsidRPr="007B08C1" w14:paraId="45A45AD4" w14:textId="77777777" w:rsidTr="00B74566">
        <w:tc>
          <w:tcPr>
            <w:tcW w:w="1145" w:type="dxa"/>
          </w:tcPr>
          <w:p w14:paraId="2EA63EFC" w14:textId="77777777" w:rsidR="003517B5" w:rsidRPr="007B08C1" w:rsidRDefault="003517B5" w:rsidP="003517B5">
            <w:pPr>
              <w:rPr>
                <w:rFonts w:ascii="VIC" w:hAnsi="VIC"/>
                <w:sz w:val="18"/>
                <w:szCs w:val="18"/>
              </w:rPr>
            </w:pPr>
            <w:r w:rsidRPr="007B08C1">
              <w:rPr>
                <w:rFonts w:ascii="VIC" w:hAnsi="VIC"/>
                <w:sz w:val="18"/>
                <w:szCs w:val="18"/>
              </w:rPr>
              <w:t>Goulburn Valley Health</w:t>
            </w:r>
          </w:p>
        </w:tc>
        <w:tc>
          <w:tcPr>
            <w:tcW w:w="1701" w:type="dxa"/>
          </w:tcPr>
          <w:p w14:paraId="3ACB2662" w14:textId="14EA82C9" w:rsidR="003517B5" w:rsidRPr="007B08C1" w:rsidRDefault="003517B5" w:rsidP="003517B5">
            <w:pPr>
              <w:rPr>
                <w:rFonts w:ascii="VIC" w:hAnsi="VIC"/>
                <w:sz w:val="18"/>
                <w:szCs w:val="18"/>
              </w:rPr>
            </w:pPr>
            <w:r w:rsidRPr="00932565">
              <w:rPr>
                <w:rFonts w:ascii="VIC" w:eastAsia="Verdana" w:hAnsi="VIC"/>
                <w:color w:val="000000"/>
                <w:sz w:val="18"/>
                <w:szCs w:val="18"/>
              </w:rPr>
              <w:t>Goulburn &amp; Southern</w:t>
            </w:r>
          </w:p>
        </w:tc>
        <w:tc>
          <w:tcPr>
            <w:tcW w:w="1289" w:type="dxa"/>
          </w:tcPr>
          <w:p w14:paraId="1E8C5977" w14:textId="03A8064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56 %</w:t>
            </w:r>
          </w:p>
        </w:tc>
        <w:tc>
          <w:tcPr>
            <w:tcW w:w="1290" w:type="dxa"/>
          </w:tcPr>
          <w:p w14:paraId="0950F83C" w14:textId="6005A08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20 %</w:t>
            </w:r>
          </w:p>
        </w:tc>
        <w:tc>
          <w:tcPr>
            <w:tcW w:w="1290" w:type="dxa"/>
          </w:tcPr>
          <w:p w14:paraId="024FCCA6" w14:textId="52ECCAA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122.5</w:t>
            </w:r>
          </w:p>
        </w:tc>
        <w:tc>
          <w:tcPr>
            <w:tcW w:w="1290" w:type="dxa"/>
          </w:tcPr>
          <w:p w14:paraId="4A6AAE48" w14:textId="6127B14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8.5</w:t>
            </w:r>
          </w:p>
        </w:tc>
        <w:tc>
          <w:tcPr>
            <w:tcW w:w="1290" w:type="dxa"/>
          </w:tcPr>
          <w:p w14:paraId="79ACDFEA" w14:textId="4AC7C7C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10 %</w:t>
            </w:r>
          </w:p>
        </w:tc>
        <w:tc>
          <w:tcPr>
            <w:tcW w:w="1290" w:type="dxa"/>
          </w:tcPr>
          <w:p w14:paraId="78170A17" w14:textId="6D47195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40 %</w:t>
            </w:r>
          </w:p>
        </w:tc>
        <w:tc>
          <w:tcPr>
            <w:tcW w:w="1290" w:type="dxa"/>
          </w:tcPr>
          <w:p w14:paraId="26EB1EC0" w14:textId="5BA423D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14.3</w:t>
            </w:r>
          </w:p>
        </w:tc>
        <w:tc>
          <w:tcPr>
            <w:tcW w:w="1290" w:type="dxa"/>
          </w:tcPr>
          <w:p w14:paraId="2507721C" w14:textId="42FF545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75 %</w:t>
            </w:r>
          </w:p>
        </w:tc>
        <w:tc>
          <w:tcPr>
            <w:tcW w:w="1290" w:type="dxa"/>
          </w:tcPr>
          <w:p w14:paraId="29B16527" w14:textId="585406D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12 %</w:t>
            </w:r>
          </w:p>
        </w:tc>
        <w:tc>
          <w:tcPr>
            <w:tcW w:w="1290" w:type="dxa"/>
          </w:tcPr>
          <w:p w14:paraId="15825FDD" w14:textId="2A965F0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2.6</w:t>
            </w:r>
          </w:p>
        </w:tc>
      </w:tr>
      <w:tr w:rsidR="003517B5" w:rsidRPr="007B08C1" w14:paraId="1C44CCF6" w14:textId="77777777" w:rsidTr="00B74566">
        <w:tc>
          <w:tcPr>
            <w:tcW w:w="1145" w:type="dxa"/>
            <w:shd w:val="clear" w:color="auto" w:fill="BFCED6"/>
          </w:tcPr>
          <w:p w14:paraId="4D3D6409" w14:textId="77777777" w:rsidR="003517B5" w:rsidRPr="007B08C1" w:rsidRDefault="003517B5" w:rsidP="003517B5">
            <w:pPr>
              <w:rPr>
                <w:rFonts w:ascii="VIC" w:hAnsi="VIC"/>
                <w:sz w:val="18"/>
                <w:szCs w:val="18"/>
              </w:rPr>
            </w:pPr>
            <w:r w:rsidRPr="007B08C1">
              <w:rPr>
                <w:rFonts w:ascii="VIC" w:hAnsi="VIC"/>
                <w:sz w:val="18"/>
                <w:szCs w:val="18"/>
              </w:rPr>
              <w:t>Latrobe Regional</w:t>
            </w:r>
          </w:p>
        </w:tc>
        <w:tc>
          <w:tcPr>
            <w:tcW w:w="1701" w:type="dxa"/>
            <w:shd w:val="clear" w:color="auto" w:fill="BFCED6"/>
          </w:tcPr>
          <w:p w14:paraId="4733921F" w14:textId="3AA3B01D" w:rsidR="003517B5" w:rsidRPr="007B08C1" w:rsidRDefault="003517B5" w:rsidP="003517B5">
            <w:pPr>
              <w:rPr>
                <w:rFonts w:ascii="VIC" w:hAnsi="VIC"/>
                <w:sz w:val="18"/>
                <w:szCs w:val="18"/>
              </w:rPr>
            </w:pPr>
            <w:r w:rsidRPr="00932565">
              <w:rPr>
                <w:rFonts w:ascii="VIC" w:eastAsia="Verdana" w:hAnsi="VIC"/>
                <w:color w:val="000000"/>
                <w:sz w:val="18"/>
                <w:szCs w:val="18"/>
              </w:rPr>
              <w:t>Gippsland</w:t>
            </w:r>
          </w:p>
        </w:tc>
        <w:tc>
          <w:tcPr>
            <w:tcW w:w="1289" w:type="dxa"/>
            <w:shd w:val="clear" w:color="auto" w:fill="BFCED6"/>
          </w:tcPr>
          <w:p w14:paraId="20799BD6" w14:textId="34A80A9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44 %</w:t>
            </w:r>
          </w:p>
        </w:tc>
        <w:tc>
          <w:tcPr>
            <w:tcW w:w="1290" w:type="dxa"/>
            <w:shd w:val="clear" w:color="auto" w:fill="BFCED6"/>
          </w:tcPr>
          <w:p w14:paraId="745C1BC8" w14:textId="2DAC578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19 %</w:t>
            </w:r>
          </w:p>
        </w:tc>
        <w:tc>
          <w:tcPr>
            <w:tcW w:w="1290" w:type="dxa"/>
            <w:shd w:val="clear" w:color="auto" w:fill="BFCED6"/>
          </w:tcPr>
          <w:p w14:paraId="0CA2CCF5" w14:textId="47A74AE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216.8</w:t>
            </w:r>
          </w:p>
        </w:tc>
        <w:tc>
          <w:tcPr>
            <w:tcW w:w="1290" w:type="dxa"/>
            <w:shd w:val="clear" w:color="auto" w:fill="BFCED6"/>
          </w:tcPr>
          <w:p w14:paraId="5C9D8BE0" w14:textId="77F1973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11.2</w:t>
            </w:r>
          </w:p>
        </w:tc>
        <w:tc>
          <w:tcPr>
            <w:tcW w:w="1290" w:type="dxa"/>
            <w:shd w:val="clear" w:color="auto" w:fill="BFCED6"/>
          </w:tcPr>
          <w:p w14:paraId="230BE50C" w14:textId="0A424F1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9 %</w:t>
            </w:r>
          </w:p>
        </w:tc>
        <w:tc>
          <w:tcPr>
            <w:tcW w:w="1290" w:type="dxa"/>
            <w:shd w:val="clear" w:color="auto" w:fill="BFCED6"/>
          </w:tcPr>
          <w:p w14:paraId="1A5EBA94" w14:textId="2CE16EB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88 %</w:t>
            </w:r>
          </w:p>
        </w:tc>
        <w:tc>
          <w:tcPr>
            <w:tcW w:w="1290" w:type="dxa"/>
            <w:shd w:val="clear" w:color="auto" w:fill="BFCED6"/>
          </w:tcPr>
          <w:p w14:paraId="3F28829A" w14:textId="5F60326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14.9</w:t>
            </w:r>
          </w:p>
        </w:tc>
        <w:tc>
          <w:tcPr>
            <w:tcW w:w="1290" w:type="dxa"/>
            <w:shd w:val="clear" w:color="auto" w:fill="BFCED6"/>
          </w:tcPr>
          <w:p w14:paraId="102728B0" w14:textId="087A527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49 %</w:t>
            </w:r>
          </w:p>
        </w:tc>
        <w:tc>
          <w:tcPr>
            <w:tcW w:w="1290" w:type="dxa"/>
            <w:shd w:val="clear" w:color="auto" w:fill="BFCED6"/>
          </w:tcPr>
          <w:p w14:paraId="49509A24" w14:textId="57B9754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1 %</w:t>
            </w:r>
          </w:p>
        </w:tc>
        <w:tc>
          <w:tcPr>
            <w:tcW w:w="1290" w:type="dxa"/>
            <w:shd w:val="clear" w:color="auto" w:fill="BFCED6"/>
          </w:tcPr>
          <w:p w14:paraId="34362561" w14:textId="00D5999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w:t>
            </w:r>
          </w:p>
        </w:tc>
      </w:tr>
      <w:tr w:rsidR="003517B5" w:rsidRPr="007B08C1" w14:paraId="0FF1C32D" w14:textId="77777777" w:rsidTr="00B74566">
        <w:tc>
          <w:tcPr>
            <w:tcW w:w="1145" w:type="dxa"/>
            <w:shd w:val="clear" w:color="auto" w:fill="FFFFFF" w:themeFill="background1"/>
          </w:tcPr>
          <w:p w14:paraId="1677C13A" w14:textId="77777777" w:rsidR="003517B5" w:rsidRPr="007B08C1" w:rsidRDefault="003517B5" w:rsidP="003517B5">
            <w:pPr>
              <w:rPr>
                <w:rFonts w:ascii="VIC" w:hAnsi="VIC"/>
                <w:sz w:val="18"/>
                <w:szCs w:val="18"/>
              </w:rPr>
            </w:pPr>
            <w:r w:rsidRPr="007B08C1">
              <w:rPr>
                <w:rFonts w:ascii="VIC" w:hAnsi="VIC"/>
                <w:sz w:val="18"/>
                <w:szCs w:val="18"/>
              </w:rPr>
              <w:t>Mildura Base Hospital</w:t>
            </w:r>
          </w:p>
        </w:tc>
        <w:tc>
          <w:tcPr>
            <w:tcW w:w="1701" w:type="dxa"/>
            <w:shd w:val="clear" w:color="auto" w:fill="FFFFFF" w:themeFill="background1"/>
          </w:tcPr>
          <w:p w14:paraId="0B3C88F8" w14:textId="32BB79F6" w:rsidR="003517B5" w:rsidRPr="007B08C1" w:rsidRDefault="003517B5" w:rsidP="003517B5">
            <w:pPr>
              <w:rPr>
                <w:rFonts w:ascii="VIC" w:hAnsi="VIC"/>
                <w:sz w:val="18"/>
                <w:szCs w:val="18"/>
              </w:rPr>
            </w:pPr>
            <w:r w:rsidRPr="00932565">
              <w:rPr>
                <w:rFonts w:ascii="VIC" w:eastAsia="Verdana" w:hAnsi="VIC"/>
                <w:color w:val="000000"/>
                <w:sz w:val="18"/>
                <w:szCs w:val="18"/>
              </w:rPr>
              <w:t xml:space="preserve">Northern </w:t>
            </w:r>
            <w:proofErr w:type="spellStart"/>
            <w:r w:rsidRPr="00932565">
              <w:rPr>
                <w:rFonts w:ascii="VIC" w:eastAsia="Verdana" w:hAnsi="VIC"/>
                <w:color w:val="000000"/>
                <w:sz w:val="18"/>
                <w:szCs w:val="18"/>
              </w:rPr>
              <w:t>Mallee</w:t>
            </w:r>
            <w:proofErr w:type="spellEnd"/>
          </w:p>
        </w:tc>
        <w:tc>
          <w:tcPr>
            <w:tcW w:w="1289" w:type="dxa"/>
            <w:shd w:val="clear" w:color="auto" w:fill="FFFFFF" w:themeFill="background1"/>
          </w:tcPr>
          <w:p w14:paraId="2C5F3CBB" w14:textId="5D42B39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45 %</w:t>
            </w:r>
          </w:p>
        </w:tc>
        <w:tc>
          <w:tcPr>
            <w:tcW w:w="1290" w:type="dxa"/>
            <w:shd w:val="clear" w:color="auto" w:fill="FFFFFF" w:themeFill="background1"/>
          </w:tcPr>
          <w:p w14:paraId="5CA992F8" w14:textId="62F0622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7 %</w:t>
            </w:r>
          </w:p>
        </w:tc>
        <w:tc>
          <w:tcPr>
            <w:tcW w:w="1290" w:type="dxa"/>
            <w:shd w:val="clear" w:color="auto" w:fill="FFFFFF" w:themeFill="background1"/>
          </w:tcPr>
          <w:p w14:paraId="70782768" w14:textId="3AF3A1C1"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294.4</w:t>
            </w:r>
          </w:p>
        </w:tc>
        <w:tc>
          <w:tcPr>
            <w:tcW w:w="1290" w:type="dxa"/>
            <w:shd w:val="clear" w:color="auto" w:fill="FFFFFF" w:themeFill="background1"/>
          </w:tcPr>
          <w:p w14:paraId="4C8CAF86" w14:textId="2F914C8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12.2</w:t>
            </w:r>
          </w:p>
        </w:tc>
        <w:tc>
          <w:tcPr>
            <w:tcW w:w="1290" w:type="dxa"/>
            <w:shd w:val="clear" w:color="auto" w:fill="FFFFFF" w:themeFill="background1"/>
          </w:tcPr>
          <w:p w14:paraId="4C369380" w14:textId="74324BC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10 %</w:t>
            </w:r>
          </w:p>
        </w:tc>
        <w:tc>
          <w:tcPr>
            <w:tcW w:w="1290" w:type="dxa"/>
            <w:shd w:val="clear" w:color="auto" w:fill="FFFFFF" w:themeFill="background1"/>
          </w:tcPr>
          <w:p w14:paraId="64C57DF3" w14:textId="4891347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74 %</w:t>
            </w:r>
          </w:p>
        </w:tc>
        <w:tc>
          <w:tcPr>
            <w:tcW w:w="1290" w:type="dxa"/>
            <w:shd w:val="clear" w:color="auto" w:fill="FFFFFF" w:themeFill="background1"/>
          </w:tcPr>
          <w:p w14:paraId="077DB510" w14:textId="0596446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13.4</w:t>
            </w:r>
          </w:p>
        </w:tc>
        <w:tc>
          <w:tcPr>
            <w:tcW w:w="1290" w:type="dxa"/>
            <w:shd w:val="clear" w:color="auto" w:fill="FFFFFF" w:themeFill="background1"/>
          </w:tcPr>
          <w:p w14:paraId="7C97DBDC" w14:textId="70CAB30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76 %</w:t>
            </w:r>
          </w:p>
        </w:tc>
        <w:tc>
          <w:tcPr>
            <w:tcW w:w="1290" w:type="dxa"/>
            <w:shd w:val="clear" w:color="auto" w:fill="FFFFFF" w:themeFill="background1"/>
          </w:tcPr>
          <w:p w14:paraId="68DA77D6" w14:textId="2B41FED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6 %</w:t>
            </w:r>
          </w:p>
        </w:tc>
        <w:tc>
          <w:tcPr>
            <w:tcW w:w="1290" w:type="dxa"/>
            <w:shd w:val="clear" w:color="auto" w:fill="FFFFFF" w:themeFill="background1"/>
          </w:tcPr>
          <w:p w14:paraId="203442C2" w14:textId="1DD9362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2.5</w:t>
            </w:r>
          </w:p>
        </w:tc>
      </w:tr>
      <w:tr w:rsidR="003517B5" w:rsidRPr="007B08C1" w14:paraId="3D07FB6A" w14:textId="77777777" w:rsidTr="00B74566">
        <w:tc>
          <w:tcPr>
            <w:tcW w:w="1145" w:type="dxa"/>
            <w:vMerge w:val="restart"/>
            <w:shd w:val="clear" w:color="auto" w:fill="BFCED6"/>
          </w:tcPr>
          <w:p w14:paraId="48D95FC0" w14:textId="77777777" w:rsidR="003517B5" w:rsidRPr="007B08C1" w:rsidRDefault="003517B5" w:rsidP="003517B5">
            <w:pPr>
              <w:rPr>
                <w:rFonts w:ascii="VIC" w:hAnsi="VIC"/>
                <w:sz w:val="18"/>
                <w:szCs w:val="18"/>
              </w:rPr>
            </w:pPr>
            <w:r w:rsidRPr="007B08C1">
              <w:rPr>
                <w:rFonts w:ascii="VIC" w:hAnsi="VIC"/>
                <w:sz w:val="18"/>
                <w:szCs w:val="18"/>
              </w:rPr>
              <w:t>Albury Wodonga Health</w:t>
            </w:r>
          </w:p>
        </w:tc>
        <w:tc>
          <w:tcPr>
            <w:tcW w:w="1701" w:type="dxa"/>
            <w:shd w:val="clear" w:color="auto" w:fill="BFCED6"/>
          </w:tcPr>
          <w:p w14:paraId="563B30C0" w14:textId="20D752CC" w:rsidR="003517B5" w:rsidRPr="007B08C1" w:rsidRDefault="003517B5" w:rsidP="003517B5">
            <w:pPr>
              <w:rPr>
                <w:rFonts w:ascii="VIC" w:hAnsi="VIC"/>
                <w:sz w:val="18"/>
                <w:szCs w:val="18"/>
              </w:rPr>
            </w:pPr>
            <w:r w:rsidRPr="00932565">
              <w:rPr>
                <w:rFonts w:ascii="VIC" w:eastAsia="Verdana" w:hAnsi="VIC"/>
                <w:color w:val="000000"/>
                <w:sz w:val="18"/>
                <w:szCs w:val="18"/>
              </w:rPr>
              <w:t>Albury - NSW</w:t>
            </w:r>
          </w:p>
        </w:tc>
        <w:tc>
          <w:tcPr>
            <w:tcW w:w="1289" w:type="dxa"/>
            <w:shd w:val="clear" w:color="auto" w:fill="BFCED6"/>
          </w:tcPr>
          <w:p w14:paraId="37CA1416" w14:textId="7F90330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38 %</w:t>
            </w:r>
          </w:p>
        </w:tc>
        <w:tc>
          <w:tcPr>
            <w:tcW w:w="1290" w:type="dxa"/>
            <w:shd w:val="clear" w:color="auto" w:fill="BFCED6"/>
          </w:tcPr>
          <w:p w14:paraId="5E715DC4" w14:textId="5A0261FE"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11 %</w:t>
            </w:r>
          </w:p>
        </w:tc>
        <w:tc>
          <w:tcPr>
            <w:tcW w:w="1290" w:type="dxa"/>
            <w:shd w:val="clear" w:color="auto" w:fill="BFCED6"/>
          </w:tcPr>
          <w:p w14:paraId="3E2716DF" w14:textId="28762E0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189.6</w:t>
            </w:r>
          </w:p>
        </w:tc>
        <w:tc>
          <w:tcPr>
            <w:tcW w:w="1290" w:type="dxa"/>
            <w:shd w:val="clear" w:color="auto" w:fill="BFCED6"/>
          </w:tcPr>
          <w:p w14:paraId="7CA54DB6" w14:textId="58CFC94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4.3</w:t>
            </w:r>
          </w:p>
        </w:tc>
        <w:tc>
          <w:tcPr>
            <w:tcW w:w="1290" w:type="dxa"/>
            <w:shd w:val="clear" w:color="auto" w:fill="BFCED6"/>
          </w:tcPr>
          <w:p w14:paraId="6CA3441D" w14:textId="366AB99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0 %</w:t>
            </w:r>
          </w:p>
        </w:tc>
        <w:tc>
          <w:tcPr>
            <w:tcW w:w="1290" w:type="dxa"/>
            <w:shd w:val="clear" w:color="auto" w:fill="BFCED6"/>
          </w:tcPr>
          <w:p w14:paraId="4E78F642" w14:textId="375E79D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36 %</w:t>
            </w:r>
          </w:p>
        </w:tc>
        <w:tc>
          <w:tcPr>
            <w:tcW w:w="1290" w:type="dxa"/>
            <w:shd w:val="clear" w:color="auto" w:fill="BFCED6"/>
          </w:tcPr>
          <w:p w14:paraId="118C2735" w14:textId="3E744E5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14.4</w:t>
            </w:r>
          </w:p>
        </w:tc>
        <w:tc>
          <w:tcPr>
            <w:tcW w:w="1290" w:type="dxa"/>
            <w:shd w:val="clear" w:color="auto" w:fill="BFCED6"/>
          </w:tcPr>
          <w:p w14:paraId="48C8DEF1" w14:textId="0EED824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53 %</w:t>
            </w:r>
          </w:p>
        </w:tc>
        <w:tc>
          <w:tcPr>
            <w:tcW w:w="1290" w:type="dxa"/>
            <w:shd w:val="clear" w:color="auto" w:fill="BFCED6"/>
          </w:tcPr>
          <w:p w14:paraId="5D1D905A" w14:textId="48AA784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13 %</w:t>
            </w:r>
          </w:p>
        </w:tc>
        <w:tc>
          <w:tcPr>
            <w:tcW w:w="1290" w:type="dxa"/>
            <w:shd w:val="clear" w:color="auto" w:fill="BFCED6"/>
          </w:tcPr>
          <w:p w14:paraId="5237AD80" w14:textId="4ED57AB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w:t>
            </w:r>
          </w:p>
        </w:tc>
      </w:tr>
      <w:tr w:rsidR="003517B5" w:rsidRPr="007B08C1" w14:paraId="3939ABA9" w14:textId="77777777" w:rsidTr="00B74566">
        <w:tc>
          <w:tcPr>
            <w:tcW w:w="1145" w:type="dxa"/>
            <w:vMerge/>
            <w:shd w:val="clear" w:color="auto" w:fill="BFCED6"/>
          </w:tcPr>
          <w:p w14:paraId="226788DA" w14:textId="77777777" w:rsidR="003517B5" w:rsidRPr="007B08C1" w:rsidRDefault="003517B5" w:rsidP="003517B5">
            <w:pPr>
              <w:rPr>
                <w:rFonts w:ascii="VIC" w:hAnsi="VIC"/>
                <w:sz w:val="18"/>
                <w:szCs w:val="18"/>
              </w:rPr>
            </w:pPr>
          </w:p>
        </w:tc>
        <w:tc>
          <w:tcPr>
            <w:tcW w:w="1701" w:type="dxa"/>
            <w:shd w:val="clear" w:color="auto" w:fill="BFCED6"/>
          </w:tcPr>
          <w:p w14:paraId="78F9CA90" w14:textId="6ED16B0F" w:rsidR="003517B5" w:rsidRPr="007B08C1" w:rsidRDefault="003517B5" w:rsidP="003517B5">
            <w:pPr>
              <w:rPr>
                <w:rFonts w:ascii="VIC" w:hAnsi="VIC"/>
                <w:sz w:val="18"/>
                <w:szCs w:val="18"/>
              </w:rPr>
            </w:pPr>
            <w:r w:rsidRPr="00932565">
              <w:rPr>
                <w:rFonts w:ascii="VIC" w:eastAsia="Verdana" w:hAnsi="VIC"/>
                <w:color w:val="000000"/>
                <w:sz w:val="18"/>
                <w:szCs w:val="18"/>
              </w:rPr>
              <w:t>North East &amp; Border</w:t>
            </w:r>
          </w:p>
        </w:tc>
        <w:tc>
          <w:tcPr>
            <w:tcW w:w="1289" w:type="dxa"/>
            <w:shd w:val="clear" w:color="auto" w:fill="BFCED6"/>
          </w:tcPr>
          <w:p w14:paraId="21DCFF6F" w14:textId="7305219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44 %</w:t>
            </w:r>
          </w:p>
        </w:tc>
        <w:tc>
          <w:tcPr>
            <w:tcW w:w="1290" w:type="dxa"/>
            <w:shd w:val="clear" w:color="auto" w:fill="BFCED6"/>
          </w:tcPr>
          <w:p w14:paraId="36400863" w14:textId="26E5D97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20 %</w:t>
            </w:r>
          </w:p>
        </w:tc>
        <w:tc>
          <w:tcPr>
            <w:tcW w:w="1290" w:type="dxa"/>
            <w:shd w:val="clear" w:color="auto" w:fill="BFCED6"/>
          </w:tcPr>
          <w:p w14:paraId="518E873E" w14:textId="5AD3CA8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206.5</w:t>
            </w:r>
          </w:p>
        </w:tc>
        <w:tc>
          <w:tcPr>
            <w:tcW w:w="1290" w:type="dxa"/>
            <w:shd w:val="clear" w:color="auto" w:fill="BFCED6"/>
          </w:tcPr>
          <w:p w14:paraId="63E74816" w14:textId="0A0E386D"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5.8</w:t>
            </w:r>
          </w:p>
        </w:tc>
        <w:tc>
          <w:tcPr>
            <w:tcW w:w="1290" w:type="dxa"/>
            <w:shd w:val="clear" w:color="auto" w:fill="BFCED6"/>
          </w:tcPr>
          <w:p w14:paraId="3AC569C8" w14:textId="5E975FB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5 %</w:t>
            </w:r>
          </w:p>
        </w:tc>
        <w:tc>
          <w:tcPr>
            <w:tcW w:w="1290" w:type="dxa"/>
            <w:shd w:val="clear" w:color="auto" w:fill="BFCED6"/>
          </w:tcPr>
          <w:p w14:paraId="4277E5D0" w14:textId="704029E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57 %</w:t>
            </w:r>
          </w:p>
        </w:tc>
        <w:tc>
          <w:tcPr>
            <w:tcW w:w="1290" w:type="dxa"/>
            <w:shd w:val="clear" w:color="auto" w:fill="BFCED6"/>
          </w:tcPr>
          <w:p w14:paraId="0CB83355" w14:textId="689459C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14.8</w:t>
            </w:r>
          </w:p>
        </w:tc>
        <w:tc>
          <w:tcPr>
            <w:tcW w:w="1290" w:type="dxa"/>
            <w:shd w:val="clear" w:color="auto" w:fill="BFCED6"/>
          </w:tcPr>
          <w:p w14:paraId="11960465" w14:textId="1E44556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64 %</w:t>
            </w:r>
          </w:p>
        </w:tc>
        <w:tc>
          <w:tcPr>
            <w:tcW w:w="1290" w:type="dxa"/>
            <w:shd w:val="clear" w:color="auto" w:fill="BFCED6"/>
          </w:tcPr>
          <w:p w14:paraId="4333593A" w14:textId="3E8CEF7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18 %</w:t>
            </w:r>
          </w:p>
        </w:tc>
        <w:tc>
          <w:tcPr>
            <w:tcW w:w="1290" w:type="dxa"/>
            <w:shd w:val="clear" w:color="auto" w:fill="BFCED6"/>
          </w:tcPr>
          <w:p w14:paraId="23F2EB4D" w14:textId="3FCA7D2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2.1</w:t>
            </w:r>
          </w:p>
        </w:tc>
      </w:tr>
      <w:tr w:rsidR="003517B5" w:rsidRPr="007B08C1" w14:paraId="3234885A" w14:textId="77777777" w:rsidTr="00B74566">
        <w:tc>
          <w:tcPr>
            <w:tcW w:w="1145" w:type="dxa"/>
            <w:vMerge/>
            <w:shd w:val="clear" w:color="auto" w:fill="BFCED6"/>
          </w:tcPr>
          <w:p w14:paraId="4D2EC761" w14:textId="77777777" w:rsidR="003517B5" w:rsidRPr="007B08C1" w:rsidRDefault="003517B5" w:rsidP="003517B5">
            <w:pPr>
              <w:rPr>
                <w:rFonts w:ascii="VIC" w:hAnsi="VIC"/>
                <w:sz w:val="18"/>
                <w:szCs w:val="18"/>
              </w:rPr>
            </w:pPr>
          </w:p>
        </w:tc>
        <w:tc>
          <w:tcPr>
            <w:tcW w:w="1701" w:type="dxa"/>
            <w:shd w:val="clear" w:color="auto" w:fill="BFCED6"/>
          </w:tcPr>
          <w:p w14:paraId="16A3A6AA" w14:textId="5630C086" w:rsidR="003517B5" w:rsidRPr="007B08C1" w:rsidRDefault="003517B5" w:rsidP="003517B5">
            <w:pPr>
              <w:rPr>
                <w:rFonts w:ascii="VIC" w:hAnsi="VIC"/>
                <w:sz w:val="18"/>
                <w:szCs w:val="18"/>
              </w:rPr>
            </w:pPr>
            <w:r w:rsidRPr="00932565">
              <w:rPr>
                <w:rFonts w:ascii="VIC" w:eastAsia="Verdana" w:hAnsi="VIC"/>
                <w:color w:val="000000"/>
                <w:sz w:val="18"/>
                <w:szCs w:val="18"/>
              </w:rPr>
              <w:t>TOTAL</w:t>
            </w:r>
          </w:p>
        </w:tc>
        <w:tc>
          <w:tcPr>
            <w:tcW w:w="1289" w:type="dxa"/>
            <w:shd w:val="clear" w:color="auto" w:fill="BFCED6"/>
          </w:tcPr>
          <w:p w14:paraId="1F3D73BE" w14:textId="2756AFB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42 %</w:t>
            </w:r>
          </w:p>
        </w:tc>
        <w:tc>
          <w:tcPr>
            <w:tcW w:w="1290" w:type="dxa"/>
            <w:shd w:val="clear" w:color="auto" w:fill="BFCED6"/>
          </w:tcPr>
          <w:p w14:paraId="138E0B68" w14:textId="439FF3EB"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18 %</w:t>
            </w:r>
          </w:p>
        </w:tc>
        <w:tc>
          <w:tcPr>
            <w:tcW w:w="1290" w:type="dxa"/>
            <w:shd w:val="clear" w:color="auto" w:fill="BFCED6"/>
          </w:tcPr>
          <w:p w14:paraId="4B583DEB" w14:textId="6A5D628C"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200.6</w:t>
            </w:r>
          </w:p>
        </w:tc>
        <w:tc>
          <w:tcPr>
            <w:tcW w:w="1290" w:type="dxa"/>
            <w:shd w:val="clear" w:color="auto" w:fill="BFCED6"/>
          </w:tcPr>
          <w:p w14:paraId="134C2F80" w14:textId="1B9A8F7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5.2</w:t>
            </w:r>
          </w:p>
        </w:tc>
        <w:tc>
          <w:tcPr>
            <w:tcW w:w="1290" w:type="dxa"/>
            <w:shd w:val="clear" w:color="auto" w:fill="BFCED6"/>
          </w:tcPr>
          <w:p w14:paraId="6CC6EDC8" w14:textId="137DC23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3 %</w:t>
            </w:r>
          </w:p>
        </w:tc>
        <w:tc>
          <w:tcPr>
            <w:tcW w:w="1290" w:type="dxa"/>
            <w:shd w:val="clear" w:color="auto" w:fill="BFCED6"/>
          </w:tcPr>
          <w:p w14:paraId="269CF8E9" w14:textId="5A8F60A3"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50 %</w:t>
            </w:r>
          </w:p>
        </w:tc>
        <w:tc>
          <w:tcPr>
            <w:tcW w:w="1290" w:type="dxa"/>
            <w:shd w:val="clear" w:color="auto" w:fill="BFCED6"/>
          </w:tcPr>
          <w:p w14:paraId="6F05C1CE" w14:textId="497B25B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14.7</w:t>
            </w:r>
          </w:p>
        </w:tc>
        <w:tc>
          <w:tcPr>
            <w:tcW w:w="1290" w:type="dxa"/>
            <w:shd w:val="clear" w:color="auto" w:fill="BFCED6"/>
          </w:tcPr>
          <w:p w14:paraId="4AE900C2" w14:textId="14625817"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62 %</w:t>
            </w:r>
          </w:p>
        </w:tc>
        <w:tc>
          <w:tcPr>
            <w:tcW w:w="1290" w:type="dxa"/>
            <w:shd w:val="clear" w:color="auto" w:fill="BFCED6"/>
          </w:tcPr>
          <w:p w14:paraId="67CEF54E" w14:textId="1BDA1AD6"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17 %</w:t>
            </w:r>
          </w:p>
        </w:tc>
        <w:tc>
          <w:tcPr>
            <w:tcW w:w="1290" w:type="dxa"/>
            <w:shd w:val="clear" w:color="auto" w:fill="BFCED6"/>
          </w:tcPr>
          <w:p w14:paraId="09A5A195" w14:textId="19444B3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2.0</w:t>
            </w:r>
          </w:p>
        </w:tc>
      </w:tr>
      <w:tr w:rsidR="003517B5" w:rsidRPr="007B08C1" w14:paraId="1FEA5CE5" w14:textId="77777777" w:rsidTr="00B74566">
        <w:tc>
          <w:tcPr>
            <w:tcW w:w="1145" w:type="dxa"/>
            <w:shd w:val="clear" w:color="auto" w:fill="FFFFFF" w:themeFill="background1"/>
          </w:tcPr>
          <w:p w14:paraId="7644EB45" w14:textId="77777777" w:rsidR="003517B5" w:rsidRPr="007B08C1" w:rsidRDefault="003517B5" w:rsidP="003517B5">
            <w:pPr>
              <w:rPr>
                <w:rFonts w:ascii="VIC" w:hAnsi="VIC"/>
                <w:sz w:val="18"/>
                <w:szCs w:val="18"/>
              </w:rPr>
            </w:pPr>
            <w:r w:rsidRPr="007B08C1">
              <w:rPr>
                <w:rFonts w:ascii="VIC" w:hAnsi="VIC"/>
                <w:sz w:val="18"/>
                <w:szCs w:val="18"/>
              </w:rPr>
              <w:t>South West Health</w:t>
            </w:r>
          </w:p>
        </w:tc>
        <w:tc>
          <w:tcPr>
            <w:tcW w:w="1701" w:type="dxa"/>
            <w:shd w:val="clear" w:color="auto" w:fill="FFFFFF" w:themeFill="background1"/>
          </w:tcPr>
          <w:p w14:paraId="4D02A722" w14:textId="5760B0A6" w:rsidR="003517B5" w:rsidRPr="007B08C1" w:rsidRDefault="003517B5" w:rsidP="003517B5">
            <w:pPr>
              <w:rPr>
                <w:rFonts w:ascii="VIC" w:hAnsi="VIC"/>
                <w:sz w:val="18"/>
                <w:szCs w:val="18"/>
              </w:rPr>
            </w:pPr>
            <w:r w:rsidRPr="00932565">
              <w:rPr>
                <w:rFonts w:ascii="VIC" w:eastAsia="Verdana" w:hAnsi="VIC"/>
                <w:color w:val="000000"/>
                <w:sz w:val="18"/>
                <w:szCs w:val="18"/>
              </w:rPr>
              <w:t>South West Health Care</w:t>
            </w:r>
          </w:p>
        </w:tc>
        <w:tc>
          <w:tcPr>
            <w:tcW w:w="1289" w:type="dxa"/>
            <w:shd w:val="clear" w:color="auto" w:fill="FFFFFF" w:themeFill="background1"/>
          </w:tcPr>
          <w:p w14:paraId="79D2A0EF" w14:textId="3365B5D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39 %</w:t>
            </w:r>
          </w:p>
        </w:tc>
        <w:tc>
          <w:tcPr>
            <w:tcW w:w="1290" w:type="dxa"/>
            <w:shd w:val="clear" w:color="auto" w:fill="FFFFFF" w:themeFill="background1"/>
          </w:tcPr>
          <w:p w14:paraId="2074EC02" w14:textId="5FFD8AF0"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14 %</w:t>
            </w:r>
          </w:p>
        </w:tc>
        <w:tc>
          <w:tcPr>
            <w:tcW w:w="1290" w:type="dxa"/>
            <w:shd w:val="clear" w:color="auto" w:fill="FFFFFF" w:themeFill="background1"/>
          </w:tcPr>
          <w:p w14:paraId="408ED3E1" w14:textId="1CC7FBDF"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291.5</w:t>
            </w:r>
          </w:p>
        </w:tc>
        <w:tc>
          <w:tcPr>
            <w:tcW w:w="1290" w:type="dxa"/>
            <w:shd w:val="clear" w:color="auto" w:fill="FFFFFF" w:themeFill="background1"/>
          </w:tcPr>
          <w:p w14:paraId="42633FB2" w14:textId="3F1655F4"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8.1</w:t>
            </w:r>
          </w:p>
        </w:tc>
        <w:tc>
          <w:tcPr>
            <w:tcW w:w="1290" w:type="dxa"/>
            <w:shd w:val="clear" w:color="auto" w:fill="FFFFFF" w:themeFill="background1"/>
          </w:tcPr>
          <w:p w14:paraId="748F6B26" w14:textId="56EC577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7 %</w:t>
            </w:r>
          </w:p>
        </w:tc>
        <w:tc>
          <w:tcPr>
            <w:tcW w:w="1290" w:type="dxa"/>
            <w:shd w:val="clear" w:color="auto" w:fill="FFFFFF" w:themeFill="background1"/>
          </w:tcPr>
          <w:p w14:paraId="3D0E88B1" w14:textId="43E46AAA"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57 %</w:t>
            </w:r>
          </w:p>
        </w:tc>
        <w:tc>
          <w:tcPr>
            <w:tcW w:w="1290" w:type="dxa"/>
            <w:shd w:val="clear" w:color="auto" w:fill="FFFFFF" w:themeFill="background1"/>
          </w:tcPr>
          <w:p w14:paraId="719EB9C0" w14:textId="2CDCCDF5"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11.2</w:t>
            </w:r>
          </w:p>
        </w:tc>
        <w:tc>
          <w:tcPr>
            <w:tcW w:w="1290" w:type="dxa"/>
            <w:shd w:val="clear" w:color="auto" w:fill="FFFFFF" w:themeFill="background1"/>
          </w:tcPr>
          <w:p w14:paraId="7148F794" w14:textId="2DD5ED72"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62 %</w:t>
            </w:r>
          </w:p>
        </w:tc>
        <w:tc>
          <w:tcPr>
            <w:tcW w:w="1290" w:type="dxa"/>
            <w:shd w:val="clear" w:color="auto" w:fill="FFFFFF" w:themeFill="background1"/>
          </w:tcPr>
          <w:p w14:paraId="174EDA49" w14:textId="03030629"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22 %</w:t>
            </w:r>
          </w:p>
        </w:tc>
        <w:tc>
          <w:tcPr>
            <w:tcW w:w="1290" w:type="dxa"/>
            <w:shd w:val="clear" w:color="auto" w:fill="FFFFFF" w:themeFill="background1"/>
          </w:tcPr>
          <w:p w14:paraId="4718DD30" w14:textId="260FFAE8" w:rsidR="003517B5" w:rsidRPr="00BD730B" w:rsidRDefault="003517B5" w:rsidP="003517B5">
            <w:pPr>
              <w:pStyle w:val="VAHITABLETEXTNUMBERS"/>
              <w:rPr>
                <w:rFonts w:eastAsia="Verdana" w:cs="Verdana"/>
                <w:sz w:val="18"/>
                <w:szCs w:val="18"/>
              </w:rPr>
            </w:pPr>
            <w:r w:rsidRPr="00932565">
              <w:rPr>
                <w:rFonts w:eastAsia="Verdana"/>
                <w:color w:val="000000"/>
                <w:sz w:val="18"/>
                <w:szCs w:val="18"/>
              </w:rPr>
              <w:t>1.9</w:t>
            </w:r>
          </w:p>
        </w:tc>
      </w:tr>
      <w:tr w:rsidR="003517B5" w:rsidRPr="003517B5" w14:paraId="75883983" w14:textId="77777777" w:rsidTr="00B74566">
        <w:tc>
          <w:tcPr>
            <w:tcW w:w="1145" w:type="dxa"/>
            <w:shd w:val="clear" w:color="auto" w:fill="B1C9E8"/>
          </w:tcPr>
          <w:p w14:paraId="7CFA8A97" w14:textId="77777777" w:rsidR="003517B5" w:rsidRPr="003517B5" w:rsidRDefault="003517B5" w:rsidP="003517B5">
            <w:pPr>
              <w:rPr>
                <w:rFonts w:ascii="VIC" w:hAnsi="VIC"/>
                <w:color w:val="000000" w:themeColor="text1"/>
                <w:sz w:val="18"/>
                <w:szCs w:val="18"/>
              </w:rPr>
            </w:pPr>
            <w:r w:rsidRPr="003517B5">
              <w:rPr>
                <w:rFonts w:ascii="VIC" w:hAnsi="VIC"/>
                <w:color w:val="000000" w:themeColor="text1"/>
                <w:sz w:val="18"/>
                <w:szCs w:val="18"/>
              </w:rPr>
              <w:t>TOTAL RURAL</w:t>
            </w:r>
          </w:p>
        </w:tc>
        <w:tc>
          <w:tcPr>
            <w:tcW w:w="1701" w:type="dxa"/>
            <w:shd w:val="clear" w:color="auto" w:fill="B1C9E8"/>
          </w:tcPr>
          <w:p w14:paraId="32A3B50C" w14:textId="40E97E32" w:rsidR="003517B5" w:rsidRPr="003517B5" w:rsidRDefault="003517B5" w:rsidP="003517B5">
            <w:pPr>
              <w:rPr>
                <w:rFonts w:ascii="VIC" w:hAnsi="VIC"/>
                <w:color w:val="000000" w:themeColor="text1"/>
                <w:sz w:val="18"/>
                <w:szCs w:val="18"/>
              </w:rPr>
            </w:pPr>
            <w:r w:rsidRPr="003517B5">
              <w:rPr>
                <w:rFonts w:ascii="VIC" w:eastAsia="Verdana" w:hAnsi="VIC"/>
                <w:color w:val="000000" w:themeColor="text1"/>
                <w:sz w:val="18"/>
                <w:szCs w:val="18"/>
              </w:rPr>
              <w:t xml:space="preserve"> </w:t>
            </w:r>
          </w:p>
        </w:tc>
        <w:tc>
          <w:tcPr>
            <w:tcW w:w="1289" w:type="dxa"/>
            <w:shd w:val="clear" w:color="auto" w:fill="B1C9E8"/>
          </w:tcPr>
          <w:p w14:paraId="4D65604E" w14:textId="589B1CBA"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43 %</w:t>
            </w:r>
          </w:p>
        </w:tc>
        <w:tc>
          <w:tcPr>
            <w:tcW w:w="1290" w:type="dxa"/>
            <w:shd w:val="clear" w:color="auto" w:fill="B1C9E8"/>
          </w:tcPr>
          <w:p w14:paraId="452C6D19" w14:textId="51AA003C"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18 %</w:t>
            </w:r>
          </w:p>
        </w:tc>
        <w:tc>
          <w:tcPr>
            <w:tcW w:w="1290" w:type="dxa"/>
            <w:shd w:val="clear" w:color="auto" w:fill="B1C9E8"/>
          </w:tcPr>
          <w:p w14:paraId="54622CFA" w14:textId="01D7D086"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235.8</w:t>
            </w:r>
          </w:p>
        </w:tc>
        <w:tc>
          <w:tcPr>
            <w:tcW w:w="1290" w:type="dxa"/>
            <w:shd w:val="clear" w:color="auto" w:fill="B1C9E8"/>
          </w:tcPr>
          <w:p w14:paraId="556444F1" w14:textId="4F67462C"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8.6</w:t>
            </w:r>
          </w:p>
        </w:tc>
        <w:tc>
          <w:tcPr>
            <w:tcW w:w="1290" w:type="dxa"/>
            <w:shd w:val="clear" w:color="auto" w:fill="B1C9E8"/>
          </w:tcPr>
          <w:p w14:paraId="02B5AE64" w14:textId="47FBE73E"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8 %</w:t>
            </w:r>
          </w:p>
        </w:tc>
        <w:tc>
          <w:tcPr>
            <w:tcW w:w="1290" w:type="dxa"/>
            <w:shd w:val="clear" w:color="auto" w:fill="B1C9E8"/>
          </w:tcPr>
          <w:p w14:paraId="0EEFE7D5" w14:textId="25E31D87"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61 %</w:t>
            </w:r>
          </w:p>
        </w:tc>
        <w:tc>
          <w:tcPr>
            <w:tcW w:w="1290" w:type="dxa"/>
            <w:shd w:val="clear" w:color="auto" w:fill="B1C9E8"/>
          </w:tcPr>
          <w:p w14:paraId="249D7E05" w14:textId="14F07C04"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14.1</w:t>
            </w:r>
          </w:p>
        </w:tc>
        <w:tc>
          <w:tcPr>
            <w:tcW w:w="1290" w:type="dxa"/>
            <w:shd w:val="clear" w:color="auto" w:fill="B1C9E8"/>
          </w:tcPr>
          <w:p w14:paraId="48F853AB" w14:textId="68D2733A"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62 %</w:t>
            </w:r>
          </w:p>
        </w:tc>
        <w:tc>
          <w:tcPr>
            <w:tcW w:w="1290" w:type="dxa"/>
            <w:shd w:val="clear" w:color="auto" w:fill="B1C9E8"/>
          </w:tcPr>
          <w:p w14:paraId="79AE9664" w14:textId="6C9B66BD"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12 %</w:t>
            </w:r>
          </w:p>
        </w:tc>
        <w:tc>
          <w:tcPr>
            <w:tcW w:w="1290" w:type="dxa"/>
            <w:shd w:val="clear" w:color="auto" w:fill="B1C9E8"/>
          </w:tcPr>
          <w:p w14:paraId="39CC8146" w14:textId="20C1455E" w:rsidR="003517B5" w:rsidRPr="003517B5" w:rsidRDefault="003517B5" w:rsidP="003517B5">
            <w:pPr>
              <w:pStyle w:val="VAHITABLETEXTNUMBERSBOLD"/>
              <w:rPr>
                <w:rFonts w:eastAsia="Verdana" w:cs="Verdana"/>
                <w:b w:val="0"/>
                <w:sz w:val="18"/>
                <w:szCs w:val="18"/>
              </w:rPr>
            </w:pPr>
            <w:r w:rsidRPr="003517B5">
              <w:rPr>
                <w:rFonts w:eastAsia="Verdana"/>
                <w:b w:val="0"/>
                <w:sz w:val="18"/>
                <w:szCs w:val="18"/>
              </w:rPr>
              <w:t>2.0</w:t>
            </w:r>
          </w:p>
        </w:tc>
      </w:tr>
      <w:tr w:rsidR="003517B5" w:rsidRPr="00DA3737" w14:paraId="71B36E8E" w14:textId="77777777" w:rsidTr="00B74566">
        <w:tc>
          <w:tcPr>
            <w:tcW w:w="1145" w:type="dxa"/>
            <w:shd w:val="clear" w:color="auto" w:fill="244C5A"/>
          </w:tcPr>
          <w:p w14:paraId="061343B0" w14:textId="77777777" w:rsidR="003517B5" w:rsidRPr="00DA3737" w:rsidRDefault="003517B5" w:rsidP="003517B5">
            <w:pPr>
              <w:rPr>
                <w:rFonts w:ascii="VIC" w:hAnsi="VIC"/>
                <w:color w:val="FFFFFF" w:themeColor="background1"/>
                <w:sz w:val="18"/>
                <w:szCs w:val="18"/>
              </w:rPr>
            </w:pPr>
            <w:r>
              <w:rPr>
                <w:rFonts w:ascii="VIC" w:hAnsi="VIC"/>
                <w:color w:val="FFFFFF" w:themeColor="background1"/>
                <w:sz w:val="18"/>
                <w:szCs w:val="18"/>
              </w:rPr>
              <w:t>TOTAL STATEWIDE</w:t>
            </w:r>
          </w:p>
        </w:tc>
        <w:tc>
          <w:tcPr>
            <w:tcW w:w="1701" w:type="dxa"/>
            <w:shd w:val="clear" w:color="auto" w:fill="244C5A"/>
          </w:tcPr>
          <w:p w14:paraId="2C187C66" w14:textId="511DF585" w:rsidR="003517B5" w:rsidRPr="00DA3737" w:rsidRDefault="003517B5" w:rsidP="003517B5">
            <w:pPr>
              <w:pStyle w:val="DHHStabletext"/>
              <w:spacing w:before="0" w:after="0"/>
              <w:rPr>
                <w:rFonts w:ascii="VIC" w:eastAsia="Verdana" w:hAnsi="VIC" w:cs="Verdana"/>
                <w:color w:val="FFFFFF" w:themeColor="background1"/>
                <w:sz w:val="18"/>
                <w:szCs w:val="18"/>
              </w:rPr>
            </w:pPr>
            <w:r w:rsidRPr="00932565">
              <w:rPr>
                <w:rFonts w:ascii="VIC" w:eastAsia="Verdana" w:hAnsi="VIC"/>
                <w:color w:val="FFFFFF"/>
                <w:sz w:val="18"/>
                <w:szCs w:val="18"/>
              </w:rPr>
              <w:t>(Excl ORYGEN)</w:t>
            </w:r>
          </w:p>
        </w:tc>
        <w:tc>
          <w:tcPr>
            <w:tcW w:w="1289" w:type="dxa"/>
            <w:shd w:val="clear" w:color="auto" w:fill="244C5A"/>
          </w:tcPr>
          <w:p w14:paraId="42691724" w14:textId="0560CD81"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47 %</w:t>
            </w:r>
          </w:p>
        </w:tc>
        <w:tc>
          <w:tcPr>
            <w:tcW w:w="1290" w:type="dxa"/>
            <w:shd w:val="clear" w:color="auto" w:fill="244C5A"/>
          </w:tcPr>
          <w:p w14:paraId="54A9A1DC" w14:textId="6DB88DB3"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22 %</w:t>
            </w:r>
          </w:p>
        </w:tc>
        <w:tc>
          <w:tcPr>
            <w:tcW w:w="1290" w:type="dxa"/>
            <w:shd w:val="clear" w:color="auto" w:fill="244C5A"/>
          </w:tcPr>
          <w:p w14:paraId="0AB35057" w14:textId="5C2102F0"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195.4</w:t>
            </w:r>
          </w:p>
        </w:tc>
        <w:tc>
          <w:tcPr>
            <w:tcW w:w="1290" w:type="dxa"/>
            <w:shd w:val="clear" w:color="auto" w:fill="244C5A"/>
          </w:tcPr>
          <w:p w14:paraId="1C1DBDCC" w14:textId="797A9537"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9.8</w:t>
            </w:r>
          </w:p>
        </w:tc>
        <w:tc>
          <w:tcPr>
            <w:tcW w:w="1290" w:type="dxa"/>
            <w:shd w:val="clear" w:color="auto" w:fill="244C5A"/>
          </w:tcPr>
          <w:p w14:paraId="3C070AAF" w14:textId="6EBB4BA0"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14 %</w:t>
            </w:r>
          </w:p>
        </w:tc>
        <w:tc>
          <w:tcPr>
            <w:tcW w:w="1290" w:type="dxa"/>
            <w:shd w:val="clear" w:color="auto" w:fill="244C5A"/>
          </w:tcPr>
          <w:p w14:paraId="7531B1AA" w14:textId="225121A7"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72 %</w:t>
            </w:r>
          </w:p>
        </w:tc>
        <w:tc>
          <w:tcPr>
            <w:tcW w:w="1290" w:type="dxa"/>
            <w:shd w:val="clear" w:color="auto" w:fill="244C5A"/>
          </w:tcPr>
          <w:p w14:paraId="0E79BBA6" w14:textId="1D84C622"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13.5</w:t>
            </w:r>
          </w:p>
        </w:tc>
        <w:tc>
          <w:tcPr>
            <w:tcW w:w="1290" w:type="dxa"/>
            <w:shd w:val="clear" w:color="auto" w:fill="244C5A"/>
          </w:tcPr>
          <w:p w14:paraId="6F209091" w14:textId="09B1BE40"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53 %</w:t>
            </w:r>
          </w:p>
        </w:tc>
        <w:tc>
          <w:tcPr>
            <w:tcW w:w="1290" w:type="dxa"/>
            <w:shd w:val="clear" w:color="auto" w:fill="244C5A"/>
          </w:tcPr>
          <w:p w14:paraId="4F56EC88" w14:textId="02DC6410"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7 %</w:t>
            </w:r>
          </w:p>
        </w:tc>
        <w:tc>
          <w:tcPr>
            <w:tcW w:w="1290" w:type="dxa"/>
            <w:shd w:val="clear" w:color="auto" w:fill="244C5A"/>
          </w:tcPr>
          <w:p w14:paraId="54BCFFF0" w14:textId="5BF75FE0" w:rsidR="003517B5" w:rsidRPr="00DA3737" w:rsidRDefault="003517B5" w:rsidP="003517B5">
            <w:pPr>
              <w:pStyle w:val="VAHITABLETEXTNUMBERSBOLD"/>
              <w:rPr>
                <w:rFonts w:eastAsia="Verdana" w:cs="Verdana"/>
                <w:b w:val="0"/>
                <w:color w:val="FFFFFF" w:themeColor="background1"/>
                <w:sz w:val="18"/>
                <w:szCs w:val="18"/>
              </w:rPr>
            </w:pPr>
            <w:r w:rsidRPr="00932565">
              <w:rPr>
                <w:rFonts w:eastAsia="Verdana"/>
                <w:b w:val="0"/>
                <w:color w:val="FFFFFF"/>
                <w:sz w:val="18"/>
                <w:szCs w:val="18"/>
              </w:rPr>
              <w:t>1.5</w:t>
            </w:r>
          </w:p>
        </w:tc>
      </w:tr>
    </w:tbl>
    <w:p w14:paraId="0BA52BA9" w14:textId="77777777" w:rsidR="00B41AAB" w:rsidRDefault="00B41AAB" w:rsidP="00B41AAB">
      <w:pPr>
        <w:pStyle w:val="VAHIbody"/>
      </w:pPr>
    </w:p>
    <w:p w14:paraId="5A889F6D" w14:textId="77777777" w:rsidR="00B41AAB" w:rsidRDefault="00B41AAB" w:rsidP="00B41AAB">
      <w:pPr>
        <w:widowControl/>
        <w:rPr>
          <w:rFonts w:ascii="VIC" w:eastAsia="MS Gothic" w:hAnsi="VIC" w:cs="Arial"/>
          <w:bCs/>
          <w:color w:val="004EA8"/>
          <w:kern w:val="32"/>
          <w:sz w:val="36"/>
          <w:szCs w:val="40"/>
          <w:lang w:val="en-AU"/>
        </w:rPr>
      </w:pPr>
      <w:r>
        <w:rPr>
          <w:rFonts w:ascii="VIC" w:hAnsi="VIC"/>
        </w:rPr>
        <w:br w:type="page"/>
      </w:r>
    </w:p>
    <w:p w14:paraId="162C6D25" w14:textId="7E840AF3" w:rsidR="00CF11E1" w:rsidRDefault="005A5E67" w:rsidP="00E36C2D">
      <w:pPr>
        <w:pStyle w:val="Heading1"/>
        <w:rPr>
          <w:sz w:val="22"/>
          <w:szCs w:val="22"/>
        </w:rPr>
      </w:pPr>
      <w:bookmarkStart w:id="14" w:name="_Toc22723688"/>
      <w:r>
        <w:rPr>
          <w:sz w:val="22"/>
          <w:szCs w:val="22"/>
        </w:rPr>
        <w:lastRenderedPageBreak/>
        <w:t>Indicator descriptions and notes</w:t>
      </w:r>
      <w:bookmarkEnd w:id="14"/>
    </w:p>
    <w:tbl>
      <w:tblPr>
        <w:tblW w:w="15026" w:type="dxa"/>
        <w:tblBorders>
          <w:insideH w:val="single" w:sz="4" w:space="0" w:color="244C5A"/>
        </w:tblBorders>
        <w:tblCellMar>
          <w:top w:w="85" w:type="dxa"/>
          <w:left w:w="85" w:type="dxa"/>
          <w:bottom w:w="85" w:type="dxa"/>
          <w:right w:w="85" w:type="dxa"/>
        </w:tblCellMar>
        <w:tblLook w:val="04A0" w:firstRow="1" w:lastRow="0" w:firstColumn="1" w:lastColumn="0" w:noHBand="0" w:noVBand="1"/>
      </w:tblPr>
      <w:tblGrid>
        <w:gridCol w:w="1702"/>
        <w:gridCol w:w="1842"/>
        <w:gridCol w:w="5103"/>
        <w:gridCol w:w="1559"/>
        <w:gridCol w:w="4820"/>
      </w:tblGrid>
      <w:tr w:rsidR="00873CC2" w:rsidRPr="000B0CCC" w14:paraId="7DA4132B" w14:textId="77777777" w:rsidTr="000B0CCC">
        <w:trPr>
          <w:cantSplit/>
          <w:tblHeader/>
        </w:trPr>
        <w:tc>
          <w:tcPr>
            <w:tcW w:w="1702" w:type="dxa"/>
            <w:shd w:val="clear" w:color="auto" w:fill="auto"/>
          </w:tcPr>
          <w:p w14:paraId="4163DDD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Setting</w:t>
            </w:r>
          </w:p>
        </w:tc>
        <w:tc>
          <w:tcPr>
            <w:tcW w:w="1842" w:type="dxa"/>
          </w:tcPr>
          <w:p w14:paraId="2F4239D4" w14:textId="77777777" w:rsidR="00CF11E1" w:rsidRPr="000B0CCC" w:rsidRDefault="00E06C7B" w:rsidP="00E36C2D">
            <w:pPr>
              <w:pStyle w:val="VAHItablecolheadBOLD"/>
              <w:rPr>
                <w:rFonts w:ascii="VIC Medium" w:hAnsi="VIC Medium"/>
                <w:b w:val="0"/>
                <w:sz w:val="22"/>
                <w:szCs w:val="22"/>
              </w:rPr>
            </w:pPr>
            <w:r w:rsidRPr="000B0CCC">
              <w:rPr>
                <w:rFonts w:ascii="VIC Medium" w:hAnsi="VIC Medium"/>
                <w:b w:val="0"/>
                <w:sz w:val="22"/>
                <w:szCs w:val="22"/>
              </w:rPr>
              <w:t>KPI</w:t>
            </w:r>
          </w:p>
        </w:tc>
        <w:tc>
          <w:tcPr>
            <w:tcW w:w="5103" w:type="dxa"/>
          </w:tcPr>
          <w:p w14:paraId="1AB140C0"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Description</w:t>
            </w:r>
          </w:p>
        </w:tc>
        <w:tc>
          <w:tcPr>
            <w:tcW w:w="1559" w:type="dxa"/>
          </w:tcPr>
          <w:p w14:paraId="1D0DCB3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Target</w:t>
            </w:r>
          </w:p>
        </w:tc>
        <w:tc>
          <w:tcPr>
            <w:tcW w:w="4820" w:type="dxa"/>
          </w:tcPr>
          <w:p w14:paraId="353998B4" w14:textId="77777777" w:rsidR="00CF11E1" w:rsidRPr="000B0CCC" w:rsidRDefault="005A5E67" w:rsidP="00E36C2D">
            <w:pPr>
              <w:pStyle w:val="VAHItablecolheadBOLD"/>
              <w:rPr>
                <w:rFonts w:ascii="VIC Medium" w:hAnsi="VIC Medium"/>
                <w:b w:val="0"/>
                <w:sz w:val="22"/>
                <w:szCs w:val="22"/>
              </w:rPr>
            </w:pPr>
            <w:r>
              <w:rPr>
                <w:rFonts w:ascii="VIC Medium" w:hAnsi="VIC Medium"/>
                <w:b w:val="0"/>
                <w:sz w:val="22"/>
                <w:szCs w:val="22"/>
              </w:rPr>
              <w:t>Notes</w:t>
            </w:r>
          </w:p>
        </w:tc>
      </w:tr>
      <w:tr w:rsidR="00482A53" w:rsidRPr="0069621D" w14:paraId="0A36A162" w14:textId="77777777" w:rsidTr="000B0CCC">
        <w:trPr>
          <w:cantSplit/>
        </w:trPr>
        <w:tc>
          <w:tcPr>
            <w:tcW w:w="1702" w:type="dxa"/>
            <w:shd w:val="clear" w:color="auto" w:fill="auto"/>
          </w:tcPr>
          <w:p w14:paraId="1A805A66" w14:textId="30F9E5CE" w:rsidR="00482A53" w:rsidRPr="00482A53" w:rsidRDefault="00482A53" w:rsidP="00482A53">
            <w:pPr>
              <w:pStyle w:val="VAHItabletext"/>
              <w:rPr>
                <w:szCs w:val="18"/>
              </w:rPr>
            </w:pPr>
            <w:r w:rsidRPr="00482A53">
              <w:rPr>
                <w:rFonts w:eastAsia="Verdana"/>
                <w:color w:val="696969"/>
                <w:szCs w:val="18"/>
              </w:rPr>
              <w:t>Inpatient</w:t>
            </w:r>
          </w:p>
        </w:tc>
        <w:tc>
          <w:tcPr>
            <w:tcW w:w="1842" w:type="dxa"/>
          </w:tcPr>
          <w:p w14:paraId="4918C59C" w14:textId="433CD36D" w:rsidR="00482A53" w:rsidRPr="00482A53" w:rsidRDefault="00482A53" w:rsidP="00482A53">
            <w:pPr>
              <w:pStyle w:val="VAHItabletext"/>
              <w:rPr>
                <w:rFonts w:eastAsia="Verdana" w:cs="Verdana"/>
                <w:szCs w:val="18"/>
              </w:rPr>
            </w:pPr>
            <w:r w:rsidRPr="00482A53">
              <w:rPr>
                <w:rFonts w:eastAsia="Verdana"/>
                <w:color w:val="696969"/>
                <w:szCs w:val="18"/>
              </w:rPr>
              <w:t>Local access (inpatient)</w:t>
            </w:r>
          </w:p>
        </w:tc>
        <w:tc>
          <w:tcPr>
            <w:tcW w:w="5103" w:type="dxa"/>
          </w:tcPr>
          <w:p w14:paraId="5661C13F" w14:textId="6A654AE8" w:rsidR="00482A53" w:rsidRPr="00482A53" w:rsidRDefault="00482A53" w:rsidP="00482A53">
            <w:pPr>
              <w:pStyle w:val="VAHItabletext"/>
              <w:rPr>
                <w:rFonts w:eastAsia="Verdana"/>
                <w:szCs w:val="18"/>
              </w:rPr>
            </w:pPr>
            <w:r w:rsidRPr="00482A53">
              <w:rPr>
                <w:rFonts w:eastAsia="Verdana"/>
                <w:color w:val="696969"/>
                <w:szCs w:val="18"/>
              </w:rPr>
              <w:t>Percentage of separations from an inpatient unit where the consumer was a resident of the area mental health service catchment.</w:t>
            </w:r>
          </w:p>
        </w:tc>
        <w:tc>
          <w:tcPr>
            <w:tcW w:w="1559" w:type="dxa"/>
          </w:tcPr>
          <w:p w14:paraId="7F3F63FA" w14:textId="77777777" w:rsidR="00482A53" w:rsidRPr="00482A53" w:rsidRDefault="00482A53" w:rsidP="00482A53">
            <w:pPr>
              <w:pStyle w:val="VAHItabletext"/>
              <w:rPr>
                <w:szCs w:val="18"/>
              </w:rPr>
            </w:pPr>
          </w:p>
        </w:tc>
        <w:tc>
          <w:tcPr>
            <w:tcW w:w="4820" w:type="dxa"/>
          </w:tcPr>
          <w:p w14:paraId="3DEB62B5" w14:textId="18AC80E1" w:rsidR="00482A53" w:rsidRPr="00482A53" w:rsidRDefault="00482A53" w:rsidP="00482A53">
            <w:pPr>
              <w:pStyle w:val="VAHItabletext"/>
              <w:rPr>
                <w:rFonts w:eastAsia="Verdana"/>
                <w:szCs w:val="18"/>
              </w:rPr>
            </w:pPr>
            <w:r w:rsidRPr="00482A53">
              <w:rPr>
                <w:rFonts w:eastAsia="Verdana"/>
                <w:color w:val="696969"/>
                <w:szCs w:val="18"/>
              </w:rPr>
              <w:t xml:space="preserve">Measure can </w:t>
            </w:r>
            <w:proofErr w:type="gramStart"/>
            <w:r w:rsidRPr="00482A53">
              <w:rPr>
                <w:rFonts w:eastAsia="Verdana"/>
                <w:color w:val="696969"/>
                <w:szCs w:val="18"/>
              </w:rPr>
              <w:t>be a reflection of</w:t>
            </w:r>
            <w:proofErr w:type="gramEnd"/>
            <w:r w:rsidRPr="00482A53">
              <w:rPr>
                <w:rFonts w:eastAsia="Verdana"/>
                <w:color w:val="696969"/>
                <w:szCs w:val="18"/>
              </w:rPr>
              <w:t xml:space="preserve"> an area mental health service’s ability to meet the inpatient mental health needs of people within its catchment.</w:t>
            </w:r>
          </w:p>
        </w:tc>
      </w:tr>
      <w:tr w:rsidR="00482A53" w:rsidRPr="0069621D" w14:paraId="3987C89B" w14:textId="77777777" w:rsidTr="000B0CCC">
        <w:trPr>
          <w:cantSplit/>
        </w:trPr>
        <w:tc>
          <w:tcPr>
            <w:tcW w:w="1702" w:type="dxa"/>
            <w:shd w:val="clear" w:color="auto" w:fill="auto"/>
          </w:tcPr>
          <w:p w14:paraId="6CD9E818" w14:textId="77777777" w:rsidR="00482A53" w:rsidRPr="00482A53" w:rsidRDefault="00482A53" w:rsidP="00482A53">
            <w:pPr>
              <w:pStyle w:val="VAHItabletext"/>
              <w:rPr>
                <w:szCs w:val="18"/>
              </w:rPr>
            </w:pPr>
          </w:p>
        </w:tc>
        <w:tc>
          <w:tcPr>
            <w:tcW w:w="1842" w:type="dxa"/>
          </w:tcPr>
          <w:p w14:paraId="7EA9C319" w14:textId="1942E8F7" w:rsidR="00482A53" w:rsidRPr="00482A53" w:rsidRDefault="00482A53" w:rsidP="00482A53">
            <w:pPr>
              <w:pStyle w:val="VAHItabletext"/>
              <w:rPr>
                <w:rFonts w:eastAsia="Verdana" w:cs="Verdana"/>
                <w:szCs w:val="18"/>
              </w:rPr>
            </w:pPr>
            <w:r w:rsidRPr="00482A53">
              <w:rPr>
                <w:rFonts w:eastAsia="Verdana"/>
                <w:color w:val="696969"/>
                <w:szCs w:val="18"/>
              </w:rPr>
              <w:t>Bed occupancy (excl leave)</w:t>
            </w:r>
          </w:p>
        </w:tc>
        <w:tc>
          <w:tcPr>
            <w:tcW w:w="5103" w:type="dxa"/>
          </w:tcPr>
          <w:p w14:paraId="51AE82F4" w14:textId="3A08570F" w:rsidR="00482A53" w:rsidRPr="00482A53" w:rsidRDefault="00482A53" w:rsidP="00482A53">
            <w:pPr>
              <w:pStyle w:val="VAHItabletext"/>
              <w:rPr>
                <w:rFonts w:eastAsia="Verdana" w:cs="Verdana"/>
                <w:szCs w:val="18"/>
              </w:rPr>
            </w:pPr>
            <w:r w:rsidRPr="00482A53">
              <w:rPr>
                <w:rFonts w:eastAsia="Verdana"/>
                <w:color w:val="696969"/>
                <w:szCs w:val="18"/>
              </w:rPr>
              <w:t xml:space="preserve">Rate of occupied bed hours (excluding leave) per funded bed hours within an </w:t>
            </w:r>
            <w:r w:rsidR="0083692E" w:rsidRPr="00482A53">
              <w:rPr>
                <w:rFonts w:eastAsia="Verdana"/>
                <w:color w:val="696969"/>
                <w:szCs w:val="18"/>
              </w:rPr>
              <w:t>inpatient unit</w:t>
            </w:r>
            <w:r w:rsidRPr="00482A53">
              <w:rPr>
                <w:rFonts w:eastAsia="Verdana"/>
                <w:color w:val="696969"/>
                <w:szCs w:val="18"/>
              </w:rPr>
              <w:t>.</w:t>
            </w:r>
          </w:p>
        </w:tc>
        <w:tc>
          <w:tcPr>
            <w:tcW w:w="1559" w:type="dxa"/>
          </w:tcPr>
          <w:p w14:paraId="2EE2A1A2" w14:textId="77777777" w:rsidR="00482A53" w:rsidRPr="00482A53" w:rsidRDefault="00482A53" w:rsidP="00482A53">
            <w:pPr>
              <w:pStyle w:val="VAHItabletext"/>
              <w:rPr>
                <w:szCs w:val="18"/>
              </w:rPr>
            </w:pPr>
          </w:p>
        </w:tc>
        <w:tc>
          <w:tcPr>
            <w:tcW w:w="4820" w:type="dxa"/>
          </w:tcPr>
          <w:p w14:paraId="475F9945" w14:textId="77777777" w:rsidR="00482A53" w:rsidRPr="00482A53" w:rsidRDefault="00482A53" w:rsidP="00482A53">
            <w:pPr>
              <w:pStyle w:val="VAHItabletext"/>
              <w:rPr>
                <w:rFonts w:eastAsia="Verdana" w:cs="Verdana"/>
                <w:szCs w:val="18"/>
              </w:rPr>
            </w:pPr>
          </w:p>
        </w:tc>
      </w:tr>
      <w:tr w:rsidR="00482A53" w:rsidRPr="0069621D" w14:paraId="1B57C156" w14:textId="77777777" w:rsidTr="000B0CCC">
        <w:trPr>
          <w:cantSplit/>
        </w:trPr>
        <w:tc>
          <w:tcPr>
            <w:tcW w:w="1702" w:type="dxa"/>
            <w:shd w:val="clear" w:color="auto" w:fill="auto"/>
          </w:tcPr>
          <w:p w14:paraId="2927A24D" w14:textId="77777777" w:rsidR="00482A53" w:rsidRPr="00482A53" w:rsidRDefault="00482A53" w:rsidP="00482A53">
            <w:pPr>
              <w:pStyle w:val="VAHItabletext"/>
              <w:rPr>
                <w:szCs w:val="18"/>
              </w:rPr>
            </w:pPr>
          </w:p>
        </w:tc>
        <w:tc>
          <w:tcPr>
            <w:tcW w:w="1842" w:type="dxa"/>
          </w:tcPr>
          <w:p w14:paraId="708A1C17" w14:textId="76DF9ACE" w:rsidR="00482A53" w:rsidRPr="00482A53" w:rsidRDefault="00482A53" w:rsidP="00482A53">
            <w:pPr>
              <w:pStyle w:val="VAHItabletext"/>
              <w:rPr>
                <w:rFonts w:eastAsia="Verdana" w:cs="Verdana"/>
                <w:szCs w:val="18"/>
              </w:rPr>
            </w:pPr>
            <w:r w:rsidRPr="00482A53">
              <w:rPr>
                <w:rFonts w:eastAsia="Verdana"/>
                <w:color w:val="696969"/>
                <w:szCs w:val="18"/>
              </w:rPr>
              <w:t>Trimmed average length of stay (≤35 days)</w:t>
            </w:r>
          </w:p>
        </w:tc>
        <w:tc>
          <w:tcPr>
            <w:tcW w:w="5103" w:type="dxa"/>
          </w:tcPr>
          <w:p w14:paraId="7D64A06D" w14:textId="4FCC2426" w:rsidR="00482A53" w:rsidRPr="00482A53" w:rsidRDefault="00482A53" w:rsidP="00482A53">
            <w:pPr>
              <w:pStyle w:val="VAHItabletext"/>
              <w:rPr>
                <w:rFonts w:eastAsia="Verdana" w:cs="Verdana"/>
                <w:szCs w:val="18"/>
              </w:rPr>
            </w:pPr>
            <w:r w:rsidRPr="00482A53">
              <w:rPr>
                <w:rFonts w:eastAsia="Verdana"/>
                <w:color w:val="696969"/>
                <w:szCs w:val="18"/>
              </w:rPr>
              <w:t xml:space="preserve">Average length of stay (days) of separations from an </w:t>
            </w:r>
            <w:r w:rsidR="0083692E" w:rsidRPr="00482A53">
              <w:rPr>
                <w:rFonts w:eastAsia="Verdana"/>
                <w:color w:val="696969"/>
                <w:szCs w:val="18"/>
              </w:rPr>
              <w:t>inpatient unit</w:t>
            </w:r>
            <w:r w:rsidRPr="00482A53">
              <w:rPr>
                <w:rFonts w:eastAsia="Verdana"/>
                <w:color w:val="696969"/>
                <w:szCs w:val="18"/>
              </w:rPr>
              <w:t>, excluding same day stays and separations with an average length of stay greater than 35 days.</w:t>
            </w:r>
          </w:p>
        </w:tc>
        <w:tc>
          <w:tcPr>
            <w:tcW w:w="1559" w:type="dxa"/>
          </w:tcPr>
          <w:p w14:paraId="186B8264" w14:textId="77777777" w:rsidR="00482A53" w:rsidRPr="00482A53" w:rsidRDefault="00482A53" w:rsidP="00482A53">
            <w:pPr>
              <w:pStyle w:val="VAHItabletext"/>
              <w:rPr>
                <w:szCs w:val="18"/>
              </w:rPr>
            </w:pPr>
          </w:p>
        </w:tc>
        <w:tc>
          <w:tcPr>
            <w:tcW w:w="4820" w:type="dxa"/>
          </w:tcPr>
          <w:p w14:paraId="6F75F57D" w14:textId="3B5F4536" w:rsidR="00482A53" w:rsidRPr="00482A53" w:rsidRDefault="00482A53" w:rsidP="00482A53">
            <w:pPr>
              <w:pStyle w:val="VAHItabletext"/>
              <w:rPr>
                <w:rFonts w:eastAsia="Verdana" w:cs="Verdana"/>
                <w:szCs w:val="18"/>
              </w:rPr>
            </w:pPr>
            <w:r w:rsidRPr="00482A53">
              <w:rPr>
                <w:rFonts w:eastAsia="Verdana"/>
                <w:color w:val="696969"/>
                <w:szCs w:val="18"/>
              </w:rPr>
              <w:t>A shorter length of stay may be associated with higher re-admission rates. Measure calculation is based on episode start and end dates and not individual admission events within an episode.</w:t>
            </w:r>
          </w:p>
        </w:tc>
      </w:tr>
      <w:tr w:rsidR="00482A53" w:rsidRPr="0069621D" w14:paraId="16D49F57" w14:textId="77777777" w:rsidTr="000B0CCC">
        <w:trPr>
          <w:cantSplit/>
        </w:trPr>
        <w:tc>
          <w:tcPr>
            <w:tcW w:w="1702" w:type="dxa"/>
            <w:shd w:val="clear" w:color="auto" w:fill="auto"/>
          </w:tcPr>
          <w:p w14:paraId="10A0BCB6" w14:textId="77777777" w:rsidR="00482A53" w:rsidRPr="00482A53" w:rsidRDefault="00482A53" w:rsidP="00482A53">
            <w:pPr>
              <w:pStyle w:val="VAHItabletext"/>
              <w:rPr>
                <w:szCs w:val="18"/>
              </w:rPr>
            </w:pPr>
          </w:p>
        </w:tc>
        <w:tc>
          <w:tcPr>
            <w:tcW w:w="1842" w:type="dxa"/>
          </w:tcPr>
          <w:p w14:paraId="01745C00" w14:textId="7BD698D4" w:rsidR="00482A53" w:rsidRPr="00482A53" w:rsidRDefault="00482A53" w:rsidP="00482A53">
            <w:pPr>
              <w:pStyle w:val="VAHItabletext"/>
              <w:rPr>
                <w:rFonts w:eastAsia="Verdana" w:cs="Verdana"/>
                <w:szCs w:val="18"/>
              </w:rPr>
            </w:pPr>
            <w:r w:rsidRPr="00482A53">
              <w:rPr>
                <w:rFonts w:eastAsia="Verdana"/>
                <w:color w:val="696969"/>
                <w:szCs w:val="18"/>
              </w:rPr>
              <w:t>Long stay bed occupancy (&gt;35 days)</w:t>
            </w:r>
          </w:p>
        </w:tc>
        <w:tc>
          <w:tcPr>
            <w:tcW w:w="5103" w:type="dxa"/>
          </w:tcPr>
          <w:p w14:paraId="67FA2338" w14:textId="6B6BCE18" w:rsidR="00482A53" w:rsidRPr="00482A53" w:rsidRDefault="00482A53" w:rsidP="00482A53">
            <w:pPr>
              <w:pStyle w:val="VAHItabletext"/>
              <w:rPr>
                <w:rFonts w:eastAsia="Verdana" w:cs="Verdana"/>
                <w:szCs w:val="18"/>
              </w:rPr>
            </w:pPr>
            <w:r w:rsidRPr="00482A53">
              <w:rPr>
                <w:rFonts w:eastAsia="Verdana"/>
                <w:color w:val="696969"/>
                <w:szCs w:val="18"/>
              </w:rPr>
              <w:t xml:space="preserve">Rate of occupied bed hours for 'long stay' admissions (excludes first 35 days of admission) per funded bed hours within an </w:t>
            </w:r>
            <w:r w:rsidR="0083692E" w:rsidRPr="00482A53">
              <w:rPr>
                <w:rFonts w:eastAsia="Verdana"/>
                <w:color w:val="696969"/>
                <w:szCs w:val="18"/>
              </w:rPr>
              <w:t>inpatient unit</w:t>
            </w:r>
            <w:r w:rsidRPr="00482A53">
              <w:rPr>
                <w:rFonts w:eastAsia="Verdana"/>
                <w:color w:val="696969"/>
                <w:szCs w:val="18"/>
              </w:rPr>
              <w:t>.</w:t>
            </w:r>
          </w:p>
        </w:tc>
        <w:tc>
          <w:tcPr>
            <w:tcW w:w="1559" w:type="dxa"/>
          </w:tcPr>
          <w:p w14:paraId="02261688" w14:textId="77777777" w:rsidR="00482A53" w:rsidRPr="00482A53" w:rsidRDefault="00482A53" w:rsidP="00482A53">
            <w:pPr>
              <w:pStyle w:val="VAHItabletext"/>
              <w:rPr>
                <w:szCs w:val="18"/>
              </w:rPr>
            </w:pPr>
          </w:p>
        </w:tc>
        <w:tc>
          <w:tcPr>
            <w:tcW w:w="4820" w:type="dxa"/>
          </w:tcPr>
          <w:p w14:paraId="0A3B0FAA" w14:textId="77777777" w:rsidR="00482A53" w:rsidRPr="00482A53" w:rsidRDefault="00482A53" w:rsidP="00482A53">
            <w:pPr>
              <w:pStyle w:val="VAHItabletext"/>
              <w:rPr>
                <w:rFonts w:eastAsia="Verdana" w:cs="Verdana"/>
                <w:szCs w:val="18"/>
              </w:rPr>
            </w:pPr>
          </w:p>
        </w:tc>
      </w:tr>
      <w:tr w:rsidR="00482A53" w:rsidRPr="0069621D" w14:paraId="42567377" w14:textId="77777777" w:rsidTr="000B0CCC">
        <w:trPr>
          <w:cantSplit/>
        </w:trPr>
        <w:tc>
          <w:tcPr>
            <w:tcW w:w="1702" w:type="dxa"/>
            <w:shd w:val="clear" w:color="auto" w:fill="auto"/>
          </w:tcPr>
          <w:p w14:paraId="75F18803" w14:textId="77777777" w:rsidR="00482A53" w:rsidRPr="00482A53" w:rsidRDefault="00482A53" w:rsidP="00482A53">
            <w:pPr>
              <w:pStyle w:val="VAHItabletext"/>
              <w:rPr>
                <w:szCs w:val="18"/>
              </w:rPr>
            </w:pPr>
          </w:p>
        </w:tc>
        <w:tc>
          <w:tcPr>
            <w:tcW w:w="1842" w:type="dxa"/>
          </w:tcPr>
          <w:p w14:paraId="4DFBCD9E" w14:textId="70DD0873" w:rsidR="00482A53" w:rsidRPr="00482A53" w:rsidRDefault="00482A53" w:rsidP="00482A53">
            <w:pPr>
              <w:pStyle w:val="VAHItabletext"/>
              <w:rPr>
                <w:rFonts w:eastAsia="Verdana" w:cs="Verdana"/>
                <w:szCs w:val="18"/>
              </w:rPr>
            </w:pPr>
            <w:r w:rsidRPr="00482A53">
              <w:rPr>
                <w:rFonts w:eastAsia="Verdana"/>
                <w:color w:val="696969"/>
                <w:szCs w:val="18"/>
              </w:rPr>
              <w:t>28 day readmission</w:t>
            </w:r>
          </w:p>
        </w:tc>
        <w:tc>
          <w:tcPr>
            <w:tcW w:w="5103" w:type="dxa"/>
          </w:tcPr>
          <w:p w14:paraId="500C05A2" w14:textId="3286526B" w:rsidR="00482A53" w:rsidRPr="00482A53" w:rsidRDefault="00482A53" w:rsidP="00482A53">
            <w:pPr>
              <w:pStyle w:val="VAHItabletext"/>
              <w:rPr>
                <w:rFonts w:eastAsia="Verdana" w:cs="Verdana"/>
                <w:szCs w:val="18"/>
              </w:rPr>
            </w:pPr>
            <w:r w:rsidRPr="00482A53">
              <w:rPr>
                <w:rFonts w:eastAsia="Verdana"/>
                <w:color w:val="696969"/>
                <w:szCs w:val="18"/>
              </w:rPr>
              <w:t>Percentage of separations from an inpatient unit where the consumer was re-admitted (planned or unplanned) to any inpatient unit within 28 days of separation.</w:t>
            </w:r>
          </w:p>
        </w:tc>
        <w:tc>
          <w:tcPr>
            <w:tcW w:w="1559" w:type="dxa"/>
          </w:tcPr>
          <w:p w14:paraId="7840EC84" w14:textId="42E7ABA4" w:rsidR="00482A53" w:rsidRPr="00482A53" w:rsidRDefault="00482A53" w:rsidP="00482A53">
            <w:pPr>
              <w:pStyle w:val="VAHItabletext"/>
              <w:rPr>
                <w:rFonts w:eastAsia="Verdana" w:cs="Verdana"/>
                <w:szCs w:val="18"/>
              </w:rPr>
            </w:pPr>
            <w:r w:rsidRPr="00482A53">
              <w:rPr>
                <w:rFonts w:eastAsia="Verdana"/>
                <w:color w:val="696969"/>
                <w:szCs w:val="18"/>
              </w:rPr>
              <w:t>14.0 %</w:t>
            </w:r>
          </w:p>
        </w:tc>
        <w:tc>
          <w:tcPr>
            <w:tcW w:w="4820" w:type="dxa"/>
          </w:tcPr>
          <w:p w14:paraId="6DBE8DE5" w14:textId="2D4C87EE" w:rsidR="00482A53" w:rsidRPr="00482A53" w:rsidRDefault="00482A53" w:rsidP="00482A53">
            <w:pPr>
              <w:pStyle w:val="VAHItabletext"/>
              <w:rPr>
                <w:rFonts w:eastAsia="Verdana" w:cs="Verdana"/>
                <w:szCs w:val="18"/>
              </w:rPr>
            </w:pPr>
            <w:r w:rsidRPr="00482A53">
              <w:rPr>
                <w:rFonts w:eastAsia="Verdana"/>
                <w:color w:val="696969"/>
                <w:szCs w:val="18"/>
              </w:rPr>
              <w:t>Measure can reflect quality of care, effectiveness of discharge planning, level of support post discharge and other factors. Results exclude (a) discharges where the consumer was transferred to another inpatient unit, (b) same day stays, (c) overnight ECT admissions where ECT occurred on the day of separation, or (d) re-admissions to Mother/Baby, Eating Disorder, PICU and Neuropsychiatry units.</w:t>
            </w:r>
          </w:p>
        </w:tc>
      </w:tr>
      <w:tr w:rsidR="00482A53" w:rsidRPr="0069621D" w14:paraId="02CA2FC1" w14:textId="77777777" w:rsidTr="000B0CCC">
        <w:trPr>
          <w:cantSplit/>
        </w:trPr>
        <w:tc>
          <w:tcPr>
            <w:tcW w:w="1702" w:type="dxa"/>
            <w:shd w:val="clear" w:color="auto" w:fill="auto"/>
          </w:tcPr>
          <w:p w14:paraId="09987E04" w14:textId="77777777" w:rsidR="00482A53" w:rsidRPr="00482A53" w:rsidRDefault="00482A53" w:rsidP="00482A53">
            <w:pPr>
              <w:pStyle w:val="VAHItabletext"/>
              <w:rPr>
                <w:szCs w:val="18"/>
              </w:rPr>
            </w:pPr>
          </w:p>
        </w:tc>
        <w:tc>
          <w:tcPr>
            <w:tcW w:w="1842" w:type="dxa"/>
          </w:tcPr>
          <w:p w14:paraId="3A271481" w14:textId="7833F899" w:rsidR="00482A53" w:rsidRPr="00482A53" w:rsidRDefault="00482A53" w:rsidP="00482A53">
            <w:pPr>
              <w:pStyle w:val="VAHItabletext"/>
              <w:rPr>
                <w:rFonts w:eastAsia="Verdana" w:cs="Verdana"/>
                <w:szCs w:val="18"/>
              </w:rPr>
            </w:pPr>
            <w:r w:rsidRPr="00482A53">
              <w:rPr>
                <w:rFonts w:eastAsia="Verdana"/>
                <w:color w:val="696969"/>
                <w:szCs w:val="18"/>
              </w:rPr>
              <w:t>Seclusions per 1,000 bed days</w:t>
            </w:r>
          </w:p>
        </w:tc>
        <w:tc>
          <w:tcPr>
            <w:tcW w:w="5103" w:type="dxa"/>
          </w:tcPr>
          <w:p w14:paraId="084A636C" w14:textId="14CCF071" w:rsidR="00482A53" w:rsidRPr="00482A53" w:rsidRDefault="00482A53" w:rsidP="00482A53">
            <w:pPr>
              <w:pStyle w:val="VAHItabletext"/>
              <w:rPr>
                <w:rFonts w:eastAsia="Verdana" w:cs="Verdana"/>
                <w:szCs w:val="18"/>
              </w:rPr>
            </w:pPr>
            <w:r w:rsidRPr="00482A53">
              <w:rPr>
                <w:rFonts w:eastAsia="Verdana"/>
                <w:color w:val="696969"/>
                <w:szCs w:val="18"/>
              </w:rPr>
              <w:t>Rate of ended seclusion episodes per 1,000 occupied bed days within inpatient units, excluding leave, same day stays and units that do not have a seclusion room.</w:t>
            </w:r>
          </w:p>
        </w:tc>
        <w:tc>
          <w:tcPr>
            <w:tcW w:w="1559" w:type="dxa"/>
          </w:tcPr>
          <w:p w14:paraId="28D4CF72" w14:textId="0BC1A576" w:rsidR="00482A53" w:rsidRPr="00482A53" w:rsidRDefault="00482A53" w:rsidP="00482A53">
            <w:pPr>
              <w:pStyle w:val="VAHItabletext"/>
              <w:rPr>
                <w:rFonts w:eastAsia="Verdana" w:cs="Verdana"/>
                <w:szCs w:val="18"/>
              </w:rPr>
            </w:pPr>
            <w:r w:rsidRPr="00482A53">
              <w:rPr>
                <w:rFonts w:eastAsia="Verdana"/>
                <w:color w:val="696969"/>
                <w:szCs w:val="18"/>
              </w:rPr>
              <w:t>15.0</w:t>
            </w:r>
          </w:p>
        </w:tc>
        <w:tc>
          <w:tcPr>
            <w:tcW w:w="4820" w:type="dxa"/>
          </w:tcPr>
          <w:p w14:paraId="07271E83" w14:textId="1EF55C56" w:rsidR="00482A53" w:rsidRPr="00482A53" w:rsidRDefault="00482A53" w:rsidP="00482A53">
            <w:pPr>
              <w:pStyle w:val="VAHItabletext"/>
              <w:rPr>
                <w:rFonts w:eastAsia="Verdana" w:cs="Verdana"/>
                <w:szCs w:val="18"/>
              </w:rPr>
            </w:pPr>
            <w:r w:rsidRPr="00482A53">
              <w:rPr>
                <w:rFonts w:eastAsia="Verdana"/>
                <w:color w:val="696969"/>
                <w:szCs w:val="18"/>
              </w:rPr>
              <w:t>Calculation of bed days involves converting minutes into days.</w:t>
            </w:r>
          </w:p>
        </w:tc>
      </w:tr>
      <w:tr w:rsidR="00482A53" w:rsidRPr="0069621D" w14:paraId="592AF5BC" w14:textId="77777777" w:rsidTr="000B0CCC">
        <w:trPr>
          <w:cantSplit/>
        </w:trPr>
        <w:tc>
          <w:tcPr>
            <w:tcW w:w="1702" w:type="dxa"/>
            <w:shd w:val="clear" w:color="auto" w:fill="auto"/>
          </w:tcPr>
          <w:p w14:paraId="2196C061" w14:textId="77777777" w:rsidR="00482A53" w:rsidRPr="00482A53" w:rsidRDefault="00482A53" w:rsidP="00482A53">
            <w:pPr>
              <w:pStyle w:val="VAHItabletext"/>
              <w:rPr>
                <w:szCs w:val="18"/>
              </w:rPr>
            </w:pPr>
          </w:p>
        </w:tc>
        <w:tc>
          <w:tcPr>
            <w:tcW w:w="1842" w:type="dxa"/>
          </w:tcPr>
          <w:p w14:paraId="2F5F04BC" w14:textId="5AA497D9" w:rsidR="00482A53" w:rsidRPr="00482A53" w:rsidRDefault="00482A53" w:rsidP="00482A53">
            <w:pPr>
              <w:pStyle w:val="VAHItabletext"/>
              <w:rPr>
                <w:rFonts w:eastAsia="Verdana" w:cs="Verdana"/>
                <w:szCs w:val="18"/>
              </w:rPr>
            </w:pPr>
            <w:r w:rsidRPr="00482A53">
              <w:rPr>
                <w:rFonts w:eastAsia="Verdana"/>
                <w:color w:val="696969"/>
                <w:szCs w:val="18"/>
              </w:rPr>
              <w:t>Separations with multiple seclusions</w:t>
            </w:r>
          </w:p>
        </w:tc>
        <w:tc>
          <w:tcPr>
            <w:tcW w:w="5103" w:type="dxa"/>
          </w:tcPr>
          <w:p w14:paraId="6B457351" w14:textId="0D8AB5D3" w:rsidR="00482A53" w:rsidRPr="00482A53" w:rsidRDefault="00482A53" w:rsidP="00482A53">
            <w:pPr>
              <w:pStyle w:val="VAHItabletext"/>
              <w:rPr>
                <w:rFonts w:eastAsia="Verdana" w:cs="Verdana"/>
                <w:szCs w:val="18"/>
              </w:rPr>
            </w:pPr>
            <w:r w:rsidRPr="00482A53">
              <w:rPr>
                <w:rFonts w:eastAsia="Verdana"/>
                <w:color w:val="696969"/>
                <w:szCs w:val="18"/>
              </w:rPr>
              <w:t>Percentage of separations from an inpatient unit with multiple seclusion episodes during the admitted episode, excluding units that do not have a seclusion room.</w:t>
            </w:r>
          </w:p>
        </w:tc>
        <w:tc>
          <w:tcPr>
            <w:tcW w:w="1559" w:type="dxa"/>
          </w:tcPr>
          <w:p w14:paraId="6265CE27" w14:textId="23F49E3F" w:rsidR="00482A53" w:rsidRPr="00482A53" w:rsidRDefault="00482A53" w:rsidP="00482A53">
            <w:pPr>
              <w:pStyle w:val="VAHItabletext"/>
              <w:rPr>
                <w:rFonts w:eastAsia="Verdana" w:cs="Verdana"/>
                <w:szCs w:val="18"/>
              </w:rPr>
            </w:pPr>
            <w:r w:rsidRPr="00482A53">
              <w:rPr>
                <w:rFonts w:eastAsia="Verdana"/>
                <w:color w:val="696969"/>
                <w:szCs w:val="18"/>
              </w:rPr>
              <w:t>3.0 %</w:t>
            </w:r>
          </w:p>
        </w:tc>
        <w:tc>
          <w:tcPr>
            <w:tcW w:w="4820" w:type="dxa"/>
          </w:tcPr>
          <w:p w14:paraId="58AF53B4" w14:textId="751676B5" w:rsidR="00482A53" w:rsidRPr="00482A53" w:rsidRDefault="00482A53" w:rsidP="00482A53">
            <w:pPr>
              <w:tabs>
                <w:tab w:val="left" w:pos="1320"/>
              </w:tabs>
              <w:rPr>
                <w:sz w:val="18"/>
                <w:szCs w:val="18"/>
                <w:lang w:val="en-AU"/>
              </w:rPr>
            </w:pPr>
            <w:r w:rsidRPr="00482A53">
              <w:rPr>
                <w:rFonts w:ascii="VIC" w:eastAsia="Verdana" w:hAnsi="VIC"/>
                <w:color w:val="696969"/>
                <w:sz w:val="18"/>
                <w:szCs w:val="18"/>
              </w:rPr>
              <w:t>Seclusion episodes are recorded against the team where the client was originally admitted, even though the seclusions may have occurred in different units.</w:t>
            </w:r>
          </w:p>
        </w:tc>
      </w:tr>
      <w:tr w:rsidR="00482A53" w:rsidRPr="0069621D" w14:paraId="781F5EBD" w14:textId="77777777" w:rsidTr="000B0CCC">
        <w:trPr>
          <w:cantSplit/>
        </w:trPr>
        <w:tc>
          <w:tcPr>
            <w:tcW w:w="1702" w:type="dxa"/>
            <w:shd w:val="clear" w:color="auto" w:fill="auto"/>
          </w:tcPr>
          <w:p w14:paraId="602202DD" w14:textId="77777777" w:rsidR="00482A53" w:rsidRPr="00482A53" w:rsidRDefault="00482A53" w:rsidP="00482A53">
            <w:pPr>
              <w:pStyle w:val="VAHItabletext"/>
              <w:rPr>
                <w:szCs w:val="18"/>
              </w:rPr>
            </w:pPr>
          </w:p>
        </w:tc>
        <w:tc>
          <w:tcPr>
            <w:tcW w:w="1842" w:type="dxa"/>
          </w:tcPr>
          <w:p w14:paraId="13D4C2C3" w14:textId="7A16FDA5" w:rsidR="00482A53" w:rsidRPr="00482A53" w:rsidRDefault="00482A53" w:rsidP="00482A53">
            <w:pPr>
              <w:pStyle w:val="VAHItabletext"/>
              <w:rPr>
                <w:rFonts w:eastAsia="Verdana" w:cs="Verdana"/>
                <w:szCs w:val="18"/>
              </w:rPr>
            </w:pPr>
            <w:r w:rsidRPr="00482A53">
              <w:rPr>
                <w:rFonts w:eastAsia="Verdana"/>
                <w:color w:val="696969"/>
                <w:szCs w:val="18"/>
              </w:rPr>
              <w:t>Pre admission contact (in area)</w:t>
            </w:r>
          </w:p>
        </w:tc>
        <w:tc>
          <w:tcPr>
            <w:tcW w:w="5103" w:type="dxa"/>
          </w:tcPr>
          <w:p w14:paraId="64406A96" w14:textId="29891092" w:rsidR="00482A53" w:rsidRPr="00482A53" w:rsidRDefault="00482A53" w:rsidP="00482A53">
            <w:pPr>
              <w:pStyle w:val="VAHItabletext"/>
              <w:rPr>
                <w:rFonts w:eastAsia="Verdana" w:cs="Verdana"/>
                <w:szCs w:val="18"/>
              </w:rPr>
            </w:pPr>
            <w:r w:rsidRPr="00482A53">
              <w:rPr>
                <w:rFonts w:eastAsia="Verdana"/>
                <w:color w:val="696969"/>
                <w:szCs w:val="18"/>
              </w:rPr>
              <w:t>Percentage of admissions to an inpatient unit/s for which an ambulatory service contact was recorded in the seven days immediately preceding the day of admission, excluding same day stays, out of area admissions and transfers from another hospital.</w:t>
            </w:r>
          </w:p>
        </w:tc>
        <w:tc>
          <w:tcPr>
            <w:tcW w:w="1559" w:type="dxa"/>
          </w:tcPr>
          <w:p w14:paraId="1645DBBB" w14:textId="570482E4" w:rsidR="00482A53" w:rsidRPr="00482A53" w:rsidRDefault="00482A53" w:rsidP="00482A53">
            <w:pPr>
              <w:pStyle w:val="VAHItabletext"/>
              <w:rPr>
                <w:rFonts w:eastAsia="Verdana" w:cs="Verdana"/>
                <w:szCs w:val="18"/>
              </w:rPr>
            </w:pPr>
            <w:r w:rsidRPr="00482A53">
              <w:rPr>
                <w:rFonts w:eastAsia="Verdana"/>
                <w:color w:val="696969"/>
                <w:szCs w:val="18"/>
              </w:rPr>
              <w:t>61.0 %</w:t>
            </w:r>
          </w:p>
        </w:tc>
        <w:tc>
          <w:tcPr>
            <w:tcW w:w="4820" w:type="dxa"/>
          </w:tcPr>
          <w:p w14:paraId="110B433E" w14:textId="1AC15303" w:rsidR="00482A53" w:rsidRPr="00482A53" w:rsidRDefault="00482A53" w:rsidP="00482A53">
            <w:pPr>
              <w:pStyle w:val="VAHItabletext"/>
              <w:rPr>
                <w:rFonts w:eastAsia="Verdana" w:cs="Verdana"/>
                <w:szCs w:val="18"/>
              </w:rPr>
            </w:pPr>
            <w:r w:rsidRPr="00482A53">
              <w:rPr>
                <w:rFonts w:eastAsia="Verdana"/>
                <w:color w:val="696969"/>
                <w:szCs w:val="18"/>
              </w:rPr>
              <w:t>Measure can provide an indicator of a service's responsiveness and a planned approach to admission as opposed to a crisis response. Results during 2011, 2012, 2016 and 2017 were affected by industrial activity and should be interpreted with caution.</w:t>
            </w:r>
          </w:p>
        </w:tc>
      </w:tr>
      <w:tr w:rsidR="00482A53" w:rsidRPr="0069621D" w14:paraId="057BE954" w14:textId="77777777" w:rsidTr="000B0CCC">
        <w:trPr>
          <w:cantSplit/>
        </w:trPr>
        <w:tc>
          <w:tcPr>
            <w:tcW w:w="1702" w:type="dxa"/>
            <w:shd w:val="clear" w:color="auto" w:fill="auto"/>
          </w:tcPr>
          <w:p w14:paraId="668261DC" w14:textId="77777777" w:rsidR="00482A53" w:rsidRPr="00482A53" w:rsidRDefault="00482A53" w:rsidP="00482A53">
            <w:pPr>
              <w:pStyle w:val="VAHItabletext"/>
              <w:rPr>
                <w:szCs w:val="18"/>
              </w:rPr>
            </w:pPr>
          </w:p>
        </w:tc>
        <w:tc>
          <w:tcPr>
            <w:tcW w:w="1842" w:type="dxa"/>
          </w:tcPr>
          <w:p w14:paraId="32F10FA9" w14:textId="0BB2A472" w:rsidR="00482A53" w:rsidRPr="00482A53" w:rsidRDefault="00482A53" w:rsidP="00482A53">
            <w:pPr>
              <w:pStyle w:val="VAHItabletext"/>
              <w:rPr>
                <w:rFonts w:eastAsia="Verdana" w:cs="Verdana"/>
                <w:szCs w:val="18"/>
              </w:rPr>
            </w:pPr>
            <w:r w:rsidRPr="00482A53">
              <w:rPr>
                <w:rFonts w:eastAsia="Verdana"/>
                <w:color w:val="696969"/>
                <w:szCs w:val="18"/>
              </w:rPr>
              <w:t>Pre admission contact (in area ongoing)</w:t>
            </w:r>
          </w:p>
        </w:tc>
        <w:tc>
          <w:tcPr>
            <w:tcW w:w="5103" w:type="dxa"/>
          </w:tcPr>
          <w:p w14:paraId="64F29EF5" w14:textId="506338DA" w:rsidR="00482A53" w:rsidRPr="00482A53" w:rsidRDefault="00482A53" w:rsidP="00482A53">
            <w:pPr>
              <w:pStyle w:val="VAHItabletext"/>
              <w:rPr>
                <w:rFonts w:eastAsia="Verdana" w:cs="Verdana"/>
                <w:szCs w:val="18"/>
              </w:rPr>
            </w:pPr>
            <w:r w:rsidRPr="00482A53">
              <w:rPr>
                <w:rFonts w:eastAsia="Verdana"/>
                <w:color w:val="696969"/>
                <w:szCs w:val="18"/>
              </w:rPr>
              <w:t>Percentage of admissions to an inpatient unit/s in which the consumer had an open community case and an ambulatory service contact recorded in the 7 days immediately preceding the day of admission, excluding same day stays, out of area admissions and transfers from another hospital.</w:t>
            </w:r>
          </w:p>
        </w:tc>
        <w:tc>
          <w:tcPr>
            <w:tcW w:w="1559" w:type="dxa"/>
          </w:tcPr>
          <w:p w14:paraId="4AC911AB" w14:textId="62861496" w:rsidR="00482A53" w:rsidRPr="00482A53" w:rsidRDefault="00482A53" w:rsidP="00482A53">
            <w:pPr>
              <w:pStyle w:val="VAHItabletext"/>
              <w:rPr>
                <w:rFonts w:eastAsia="Verdana" w:cs="Verdana"/>
                <w:szCs w:val="18"/>
              </w:rPr>
            </w:pPr>
            <w:r w:rsidRPr="00482A53">
              <w:rPr>
                <w:rFonts w:eastAsia="Verdana"/>
                <w:color w:val="696969"/>
                <w:szCs w:val="18"/>
              </w:rPr>
              <w:t>61.0 %</w:t>
            </w:r>
          </w:p>
        </w:tc>
        <w:tc>
          <w:tcPr>
            <w:tcW w:w="4820" w:type="dxa"/>
          </w:tcPr>
          <w:p w14:paraId="1EB79FD8" w14:textId="7C7603C2" w:rsidR="00482A53" w:rsidRPr="00482A53" w:rsidRDefault="00482A53" w:rsidP="00482A53">
            <w:pPr>
              <w:pStyle w:val="VAHItabletext"/>
              <w:rPr>
                <w:rFonts w:eastAsia="Verdana" w:cs="Verdana"/>
                <w:szCs w:val="18"/>
              </w:rPr>
            </w:pPr>
            <w:r w:rsidRPr="00482A53">
              <w:rPr>
                <w:rFonts w:eastAsia="Verdana"/>
                <w:color w:val="696969"/>
                <w:szCs w:val="18"/>
              </w:rPr>
              <w:t>Measure can provide an indicator of a service's responsiveness and a planned approach to admission as opposed to a crisis response. Results during 2011, 2012, 2016 and 2017 were affected by industrial activity and should be interpreted with caution.</w:t>
            </w:r>
          </w:p>
        </w:tc>
      </w:tr>
      <w:tr w:rsidR="00482A53" w:rsidRPr="0069621D" w14:paraId="1501EE19" w14:textId="77777777" w:rsidTr="000B0CCC">
        <w:trPr>
          <w:cantSplit/>
        </w:trPr>
        <w:tc>
          <w:tcPr>
            <w:tcW w:w="1702" w:type="dxa"/>
            <w:shd w:val="clear" w:color="auto" w:fill="auto"/>
          </w:tcPr>
          <w:p w14:paraId="7DB2F668" w14:textId="77777777" w:rsidR="00482A53" w:rsidRPr="00482A53" w:rsidRDefault="00482A53" w:rsidP="00482A53">
            <w:pPr>
              <w:pStyle w:val="VAHItabletext"/>
              <w:rPr>
                <w:szCs w:val="18"/>
              </w:rPr>
            </w:pPr>
          </w:p>
        </w:tc>
        <w:tc>
          <w:tcPr>
            <w:tcW w:w="1842" w:type="dxa"/>
          </w:tcPr>
          <w:p w14:paraId="55A3EB24" w14:textId="4E81E3F4" w:rsidR="00482A53" w:rsidRPr="00482A53" w:rsidRDefault="00482A53" w:rsidP="00482A53">
            <w:pPr>
              <w:pStyle w:val="VAHItabletext"/>
              <w:rPr>
                <w:rFonts w:eastAsia="Verdana" w:cs="Verdana"/>
                <w:szCs w:val="18"/>
              </w:rPr>
            </w:pPr>
            <w:r w:rsidRPr="00482A53">
              <w:rPr>
                <w:rFonts w:eastAsia="Verdana"/>
                <w:color w:val="696969"/>
                <w:szCs w:val="18"/>
              </w:rPr>
              <w:t>7 day post discharge follow up</w:t>
            </w:r>
          </w:p>
        </w:tc>
        <w:tc>
          <w:tcPr>
            <w:tcW w:w="5103" w:type="dxa"/>
          </w:tcPr>
          <w:p w14:paraId="0C80AB8F" w14:textId="391E8950" w:rsidR="00482A53" w:rsidRPr="00482A53" w:rsidRDefault="00482A53" w:rsidP="00482A53">
            <w:pPr>
              <w:pStyle w:val="VAHItabletext"/>
              <w:rPr>
                <w:rFonts w:eastAsia="Verdana" w:cs="Verdana"/>
                <w:szCs w:val="18"/>
              </w:rPr>
            </w:pPr>
            <w:r w:rsidRPr="00482A53">
              <w:rPr>
                <w:rFonts w:eastAsia="Verdana"/>
                <w:color w:val="696969"/>
                <w:szCs w:val="18"/>
              </w:rPr>
              <w:t>Percentage of non-same day separations from inpatient units where the consumer was discharged to private residence or accommodation, for which an ambulatory service contact was recorded in the 7 days post separation, excluding contact made on the day of separation.</w:t>
            </w:r>
          </w:p>
        </w:tc>
        <w:tc>
          <w:tcPr>
            <w:tcW w:w="1559" w:type="dxa"/>
          </w:tcPr>
          <w:p w14:paraId="3F423A82" w14:textId="3A494A6F" w:rsidR="00482A53" w:rsidRPr="00482A53" w:rsidRDefault="00482A53" w:rsidP="00482A53">
            <w:pPr>
              <w:pStyle w:val="VAHItabletext"/>
              <w:rPr>
                <w:rFonts w:eastAsia="Verdana" w:cs="Verdana"/>
                <w:szCs w:val="18"/>
              </w:rPr>
            </w:pPr>
            <w:r w:rsidRPr="00482A53">
              <w:rPr>
                <w:rFonts w:eastAsia="Verdana"/>
                <w:color w:val="696969"/>
                <w:szCs w:val="18"/>
              </w:rPr>
              <w:t>80.0 %</w:t>
            </w:r>
          </w:p>
        </w:tc>
        <w:tc>
          <w:tcPr>
            <w:tcW w:w="4820" w:type="dxa"/>
          </w:tcPr>
          <w:p w14:paraId="6ACB517C" w14:textId="66F18A5F" w:rsidR="00482A53" w:rsidRPr="00482A53" w:rsidRDefault="00482A53" w:rsidP="00482A53">
            <w:pPr>
              <w:pStyle w:val="VAHItabletext"/>
              <w:rPr>
                <w:rFonts w:eastAsia="Verdana" w:cs="Verdana"/>
                <w:szCs w:val="18"/>
              </w:rPr>
            </w:pPr>
            <w:r w:rsidRPr="00482A53">
              <w:rPr>
                <w:rFonts w:eastAsia="Verdana"/>
                <w:color w:val="696969"/>
                <w:szCs w:val="18"/>
              </w:rPr>
              <w:t>Where a consumer is discharged whilst on leave, contact must occur within the 7 days of leave. Results during 2011, 2012, 2016 and 2017 were affected by industrial activity and should be interpreted with caution.</w:t>
            </w:r>
          </w:p>
        </w:tc>
      </w:tr>
      <w:tr w:rsidR="00482A53" w:rsidRPr="0069621D" w14:paraId="4217DCC2" w14:textId="77777777" w:rsidTr="000B0CCC">
        <w:trPr>
          <w:cantSplit/>
        </w:trPr>
        <w:tc>
          <w:tcPr>
            <w:tcW w:w="1702" w:type="dxa"/>
            <w:shd w:val="clear" w:color="auto" w:fill="auto"/>
          </w:tcPr>
          <w:p w14:paraId="0617E5DD" w14:textId="77777777" w:rsidR="00482A53" w:rsidRPr="00482A53" w:rsidRDefault="00482A53" w:rsidP="00482A53">
            <w:pPr>
              <w:pStyle w:val="VAHItabletext"/>
              <w:rPr>
                <w:szCs w:val="18"/>
              </w:rPr>
            </w:pPr>
          </w:p>
        </w:tc>
        <w:tc>
          <w:tcPr>
            <w:tcW w:w="1842" w:type="dxa"/>
          </w:tcPr>
          <w:p w14:paraId="5DDA0C46" w14:textId="1A0F5494" w:rsidR="00482A53" w:rsidRPr="00482A53" w:rsidRDefault="00482A53" w:rsidP="00482A53">
            <w:pPr>
              <w:pStyle w:val="VAHItabletext"/>
              <w:rPr>
                <w:rFonts w:eastAsia="Verdana" w:cs="Verdana"/>
                <w:szCs w:val="18"/>
              </w:rPr>
            </w:pPr>
            <w:proofErr w:type="spellStart"/>
            <w:r w:rsidRPr="00482A53">
              <w:rPr>
                <w:rFonts w:eastAsia="Verdana"/>
                <w:color w:val="696969"/>
                <w:szCs w:val="18"/>
              </w:rPr>
              <w:t>HoNOS</w:t>
            </w:r>
            <w:proofErr w:type="spellEnd"/>
            <w:r w:rsidRPr="00482A53">
              <w:rPr>
                <w:rFonts w:eastAsia="Verdana"/>
                <w:color w:val="696969"/>
                <w:szCs w:val="18"/>
              </w:rPr>
              <w:t xml:space="preserve"> compliance</w:t>
            </w:r>
          </w:p>
        </w:tc>
        <w:tc>
          <w:tcPr>
            <w:tcW w:w="5103" w:type="dxa"/>
          </w:tcPr>
          <w:p w14:paraId="1115D417" w14:textId="1AD5436D" w:rsidR="00482A53" w:rsidRPr="00482A53" w:rsidRDefault="00482A53" w:rsidP="00482A53">
            <w:pPr>
              <w:pStyle w:val="VAHItabletext"/>
              <w:rPr>
                <w:rFonts w:eastAsia="Verdana" w:cs="Verdana"/>
                <w:szCs w:val="18"/>
              </w:rPr>
            </w:pPr>
            <w:r w:rsidRPr="00482A53">
              <w:rPr>
                <w:rFonts w:eastAsia="Verdana"/>
                <w:color w:val="696969"/>
                <w:szCs w:val="18"/>
              </w:rPr>
              <w:t xml:space="preserve">Percentage of required collection events in an inpatient unit where a </w:t>
            </w:r>
            <w:proofErr w:type="spellStart"/>
            <w:r w:rsidRPr="00482A53">
              <w:rPr>
                <w:rFonts w:eastAsia="Verdana"/>
                <w:color w:val="696969"/>
                <w:szCs w:val="18"/>
              </w:rPr>
              <w:t>HoNOS</w:t>
            </w:r>
            <w:proofErr w:type="spellEnd"/>
            <w:r w:rsidRPr="00482A53">
              <w:rPr>
                <w:rFonts w:eastAsia="Verdana"/>
                <w:color w:val="696969"/>
                <w:szCs w:val="18"/>
              </w:rPr>
              <w:t xml:space="preserve"> outcome measurement scale (</w:t>
            </w:r>
            <w:proofErr w:type="spellStart"/>
            <w:r w:rsidRPr="00482A53">
              <w:rPr>
                <w:rFonts w:eastAsia="Verdana"/>
                <w:color w:val="696969"/>
                <w:szCs w:val="18"/>
              </w:rPr>
              <w:t>HoNOSCA</w:t>
            </w:r>
            <w:proofErr w:type="spellEnd"/>
            <w:r w:rsidRPr="00482A53">
              <w:rPr>
                <w:rFonts w:eastAsia="Verdana"/>
                <w:color w:val="696969"/>
                <w:szCs w:val="18"/>
              </w:rPr>
              <w:t xml:space="preserve">/HNSADL/HoNOS65) was completed, excluding invalid </w:t>
            </w:r>
            <w:proofErr w:type="spellStart"/>
            <w:r w:rsidRPr="00482A53">
              <w:rPr>
                <w:rFonts w:eastAsia="Verdana"/>
                <w:color w:val="696969"/>
                <w:szCs w:val="18"/>
              </w:rPr>
              <w:t>HoNOS</w:t>
            </w:r>
            <w:proofErr w:type="spellEnd"/>
            <w:r w:rsidRPr="00482A53">
              <w:rPr>
                <w:rFonts w:eastAsia="Verdana"/>
                <w:color w:val="696969"/>
                <w:szCs w:val="18"/>
              </w:rPr>
              <w:t xml:space="preserve"> scores (more than two times rated as '9').</w:t>
            </w:r>
          </w:p>
        </w:tc>
        <w:tc>
          <w:tcPr>
            <w:tcW w:w="1559" w:type="dxa"/>
          </w:tcPr>
          <w:p w14:paraId="0D763719" w14:textId="4686D74E" w:rsidR="00482A53" w:rsidRPr="00482A53" w:rsidRDefault="00482A53" w:rsidP="00482A53">
            <w:pPr>
              <w:pStyle w:val="VAHItabletext"/>
              <w:rPr>
                <w:rFonts w:eastAsia="Verdana" w:cs="Verdana"/>
                <w:szCs w:val="18"/>
              </w:rPr>
            </w:pPr>
            <w:r w:rsidRPr="00482A53">
              <w:rPr>
                <w:rFonts w:eastAsia="Verdana"/>
                <w:color w:val="696969"/>
                <w:szCs w:val="18"/>
              </w:rPr>
              <w:t>85.0 %</w:t>
            </w:r>
          </w:p>
        </w:tc>
        <w:tc>
          <w:tcPr>
            <w:tcW w:w="4820" w:type="dxa"/>
          </w:tcPr>
          <w:p w14:paraId="0B2C6B2A" w14:textId="6CF9B92F" w:rsidR="00482A53" w:rsidRPr="00482A53" w:rsidRDefault="00482A53" w:rsidP="00482A53">
            <w:pPr>
              <w:pStyle w:val="VAHItabletext"/>
              <w:rPr>
                <w:rFonts w:eastAsia="Verdana" w:cs="Verdana"/>
                <w:szCs w:val="18"/>
              </w:rPr>
            </w:pPr>
            <w:r w:rsidRPr="00482A53">
              <w:rPr>
                <w:rFonts w:eastAsia="Verdana"/>
                <w:color w:val="696969"/>
                <w:szCs w:val="18"/>
              </w:rPr>
              <w:t>Results during 2011, 2012, 2016 and 2017 were affected by industrial activity and should be interpreted with caution.</w:t>
            </w:r>
          </w:p>
        </w:tc>
      </w:tr>
      <w:tr w:rsidR="00482A53" w:rsidRPr="0069621D" w14:paraId="46EEAD99" w14:textId="77777777" w:rsidTr="000B0CCC">
        <w:trPr>
          <w:cantSplit/>
        </w:trPr>
        <w:tc>
          <w:tcPr>
            <w:tcW w:w="1702" w:type="dxa"/>
            <w:shd w:val="clear" w:color="auto" w:fill="auto"/>
          </w:tcPr>
          <w:p w14:paraId="287CE8A7" w14:textId="77777777" w:rsidR="00482A53" w:rsidRPr="00482A53" w:rsidRDefault="00482A53" w:rsidP="00482A53">
            <w:pPr>
              <w:pStyle w:val="VAHItabletext"/>
              <w:rPr>
                <w:szCs w:val="18"/>
              </w:rPr>
            </w:pPr>
          </w:p>
        </w:tc>
        <w:tc>
          <w:tcPr>
            <w:tcW w:w="1842" w:type="dxa"/>
          </w:tcPr>
          <w:p w14:paraId="5AF610E7" w14:textId="5E0AC829" w:rsidR="00482A53" w:rsidRPr="00482A53" w:rsidRDefault="00482A53" w:rsidP="00482A53">
            <w:pPr>
              <w:pStyle w:val="VAHItabletext"/>
              <w:rPr>
                <w:rFonts w:eastAsia="Verdana" w:cs="Verdana"/>
                <w:szCs w:val="18"/>
              </w:rPr>
            </w:pPr>
            <w:r w:rsidRPr="00482A53">
              <w:rPr>
                <w:rFonts w:eastAsia="Verdana"/>
                <w:color w:val="696969"/>
                <w:szCs w:val="18"/>
              </w:rPr>
              <w:t>ED to MH bed within 8 hours</w:t>
            </w:r>
          </w:p>
        </w:tc>
        <w:tc>
          <w:tcPr>
            <w:tcW w:w="5103" w:type="dxa"/>
          </w:tcPr>
          <w:p w14:paraId="2CF35DA3" w14:textId="4A8E41AE" w:rsidR="00482A53" w:rsidRPr="00482A53" w:rsidRDefault="00482A53" w:rsidP="00482A53">
            <w:pPr>
              <w:pStyle w:val="VAHItabletext"/>
              <w:rPr>
                <w:rFonts w:eastAsia="Verdana" w:cs="Verdana"/>
                <w:szCs w:val="18"/>
              </w:rPr>
            </w:pPr>
            <w:r w:rsidRPr="00482A53">
              <w:rPr>
                <w:rFonts w:eastAsia="Verdana"/>
                <w:color w:val="696969"/>
                <w:szCs w:val="18"/>
              </w:rPr>
              <w:t>Percentage of emergency department presentations departing to a mental health bed (at this or another hospital) within 8 hours of arrival, reported by responsible area mental health service.</w:t>
            </w:r>
          </w:p>
        </w:tc>
        <w:tc>
          <w:tcPr>
            <w:tcW w:w="1559" w:type="dxa"/>
          </w:tcPr>
          <w:p w14:paraId="0F5C0963" w14:textId="4D42CF93" w:rsidR="00482A53" w:rsidRPr="00482A53" w:rsidRDefault="00482A53" w:rsidP="00482A53">
            <w:pPr>
              <w:pStyle w:val="VAHItabletext"/>
              <w:rPr>
                <w:rFonts w:eastAsia="Verdana" w:cs="Verdana"/>
                <w:szCs w:val="18"/>
              </w:rPr>
            </w:pPr>
            <w:r w:rsidRPr="00482A53">
              <w:rPr>
                <w:rFonts w:eastAsia="Verdana"/>
                <w:color w:val="696969"/>
                <w:szCs w:val="18"/>
              </w:rPr>
              <w:t>80.0 %</w:t>
            </w:r>
          </w:p>
        </w:tc>
        <w:tc>
          <w:tcPr>
            <w:tcW w:w="4820" w:type="dxa"/>
          </w:tcPr>
          <w:p w14:paraId="58E0E644" w14:textId="1862CCE5" w:rsidR="00482A53" w:rsidRPr="00482A53" w:rsidRDefault="00482A53" w:rsidP="00482A53">
            <w:pPr>
              <w:pStyle w:val="VAHItabletext"/>
              <w:rPr>
                <w:rFonts w:eastAsia="Verdana" w:cs="Verdana"/>
                <w:szCs w:val="18"/>
              </w:rPr>
            </w:pPr>
            <w:r w:rsidRPr="00482A53">
              <w:rPr>
                <w:rFonts w:eastAsia="Verdana"/>
                <w:color w:val="696969"/>
                <w:szCs w:val="18"/>
              </w:rPr>
              <w:t>Measure can be interpreted as a mental health bed access indicator, noting factors such as local admission practices such as direct admissions. Results calculated based on departure date. Consumer group based on age at presentation. Activity within all non-specialty emergency departments is included. EDs without on-site acute mental health beds are mapped to the responsible AMHS.</w:t>
            </w:r>
            <w:r>
              <w:rPr>
                <w:rFonts w:eastAsia="Verdana"/>
                <w:color w:val="696969"/>
                <w:szCs w:val="18"/>
              </w:rPr>
              <w:t xml:space="preserve"> Measure specification updated </w:t>
            </w:r>
            <w:r w:rsidR="0047361C">
              <w:rPr>
                <w:rFonts w:eastAsia="Verdana"/>
                <w:color w:val="696969"/>
                <w:szCs w:val="18"/>
              </w:rPr>
              <w:t>for</w:t>
            </w:r>
            <w:r>
              <w:rPr>
                <w:rFonts w:eastAsia="Verdana"/>
                <w:color w:val="696969"/>
                <w:szCs w:val="18"/>
              </w:rPr>
              <w:t xml:space="preserve"> </w:t>
            </w:r>
            <w:r w:rsidR="000E4BFF">
              <w:rPr>
                <w:rFonts w:eastAsia="Verdana"/>
                <w:color w:val="696969"/>
                <w:szCs w:val="18"/>
              </w:rPr>
              <w:t>2019–20</w:t>
            </w:r>
            <w:r>
              <w:rPr>
                <w:rFonts w:eastAsia="Verdana"/>
                <w:color w:val="696969"/>
                <w:szCs w:val="18"/>
              </w:rPr>
              <w:t>.</w:t>
            </w:r>
          </w:p>
        </w:tc>
      </w:tr>
      <w:tr w:rsidR="00482A53" w:rsidRPr="0069621D" w14:paraId="130EC93A" w14:textId="77777777" w:rsidTr="000B0CCC">
        <w:trPr>
          <w:cantSplit/>
        </w:trPr>
        <w:tc>
          <w:tcPr>
            <w:tcW w:w="1702" w:type="dxa"/>
            <w:shd w:val="clear" w:color="auto" w:fill="auto"/>
          </w:tcPr>
          <w:p w14:paraId="4D8699D4" w14:textId="0FA8C0B0" w:rsidR="00482A53" w:rsidRPr="00482A53" w:rsidRDefault="00482A53" w:rsidP="00482A53">
            <w:pPr>
              <w:pStyle w:val="VAHItabletext"/>
              <w:rPr>
                <w:rFonts w:eastAsia="Verdana" w:cs="Verdana"/>
                <w:szCs w:val="18"/>
              </w:rPr>
            </w:pPr>
            <w:r w:rsidRPr="00482A53">
              <w:rPr>
                <w:rFonts w:eastAsia="Verdana"/>
                <w:color w:val="696969"/>
                <w:szCs w:val="18"/>
              </w:rPr>
              <w:lastRenderedPageBreak/>
              <w:t>Community</w:t>
            </w:r>
          </w:p>
        </w:tc>
        <w:tc>
          <w:tcPr>
            <w:tcW w:w="1842" w:type="dxa"/>
          </w:tcPr>
          <w:p w14:paraId="3FC82C4A" w14:textId="64BE8DEE" w:rsidR="00482A53" w:rsidRPr="00482A53" w:rsidRDefault="00482A53" w:rsidP="00482A53">
            <w:pPr>
              <w:pStyle w:val="VAHItabletext"/>
              <w:rPr>
                <w:rFonts w:eastAsia="Verdana" w:cs="Verdana"/>
                <w:szCs w:val="18"/>
              </w:rPr>
            </w:pPr>
            <w:r w:rsidRPr="00482A53">
              <w:rPr>
                <w:rFonts w:eastAsia="Verdana"/>
                <w:color w:val="696969"/>
                <w:szCs w:val="18"/>
              </w:rPr>
              <w:t>New case rate</w:t>
            </w:r>
          </w:p>
        </w:tc>
        <w:tc>
          <w:tcPr>
            <w:tcW w:w="5103" w:type="dxa"/>
          </w:tcPr>
          <w:p w14:paraId="7D57D74A" w14:textId="7D350379" w:rsidR="00482A53" w:rsidRPr="00482A53" w:rsidRDefault="00482A53" w:rsidP="00482A53">
            <w:pPr>
              <w:pStyle w:val="VAHItabletext"/>
              <w:rPr>
                <w:rFonts w:eastAsia="Verdana" w:cs="Verdana"/>
                <w:szCs w:val="18"/>
              </w:rPr>
            </w:pPr>
            <w:r w:rsidRPr="00482A53">
              <w:rPr>
                <w:rFonts w:eastAsia="Verdana"/>
                <w:color w:val="696969"/>
                <w:szCs w:val="18"/>
              </w:rPr>
              <w:t>Percentage of community cases open at any time during the reference period which started during the reference period.</w:t>
            </w:r>
          </w:p>
        </w:tc>
        <w:tc>
          <w:tcPr>
            <w:tcW w:w="1559" w:type="dxa"/>
          </w:tcPr>
          <w:p w14:paraId="2DEB2BDE" w14:textId="77777777" w:rsidR="00482A53" w:rsidRPr="00482A53" w:rsidRDefault="00482A53" w:rsidP="00482A53">
            <w:pPr>
              <w:pStyle w:val="VAHItabletext"/>
              <w:rPr>
                <w:szCs w:val="18"/>
              </w:rPr>
            </w:pPr>
          </w:p>
        </w:tc>
        <w:tc>
          <w:tcPr>
            <w:tcW w:w="4820" w:type="dxa"/>
          </w:tcPr>
          <w:p w14:paraId="31FEB266" w14:textId="77777777" w:rsidR="00482A53" w:rsidRPr="00482A53" w:rsidRDefault="00482A53" w:rsidP="00482A53">
            <w:pPr>
              <w:pStyle w:val="VAHItabletext"/>
              <w:rPr>
                <w:rFonts w:eastAsia="Verdana" w:cs="Verdana"/>
                <w:szCs w:val="18"/>
              </w:rPr>
            </w:pPr>
          </w:p>
        </w:tc>
      </w:tr>
      <w:tr w:rsidR="00482A53" w:rsidRPr="0069621D" w14:paraId="5D05BCEE" w14:textId="77777777" w:rsidTr="000B0CCC">
        <w:trPr>
          <w:cantSplit/>
        </w:trPr>
        <w:tc>
          <w:tcPr>
            <w:tcW w:w="1702" w:type="dxa"/>
            <w:shd w:val="clear" w:color="auto" w:fill="auto"/>
          </w:tcPr>
          <w:p w14:paraId="394A6533" w14:textId="77777777" w:rsidR="00482A53" w:rsidRPr="00482A53" w:rsidRDefault="00482A53" w:rsidP="00482A53">
            <w:pPr>
              <w:pStyle w:val="VAHItabletext"/>
              <w:rPr>
                <w:szCs w:val="18"/>
              </w:rPr>
            </w:pPr>
          </w:p>
        </w:tc>
        <w:tc>
          <w:tcPr>
            <w:tcW w:w="1842" w:type="dxa"/>
          </w:tcPr>
          <w:p w14:paraId="76193907" w14:textId="30688093" w:rsidR="00482A53" w:rsidRPr="00482A53" w:rsidRDefault="00482A53" w:rsidP="00482A53">
            <w:pPr>
              <w:pStyle w:val="VAHItabletext"/>
              <w:rPr>
                <w:rFonts w:eastAsia="Verdana" w:cs="Verdana"/>
                <w:szCs w:val="18"/>
              </w:rPr>
            </w:pPr>
            <w:r w:rsidRPr="00482A53">
              <w:rPr>
                <w:rFonts w:eastAsia="Verdana"/>
                <w:color w:val="696969"/>
                <w:szCs w:val="18"/>
              </w:rPr>
              <w:t>Closed cases re-referred within 6 months</w:t>
            </w:r>
          </w:p>
        </w:tc>
        <w:tc>
          <w:tcPr>
            <w:tcW w:w="5103" w:type="dxa"/>
          </w:tcPr>
          <w:p w14:paraId="40ADCA23" w14:textId="4CAE9974" w:rsidR="00482A53" w:rsidRPr="00482A53" w:rsidRDefault="00482A53" w:rsidP="00482A53">
            <w:pPr>
              <w:pStyle w:val="VAHItabletext"/>
              <w:rPr>
                <w:rFonts w:eastAsia="Verdana" w:cs="Verdana"/>
                <w:szCs w:val="18"/>
              </w:rPr>
            </w:pPr>
            <w:r w:rsidRPr="00482A53">
              <w:rPr>
                <w:rFonts w:eastAsia="Verdana"/>
                <w:color w:val="696969"/>
                <w:szCs w:val="18"/>
              </w:rPr>
              <w:t>Percentage closed community cases where the consumer had a new community case opened within 6 months of case closure.</w:t>
            </w:r>
          </w:p>
        </w:tc>
        <w:tc>
          <w:tcPr>
            <w:tcW w:w="1559" w:type="dxa"/>
          </w:tcPr>
          <w:p w14:paraId="66307FA6" w14:textId="77777777" w:rsidR="00482A53" w:rsidRPr="00482A53" w:rsidRDefault="00482A53" w:rsidP="00482A53">
            <w:pPr>
              <w:pStyle w:val="VAHItabletext"/>
              <w:rPr>
                <w:szCs w:val="18"/>
              </w:rPr>
            </w:pPr>
          </w:p>
        </w:tc>
        <w:tc>
          <w:tcPr>
            <w:tcW w:w="4820" w:type="dxa"/>
          </w:tcPr>
          <w:p w14:paraId="6D9DE276" w14:textId="3625F168" w:rsidR="00482A53" w:rsidRPr="00482A53" w:rsidRDefault="00482A53" w:rsidP="00482A53">
            <w:pPr>
              <w:pStyle w:val="VAHItabletext"/>
              <w:rPr>
                <w:rFonts w:eastAsia="Verdana" w:cs="Verdana"/>
                <w:szCs w:val="18"/>
              </w:rPr>
            </w:pPr>
            <w:r w:rsidRPr="00482A53">
              <w:rPr>
                <w:rFonts w:eastAsia="Verdana"/>
                <w:color w:val="696969"/>
                <w:szCs w:val="18"/>
              </w:rPr>
              <w:t>Results lagged by 6 months. Measure calculation excludes cases that were opened on the same day or the day after the previous case closure, based on the assumption they are data errors.</w:t>
            </w:r>
          </w:p>
        </w:tc>
      </w:tr>
      <w:tr w:rsidR="00482A53" w:rsidRPr="0069621D" w14:paraId="2860F4E4" w14:textId="77777777" w:rsidTr="000B0CCC">
        <w:trPr>
          <w:cantSplit/>
        </w:trPr>
        <w:tc>
          <w:tcPr>
            <w:tcW w:w="1702" w:type="dxa"/>
            <w:shd w:val="clear" w:color="auto" w:fill="auto"/>
          </w:tcPr>
          <w:p w14:paraId="402DDE3D" w14:textId="77777777" w:rsidR="00482A53" w:rsidRPr="00482A53" w:rsidRDefault="00482A53" w:rsidP="00482A53">
            <w:pPr>
              <w:pStyle w:val="VAHItabletext"/>
              <w:rPr>
                <w:szCs w:val="18"/>
              </w:rPr>
            </w:pPr>
          </w:p>
        </w:tc>
        <w:tc>
          <w:tcPr>
            <w:tcW w:w="1842" w:type="dxa"/>
          </w:tcPr>
          <w:p w14:paraId="3AB39397" w14:textId="019BFD98" w:rsidR="00482A53" w:rsidRPr="00482A53" w:rsidRDefault="00482A53" w:rsidP="00482A53">
            <w:pPr>
              <w:pStyle w:val="VAHItabletext"/>
              <w:rPr>
                <w:rFonts w:eastAsia="Verdana" w:cs="Verdana"/>
                <w:szCs w:val="18"/>
              </w:rPr>
            </w:pPr>
            <w:r w:rsidRPr="00482A53">
              <w:rPr>
                <w:rFonts w:eastAsia="Verdana"/>
                <w:color w:val="696969"/>
                <w:szCs w:val="18"/>
              </w:rPr>
              <w:t>Average length of case (days)</w:t>
            </w:r>
          </w:p>
        </w:tc>
        <w:tc>
          <w:tcPr>
            <w:tcW w:w="5103" w:type="dxa"/>
          </w:tcPr>
          <w:p w14:paraId="1631E1FF" w14:textId="6BE7EFA5" w:rsidR="00482A53" w:rsidRPr="00482A53" w:rsidRDefault="00482A53" w:rsidP="00482A53">
            <w:pPr>
              <w:pStyle w:val="VAHItabletext"/>
              <w:rPr>
                <w:rFonts w:eastAsia="Verdana" w:cs="Verdana"/>
                <w:szCs w:val="18"/>
              </w:rPr>
            </w:pPr>
            <w:r w:rsidRPr="00482A53">
              <w:rPr>
                <w:rFonts w:eastAsia="Verdana"/>
                <w:color w:val="696969"/>
                <w:szCs w:val="18"/>
              </w:rPr>
              <w:t>Average length of case (days) for community cases closed during the reference period.</w:t>
            </w:r>
          </w:p>
        </w:tc>
        <w:tc>
          <w:tcPr>
            <w:tcW w:w="1559" w:type="dxa"/>
          </w:tcPr>
          <w:p w14:paraId="12B7BAD2" w14:textId="77777777" w:rsidR="00482A53" w:rsidRPr="00482A53" w:rsidRDefault="00482A53" w:rsidP="00482A53">
            <w:pPr>
              <w:pStyle w:val="VAHItabletext"/>
              <w:rPr>
                <w:szCs w:val="18"/>
              </w:rPr>
            </w:pPr>
          </w:p>
        </w:tc>
        <w:tc>
          <w:tcPr>
            <w:tcW w:w="4820" w:type="dxa"/>
          </w:tcPr>
          <w:p w14:paraId="2D86D332" w14:textId="77777777" w:rsidR="00482A53" w:rsidRPr="00482A53" w:rsidRDefault="00482A53" w:rsidP="00482A53">
            <w:pPr>
              <w:pStyle w:val="VAHItabletext"/>
              <w:rPr>
                <w:rFonts w:eastAsia="Verdana" w:cs="Verdana"/>
                <w:szCs w:val="18"/>
              </w:rPr>
            </w:pPr>
          </w:p>
        </w:tc>
      </w:tr>
      <w:tr w:rsidR="00482A53" w:rsidRPr="0069621D" w14:paraId="4C106A7E" w14:textId="77777777" w:rsidTr="000B0CCC">
        <w:trPr>
          <w:cantSplit/>
        </w:trPr>
        <w:tc>
          <w:tcPr>
            <w:tcW w:w="1702" w:type="dxa"/>
            <w:shd w:val="clear" w:color="auto" w:fill="auto"/>
          </w:tcPr>
          <w:p w14:paraId="2A9F8C7F" w14:textId="77777777" w:rsidR="00482A53" w:rsidRPr="00482A53" w:rsidRDefault="00482A53" w:rsidP="00482A53">
            <w:pPr>
              <w:pStyle w:val="VAHItabletext"/>
              <w:rPr>
                <w:szCs w:val="18"/>
              </w:rPr>
            </w:pPr>
          </w:p>
        </w:tc>
        <w:tc>
          <w:tcPr>
            <w:tcW w:w="1842" w:type="dxa"/>
          </w:tcPr>
          <w:p w14:paraId="45DDAA6B" w14:textId="5469D35C" w:rsidR="00482A53" w:rsidRPr="00482A53" w:rsidRDefault="00482A53" w:rsidP="00482A53">
            <w:pPr>
              <w:pStyle w:val="VAHItabletext"/>
              <w:rPr>
                <w:rFonts w:eastAsia="Verdana" w:cs="Verdana"/>
                <w:szCs w:val="18"/>
              </w:rPr>
            </w:pPr>
            <w:r w:rsidRPr="00482A53">
              <w:rPr>
                <w:rFonts w:eastAsia="Verdana"/>
                <w:color w:val="696969"/>
                <w:szCs w:val="18"/>
              </w:rPr>
              <w:t>Average treatment days</w:t>
            </w:r>
          </w:p>
        </w:tc>
        <w:tc>
          <w:tcPr>
            <w:tcW w:w="5103" w:type="dxa"/>
          </w:tcPr>
          <w:p w14:paraId="63DFB33F" w14:textId="3FD33B7B" w:rsidR="00482A53" w:rsidRPr="00482A53" w:rsidRDefault="00482A53" w:rsidP="00482A53">
            <w:pPr>
              <w:pStyle w:val="VAHItabletext"/>
              <w:rPr>
                <w:rFonts w:eastAsia="Verdana" w:cs="Verdana"/>
                <w:szCs w:val="18"/>
              </w:rPr>
            </w:pPr>
            <w:r w:rsidRPr="00482A53">
              <w:rPr>
                <w:rFonts w:eastAsia="Verdana"/>
                <w:color w:val="696969"/>
                <w:szCs w:val="18"/>
              </w:rPr>
              <w:t>Average number of distinct days with a reportable contact for consumers with an open community case during the reference period, excluding cases open less than 91 days.</w:t>
            </w:r>
          </w:p>
        </w:tc>
        <w:tc>
          <w:tcPr>
            <w:tcW w:w="1559" w:type="dxa"/>
          </w:tcPr>
          <w:p w14:paraId="17EC52B4" w14:textId="77777777" w:rsidR="00482A53" w:rsidRPr="00482A53" w:rsidRDefault="00482A53" w:rsidP="00482A53">
            <w:pPr>
              <w:pStyle w:val="VAHItabletext"/>
              <w:rPr>
                <w:szCs w:val="18"/>
              </w:rPr>
            </w:pPr>
          </w:p>
        </w:tc>
        <w:tc>
          <w:tcPr>
            <w:tcW w:w="4820" w:type="dxa"/>
          </w:tcPr>
          <w:p w14:paraId="602D7C8F" w14:textId="305C8CEB" w:rsidR="00482A53" w:rsidRPr="00482A53" w:rsidRDefault="00482A53" w:rsidP="00482A53">
            <w:pPr>
              <w:pStyle w:val="VAHItabletext"/>
              <w:rPr>
                <w:rFonts w:eastAsia="Verdana" w:cs="Verdana"/>
                <w:szCs w:val="18"/>
              </w:rPr>
            </w:pPr>
            <w:r w:rsidRPr="00482A53">
              <w:rPr>
                <w:rFonts w:eastAsia="Verdana"/>
                <w:color w:val="696969"/>
                <w:szCs w:val="18"/>
              </w:rPr>
              <w:t>Results during 2011, 2012, 2016 and 2017 were affected by industrial activity and should be interpreted with caution.</w:t>
            </w:r>
          </w:p>
        </w:tc>
      </w:tr>
      <w:tr w:rsidR="00482A53" w:rsidRPr="0069621D" w14:paraId="0B00DCC7" w14:textId="77777777" w:rsidTr="000B0CCC">
        <w:trPr>
          <w:cantSplit/>
        </w:trPr>
        <w:tc>
          <w:tcPr>
            <w:tcW w:w="1702" w:type="dxa"/>
            <w:shd w:val="clear" w:color="auto" w:fill="auto"/>
          </w:tcPr>
          <w:p w14:paraId="2CD236DF" w14:textId="77777777" w:rsidR="00482A53" w:rsidRPr="00482A53" w:rsidRDefault="00482A53" w:rsidP="00482A53">
            <w:pPr>
              <w:pStyle w:val="VAHItabletext"/>
              <w:rPr>
                <w:szCs w:val="18"/>
              </w:rPr>
            </w:pPr>
          </w:p>
        </w:tc>
        <w:tc>
          <w:tcPr>
            <w:tcW w:w="1842" w:type="dxa"/>
          </w:tcPr>
          <w:p w14:paraId="178FCD59" w14:textId="5E2E0141" w:rsidR="00482A53" w:rsidRPr="00482A53" w:rsidRDefault="00482A53" w:rsidP="00482A53">
            <w:pPr>
              <w:pStyle w:val="VAHItabletext"/>
              <w:rPr>
                <w:rFonts w:eastAsia="Verdana" w:cs="Verdana"/>
                <w:szCs w:val="18"/>
              </w:rPr>
            </w:pPr>
            <w:r w:rsidRPr="00482A53">
              <w:rPr>
                <w:rFonts w:eastAsia="Verdana"/>
                <w:color w:val="696969"/>
                <w:szCs w:val="18"/>
              </w:rPr>
              <w:t>Cases with consumers on a CTO</w:t>
            </w:r>
          </w:p>
        </w:tc>
        <w:tc>
          <w:tcPr>
            <w:tcW w:w="5103" w:type="dxa"/>
          </w:tcPr>
          <w:p w14:paraId="02C59BFD" w14:textId="75568F46" w:rsidR="00482A53" w:rsidRPr="00482A53" w:rsidRDefault="00482A53" w:rsidP="00482A53">
            <w:pPr>
              <w:pStyle w:val="VAHItabletext"/>
              <w:rPr>
                <w:rFonts w:eastAsia="Verdana" w:cs="Verdana"/>
                <w:szCs w:val="18"/>
              </w:rPr>
            </w:pPr>
            <w:r w:rsidRPr="00482A53">
              <w:rPr>
                <w:rFonts w:eastAsia="Verdana"/>
                <w:color w:val="696969"/>
                <w:szCs w:val="18"/>
              </w:rPr>
              <w:t>Percentage of open community cases where the consumer was concurrently on a Community Treatment Order (CTO).</w:t>
            </w:r>
          </w:p>
        </w:tc>
        <w:tc>
          <w:tcPr>
            <w:tcW w:w="1559" w:type="dxa"/>
          </w:tcPr>
          <w:p w14:paraId="71FDE56A" w14:textId="77777777" w:rsidR="00482A53" w:rsidRPr="00482A53" w:rsidRDefault="00482A53" w:rsidP="00482A53">
            <w:pPr>
              <w:pStyle w:val="VAHItabletext"/>
              <w:rPr>
                <w:szCs w:val="18"/>
              </w:rPr>
            </w:pPr>
          </w:p>
        </w:tc>
        <w:tc>
          <w:tcPr>
            <w:tcW w:w="4820" w:type="dxa"/>
          </w:tcPr>
          <w:p w14:paraId="34570FAB" w14:textId="77777777" w:rsidR="00482A53" w:rsidRPr="00482A53" w:rsidRDefault="00482A53" w:rsidP="00482A53">
            <w:pPr>
              <w:pStyle w:val="VAHItabletext"/>
              <w:rPr>
                <w:rFonts w:eastAsia="Verdana" w:cs="Verdana"/>
                <w:szCs w:val="18"/>
              </w:rPr>
            </w:pPr>
          </w:p>
        </w:tc>
      </w:tr>
      <w:tr w:rsidR="00482A53" w:rsidRPr="0069621D" w14:paraId="49BDEAE8" w14:textId="77777777" w:rsidTr="000B0CCC">
        <w:trPr>
          <w:cantSplit/>
        </w:trPr>
        <w:tc>
          <w:tcPr>
            <w:tcW w:w="1702" w:type="dxa"/>
            <w:shd w:val="clear" w:color="auto" w:fill="auto"/>
          </w:tcPr>
          <w:p w14:paraId="3B2286F9" w14:textId="77777777" w:rsidR="00482A53" w:rsidRPr="00482A53" w:rsidRDefault="00482A53" w:rsidP="00482A53">
            <w:pPr>
              <w:pStyle w:val="VAHItabletext"/>
              <w:rPr>
                <w:szCs w:val="18"/>
              </w:rPr>
            </w:pPr>
          </w:p>
        </w:tc>
        <w:tc>
          <w:tcPr>
            <w:tcW w:w="1842" w:type="dxa"/>
          </w:tcPr>
          <w:p w14:paraId="36A0DFA4" w14:textId="282F4F53" w:rsidR="00482A53" w:rsidRPr="00482A53" w:rsidRDefault="00482A53" w:rsidP="00482A53">
            <w:pPr>
              <w:pStyle w:val="VAHItabletext"/>
              <w:rPr>
                <w:rFonts w:eastAsia="Verdana" w:cs="Verdana"/>
                <w:szCs w:val="18"/>
              </w:rPr>
            </w:pPr>
            <w:proofErr w:type="spellStart"/>
            <w:r w:rsidRPr="00482A53">
              <w:rPr>
                <w:rFonts w:eastAsia="Verdana"/>
                <w:color w:val="696969"/>
                <w:szCs w:val="18"/>
              </w:rPr>
              <w:t>HoNOS</w:t>
            </w:r>
            <w:proofErr w:type="spellEnd"/>
            <w:r w:rsidRPr="00482A53">
              <w:rPr>
                <w:rFonts w:eastAsia="Verdana"/>
                <w:color w:val="696969"/>
                <w:szCs w:val="18"/>
              </w:rPr>
              <w:t xml:space="preserve"> compliance</w:t>
            </w:r>
          </w:p>
        </w:tc>
        <w:tc>
          <w:tcPr>
            <w:tcW w:w="5103" w:type="dxa"/>
          </w:tcPr>
          <w:p w14:paraId="54B0609B" w14:textId="1E491E1D" w:rsidR="00482A53" w:rsidRPr="00482A53" w:rsidRDefault="00482A53" w:rsidP="00482A53">
            <w:pPr>
              <w:pStyle w:val="VAHItabletext"/>
              <w:rPr>
                <w:rFonts w:eastAsia="Verdana" w:cs="Verdana"/>
                <w:szCs w:val="18"/>
              </w:rPr>
            </w:pPr>
            <w:r w:rsidRPr="00482A53">
              <w:rPr>
                <w:rFonts w:eastAsia="Verdana"/>
                <w:color w:val="696969"/>
                <w:szCs w:val="18"/>
              </w:rPr>
              <w:t xml:space="preserve">Percentage of required collection events in a community setting where a </w:t>
            </w:r>
            <w:proofErr w:type="spellStart"/>
            <w:r w:rsidRPr="00482A53">
              <w:rPr>
                <w:rFonts w:eastAsia="Verdana"/>
                <w:color w:val="696969"/>
                <w:szCs w:val="18"/>
              </w:rPr>
              <w:t>HoNOS</w:t>
            </w:r>
            <w:proofErr w:type="spellEnd"/>
            <w:r w:rsidRPr="00482A53">
              <w:rPr>
                <w:rFonts w:eastAsia="Verdana"/>
                <w:color w:val="696969"/>
                <w:szCs w:val="18"/>
              </w:rPr>
              <w:t xml:space="preserve"> outcome measurement scale (</w:t>
            </w:r>
            <w:proofErr w:type="spellStart"/>
            <w:r w:rsidRPr="00482A53">
              <w:rPr>
                <w:rFonts w:eastAsia="Verdana"/>
                <w:color w:val="696969"/>
                <w:szCs w:val="18"/>
              </w:rPr>
              <w:t>HoNOSCA</w:t>
            </w:r>
            <w:proofErr w:type="spellEnd"/>
            <w:r w:rsidRPr="00482A53">
              <w:rPr>
                <w:rFonts w:eastAsia="Verdana"/>
                <w:color w:val="696969"/>
                <w:szCs w:val="18"/>
              </w:rPr>
              <w:t xml:space="preserve">/HNSADL/HoNOS65) was completed, excluding invalid </w:t>
            </w:r>
            <w:proofErr w:type="spellStart"/>
            <w:r w:rsidRPr="00482A53">
              <w:rPr>
                <w:rFonts w:eastAsia="Verdana"/>
                <w:color w:val="696969"/>
                <w:szCs w:val="18"/>
              </w:rPr>
              <w:t>HoNOS</w:t>
            </w:r>
            <w:proofErr w:type="spellEnd"/>
            <w:r w:rsidRPr="00482A53">
              <w:rPr>
                <w:rFonts w:eastAsia="Verdana"/>
                <w:color w:val="696969"/>
                <w:szCs w:val="18"/>
              </w:rPr>
              <w:t xml:space="preserve"> scores (more than two times rated as '9').</w:t>
            </w:r>
          </w:p>
        </w:tc>
        <w:tc>
          <w:tcPr>
            <w:tcW w:w="1559" w:type="dxa"/>
          </w:tcPr>
          <w:p w14:paraId="0D7705D6" w14:textId="1EF97338" w:rsidR="00482A53" w:rsidRPr="00482A53" w:rsidRDefault="00482A53" w:rsidP="00482A53">
            <w:pPr>
              <w:pStyle w:val="VAHItabletext"/>
              <w:rPr>
                <w:rFonts w:eastAsia="Verdana" w:cs="Verdana"/>
                <w:szCs w:val="18"/>
              </w:rPr>
            </w:pPr>
            <w:r w:rsidRPr="00482A53">
              <w:rPr>
                <w:rFonts w:eastAsia="Verdana"/>
                <w:color w:val="696969"/>
                <w:szCs w:val="18"/>
              </w:rPr>
              <w:t>85.0 %</w:t>
            </w:r>
          </w:p>
        </w:tc>
        <w:tc>
          <w:tcPr>
            <w:tcW w:w="4820" w:type="dxa"/>
          </w:tcPr>
          <w:p w14:paraId="2A2788F5" w14:textId="5CA2E8B8" w:rsidR="00482A53" w:rsidRPr="00482A53" w:rsidRDefault="00482A53" w:rsidP="00482A53">
            <w:pPr>
              <w:pStyle w:val="VAHItabletext"/>
              <w:rPr>
                <w:rFonts w:eastAsia="Verdana" w:cs="Verdana"/>
                <w:szCs w:val="18"/>
              </w:rPr>
            </w:pPr>
            <w:r w:rsidRPr="00482A53">
              <w:rPr>
                <w:rFonts w:eastAsia="Verdana"/>
                <w:color w:val="696969"/>
                <w:szCs w:val="18"/>
              </w:rPr>
              <w:t>Results during 2011, 2012, 2016 and 2017 were affected by industrial activity and should be interpreted with caution.</w:t>
            </w:r>
          </w:p>
        </w:tc>
      </w:tr>
      <w:tr w:rsidR="00482A53" w:rsidRPr="0069621D" w14:paraId="34B4389C" w14:textId="77777777" w:rsidTr="000B0CCC">
        <w:trPr>
          <w:cantSplit/>
        </w:trPr>
        <w:tc>
          <w:tcPr>
            <w:tcW w:w="1702" w:type="dxa"/>
            <w:shd w:val="clear" w:color="auto" w:fill="auto"/>
          </w:tcPr>
          <w:p w14:paraId="15E9A033" w14:textId="77777777" w:rsidR="00482A53" w:rsidRPr="00482A53" w:rsidRDefault="00482A53" w:rsidP="00482A53">
            <w:pPr>
              <w:pStyle w:val="VAHItabletext"/>
              <w:rPr>
                <w:szCs w:val="18"/>
              </w:rPr>
            </w:pPr>
          </w:p>
        </w:tc>
        <w:tc>
          <w:tcPr>
            <w:tcW w:w="1842" w:type="dxa"/>
          </w:tcPr>
          <w:p w14:paraId="3EB376CE" w14:textId="11E6310F" w:rsidR="00482A53" w:rsidRPr="00482A53" w:rsidRDefault="00482A53" w:rsidP="00482A53">
            <w:pPr>
              <w:pStyle w:val="VAHItabletext"/>
              <w:rPr>
                <w:rFonts w:eastAsia="Verdana" w:cs="Verdana"/>
                <w:szCs w:val="18"/>
              </w:rPr>
            </w:pPr>
            <w:r w:rsidRPr="00482A53">
              <w:rPr>
                <w:rFonts w:eastAsia="Verdana"/>
                <w:color w:val="696969"/>
                <w:szCs w:val="18"/>
              </w:rPr>
              <w:t xml:space="preserve">Average </w:t>
            </w:r>
            <w:proofErr w:type="spellStart"/>
            <w:r w:rsidRPr="00482A53">
              <w:rPr>
                <w:rFonts w:eastAsia="Verdana"/>
                <w:color w:val="696969"/>
                <w:szCs w:val="18"/>
              </w:rPr>
              <w:t>HoNOS</w:t>
            </w:r>
            <w:proofErr w:type="spellEnd"/>
            <w:r w:rsidRPr="00482A53">
              <w:rPr>
                <w:rFonts w:eastAsia="Verdana"/>
                <w:color w:val="696969"/>
                <w:szCs w:val="18"/>
              </w:rPr>
              <w:t xml:space="preserve"> at case start</w:t>
            </w:r>
          </w:p>
        </w:tc>
        <w:tc>
          <w:tcPr>
            <w:tcW w:w="5103" w:type="dxa"/>
          </w:tcPr>
          <w:p w14:paraId="05E1921C" w14:textId="3948182E" w:rsidR="00482A53" w:rsidRPr="00482A53" w:rsidRDefault="00482A53" w:rsidP="00482A53">
            <w:pPr>
              <w:pStyle w:val="VAHItabletext"/>
              <w:rPr>
                <w:rFonts w:eastAsia="Verdana" w:cs="Verdana"/>
                <w:szCs w:val="18"/>
              </w:rPr>
            </w:pPr>
            <w:r w:rsidRPr="00482A53">
              <w:rPr>
                <w:rFonts w:eastAsia="Verdana"/>
                <w:color w:val="696969"/>
                <w:szCs w:val="18"/>
              </w:rPr>
              <w:t xml:space="preserve">Average </w:t>
            </w:r>
            <w:proofErr w:type="spellStart"/>
            <w:r w:rsidRPr="00482A53">
              <w:rPr>
                <w:rFonts w:eastAsia="Verdana"/>
                <w:color w:val="696969"/>
                <w:szCs w:val="18"/>
              </w:rPr>
              <w:t>HoNOS</w:t>
            </w:r>
            <w:proofErr w:type="spellEnd"/>
            <w:r w:rsidRPr="00482A53">
              <w:rPr>
                <w:rFonts w:eastAsia="Verdana"/>
                <w:color w:val="696969"/>
                <w:szCs w:val="18"/>
              </w:rPr>
              <w:t xml:space="preserve"> total score (</w:t>
            </w:r>
            <w:proofErr w:type="spellStart"/>
            <w:r w:rsidRPr="00482A53">
              <w:rPr>
                <w:rFonts w:eastAsia="Verdana"/>
                <w:color w:val="696969"/>
                <w:szCs w:val="18"/>
              </w:rPr>
              <w:t>HoNOSCA</w:t>
            </w:r>
            <w:proofErr w:type="spellEnd"/>
            <w:r w:rsidRPr="00482A53">
              <w:rPr>
                <w:rFonts w:eastAsia="Verdana"/>
                <w:color w:val="696969"/>
                <w:szCs w:val="18"/>
              </w:rPr>
              <w:t>/HNSADL/HoNOS65) collected on community case commencement, excluding invalid scores (more than two times rated as '9').</w:t>
            </w:r>
          </w:p>
        </w:tc>
        <w:tc>
          <w:tcPr>
            <w:tcW w:w="1559" w:type="dxa"/>
          </w:tcPr>
          <w:p w14:paraId="39AEE469" w14:textId="77777777" w:rsidR="00482A53" w:rsidRPr="00482A53" w:rsidRDefault="00482A53" w:rsidP="00482A53">
            <w:pPr>
              <w:pStyle w:val="VAHItabletext"/>
              <w:rPr>
                <w:szCs w:val="18"/>
              </w:rPr>
            </w:pPr>
          </w:p>
        </w:tc>
        <w:tc>
          <w:tcPr>
            <w:tcW w:w="4820" w:type="dxa"/>
          </w:tcPr>
          <w:p w14:paraId="057D5861" w14:textId="7A5C1653" w:rsidR="00482A53" w:rsidRPr="00482A53" w:rsidRDefault="00482A53" w:rsidP="00482A53">
            <w:pPr>
              <w:pStyle w:val="VAHItabletext"/>
              <w:rPr>
                <w:rFonts w:eastAsia="Verdana" w:cs="Verdana"/>
                <w:szCs w:val="18"/>
              </w:rPr>
            </w:pPr>
            <w:r w:rsidRPr="00482A53">
              <w:rPr>
                <w:rFonts w:eastAsia="Verdana"/>
                <w:color w:val="696969"/>
                <w:szCs w:val="18"/>
              </w:rPr>
              <w:t xml:space="preserve">Measure reports symptom severity at episode commencement. Dates used in measure calculation are based on </w:t>
            </w:r>
            <w:proofErr w:type="spellStart"/>
            <w:r w:rsidRPr="00482A53">
              <w:rPr>
                <w:rFonts w:eastAsia="Verdana"/>
                <w:color w:val="696969"/>
                <w:szCs w:val="18"/>
              </w:rPr>
              <w:t>HoNOS</w:t>
            </w:r>
            <w:proofErr w:type="spellEnd"/>
            <w:r w:rsidRPr="00482A53">
              <w:rPr>
                <w:rFonts w:eastAsia="Verdana"/>
                <w:color w:val="696969"/>
                <w:szCs w:val="18"/>
              </w:rPr>
              <w:t xml:space="preserve"> completion date. Results during 2011, 2012, 2016 and 2017 were affected by industrial activity and should be interpreted with caution.</w:t>
            </w:r>
          </w:p>
        </w:tc>
      </w:tr>
      <w:tr w:rsidR="00482A53" w:rsidRPr="0069621D" w14:paraId="12C4D44E" w14:textId="77777777" w:rsidTr="000B0CCC">
        <w:trPr>
          <w:cantSplit/>
        </w:trPr>
        <w:tc>
          <w:tcPr>
            <w:tcW w:w="1702" w:type="dxa"/>
            <w:shd w:val="clear" w:color="auto" w:fill="auto"/>
          </w:tcPr>
          <w:p w14:paraId="00EC9B6E" w14:textId="77777777" w:rsidR="00482A53" w:rsidRPr="00482A53" w:rsidRDefault="00482A53" w:rsidP="00482A53">
            <w:pPr>
              <w:pStyle w:val="VAHItabletext"/>
              <w:rPr>
                <w:szCs w:val="18"/>
              </w:rPr>
            </w:pPr>
          </w:p>
        </w:tc>
        <w:tc>
          <w:tcPr>
            <w:tcW w:w="1842" w:type="dxa"/>
          </w:tcPr>
          <w:p w14:paraId="10138DE0" w14:textId="2FA38BEA" w:rsidR="00482A53" w:rsidRPr="00482A53" w:rsidRDefault="00482A53" w:rsidP="00482A53">
            <w:pPr>
              <w:pStyle w:val="VAHItabletext"/>
              <w:rPr>
                <w:rFonts w:eastAsia="Verdana" w:cs="Verdana"/>
                <w:szCs w:val="18"/>
              </w:rPr>
            </w:pPr>
            <w:r w:rsidRPr="00482A53">
              <w:rPr>
                <w:rFonts w:eastAsia="Verdana"/>
                <w:color w:val="696969"/>
                <w:szCs w:val="18"/>
              </w:rPr>
              <w:t>Cases with significant improvement at closure</w:t>
            </w:r>
          </w:p>
        </w:tc>
        <w:tc>
          <w:tcPr>
            <w:tcW w:w="5103" w:type="dxa"/>
          </w:tcPr>
          <w:p w14:paraId="593685B8" w14:textId="7072B15B" w:rsidR="00482A53" w:rsidRPr="00482A53" w:rsidRDefault="00482A53" w:rsidP="00482A53">
            <w:pPr>
              <w:pStyle w:val="VAHItabletext"/>
              <w:rPr>
                <w:rFonts w:eastAsia="Verdana" w:cs="Verdana"/>
                <w:szCs w:val="18"/>
              </w:rPr>
            </w:pPr>
            <w:r w:rsidRPr="00482A53">
              <w:rPr>
                <w:rFonts w:eastAsia="Verdana"/>
                <w:color w:val="696969"/>
                <w:szCs w:val="18"/>
              </w:rPr>
              <w:t>Percentage of completed community cases with a 'significant' (cases with a change score &gt;0.5) positive change calculation on case start and case end.</w:t>
            </w:r>
          </w:p>
        </w:tc>
        <w:tc>
          <w:tcPr>
            <w:tcW w:w="1559" w:type="dxa"/>
          </w:tcPr>
          <w:p w14:paraId="1BB4C3CB" w14:textId="77777777" w:rsidR="00482A53" w:rsidRPr="00482A53" w:rsidRDefault="00482A53" w:rsidP="00482A53">
            <w:pPr>
              <w:pStyle w:val="VAHItabletext"/>
              <w:rPr>
                <w:szCs w:val="18"/>
              </w:rPr>
            </w:pPr>
          </w:p>
        </w:tc>
        <w:tc>
          <w:tcPr>
            <w:tcW w:w="4820" w:type="dxa"/>
          </w:tcPr>
          <w:p w14:paraId="00C7F9BF" w14:textId="6E81E292" w:rsidR="00482A53" w:rsidRPr="00482A53" w:rsidRDefault="00482A53" w:rsidP="00482A53">
            <w:pPr>
              <w:pStyle w:val="VAHItabletext"/>
              <w:rPr>
                <w:rFonts w:eastAsia="Verdana" w:cs="Verdana"/>
                <w:szCs w:val="18"/>
              </w:rPr>
            </w:pPr>
            <w:r w:rsidRPr="00482A53">
              <w:rPr>
                <w:rFonts w:eastAsia="Verdana"/>
                <w:color w:val="696969"/>
                <w:szCs w:val="18"/>
              </w:rPr>
              <w:t>Measure reports on clinically significant change as opposed to overall change. Results during 2011, 2012, 2016 and 2017 were affected by industrial activity and should be interpreted with caution.</w:t>
            </w:r>
          </w:p>
        </w:tc>
      </w:tr>
      <w:tr w:rsidR="00482A53" w:rsidRPr="0069621D" w14:paraId="6701A4A9" w14:textId="77777777" w:rsidTr="000B0CCC">
        <w:trPr>
          <w:cantSplit/>
        </w:trPr>
        <w:tc>
          <w:tcPr>
            <w:tcW w:w="1702" w:type="dxa"/>
            <w:shd w:val="clear" w:color="auto" w:fill="auto"/>
          </w:tcPr>
          <w:p w14:paraId="2411657E" w14:textId="77777777" w:rsidR="00482A53" w:rsidRPr="00482A53" w:rsidRDefault="00482A53" w:rsidP="00482A53">
            <w:pPr>
              <w:pStyle w:val="VAHItabletext"/>
              <w:rPr>
                <w:szCs w:val="18"/>
              </w:rPr>
            </w:pPr>
          </w:p>
        </w:tc>
        <w:tc>
          <w:tcPr>
            <w:tcW w:w="1842" w:type="dxa"/>
          </w:tcPr>
          <w:p w14:paraId="4A6F57BF" w14:textId="651703A8" w:rsidR="00482A53" w:rsidRPr="00482A53" w:rsidRDefault="00482A53" w:rsidP="00482A53">
            <w:pPr>
              <w:pStyle w:val="VAHItabletext"/>
              <w:rPr>
                <w:rFonts w:eastAsia="Verdana" w:cs="Verdana"/>
                <w:szCs w:val="18"/>
              </w:rPr>
            </w:pPr>
            <w:r w:rsidRPr="00482A53">
              <w:rPr>
                <w:rFonts w:eastAsia="Verdana"/>
                <w:color w:val="696969"/>
                <w:szCs w:val="18"/>
              </w:rPr>
              <w:t>Self rated measures completed</w:t>
            </w:r>
          </w:p>
        </w:tc>
        <w:tc>
          <w:tcPr>
            <w:tcW w:w="5103" w:type="dxa"/>
          </w:tcPr>
          <w:p w14:paraId="2C8608BA" w14:textId="3633654C" w:rsidR="00482A53" w:rsidRPr="00482A53" w:rsidRDefault="00482A53" w:rsidP="00482A53">
            <w:pPr>
              <w:pStyle w:val="VAHItabletext"/>
              <w:rPr>
                <w:rFonts w:eastAsia="Verdana" w:cs="Verdana"/>
                <w:szCs w:val="18"/>
              </w:rPr>
            </w:pPr>
            <w:r w:rsidRPr="00482A53">
              <w:rPr>
                <w:rFonts w:eastAsia="Verdana"/>
                <w:color w:val="696969"/>
                <w:szCs w:val="18"/>
              </w:rPr>
              <w:t>Percentage of collection occasions in a community setting where consumers completed a relevant consumer self-assessment measurement scale (BASIS-32/SDQ).</w:t>
            </w:r>
          </w:p>
        </w:tc>
        <w:tc>
          <w:tcPr>
            <w:tcW w:w="1559" w:type="dxa"/>
          </w:tcPr>
          <w:p w14:paraId="2D098A8F" w14:textId="77777777" w:rsidR="00482A53" w:rsidRPr="00482A53" w:rsidRDefault="00482A53" w:rsidP="00482A53">
            <w:pPr>
              <w:pStyle w:val="VAHItabletext"/>
              <w:rPr>
                <w:szCs w:val="18"/>
              </w:rPr>
            </w:pPr>
          </w:p>
        </w:tc>
        <w:tc>
          <w:tcPr>
            <w:tcW w:w="4820" w:type="dxa"/>
          </w:tcPr>
          <w:p w14:paraId="62155242" w14:textId="64F9F990" w:rsidR="00482A53" w:rsidRPr="00482A53" w:rsidRDefault="00482A53" w:rsidP="00482A53">
            <w:pPr>
              <w:pStyle w:val="VAHItabletext"/>
              <w:rPr>
                <w:rFonts w:eastAsia="Verdana" w:cs="Verdana"/>
                <w:szCs w:val="18"/>
              </w:rPr>
            </w:pPr>
            <w:r w:rsidRPr="00482A53">
              <w:rPr>
                <w:rFonts w:eastAsia="Verdana"/>
                <w:color w:val="696969"/>
                <w:szCs w:val="18"/>
              </w:rPr>
              <w:t>Measure can be an indicator of service engagement with families and carers. Results during 2011, 2012, 2016 and 2017 were affected by industrial activity and should be interpreted with caution.</w:t>
            </w:r>
          </w:p>
        </w:tc>
      </w:tr>
      <w:tr w:rsidR="00482A53" w:rsidRPr="0069621D" w14:paraId="2F1D1720" w14:textId="77777777" w:rsidTr="000B0CCC">
        <w:trPr>
          <w:cantSplit/>
        </w:trPr>
        <w:tc>
          <w:tcPr>
            <w:tcW w:w="1702" w:type="dxa"/>
            <w:shd w:val="clear" w:color="auto" w:fill="auto"/>
          </w:tcPr>
          <w:p w14:paraId="4516DCCF" w14:textId="77777777" w:rsidR="00482A53" w:rsidRPr="00482A53" w:rsidRDefault="00482A53" w:rsidP="00482A53">
            <w:pPr>
              <w:pStyle w:val="VAHItabletext"/>
              <w:rPr>
                <w:szCs w:val="18"/>
              </w:rPr>
            </w:pPr>
          </w:p>
        </w:tc>
        <w:tc>
          <w:tcPr>
            <w:tcW w:w="1842" w:type="dxa"/>
          </w:tcPr>
          <w:p w14:paraId="1921BCE1" w14:textId="3113090C" w:rsidR="00482A53" w:rsidRPr="00482A53" w:rsidRDefault="00482A53" w:rsidP="00482A53">
            <w:pPr>
              <w:pStyle w:val="VAHItabletext"/>
              <w:rPr>
                <w:rFonts w:eastAsia="Verdana" w:cs="Verdana"/>
                <w:szCs w:val="18"/>
              </w:rPr>
            </w:pPr>
            <w:r w:rsidRPr="00482A53">
              <w:rPr>
                <w:rFonts w:eastAsia="Verdana"/>
                <w:color w:val="696969"/>
                <w:szCs w:val="18"/>
              </w:rPr>
              <w:t xml:space="preserve">Average change in clinically significant </w:t>
            </w:r>
            <w:proofErr w:type="spellStart"/>
            <w:r w:rsidRPr="00482A53">
              <w:rPr>
                <w:rFonts w:eastAsia="Verdana"/>
                <w:color w:val="696969"/>
                <w:szCs w:val="18"/>
              </w:rPr>
              <w:t>HoNOS</w:t>
            </w:r>
            <w:proofErr w:type="spellEnd"/>
            <w:r w:rsidRPr="00482A53">
              <w:rPr>
                <w:rFonts w:eastAsia="Verdana"/>
                <w:color w:val="696969"/>
                <w:szCs w:val="18"/>
              </w:rPr>
              <w:t xml:space="preserve"> items</w:t>
            </w:r>
          </w:p>
        </w:tc>
        <w:tc>
          <w:tcPr>
            <w:tcW w:w="5103" w:type="dxa"/>
          </w:tcPr>
          <w:p w14:paraId="3E57C8BF" w14:textId="6429C8AB" w:rsidR="00482A53" w:rsidRPr="00482A53" w:rsidRDefault="00482A53" w:rsidP="00482A53">
            <w:pPr>
              <w:pStyle w:val="VAHItabletext"/>
              <w:rPr>
                <w:rFonts w:eastAsia="Verdana" w:cs="Verdana"/>
                <w:szCs w:val="18"/>
              </w:rPr>
            </w:pPr>
            <w:r w:rsidRPr="00482A53">
              <w:rPr>
                <w:rFonts w:eastAsia="Verdana"/>
                <w:color w:val="696969"/>
                <w:szCs w:val="18"/>
              </w:rPr>
              <w:t xml:space="preserve">Difference in average number of 'clinically significant' </w:t>
            </w:r>
            <w:proofErr w:type="spellStart"/>
            <w:r w:rsidRPr="00482A53">
              <w:rPr>
                <w:rFonts w:eastAsia="Verdana"/>
                <w:color w:val="696969"/>
                <w:szCs w:val="18"/>
              </w:rPr>
              <w:t>HoNOS</w:t>
            </w:r>
            <w:proofErr w:type="spellEnd"/>
            <w:r w:rsidRPr="00482A53">
              <w:rPr>
                <w:rFonts w:eastAsia="Verdana"/>
                <w:color w:val="696969"/>
                <w:szCs w:val="18"/>
              </w:rPr>
              <w:t xml:space="preserve"> scales (</w:t>
            </w:r>
            <w:proofErr w:type="spellStart"/>
            <w:r w:rsidRPr="00482A53">
              <w:rPr>
                <w:rFonts w:eastAsia="Verdana"/>
                <w:color w:val="696969"/>
                <w:szCs w:val="18"/>
              </w:rPr>
              <w:t>HoNOSCA</w:t>
            </w:r>
            <w:proofErr w:type="spellEnd"/>
            <w:r w:rsidRPr="00482A53">
              <w:rPr>
                <w:rFonts w:eastAsia="Verdana"/>
                <w:color w:val="696969"/>
                <w:szCs w:val="18"/>
              </w:rPr>
              <w:t xml:space="preserve">/HNSADL/HoNOS65) at community case start and end, excluding invalid scores (more than two times rated as '9'), </w:t>
            </w:r>
            <w:proofErr w:type="spellStart"/>
            <w:r w:rsidRPr="00482A53">
              <w:rPr>
                <w:rFonts w:eastAsia="Verdana"/>
                <w:color w:val="696969"/>
                <w:szCs w:val="18"/>
              </w:rPr>
              <w:t>HoNOSCA</w:t>
            </w:r>
            <w:proofErr w:type="spellEnd"/>
            <w:r w:rsidRPr="00482A53">
              <w:rPr>
                <w:rFonts w:eastAsia="Verdana"/>
                <w:color w:val="696969"/>
                <w:szCs w:val="18"/>
              </w:rPr>
              <w:t xml:space="preserve"> questions 14 and 15, and HNSADL/HoNOS65 questions 11 and 12.</w:t>
            </w:r>
          </w:p>
        </w:tc>
        <w:tc>
          <w:tcPr>
            <w:tcW w:w="1559" w:type="dxa"/>
          </w:tcPr>
          <w:p w14:paraId="48BD2C64" w14:textId="77777777" w:rsidR="00482A53" w:rsidRPr="00482A53" w:rsidRDefault="00482A53" w:rsidP="00482A53">
            <w:pPr>
              <w:pStyle w:val="VAHItabletext"/>
              <w:rPr>
                <w:szCs w:val="18"/>
              </w:rPr>
            </w:pPr>
          </w:p>
        </w:tc>
        <w:tc>
          <w:tcPr>
            <w:tcW w:w="4820" w:type="dxa"/>
          </w:tcPr>
          <w:p w14:paraId="1C5CCC7A" w14:textId="67DBFAE5" w:rsidR="00482A53" w:rsidRPr="00482A53" w:rsidRDefault="00482A53" w:rsidP="00482A53">
            <w:pPr>
              <w:pStyle w:val="VAHItabletext"/>
              <w:rPr>
                <w:rFonts w:eastAsia="Verdana" w:cs="Verdana"/>
                <w:szCs w:val="18"/>
              </w:rPr>
            </w:pPr>
            <w:r w:rsidRPr="00482A53">
              <w:rPr>
                <w:rFonts w:eastAsia="Verdana"/>
                <w:color w:val="696969"/>
                <w:szCs w:val="18"/>
              </w:rPr>
              <w:t xml:space="preserve">Measure is an alternative indicator of symptom severity reduction based on split of each </w:t>
            </w:r>
            <w:proofErr w:type="spellStart"/>
            <w:r w:rsidRPr="00482A53">
              <w:rPr>
                <w:rFonts w:eastAsia="Verdana"/>
                <w:color w:val="696969"/>
                <w:szCs w:val="18"/>
              </w:rPr>
              <w:t>HoNOS</w:t>
            </w:r>
            <w:proofErr w:type="spellEnd"/>
            <w:r w:rsidRPr="00482A53">
              <w:rPr>
                <w:rFonts w:eastAsia="Verdana"/>
                <w:color w:val="696969"/>
                <w:szCs w:val="18"/>
              </w:rPr>
              <w:t xml:space="preserve"> item into clinically significant (2,3,4) or not (0,1) rather than the sum of each scaled measure. Results during 2011, 2012, 2016 and 2017 were affected by industrial activity and should be interpreted with caution.</w:t>
            </w:r>
          </w:p>
        </w:tc>
      </w:tr>
    </w:tbl>
    <w:p w14:paraId="3375BB05" w14:textId="6BED8F5D" w:rsidR="00914185" w:rsidRDefault="00914185" w:rsidP="00CF11E1">
      <w:pPr>
        <w:pStyle w:val="VAHIbody"/>
        <w:rPr>
          <w:i/>
          <w:color w:val="D50032"/>
          <w:sz w:val="26"/>
          <w:szCs w:val="26"/>
        </w:rPr>
      </w:pPr>
    </w:p>
    <w:tbl>
      <w:tblPr>
        <w:tblW w:w="15139" w:type="dxa"/>
        <w:tblInd w:w="113" w:type="dxa"/>
        <w:tblCellMar>
          <w:top w:w="113" w:type="dxa"/>
          <w:bottom w:w="57" w:type="dxa"/>
        </w:tblCellMar>
        <w:tblLook w:val="00A0" w:firstRow="1" w:lastRow="0" w:firstColumn="1" w:lastColumn="0" w:noHBand="0" w:noVBand="0"/>
      </w:tblPr>
      <w:tblGrid>
        <w:gridCol w:w="15139"/>
      </w:tblGrid>
      <w:tr w:rsidR="00CF11E1" w:rsidRPr="00BE2218" w14:paraId="201E00D6" w14:textId="77777777" w:rsidTr="00914185">
        <w:trPr>
          <w:cantSplit/>
        </w:trPr>
        <w:tc>
          <w:tcPr>
            <w:tcW w:w="5000" w:type="pct"/>
            <w:tcBorders>
              <w:top w:val="single" w:sz="4" w:space="0" w:color="auto"/>
              <w:left w:val="single" w:sz="4" w:space="0" w:color="auto"/>
              <w:bottom w:val="single" w:sz="4" w:space="0" w:color="auto"/>
              <w:right w:val="single" w:sz="4" w:space="0" w:color="auto"/>
            </w:tcBorders>
            <w:vAlign w:val="bottom"/>
          </w:tcPr>
          <w:p w14:paraId="0BCB40C3" w14:textId="77777777" w:rsidR="00EB619F" w:rsidRPr="00BE2218" w:rsidRDefault="00EB619F" w:rsidP="00EB619F">
            <w:pPr>
              <w:pStyle w:val="VAHIaccessibilitypara"/>
            </w:pPr>
            <w:bookmarkStart w:id="15" w:name="_Hlk15375552"/>
            <w:r w:rsidRPr="00BE2218">
              <w:t>To receive this publication in an accessible format phone</w:t>
            </w:r>
            <w:r w:rsidR="00622CCB">
              <w:t xml:space="preserve"> (03)</w:t>
            </w:r>
            <w:r w:rsidRPr="00BE2218">
              <w:t xml:space="preserve"> 9096 1878, using the National Relay Service 13 36 77 if required, or email Victorian Agency for Health Information &lt;</w:t>
            </w:r>
            <w:hyperlink r:id="rId10" w:history="1">
              <w:r w:rsidRPr="00BE2218">
                <w:rPr>
                  <w:rStyle w:val="Hyperlink"/>
                </w:rPr>
                <w:t>vahi@vahi.vic.gov.au</w:t>
              </w:r>
            </w:hyperlink>
            <w:r w:rsidRPr="00BE2218">
              <w:t>&gt;</w:t>
            </w:r>
          </w:p>
          <w:p w14:paraId="0F803DED" w14:textId="77777777" w:rsidR="00CF11E1" w:rsidRPr="00BE2218" w:rsidRDefault="00CF11E1" w:rsidP="00A47400">
            <w:pPr>
              <w:pStyle w:val="VAHIbody"/>
            </w:pPr>
            <w:r w:rsidRPr="00BE2218">
              <w:t>Authorised and published by the Victorian Government, 1 Treasury Place, Melbourne.</w:t>
            </w:r>
          </w:p>
          <w:p w14:paraId="45D472B5" w14:textId="38B2FAB0" w:rsidR="00CF11E1" w:rsidRPr="00BE2218" w:rsidRDefault="00CF11E1" w:rsidP="00A47400">
            <w:pPr>
              <w:pStyle w:val="VAHIbody"/>
            </w:pPr>
            <w:r w:rsidRPr="00BE2218">
              <w:t xml:space="preserve">© State of Victoria, Department of Health and Human Services </w:t>
            </w:r>
            <w:r w:rsidR="00B41AAB">
              <w:t>January 2020</w:t>
            </w:r>
          </w:p>
          <w:p w14:paraId="024159C8" w14:textId="77777777" w:rsidR="00CF11E1" w:rsidRPr="00BE2218" w:rsidRDefault="00CF11E1" w:rsidP="00A47400">
            <w:pPr>
              <w:pStyle w:val="VAHIbody"/>
            </w:pPr>
            <w:r w:rsidRPr="00BE2218">
              <w:t xml:space="preserve">Available from </w:t>
            </w:r>
            <w:hyperlink r:id="rId11" w:history="1">
              <w:r w:rsidRPr="00BE2218">
                <w:rPr>
                  <w:rStyle w:val="Hyperlink"/>
                </w:rPr>
                <w:t>Adult mental health performance indicator reports page</w:t>
              </w:r>
            </w:hyperlink>
            <w:r w:rsidRPr="00BE2218">
              <w:t xml:space="preserve"> </w:t>
            </w:r>
            <w:r w:rsidR="00A47400" w:rsidRPr="00BE2218">
              <w:t xml:space="preserve">&lt;https://www2.health.vic.gov.au/mental-health/research-and-reporting/mental-health-performance-reports/adult-performance-indicator-reports&gt; </w:t>
            </w:r>
            <w:r w:rsidRPr="00BE2218">
              <w:t xml:space="preserve">on the </w:t>
            </w:r>
            <w:proofErr w:type="spellStart"/>
            <w:r w:rsidRPr="00BE2218">
              <w:t>Health.vic</w:t>
            </w:r>
            <w:proofErr w:type="spellEnd"/>
            <w:r w:rsidRPr="00BE2218">
              <w:t xml:space="preserve"> website.</w:t>
            </w:r>
          </w:p>
        </w:tc>
      </w:tr>
      <w:bookmarkEnd w:id="15"/>
    </w:tbl>
    <w:p w14:paraId="3A12C78B" w14:textId="77777777" w:rsidR="00B2752E" w:rsidRPr="00BE2218" w:rsidRDefault="00B2752E" w:rsidP="00873CC2">
      <w:pPr>
        <w:pStyle w:val="VAHITOCheadingfactsheet"/>
        <w:rPr>
          <w:rFonts w:ascii="VIC" w:hAnsi="VIC"/>
        </w:rPr>
      </w:pPr>
    </w:p>
    <w:sectPr w:rsidR="00B2752E" w:rsidRPr="00BE2218" w:rsidSect="00873CC2">
      <w:headerReference w:type="default" r:id="rId12"/>
      <w:footerReference w:type="default" r:id="rId13"/>
      <w:type w:val="continuous"/>
      <w:pgSz w:w="16838" w:h="11906" w:orient="landscape"/>
      <w:pgMar w:top="851" w:right="851" w:bottom="1244" w:left="851" w:header="567" w:footer="51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7B505" w14:textId="77777777" w:rsidR="000B15E8" w:rsidRDefault="000B15E8">
      <w:r>
        <w:separator/>
      </w:r>
    </w:p>
  </w:endnote>
  <w:endnote w:type="continuationSeparator" w:id="0">
    <w:p w14:paraId="72E806BE" w14:textId="77777777" w:rsidR="000B15E8" w:rsidRDefault="000B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IC Medium">
    <w:panose1 w:val="00000600000000000000"/>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VIC SemiBold">
    <w:panose1 w:val="00000700000000000000"/>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VIC">
    <w:panose1 w:val="00000500000000000000"/>
    <w:charset w:val="00"/>
    <w:family w:val="auto"/>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IC Light">
    <w:panose1 w:val="000004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A361D" w14:textId="7E3DB6A5" w:rsidR="000B15E8" w:rsidRDefault="000B15E8" w:rsidP="000B0CCC">
    <w:pPr>
      <w:pStyle w:val="VAHIfooter"/>
      <w:rPr>
        <w:b w:val="0"/>
        <w:color w:val="244C5A"/>
      </w:rPr>
    </w:pPr>
    <w:r w:rsidRPr="000B0CCC">
      <w:rPr>
        <w:b w:val="0"/>
        <w:color w:val="244C5A"/>
        <w:sz w:val="16"/>
        <w:szCs w:val="16"/>
      </w:rPr>
      <w:t xml:space="preserve">Data Source: CMI/ODS, as at </w:t>
    </w:r>
    <w:r w:rsidR="00B41AAB">
      <w:rPr>
        <w:b w:val="0"/>
        <w:color w:val="244C5A"/>
        <w:sz w:val="16"/>
        <w:szCs w:val="16"/>
      </w:rPr>
      <w:t>1</w:t>
    </w:r>
    <w:r w:rsidR="000E4BFF">
      <w:rPr>
        <w:b w:val="0"/>
        <w:color w:val="244C5A"/>
        <w:sz w:val="16"/>
        <w:szCs w:val="16"/>
      </w:rPr>
      <w:t>0</w:t>
    </w:r>
    <w:r w:rsidRPr="000B0CCC">
      <w:rPr>
        <w:b w:val="0"/>
        <w:color w:val="244C5A"/>
        <w:sz w:val="16"/>
        <w:szCs w:val="16"/>
      </w:rPr>
      <w:t xml:space="preserve"> </w:t>
    </w:r>
    <w:r w:rsidR="00B41AAB">
      <w:rPr>
        <w:b w:val="0"/>
        <w:color w:val="244C5A"/>
        <w:sz w:val="16"/>
        <w:szCs w:val="16"/>
      </w:rPr>
      <w:t>January 2020</w:t>
    </w:r>
    <w:r w:rsidRPr="000B0CCC">
      <w:rPr>
        <w:b w:val="0"/>
        <w:color w:val="244C5A"/>
        <w:sz w:val="16"/>
        <w:szCs w:val="16"/>
      </w:rPr>
      <w:t xml:space="preserve"> and VEMD as at </w:t>
    </w:r>
    <w:r>
      <w:rPr>
        <w:b w:val="0"/>
        <w:color w:val="244C5A"/>
        <w:sz w:val="16"/>
        <w:szCs w:val="16"/>
      </w:rPr>
      <w:t xml:space="preserve">1 </w:t>
    </w:r>
    <w:r w:rsidR="00B41AAB">
      <w:rPr>
        <w:b w:val="0"/>
        <w:color w:val="244C5A"/>
        <w:sz w:val="16"/>
        <w:szCs w:val="16"/>
      </w:rPr>
      <w:t>January 2020</w:t>
    </w:r>
    <w:r w:rsidRPr="000B0CCC">
      <w:rPr>
        <w:b w:val="0"/>
        <w:color w:val="244C5A"/>
        <w:sz w:val="16"/>
        <w:szCs w:val="16"/>
      </w:rPr>
      <w:t>.</w:t>
    </w:r>
    <w:r w:rsidRPr="0069621D">
      <w:rPr>
        <w:b w:val="0"/>
        <w:color w:val="244C5A"/>
      </w:rPr>
      <w:t xml:space="preserve"> </w:t>
    </w:r>
    <w:r>
      <w:rPr>
        <w:b w:val="0"/>
        <w:color w:val="244C5A"/>
      </w:rPr>
      <w:tab/>
    </w:r>
    <w:r w:rsidRPr="000B0CCC">
      <w:rPr>
        <w:rFonts w:ascii="VIC SemiBold" w:hAnsi="VIC SemiBold"/>
        <w:b w:val="0"/>
        <w:color w:val="244C5A"/>
      </w:rPr>
      <w:t>Victorian Agency for Health Information</w:t>
    </w:r>
  </w:p>
  <w:p w14:paraId="4FEACEF3" w14:textId="2094DDD7" w:rsidR="000B15E8" w:rsidRPr="000B0CCC" w:rsidRDefault="000B15E8" w:rsidP="000B0CCC">
    <w:pPr>
      <w:pStyle w:val="VAHIfooter"/>
      <w:rPr>
        <w:b w:val="0"/>
        <w:color w:val="244C5A"/>
      </w:rPr>
    </w:pPr>
    <w:r w:rsidRPr="000B0CCC">
      <w:rPr>
        <w:b w:val="0"/>
        <w:color w:val="244C5A"/>
        <w:sz w:val="16"/>
        <w:szCs w:val="16"/>
      </w:rPr>
      <w:t>Blank results indicate KPI result is not applicable in this instance.</w:t>
    </w:r>
    <w:r>
      <w:rPr>
        <w:b w:val="0"/>
        <w:color w:val="244C5A"/>
      </w:rPr>
      <w:tab/>
    </w:r>
    <w:r w:rsidRPr="0069621D">
      <w:rPr>
        <w:rFonts w:ascii="VIC SemiBold" w:hAnsi="VIC SemiBold"/>
        <w:b w:val="0"/>
        <w:color w:val="244C5A"/>
      </w:rPr>
      <w:fldChar w:fldCharType="begin"/>
    </w:r>
    <w:r w:rsidRPr="0069621D">
      <w:rPr>
        <w:rFonts w:ascii="VIC SemiBold" w:hAnsi="VIC SemiBold"/>
        <w:b w:val="0"/>
        <w:color w:val="244C5A"/>
      </w:rPr>
      <w:instrText xml:space="preserve"> PAGE </w:instrText>
    </w:r>
    <w:r w:rsidRPr="0069621D">
      <w:rPr>
        <w:rFonts w:ascii="VIC SemiBold" w:hAnsi="VIC SemiBold"/>
        <w:b w:val="0"/>
        <w:color w:val="244C5A"/>
      </w:rPr>
      <w:fldChar w:fldCharType="separate"/>
    </w:r>
    <w:r>
      <w:rPr>
        <w:rFonts w:ascii="VIC SemiBold" w:hAnsi="VIC SemiBold"/>
        <w:b w:val="0"/>
        <w:color w:val="244C5A"/>
      </w:rPr>
      <w:t>2</w:t>
    </w:r>
    <w:r w:rsidRPr="0069621D">
      <w:rPr>
        <w:rFonts w:ascii="VIC SemiBold" w:hAnsi="VIC SemiBold"/>
        <w:b w:val="0"/>
        <w:color w:val="244C5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13A3F" w14:textId="77777777" w:rsidR="000B15E8" w:rsidRDefault="000B15E8" w:rsidP="002862F1">
      <w:pPr>
        <w:spacing w:before="120"/>
      </w:pPr>
      <w:r>
        <w:separator/>
      </w:r>
    </w:p>
  </w:footnote>
  <w:footnote w:type="continuationSeparator" w:id="0">
    <w:p w14:paraId="33BA48A4" w14:textId="77777777" w:rsidR="000B15E8" w:rsidRDefault="000B1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60A6" w14:textId="2F850816" w:rsidR="000B15E8" w:rsidRPr="00052DAD" w:rsidRDefault="000B15E8" w:rsidP="00052DAD">
    <w:pPr>
      <w:ind w:hanging="284"/>
      <w:rPr>
        <w:rFonts w:ascii="VIC Medium" w:hAnsi="VIC Medium"/>
        <w:color w:val="244C5A"/>
        <w:szCs w:val="24"/>
      </w:rPr>
    </w:pPr>
    <w:r w:rsidRPr="00052DAD">
      <w:rPr>
        <w:rFonts w:ascii="VIC Medium" w:hAnsi="VIC Medium"/>
        <w:color w:val="244C5A"/>
        <w:szCs w:val="24"/>
      </w:rPr>
      <w:t xml:space="preserve">Adult mental health quarterly KPI report, </w:t>
    </w:r>
    <w:r>
      <w:rPr>
        <w:rFonts w:ascii="VIC Medium" w:hAnsi="VIC Medium"/>
        <w:color w:val="244C5A"/>
        <w:szCs w:val="24"/>
      </w:rPr>
      <w:t>2019</w:t>
    </w:r>
    <w:r w:rsidR="000E4BFF">
      <w:rPr>
        <w:rFonts w:ascii="VIC Medium" w:hAnsi="VIC Medium"/>
        <w:color w:val="244C5A"/>
        <w:szCs w:val="24"/>
      </w:rPr>
      <w:t>–</w:t>
    </w:r>
    <w:r>
      <w:rPr>
        <w:rFonts w:ascii="VIC Medium" w:hAnsi="VIC Medium"/>
        <w:color w:val="244C5A"/>
        <w:szCs w:val="24"/>
      </w:rPr>
      <w:t>20 Q</w:t>
    </w:r>
    <w:r w:rsidR="000E4BFF">
      <w:rPr>
        <w:rFonts w:ascii="VIC Medium" w:hAnsi="VIC Medium"/>
        <w:color w:val="244C5A"/>
        <w:szCs w:val="24"/>
      </w:rPr>
      <w:t>2</w:t>
    </w:r>
    <w:r>
      <w:rPr>
        <w:rFonts w:ascii="VIC Medium" w:hAnsi="VIC Medium"/>
        <w:color w:val="244C5A"/>
        <w:szCs w:val="24"/>
      </w:rPr>
      <w:t xml:space="preserve"> </w:t>
    </w:r>
    <w:r>
      <w:rPr>
        <w:rFonts w:ascii="VIC Medium" w:hAnsi="VIC Medium"/>
        <w:color w:val="244C5A"/>
        <w:szCs w:val="24"/>
      </w:rPr>
      <w:tab/>
    </w:r>
    <w:r>
      <w:rPr>
        <w:rFonts w:ascii="VIC Medium" w:hAnsi="VIC Medium"/>
        <w:color w:val="244C5A"/>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715"/>
    <w:multiLevelType w:val="multilevel"/>
    <w:tmpl w:val="8A86A6B0"/>
    <w:lvl w:ilvl="0">
      <w:start w:val="1"/>
      <w:numFmt w:val="bullet"/>
      <w:lvlText w:val=""/>
      <w:lvlJc w:val="left"/>
      <w:pPr>
        <w:ind w:left="284" w:hanging="284"/>
      </w:pPr>
      <w:rPr>
        <w:rFonts w:ascii="Symbol" w:hAnsi="Symbol" w:hint="default"/>
      </w:rPr>
    </w:lvl>
    <w:lvl w:ilvl="1">
      <w:start w:val="1"/>
      <w:numFmt w:val="bullet"/>
      <w:lvlRestart w:val="0"/>
      <w:lvlText w:val=""/>
      <w:lvlJc w:val="left"/>
      <w:pPr>
        <w:ind w:left="284" w:hanging="284"/>
      </w:pPr>
      <w:rPr>
        <w:rFonts w:ascii="Symbol" w:hAnsi="Symbol" w:hint="default"/>
      </w:rPr>
    </w:lvl>
    <w:lvl w:ilvl="2">
      <w:start w:val="1"/>
      <w:numFmt w:val="bullet"/>
      <w:lvlRestart w:val="0"/>
      <w:lvlText w:val="–"/>
      <w:lvlJc w:val="left"/>
      <w:pPr>
        <w:ind w:left="567" w:hanging="283"/>
      </w:pPr>
      <w:rPr>
        <w:rFonts w:hint="default"/>
      </w:rPr>
    </w:lvl>
    <w:lvl w:ilvl="3">
      <w:start w:val="1"/>
      <w:numFmt w:val="bullet"/>
      <w:lvlRestart w:val="0"/>
      <w:lvlText w:val="–"/>
      <w:lvlJc w:val="left"/>
      <w:pPr>
        <w:ind w:left="567" w:hanging="283"/>
      </w:pPr>
      <w:rPr>
        <w:rFonts w:hint="default"/>
      </w:rPr>
    </w:lvl>
    <w:lvl w:ilvl="4">
      <w:start w:val="1"/>
      <w:numFmt w:val="bullet"/>
      <w:lvlRestart w:val="0"/>
      <w:lvlText w:val=""/>
      <w:lvlJc w:val="left"/>
      <w:pPr>
        <w:ind w:left="680" w:hanging="283"/>
      </w:pPr>
      <w:rPr>
        <w:rFonts w:ascii="Symbol" w:hAnsi="Symbol" w:hint="default"/>
      </w:rPr>
    </w:lvl>
    <w:lvl w:ilvl="5">
      <w:start w:val="1"/>
      <w:numFmt w:val="bullet"/>
      <w:lvlRestart w:val="0"/>
      <w:lvlText w:val=""/>
      <w:lvlJc w:val="left"/>
      <w:pPr>
        <w:ind w:left="680" w:hanging="283"/>
      </w:pPr>
      <w:rPr>
        <w:rFonts w:ascii="Symbol" w:hAnsi="Symbol" w:hint="default"/>
      </w:rPr>
    </w:lvl>
    <w:lvl w:ilvl="6">
      <w:start w:val="1"/>
      <w:numFmt w:val="bullet"/>
      <w:lvlRestart w:val="0"/>
      <w:lvlText w:val=""/>
      <w:lvlJc w:val="left"/>
      <w:pPr>
        <w:ind w:left="227" w:hanging="227"/>
      </w:pPr>
      <w:rPr>
        <w:rFonts w:ascii="Symbol" w:hAnsi="Symbol"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1356B64"/>
    <w:multiLevelType w:val="multilevel"/>
    <w:tmpl w:val="577C881E"/>
    <w:lvl w:ilvl="0">
      <w:start w:val="1"/>
      <w:numFmt w:val="decimal"/>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lowerLetter"/>
      <w:lvlRestart w:val="0"/>
      <w:lvlText w:val="(%3)"/>
      <w:lvlJc w:val="left"/>
      <w:pPr>
        <w:tabs>
          <w:tab w:val="num" w:pos="397"/>
        </w:tabs>
        <w:ind w:left="397" w:hanging="397"/>
      </w:pPr>
      <w:rPr>
        <w:rFonts w:hint="default"/>
      </w:rPr>
    </w:lvl>
    <w:lvl w:ilvl="3">
      <w:start w:val="1"/>
      <w:numFmt w:val="lowerLetter"/>
      <w:lvlRestart w:val="0"/>
      <w:lvlText w:val="(%4)"/>
      <w:lvlJc w:val="left"/>
      <w:pPr>
        <w:tabs>
          <w:tab w:val="num" w:pos="794"/>
        </w:tabs>
        <w:ind w:left="794" w:hanging="397"/>
      </w:pPr>
      <w:rPr>
        <w:rFonts w:hint="default"/>
      </w:rPr>
    </w:lvl>
    <w:lvl w:ilvl="4">
      <w:start w:val="1"/>
      <w:numFmt w:val="lowerRoman"/>
      <w:lvlRestart w:val="0"/>
      <w:lvlText w:val="(%5)"/>
      <w:lvlJc w:val="left"/>
      <w:pPr>
        <w:tabs>
          <w:tab w:val="num" w:pos="397"/>
        </w:tabs>
        <w:ind w:left="397" w:hanging="397"/>
      </w:pPr>
      <w:rPr>
        <w:rFonts w:hint="default"/>
      </w:rPr>
    </w:lvl>
    <w:lvl w:ilvl="5">
      <w:start w:val="1"/>
      <w:numFmt w:val="lowerRoman"/>
      <w:lvlRestart w:val="0"/>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2" w15:restartNumberingAfterBreak="0">
    <w:nsid w:val="0B8D43DB"/>
    <w:multiLevelType w:val="multilevel"/>
    <w:tmpl w:val="BA9C9226"/>
    <w:numStyleLink w:val="ZZNumbers"/>
  </w:abstractNum>
  <w:abstractNum w:abstractNumId="3" w15:restartNumberingAfterBreak="0">
    <w:nsid w:val="2B370F66"/>
    <w:multiLevelType w:val="multilevel"/>
    <w:tmpl w:val="BA9C9226"/>
    <w:numStyleLink w:val="ZZNumbers"/>
  </w:abstractNum>
  <w:abstractNum w:abstractNumId="4" w15:restartNumberingAfterBreak="0">
    <w:nsid w:val="3C4303A5"/>
    <w:multiLevelType w:val="multilevel"/>
    <w:tmpl w:val="BA9C9226"/>
    <w:styleLink w:val="ZZNumbers"/>
    <w:lvl w:ilvl="0">
      <w:start w:val="1"/>
      <w:numFmt w:val="decimal"/>
      <w:pStyle w:val="VAHInumberdigit"/>
      <w:lvlText w:val="%1."/>
      <w:lvlJc w:val="left"/>
      <w:pPr>
        <w:tabs>
          <w:tab w:val="num" w:pos="397"/>
        </w:tabs>
        <w:ind w:left="397" w:hanging="397"/>
      </w:pPr>
      <w:rPr>
        <w:rFonts w:hint="default"/>
      </w:rPr>
    </w:lvl>
    <w:lvl w:ilvl="1">
      <w:start w:val="1"/>
      <w:numFmt w:val="decimal"/>
      <w:lvlRestart w:val="0"/>
      <w:pStyle w:val="VAHInumberdigitindent"/>
      <w:lvlText w:val="%2."/>
      <w:lvlJc w:val="left"/>
      <w:pPr>
        <w:tabs>
          <w:tab w:val="num" w:pos="794"/>
        </w:tabs>
        <w:ind w:left="794" w:hanging="397"/>
      </w:pPr>
      <w:rPr>
        <w:rFonts w:hint="default"/>
      </w:rPr>
    </w:lvl>
    <w:lvl w:ilvl="2">
      <w:start w:val="1"/>
      <w:numFmt w:val="lowerLetter"/>
      <w:lvlRestart w:val="0"/>
      <w:pStyle w:val="VAHInumberloweralpha"/>
      <w:lvlText w:val="(%3)"/>
      <w:lvlJc w:val="left"/>
      <w:pPr>
        <w:tabs>
          <w:tab w:val="num" w:pos="397"/>
        </w:tabs>
        <w:ind w:left="397" w:hanging="397"/>
      </w:pPr>
      <w:rPr>
        <w:rFonts w:hint="default"/>
      </w:rPr>
    </w:lvl>
    <w:lvl w:ilvl="3">
      <w:start w:val="1"/>
      <w:numFmt w:val="lowerLetter"/>
      <w:lvlRestart w:val="0"/>
      <w:pStyle w:val="VAHInumberloweralphaindent"/>
      <w:lvlText w:val="(%4)"/>
      <w:lvlJc w:val="left"/>
      <w:pPr>
        <w:tabs>
          <w:tab w:val="num" w:pos="794"/>
        </w:tabs>
        <w:ind w:left="794" w:hanging="397"/>
      </w:pPr>
      <w:rPr>
        <w:rFonts w:hint="default"/>
      </w:rPr>
    </w:lvl>
    <w:lvl w:ilvl="4">
      <w:start w:val="1"/>
      <w:numFmt w:val="lowerRoman"/>
      <w:lvlRestart w:val="0"/>
      <w:pStyle w:val="VAHInumberlowerroman"/>
      <w:lvlText w:val="(%5)"/>
      <w:lvlJc w:val="left"/>
      <w:pPr>
        <w:tabs>
          <w:tab w:val="num" w:pos="397"/>
        </w:tabs>
        <w:ind w:left="397" w:hanging="397"/>
      </w:pPr>
      <w:rPr>
        <w:rFonts w:hint="default"/>
      </w:rPr>
    </w:lvl>
    <w:lvl w:ilvl="5">
      <w:start w:val="1"/>
      <w:numFmt w:val="lowerRoman"/>
      <w:lvlRestart w:val="0"/>
      <w:pStyle w:val="VAHI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5" w15:restartNumberingAfterBreak="0">
    <w:nsid w:val="54BA1E5A"/>
    <w:multiLevelType w:val="multilevel"/>
    <w:tmpl w:val="83C238FA"/>
    <w:styleLink w:val="ZZBullets"/>
    <w:lvl w:ilvl="0">
      <w:start w:val="1"/>
      <w:numFmt w:val="bullet"/>
      <w:pStyle w:val="VAHIbullet1"/>
      <w:lvlText w:val="•"/>
      <w:lvlJc w:val="left"/>
      <w:pPr>
        <w:ind w:left="284" w:hanging="284"/>
      </w:pPr>
      <w:rPr>
        <w:rFonts w:ascii="Calibri" w:hAnsi="Calibri" w:hint="default"/>
      </w:rPr>
    </w:lvl>
    <w:lvl w:ilvl="1">
      <w:start w:val="1"/>
      <w:numFmt w:val="bullet"/>
      <w:lvlRestart w:val="0"/>
      <w:pStyle w:val="VAHIbullet1lastline"/>
      <w:lvlText w:val="•"/>
      <w:lvlJc w:val="left"/>
      <w:pPr>
        <w:ind w:left="284" w:hanging="284"/>
      </w:pPr>
      <w:rPr>
        <w:rFonts w:ascii="Calibri" w:hAnsi="Calibri" w:hint="default"/>
      </w:rPr>
    </w:lvl>
    <w:lvl w:ilvl="2">
      <w:start w:val="1"/>
      <w:numFmt w:val="bullet"/>
      <w:lvlRestart w:val="0"/>
      <w:pStyle w:val="VAHIbullet2"/>
      <w:lvlText w:val="–"/>
      <w:lvlJc w:val="left"/>
      <w:pPr>
        <w:ind w:left="567" w:hanging="283"/>
      </w:pPr>
      <w:rPr>
        <w:rFonts w:ascii="Arial" w:hAnsi="Arial" w:hint="default"/>
      </w:rPr>
    </w:lvl>
    <w:lvl w:ilvl="3">
      <w:start w:val="1"/>
      <w:numFmt w:val="bullet"/>
      <w:lvlRestart w:val="0"/>
      <w:pStyle w:val="VAHIbullet2lastline"/>
      <w:lvlText w:val="–"/>
      <w:lvlJc w:val="left"/>
      <w:pPr>
        <w:ind w:left="567" w:hanging="283"/>
      </w:pPr>
      <w:rPr>
        <w:rFonts w:ascii="Arial" w:hAnsi="Arial" w:hint="default"/>
      </w:rPr>
    </w:lvl>
    <w:lvl w:ilvl="4">
      <w:start w:val="1"/>
      <w:numFmt w:val="bullet"/>
      <w:lvlRestart w:val="0"/>
      <w:pStyle w:val="VAHIbulletindent"/>
      <w:lvlText w:val="•"/>
      <w:lvlJc w:val="left"/>
      <w:pPr>
        <w:ind w:left="680" w:hanging="283"/>
      </w:pPr>
      <w:rPr>
        <w:rFonts w:ascii="Calibri" w:hAnsi="Calibri" w:hint="default"/>
      </w:rPr>
    </w:lvl>
    <w:lvl w:ilvl="5">
      <w:start w:val="1"/>
      <w:numFmt w:val="bullet"/>
      <w:lvlRestart w:val="0"/>
      <w:pStyle w:val="VAHIbulletindentlastline"/>
      <w:lvlText w:val="•"/>
      <w:lvlJc w:val="left"/>
      <w:pPr>
        <w:ind w:left="680" w:hanging="283"/>
      </w:pPr>
      <w:rPr>
        <w:rFonts w:ascii="Calibri" w:hAnsi="Calibri" w:hint="default"/>
      </w:rPr>
    </w:lvl>
    <w:lvl w:ilvl="6">
      <w:start w:val="1"/>
      <w:numFmt w:val="bullet"/>
      <w:lvlRestart w:val="0"/>
      <w:pStyle w:val="VAHItablebullet"/>
      <w:lvlText w:val="•"/>
      <w:lvlJc w:val="left"/>
      <w:pPr>
        <w:ind w:left="227" w:hanging="227"/>
      </w:pPr>
      <w:rPr>
        <w:rFonts w:ascii="Calibri" w:hAnsi="Calibri"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81"/>
  <w:drawingGridVerticalSpacing w:val="181"/>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E1"/>
    <w:rsid w:val="000052DA"/>
    <w:rsid w:val="000072B6"/>
    <w:rsid w:val="0001021B"/>
    <w:rsid w:val="00011D89"/>
    <w:rsid w:val="00024D89"/>
    <w:rsid w:val="00033D81"/>
    <w:rsid w:val="00041BF0"/>
    <w:rsid w:val="0004326C"/>
    <w:rsid w:val="0004536B"/>
    <w:rsid w:val="00046B68"/>
    <w:rsid w:val="000527DD"/>
    <w:rsid w:val="00052DAD"/>
    <w:rsid w:val="000578B2"/>
    <w:rsid w:val="00060959"/>
    <w:rsid w:val="00064864"/>
    <w:rsid w:val="000663CD"/>
    <w:rsid w:val="000669AD"/>
    <w:rsid w:val="00074219"/>
    <w:rsid w:val="00074ED5"/>
    <w:rsid w:val="0007697A"/>
    <w:rsid w:val="0008469C"/>
    <w:rsid w:val="0008494B"/>
    <w:rsid w:val="00094DA3"/>
    <w:rsid w:val="00096CD1"/>
    <w:rsid w:val="000A012C"/>
    <w:rsid w:val="000A0EB9"/>
    <w:rsid w:val="000A186C"/>
    <w:rsid w:val="000B0CCC"/>
    <w:rsid w:val="000B0E2B"/>
    <w:rsid w:val="000B15E8"/>
    <w:rsid w:val="000B543D"/>
    <w:rsid w:val="000B5BF7"/>
    <w:rsid w:val="000B6BC8"/>
    <w:rsid w:val="000C42EA"/>
    <w:rsid w:val="000C4546"/>
    <w:rsid w:val="000D1242"/>
    <w:rsid w:val="000D3BE3"/>
    <w:rsid w:val="000E3CC7"/>
    <w:rsid w:val="000E4BFF"/>
    <w:rsid w:val="000E6BD4"/>
    <w:rsid w:val="000F1F1E"/>
    <w:rsid w:val="000F2259"/>
    <w:rsid w:val="001005E4"/>
    <w:rsid w:val="0010392D"/>
    <w:rsid w:val="00104FE3"/>
    <w:rsid w:val="00120BD3"/>
    <w:rsid w:val="00122558"/>
    <w:rsid w:val="00122FEA"/>
    <w:rsid w:val="001232BD"/>
    <w:rsid w:val="00124ED5"/>
    <w:rsid w:val="00141731"/>
    <w:rsid w:val="001447B3"/>
    <w:rsid w:val="00152073"/>
    <w:rsid w:val="00161939"/>
    <w:rsid w:val="00161AA0"/>
    <w:rsid w:val="00162093"/>
    <w:rsid w:val="001645B1"/>
    <w:rsid w:val="001666C9"/>
    <w:rsid w:val="00167287"/>
    <w:rsid w:val="001771DD"/>
    <w:rsid w:val="00177995"/>
    <w:rsid w:val="00177A8C"/>
    <w:rsid w:val="00186B33"/>
    <w:rsid w:val="00187F13"/>
    <w:rsid w:val="00192F9D"/>
    <w:rsid w:val="00196B90"/>
    <w:rsid w:val="00196EB8"/>
    <w:rsid w:val="001979FF"/>
    <w:rsid w:val="00197B17"/>
    <w:rsid w:val="001A3ACE"/>
    <w:rsid w:val="001B50A4"/>
    <w:rsid w:val="001C2A72"/>
    <w:rsid w:val="001D0B75"/>
    <w:rsid w:val="001D3A15"/>
    <w:rsid w:val="001D3C09"/>
    <w:rsid w:val="001D44E8"/>
    <w:rsid w:val="001D5E43"/>
    <w:rsid w:val="001D60EC"/>
    <w:rsid w:val="001E0879"/>
    <w:rsid w:val="001E44DF"/>
    <w:rsid w:val="001E68A5"/>
    <w:rsid w:val="001E73EF"/>
    <w:rsid w:val="001F3826"/>
    <w:rsid w:val="001F6E46"/>
    <w:rsid w:val="001F7C91"/>
    <w:rsid w:val="00206463"/>
    <w:rsid w:val="00206F2F"/>
    <w:rsid w:val="0021053D"/>
    <w:rsid w:val="00210A92"/>
    <w:rsid w:val="00212308"/>
    <w:rsid w:val="002131E2"/>
    <w:rsid w:val="00216C03"/>
    <w:rsid w:val="002206B2"/>
    <w:rsid w:val="00220C04"/>
    <w:rsid w:val="0022243F"/>
    <w:rsid w:val="0022701F"/>
    <w:rsid w:val="002323FD"/>
    <w:rsid w:val="002333F5"/>
    <w:rsid w:val="00234596"/>
    <w:rsid w:val="002411E3"/>
    <w:rsid w:val="002432E1"/>
    <w:rsid w:val="00244DBA"/>
    <w:rsid w:val="00246C5E"/>
    <w:rsid w:val="00251343"/>
    <w:rsid w:val="00254F58"/>
    <w:rsid w:val="00257984"/>
    <w:rsid w:val="002620BC"/>
    <w:rsid w:val="00262802"/>
    <w:rsid w:val="00263A90"/>
    <w:rsid w:val="0026408B"/>
    <w:rsid w:val="00267C3E"/>
    <w:rsid w:val="002709BB"/>
    <w:rsid w:val="002763B3"/>
    <w:rsid w:val="002802E3"/>
    <w:rsid w:val="00280702"/>
    <w:rsid w:val="0028213D"/>
    <w:rsid w:val="002862F1"/>
    <w:rsid w:val="00287080"/>
    <w:rsid w:val="00291373"/>
    <w:rsid w:val="00292F07"/>
    <w:rsid w:val="0029597D"/>
    <w:rsid w:val="002962C3"/>
    <w:rsid w:val="002A483C"/>
    <w:rsid w:val="002B1729"/>
    <w:rsid w:val="002B4DD4"/>
    <w:rsid w:val="002B5277"/>
    <w:rsid w:val="002B77C1"/>
    <w:rsid w:val="002C2728"/>
    <w:rsid w:val="002D5006"/>
    <w:rsid w:val="002E01D0"/>
    <w:rsid w:val="002E161D"/>
    <w:rsid w:val="002E635D"/>
    <w:rsid w:val="002E6C95"/>
    <w:rsid w:val="002E7C36"/>
    <w:rsid w:val="002F235A"/>
    <w:rsid w:val="002F5F31"/>
    <w:rsid w:val="002F7F61"/>
    <w:rsid w:val="00302216"/>
    <w:rsid w:val="00303E53"/>
    <w:rsid w:val="003041C3"/>
    <w:rsid w:val="00305D25"/>
    <w:rsid w:val="00306CDE"/>
    <w:rsid w:val="00306E5F"/>
    <w:rsid w:val="00307E14"/>
    <w:rsid w:val="00310351"/>
    <w:rsid w:val="00314054"/>
    <w:rsid w:val="00316F27"/>
    <w:rsid w:val="00327870"/>
    <w:rsid w:val="0033259D"/>
    <w:rsid w:val="00335B2C"/>
    <w:rsid w:val="003406C6"/>
    <w:rsid w:val="003418CC"/>
    <w:rsid w:val="00344EBE"/>
    <w:rsid w:val="003459BD"/>
    <w:rsid w:val="00350D38"/>
    <w:rsid w:val="003517B5"/>
    <w:rsid w:val="0036022F"/>
    <w:rsid w:val="003613F9"/>
    <w:rsid w:val="00371A91"/>
    <w:rsid w:val="0037290E"/>
    <w:rsid w:val="003744CF"/>
    <w:rsid w:val="00374717"/>
    <w:rsid w:val="0037676C"/>
    <w:rsid w:val="003829E5"/>
    <w:rsid w:val="003956CC"/>
    <w:rsid w:val="00395C9A"/>
    <w:rsid w:val="003A3438"/>
    <w:rsid w:val="003A6B67"/>
    <w:rsid w:val="003B15E6"/>
    <w:rsid w:val="003B303A"/>
    <w:rsid w:val="003C2045"/>
    <w:rsid w:val="003C2440"/>
    <w:rsid w:val="003C43A1"/>
    <w:rsid w:val="003C4FC0"/>
    <w:rsid w:val="003C55F4"/>
    <w:rsid w:val="003C7A3F"/>
    <w:rsid w:val="003D3E8F"/>
    <w:rsid w:val="003D5030"/>
    <w:rsid w:val="003D6475"/>
    <w:rsid w:val="003E2E5F"/>
    <w:rsid w:val="003F0445"/>
    <w:rsid w:val="003F0CF0"/>
    <w:rsid w:val="003F3289"/>
    <w:rsid w:val="00401FCF"/>
    <w:rsid w:val="00406285"/>
    <w:rsid w:val="0041256B"/>
    <w:rsid w:val="004148F9"/>
    <w:rsid w:val="0042084E"/>
    <w:rsid w:val="0042175D"/>
    <w:rsid w:val="00421EEF"/>
    <w:rsid w:val="00424D65"/>
    <w:rsid w:val="004278E1"/>
    <w:rsid w:val="004367B3"/>
    <w:rsid w:val="004415CD"/>
    <w:rsid w:val="00442C6C"/>
    <w:rsid w:val="00442F1C"/>
    <w:rsid w:val="00443CBE"/>
    <w:rsid w:val="00443E8A"/>
    <w:rsid w:val="004441BC"/>
    <w:rsid w:val="0045230A"/>
    <w:rsid w:val="00457337"/>
    <w:rsid w:val="0047361C"/>
    <w:rsid w:val="0047372D"/>
    <w:rsid w:val="004743DD"/>
    <w:rsid w:val="00474CEA"/>
    <w:rsid w:val="00482A53"/>
    <w:rsid w:val="00483968"/>
    <w:rsid w:val="0048442F"/>
    <w:rsid w:val="00484F86"/>
    <w:rsid w:val="004900E6"/>
    <w:rsid w:val="00490746"/>
    <w:rsid w:val="00490852"/>
    <w:rsid w:val="00492D85"/>
    <w:rsid w:val="00492F30"/>
    <w:rsid w:val="004946F4"/>
    <w:rsid w:val="0049487E"/>
    <w:rsid w:val="004A160D"/>
    <w:rsid w:val="004A3E81"/>
    <w:rsid w:val="004A5C62"/>
    <w:rsid w:val="004A707D"/>
    <w:rsid w:val="004B06FA"/>
    <w:rsid w:val="004C6EEE"/>
    <w:rsid w:val="004C702B"/>
    <w:rsid w:val="004D016B"/>
    <w:rsid w:val="004D1B22"/>
    <w:rsid w:val="004D2C4F"/>
    <w:rsid w:val="004D36F2"/>
    <w:rsid w:val="004E138F"/>
    <w:rsid w:val="004E4649"/>
    <w:rsid w:val="004E5C2B"/>
    <w:rsid w:val="004E7DBA"/>
    <w:rsid w:val="004F00DD"/>
    <w:rsid w:val="004F2133"/>
    <w:rsid w:val="004F55F1"/>
    <w:rsid w:val="004F6936"/>
    <w:rsid w:val="005027C0"/>
    <w:rsid w:val="00503DC6"/>
    <w:rsid w:val="00506F5D"/>
    <w:rsid w:val="005126D0"/>
    <w:rsid w:val="005143D4"/>
    <w:rsid w:val="0051568D"/>
    <w:rsid w:val="00521820"/>
    <w:rsid w:val="00526C15"/>
    <w:rsid w:val="005273B4"/>
    <w:rsid w:val="00536499"/>
    <w:rsid w:val="00541ADB"/>
    <w:rsid w:val="00543903"/>
    <w:rsid w:val="00547A95"/>
    <w:rsid w:val="00557E03"/>
    <w:rsid w:val="00572031"/>
    <w:rsid w:val="00576E84"/>
    <w:rsid w:val="00582B8C"/>
    <w:rsid w:val="0058757E"/>
    <w:rsid w:val="005954CE"/>
    <w:rsid w:val="00596A4B"/>
    <w:rsid w:val="00597507"/>
    <w:rsid w:val="005A5E67"/>
    <w:rsid w:val="005A7945"/>
    <w:rsid w:val="005B21B6"/>
    <w:rsid w:val="005B3A08"/>
    <w:rsid w:val="005B7A63"/>
    <w:rsid w:val="005C06BE"/>
    <w:rsid w:val="005C0955"/>
    <w:rsid w:val="005C49DA"/>
    <w:rsid w:val="005C50F3"/>
    <w:rsid w:val="005C5D91"/>
    <w:rsid w:val="005C77D1"/>
    <w:rsid w:val="005D07B8"/>
    <w:rsid w:val="005D6597"/>
    <w:rsid w:val="005E14E7"/>
    <w:rsid w:val="005E26A3"/>
    <w:rsid w:val="005E447E"/>
    <w:rsid w:val="005F0775"/>
    <w:rsid w:val="005F0CF5"/>
    <w:rsid w:val="005F21EB"/>
    <w:rsid w:val="00605908"/>
    <w:rsid w:val="00605F1B"/>
    <w:rsid w:val="00610D7C"/>
    <w:rsid w:val="00613414"/>
    <w:rsid w:val="00622CCB"/>
    <w:rsid w:val="0062408D"/>
    <w:rsid w:val="006240CC"/>
    <w:rsid w:val="00626B01"/>
    <w:rsid w:val="00627DA7"/>
    <w:rsid w:val="00634B13"/>
    <w:rsid w:val="006358B4"/>
    <w:rsid w:val="006419AA"/>
    <w:rsid w:val="006447F0"/>
    <w:rsid w:val="00644B7E"/>
    <w:rsid w:val="006454E6"/>
    <w:rsid w:val="00646A68"/>
    <w:rsid w:val="0065092E"/>
    <w:rsid w:val="006557A7"/>
    <w:rsid w:val="00656290"/>
    <w:rsid w:val="006621D7"/>
    <w:rsid w:val="0066302A"/>
    <w:rsid w:val="00670597"/>
    <w:rsid w:val="006706D0"/>
    <w:rsid w:val="00671143"/>
    <w:rsid w:val="00677574"/>
    <w:rsid w:val="0068454C"/>
    <w:rsid w:val="00691B62"/>
    <w:rsid w:val="00693D14"/>
    <w:rsid w:val="0069621D"/>
    <w:rsid w:val="00697E36"/>
    <w:rsid w:val="006A18C2"/>
    <w:rsid w:val="006B077C"/>
    <w:rsid w:val="006D2A3F"/>
    <w:rsid w:val="006E138B"/>
    <w:rsid w:val="006F1FDC"/>
    <w:rsid w:val="007013EF"/>
    <w:rsid w:val="007034E7"/>
    <w:rsid w:val="00706F89"/>
    <w:rsid w:val="007216AA"/>
    <w:rsid w:val="00721AB5"/>
    <w:rsid w:val="00721DEF"/>
    <w:rsid w:val="00724A43"/>
    <w:rsid w:val="007346E4"/>
    <w:rsid w:val="00740F22"/>
    <w:rsid w:val="00741F1A"/>
    <w:rsid w:val="007450F8"/>
    <w:rsid w:val="007463DD"/>
    <w:rsid w:val="00746614"/>
    <w:rsid w:val="0074696E"/>
    <w:rsid w:val="00746D90"/>
    <w:rsid w:val="00750135"/>
    <w:rsid w:val="00752B28"/>
    <w:rsid w:val="00754E36"/>
    <w:rsid w:val="00757BA3"/>
    <w:rsid w:val="00763139"/>
    <w:rsid w:val="00770F37"/>
    <w:rsid w:val="00772D5E"/>
    <w:rsid w:val="00776928"/>
    <w:rsid w:val="00786F16"/>
    <w:rsid w:val="00796E20"/>
    <w:rsid w:val="00797C32"/>
    <w:rsid w:val="007B08C1"/>
    <w:rsid w:val="007B0914"/>
    <w:rsid w:val="007B1374"/>
    <w:rsid w:val="007B44BE"/>
    <w:rsid w:val="007B589F"/>
    <w:rsid w:val="007B6186"/>
    <w:rsid w:val="007C14D9"/>
    <w:rsid w:val="007C7301"/>
    <w:rsid w:val="007C774A"/>
    <w:rsid w:val="007C7859"/>
    <w:rsid w:val="007D2BDE"/>
    <w:rsid w:val="007D2FB6"/>
    <w:rsid w:val="007E0DE2"/>
    <w:rsid w:val="007F209B"/>
    <w:rsid w:val="007F31B6"/>
    <w:rsid w:val="007F4356"/>
    <w:rsid w:val="007F546C"/>
    <w:rsid w:val="007F665E"/>
    <w:rsid w:val="00800412"/>
    <w:rsid w:val="0080587B"/>
    <w:rsid w:val="00806468"/>
    <w:rsid w:val="008155F0"/>
    <w:rsid w:val="00816735"/>
    <w:rsid w:val="00820141"/>
    <w:rsid w:val="008204A8"/>
    <w:rsid w:val="00820E0C"/>
    <w:rsid w:val="00821AE7"/>
    <w:rsid w:val="008338A2"/>
    <w:rsid w:val="0083692E"/>
    <w:rsid w:val="00840DF3"/>
    <w:rsid w:val="0084417C"/>
    <w:rsid w:val="00853EE4"/>
    <w:rsid w:val="00855535"/>
    <w:rsid w:val="00856385"/>
    <w:rsid w:val="00856A20"/>
    <w:rsid w:val="008633F0"/>
    <w:rsid w:val="00867D9D"/>
    <w:rsid w:val="00872E0A"/>
    <w:rsid w:val="00873CC2"/>
    <w:rsid w:val="00875285"/>
    <w:rsid w:val="00884B62"/>
    <w:rsid w:val="0088529C"/>
    <w:rsid w:val="00887903"/>
    <w:rsid w:val="0089270A"/>
    <w:rsid w:val="00893AF6"/>
    <w:rsid w:val="00894BC4"/>
    <w:rsid w:val="008B2EE4"/>
    <w:rsid w:val="008B2F9E"/>
    <w:rsid w:val="008B4D3D"/>
    <w:rsid w:val="008B57C7"/>
    <w:rsid w:val="008C2F92"/>
    <w:rsid w:val="008C65EB"/>
    <w:rsid w:val="008D1D00"/>
    <w:rsid w:val="008D2F4B"/>
    <w:rsid w:val="008D4236"/>
    <w:rsid w:val="008D462F"/>
    <w:rsid w:val="008E4376"/>
    <w:rsid w:val="008E7A0A"/>
    <w:rsid w:val="00900615"/>
    <w:rsid w:val="00900719"/>
    <w:rsid w:val="009017AC"/>
    <w:rsid w:val="00905030"/>
    <w:rsid w:val="00905360"/>
    <w:rsid w:val="00906490"/>
    <w:rsid w:val="009111B2"/>
    <w:rsid w:val="00913170"/>
    <w:rsid w:val="00914185"/>
    <w:rsid w:val="00915444"/>
    <w:rsid w:val="009224E5"/>
    <w:rsid w:val="00924AE1"/>
    <w:rsid w:val="00925F82"/>
    <w:rsid w:val="009269B1"/>
    <w:rsid w:val="0092724D"/>
    <w:rsid w:val="00937BD9"/>
    <w:rsid w:val="00950E2C"/>
    <w:rsid w:val="00951D50"/>
    <w:rsid w:val="009525EB"/>
    <w:rsid w:val="0095645E"/>
    <w:rsid w:val="00961400"/>
    <w:rsid w:val="00963646"/>
    <w:rsid w:val="00973843"/>
    <w:rsid w:val="009853E1"/>
    <w:rsid w:val="00986E6B"/>
    <w:rsid w:val="00991769"/>
    <w:rsid w:val="00994386"/>
    <w:rsid w:val="009A13D8"/>
    <w:rsid w:val="009A279E"/>
    <w:rsid w:val="009B0A6F"/>
    <w:rsid w:val="009B59E9"/>
    <w:rsid w:val="009B6D65"/>
    <w:rsid w:val="009C6851"/>
    <w:rsid w:val="009C7A7E"/>
    <w:rsid w:val="009D02E8"/>
    <w:rsid w:val="009D51D0"/>
    <w:rsid w:val="009D70A4"/>
    <w:rsid w:val="009E08D1"/>
    <w:rsid w:val="009E1B95"/>
    <w:rsid w:val="009E496F"/>
    <w:rsid w:val="009E4B0D"/>
    <w:rsid w:val="009E7F92"/>
    <w:rsid w:val="009F02A3"/>
    <w:rsid w:val="009F2F27"/>
    <w:rsid w:val="009F4451"/>
    <w:rsid w:val="009F6BCB"/>
    <w:rsid w:val="009F7B78"/>
    <w:rsid w:val="00A0057A"/>
    <w:rsid w:val="00A11421"/>
    <w:rsid w:val="00A157B1"/>
    <w:rsid w:val="00A217E6"/>
    <w:rsid w:val="00A22229"/>
    <w:rsid w:val="00A2613E"/>
    <w:rsid w:val="00A44882"/>
    <w:rsid w:val="00A47400"/>
    <w:rsid w:val="00A507C5"/>
    <w:rsid w:val="00A54715"/>
    <w:rsid w:val="00A6061C"/>
    <w:rsid w:val="00A62787"/>
    <w:rsid w:val="00A62A86"/>
    <w:rsid w:val="00A62D44"/>
    <w:rsid w:val="00A67263"/>
    <w:rsid w:val="00A7161C"/>
    <w:rsid w:val="00A77AA3"/>
    <w:rsid w:val="00A872E5"/>
    <w:rsid w:val="00A96E65"/>
    <w:rsid w:val="00A97C72"/>
    <w:rsid w:val="00AA325B"/>
    <w:rsid w:val="00AA5797"/>
    <w:rsid w:val="00AA63D4"/>
    <w:rsid w:val="00AB06E8"/>
    <w:rsid w:val="00AB1CD3"/>
    <w:rsid w:val="00AB352F"/>
    <w:rsid w:val="00AC274B"/>
    <w:rsid w:val="00AC4764"/>
    <w:rsid w:val="00AC6D36"/>
    <w:rsid w:val="00AD0CBA"/>
    <w:rsid w:val="00AD26E2"/>
    <w:rsid w:val="00AD5B68"/>
    <w:rsid w:val="00AD6466"/>
    <w:rsid w:val="00AE126A"/>
    <w:rsid w:val="00AE3005"/>
    <w:rsid w:val="00AE59A0"/>
    <w:rsid w:val="00AF0C57"/>
    <w:rsid w:val="00AF26F3"/>
    <w:rsid w:val="00AF4064"/>
    <w:rsid w:val="00B00672"/>
    <w:rsid w:val="00B01B4D"/>
    <w:rsid w:val="00B033C5"/>
    <w:rsid w:val="00B06571"/>
    <w:rsid w:val="00B068BA"/>
    <w:rsid w:val="00B13851"/>
    <w:rsid w:val="00B13B1C"/>
    <w:rsid w:val="00B22291"/>
    <w:rsid w:val="00B23F9A"/>
    <w:rsid w:val="00B2417B"/>
    <w:rsid w:val="00B24E6F"/>
    <w:rsid w:val="00B26CB5"/>
    <w:rsid w:val="00B2752E"/>
    <w:rsid w:val="00B307CC"/>
    <w:rsid w:val="00B40A29"/>
    <w:rsid w:val="00B41AAB"/>
    <w:rsid w:val="00B431E8"/>
    <w:rsid w:val="00B45141"/>
    <w:rsid w:val="00B5273A"/>
    <w:rsid w:val="00B62B50"/>
    <w:rsid w:val="00B635B7"/>
    <w:rsid w:val="00B63AE8"/>
    <w:rsid w:val="00B65950"/>
    <w:rsid w:val="00B659FE"/>
    <w:rsid w:val="00B672C0"/>
    <w:rsid w:val="00B72056"/>
    <w:rsid w:val="00B75646"/>
    <w:rsid w:val="00B806AB"/>
    <w:rsid w:val="00B84CF2"/>
    <w:rsid w:val="00B869B4"/>
    <w:rsid w:val="00B90729"/>
    <w:rsid w:val="00B907DA"/>
    <w:rsid w:val="00B950BC"/>
    <w:rsid w:val="00B9714C"/>
    <w:rsid w:val="00BA3F8D"/>
    <w:rsid w:val="00BA4845"/>
    <w:rsid w:val="00BB7A10"/>
    <w:rsid w:val="00BC7D4F"/>
    <w:rsid w:val="00BC7ED7"/>
    <w:rsid w:val="00BD2850"/>
    <w:rsid w:val="00BD5EAD"/>
    <w:rsid w:val="00BD730B"/>
    <w:rsid w:val="00BE2218"/>
    <w:rsid w:val="00BE28D2"/>
    <w:rsid w:val="00BF5F6F"/>
    <w:rsid w:val="00BF7F58"/>
    <w:rsid w:val="00C01381"/>
    <w:rsid w:val="00C079B8"/>
    <w:rsid w:val="00C123EA"/>
    <w:rsid w:val="00C125E4"/>
    <w:rsid w:val="00C12A49"/>
    <w:rsid w:val="00C133EE"/>
    <w:rsid w:val="00C27DE9"/>
    <w:rsid w:val="00C33388"/>
    <w:rsid w:val="00C4173A"/>
    <w:rsid w:val="00C602FF"/>
    <w:rsid w:val="00C61174"/>
    <w:rsid w:val="00C6148F"/>
    <w:rsid w:val="00C62F7A"/>
    <w:rsid w:val="00C63B9C"/>
    <w:rsid w:val="00C6682F"/>
    <w:rsid w:val="00C7275E"/>
    <w:rsid w:val="00C74C5D"/>
    <w:rsid w:val="00C863C4"/>
    <w:rsid w:val="00C91665"/>
    <w:rsid w:val="00C93C3E"/>
    <w:rsid w:val="00CA12E3"/>
    <w:rsid w:val="00CA2943"/>
    <w:rsid w:val="00CA6611"/>
    <w:rsid w:val="00CA6B58"/>
    <w:rsid w:val="00CB605E"/>
    <w:rsid w:val="00CC0C72"/>
    <w:rsid w:val="00CC2BFD"/>
    <w:rsid w:val="00CD3476"/>
    <w:rsid w:val="00CD64DF"/>
    <w:rsid w:val="00CE18BF"/>
    <w:rsid w:val="00CF11E1"/>
    <w:rsid w:val="00CF2F50"/>
    <w:rsid w:val="00CF41DA"/>
    <w:rsid w:val="00D02919"/>
    <w:rsid w:val="00D04C61"/>
    <w:rsid w:val="00D0539B"/>
    <w:rsid w:val="00D05B8D"/>
    <w:rsid w:val="00D065A2"/>
    <w:rsid w:val="00D067E7"/>
    <w:rsid w:val="00D07F00"/>
    <w:rsid w:val="00D1790F"/>
    <w:rsid w:val="00D255F5"/>
    <w:rsid w:val="00D33E72"/>
    <w:rsid w:val="00D34EA5"/>
    <w:rsid w:val="00D35BD6"/>
    <w:rsid w:val="00D361B5"/>
    <w:rsid w:val="00D411A2"/>
    <w:rsid w:val="00D44673"/>
    <w:rsid w:val="00D46971"/>
    <w:rsid w:val="00D50B9C"/>
    <w:rsid w:val="00D51FA7"/>
    <w:rsid w:val="00D52D73"/>
    <w:rsid w:val="00D52E58"/>
    <w:rsid w:val="00D714CC"/>
    <w:rsid w:val="00D71524"/>
    <w:rsid w:val="00D75769"/>
    <w:rsid w:val="00D75EA7"/>
    <w:rsid w:val="00D81F21"/>
    <w:rsid w:val="00D9522F"/>
    <w:rsid w:val="00D95470"/>
    <w:rsid w:val="00DA2619"/>
    <w:rsid w:val="00DA3737"/>
    <w:rsid w:val="00DA4239"/>
    <w:rsid w:val="00DB0B61"/>
    <w:rsid w:val="00DC090B"/>
    <w:rsid w:val="00DC2CF1"/>
    <w:rsid w:val="00DC4FCF"/>
    <w:rsid w:val="00DC50E0"/>
    <w:rsid w:val="00DC6386"/>
    <w:rsid w:val="00DD1130"/>
    <w:rsid w:val="00DD1951"/>
    <w:rsid w:val="00DD6628"/>
    <w:rsid w:val="00DE09D5"/>
    <w:rsid w:val="00DE2C5A"/>
    <w:rsid w:val="00DE3250"/>
    <w:rsid w:val="00DE6028"/>
    <w:rsid w:val="00DE78A3"/>
    <w:rsid w:val="00DF1A71"/>
    <w:rsid w:val="00DF68C7"/>
    <w:rsid w:val="00DF731A"/>
    <w:rsid w:val="00E03057"/>
    <w:rsid w:val="00E06C7B"/>
    <w:rsid w:val="00E14388"/>
    <w:rsid w:val="00E170DC"/>
    <w:rsid w:val="00E21842"/>
    <w:rsid w:val="00E264CD"/>
    <w:rsid w:val="00E26818"/>
    <w:rsid w:val="00E27FFC"/>
    <w:rsid w:val="00E30B15"/>
    <w:rsid w:val="00E30F56"/>
    <w:rsid w:val="00E36C2D"/>
    <w:rsid w:val="00E40181"/>
    <w:rsid w:val="00E41359"/>
    <w:rsid w:val="00E43426"/>
    <w:rsid w:val="00E45931"/>
    <w:rsid w:val="00E53A79"/>
    <w:rsid w:val="00E57A16"/>
    <w:rsid w:val="00E629A1"/>
    <w:rsid w:val="00E6552A"/>
    <w:rsid w:val="00E67D1F"/>
    <w:rsid w:val="00E82C55"/>
    <w:rsid w:val="00E87893"/>
    <w:rsid w:val="00E92AC3"/>
    <w:rsid w:val="00E95B83"/>
    <w:rsid w:val="00EB00E0"/>
    <w:rsid w:val="00EB619F"/>
    <w:rsid w:val="00EC059F"/>
    <w:rsid w:val="00EC1F24"/>
    <w:rsid w:val="00EC22F6"/>
    <w:rsid w:val="00EC4749"/>
    <w:rsid w:val="00ED5B9B"/>
    <w:rsid w:val="00ED6BAD"/>
    <w:rsid w:val="00ED7447"/>
    <w:rsid w:val="00ED79F1"/>
    <w:rsid w:val="00EE1488"/>
    <w:rsid w:val="00EE4D5D"/>
    <w:rsid w:val="00EE5131"/>
    <w:rsid w:val="00EF109B"/>
    <w:rsid w:val="00EF36AF"/>
    <w:rsid w:val="00F00F9C"/>
    <w:rsid w:val="00F02ABA"/>
    <w:rsid w:val="00F0437A"/>
    <w:rsid w:val="00F11037"/>
    <w:rsid w:val="00F16F1B"/>
    <w:rsid w:val="00F213F4"/>
    <w:rsid w:val="00F250A9"/>
    <w:rsid w:val="00F26794"/>
    <w:rsid w:val="00F30FF4"/>
    <w:rsid w:val="00F3122E"/>
    <w:rsid w:val="00F331AD"/>
    <w:rsid w:val="00F43A37"/>
    <w:rsid w:val="00F4641B"/>
    <w:rsid w:val="00F46EB8"/>
    <w:rsid w:val="00F511E4"/>
    <w:rsid w:val="00F52D09"/>
    <w:rsid w:val="00F52E08"/>
    <w:rsid w:val="00F55B21"/>
    <w:rsid w:val="00F56EF6"/>
    <w:rsid w:val="00F575C2"/>
    <w:rsid w:val="00F61A9F"/>
    <w:rsid w:val="00F64696"/>
    <w:rsid w:val="00F65AA9"/>
    <w:rsid w:val="00F668CA"/>
    <w:rsid w:val="00F6768F"/>
    <w:rsid w:val="00F725AE"/>
    <w:rsid w:val="00F72C2C"/>
    <w:rsid w:val="00F76CAB"/>
    <w:rsid w:val="00F772C6"/>
    <w:rsid w:val="00F85195"/>
    <w:rsid w:val="00F92503"/>
    <w:rsid w:val="00F938BA"/>
    <w:rsid w:val="00FA2C46"/>
    <w:rsid w:val="00FA6B67"/>
    <w:rsid w:val="00FB4CDA"/>
    <w:rsid w:val="00FC0F81"/>
    <w:rsid w:val="00FC395C"/>
    <w:rsid w:val="00FD3766"/>
    <w:rsid w:val="00FD47C4"/>
    <w:rsid w:val="00FE2DCF"/>
    <w:rsid w:val="00FF13B7"/>
    <w:rsid w:val="00FF2FCE"/>
    <w:rsid w:val="00FF4734"/>
    <w:rsid w:val="00FF4F7D"/>
    <w:rsid w:val="00FF6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087866D5"/>
  <w15:chartTrackingRefBased/>
  <w15:docId w15:val="{DE6D84F2-EDE6-4006-B60E-A87615F8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iPriority="10"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qFormat="1"/>
    <w:lsdException w:name="Quote" w:semiHidden="1" w:uiPriority="73" w:qFormat="1"/>
    <w:lsdException w:name="Intense Quote" w:semiHidden="1"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qFormat="1"/>
    <w:lsdException w:name="Intense Emphasis" w:semiHidden="1" w:uiPriority="66" w:qFormat="1"/>
    <w:lsdException w:name="Subtle Reference" w:semiHidden="1" w:uiPriority="67" w:qFormat="1"/>
    <w:lsdException w:name="Intense Reference" w:semiHidden="1" w:uiPriority="68" w:qFormat="1"/>
    <w:lsdException w:name="Book Title" w:semiHidden="1" w:uiPriority="69" w:qFormat="1"/>
    <w:lsdException w:name="Bibliography" w:semiHidden="1"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1E1"/>
    <w:pPr>
      <w:widowControl w:val="0"/>
    </w:pPr>
    <w:rPr>
      <w:rFonts w:ascii="Calibri" w:eastAsia="Calibri" w:hAnsi="Calibri"/>
      <w:sz w:val="22"/>
      <w:szCs w:val="22"/>
      <w:lang w:val="en-US" w:eastAsia="en-US"/>
    </w:rPr>
  </w:style>
  <w:style w:type="paragraph" w:styleId="Heading1">
    <w:name w:val="heading 1"/>
    <w:aliases w:val="VAHI_Heading 1"/>
    <w:next w:val="VAHIbody"/>
    <w:link w:val="Heading1Char"/>
    <w:uiPriority w:val="1"/>
    <w:qFormat/>
    <w:rsid w:val="00E36C2D"/>
    <w:pPr>
      <w:keepNext/>
      <w:keepLines/>
      <w:spacing w:before="320" w:after="200" w:line="440" w:lineRule="atLeast"/>
      <w:outlineLvl w:val="0"/>
    </w:pPr>
    <w:rPr>
      <w:rFonts w:ascii="VIC Medium" w:eastAsia="MS Gothic" w:hAnsi="VIC Medium" w:cs="Arial"/>
      <w:bCs/>
      <w:color w:val="2E5E6D"/>
      <w:kern w:val="32"/>
      <w:sz w:val="36"/>
      <w:szCs w:val="40"/>
      <w:lang w:eastAsia="en-US"/>
    </w:rPr>
  </w:style>
  <w:style w:type="paragraph" w:styleId="Heading2">
    <w:name w:val="heading 2"/>
    <w:aliases w:val="Heading 2_VAHI"/>
    <w:next w:val="VAHIbody"/>
    <w:link w:val="Heading2Char"/>
    <w:uiPriority w:val="1"/>
    <w:qFormat/>
    <w:rsid w:val="003D5030"/>
    <w:pPr>
      <w:keepNext/>
      <w:keepLines/>
      <w:spacing w:before="240" w:after="90" w:line="320" w:lineRule="atLeast"/>
      <w:outlineLvl w:val="1"/>
    </w:pPr>
    <w:rPr>
      <w:rFonts w:ascii="VIC SemiBold" w:hAnsi="VIC SemiBold"/>
      <w:b/>
      <w:color w:val="004EA8"/>
      <w:sz w:val="28"/>
      <w:szCs w:val="28"/>
      <w:lang w:eastAsia="en-US"/>
    </w:rPr>
  </w:style>
  <w:style w:type="paragraph" w:styleId="Heading3">
    <w:name w:val="heading 3"/>
    <w:aliases w:val="Heading 3_VAHI"/>
    <w:next w:val="VAHIbody"/>
    <w:link w:val="Heading3Char"/>
    <w:uiPriority w:val="1"/>
    <w:qFormat/>
    <w:rsid w:val="003D5030"/>
    <w:pPr>
      <w:keepNext/>
      <w:keepLines/>
      <w:spacing w:before="280" w:after="120" w:line="280" w:lineRule="atLeast"/>
      <w:outlineLvl w:val="2"/>
    </w:pPr>
    <w:rPr>
      <w:rFonts w:ascii="VIC Medium" w:eastAsia="MS Gothic" w:hAnsi="VIC Medium"/>
      <w:bCs/>
      <w:sz w:val="24"/>
      <w:szCs w:val="26"/>
      <w:lang w:eastAsia="en-US"/>
    </w:rPr>
  </w:style>
  <w:style w:type="paragraph" w:styleId="Heading4">
    <w:name w:val="heading 4"/>
    <w:aliases w:val="Heading 4_VAHI"/>
    <w:next w:val="VAHIbody"/>
    <w:link w:val="Heading4Char"/>
    <w:uiPriority w:val="1"/>
    <w:qFormat/>
    <w:rsid w:val="003D5030"/>
    <w:pPr>
      <w:keepNext/>
      <w:keepLines/>
      <w:spacing w:before="240" w:after="120" w:line="240" w:lineRule="atLeast"/>
      <w:outlineLvl w:val="3"/>
    </w:pPr>
    <w:rPr>
      <w:rFonts w:ascii="VIC SemiBold" w:eastAsia="MS Mincho" w:hAnsi="VIC SemiBold"/>
      <w:b/>
      <w:bCs/>
      <w:lang w:eastAsia="en-US"/>
    </w:rPr>
  </w:style>
  <w:style w:type="paragraph" w:styleId="Heading5">
    <w:name w:val="heading 5"/>
    <w:basedOn w:val="Normal"/>
    <w:next w:val="Normal"/>
    <w:link w:val="Heading5Char"/>
    <w:uiPriority w:val="9"/>
    <w:semiHidden/>
    <w:qFormat/>
    <w:rsid w:val="003744C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HIbody">
    <w:name w:val="VAHI body"/>
    <w:qFormat/>
    <w:rsid w:val="007B44BE"/>
    <w:pPr>
      <w:spacing w:after="120" w:line="270" w:lineRule="atLeast"/>
    </w:pPr>
    <w:rPr>
      <w:rFonts w:ascii="VIC" w:eastAsia="Times" w:hAnsi="VIC"/>
      <w:lang w:eastAsia="en-US"/>
    </w:rPr>
  </w:style>
  <w:style w:type="character" w:customStyle="1" w:styleId="Heading1Char">
    <w:name w:val="Heading 1 Char"/>
    <w:aliases w:val="VAHI_Heading 1 Char"/>
    <w:link w:val="Heading1"/>
    <w:uiPriority w:val="1"/>
    <w:rsid w:val="00E36C2D"/>
    <w:rPr>
      <w:rFonts w:ascii="VIC Medium" w:eastAsia="MS Gothic" w:hAnsi="VIC Medium" w:cs="Arial"/>
      <w:bCs/>
      <w:color w:val="2E5E6D"/>
      <w:kern w:val="32"/>
      <w:sz w:val="36"/>
      <w:szCs w:val="40"/>
      <w:lang w:eastAsia="en-US"/>
    </w:rPr>
  </w:style>
  <w:style w:type="character" w:customStyle="1" w:styleId="Heading2Char">
    <w:name w:val="Heading 2 Char"/>
    <w:aliases w:val="Heading 2_VAHI Char"/>
    <w:link w:val="Heading2"/>
    <w:uiPriority w:val="1"/>
    <w:rsid w:val="003D5030"/>
    <w:rPr>
      <w:rFonts w:ascii="VIC SemiBold" w:hAnsi="VIC SemiBold"/>
      <w:b/>
      <w:color w:val="004EA8"/>
      <w:sz w:val="28"/>
      <w:szCs w:val="28"/>
      <w:lang w:eastAsia="en-US"/>
    </w:rPr>
  </w:style>
  <w:style w:type="character" w:customStyle="1" w:styleId="Heading3Char">
    <w:name w:val="Heading 3 Char"/>
    <w:aliases w:val="Heading 3_VAHI Char"/>
    <w:link w:val="Heading3"/>
    <w:uiPriority w:val="1"/>
    <w:rsid w:val="003D5030"/>
    <w:rPr>
      <w:rFonts w:ascii="VIC Medium" w:eastAsia="MS Gothic" w:hAnsi="VIC Medium"/>
      <w:bCs/>
      <w:sz w:val="24"/>
      <w:szCs w:val="26"/>
      <w:lang w:eastAsia="en-US"/>
    </w:rPr>
  </w:style>
  <w:style w:type="character" w:customStyle="1" w:styleId="Heading4Char">
    <w:name w:val="Heading 4 Char"/>
    <w:aliases w:val="Heading 4_VAHI Char"/>
    <w:link w:val="Heading4"/>
    <w:uiPriority w:val="1"/>
    <w:rsid w:val="003D5030"/>
    <w:rPr>
      <w:rFonts w:ascii="VIC SemiBold" w:eastAsia="MS Mincho" w:hAnsi="VIC SemiBold"/>
      <w:b/>
      <w:bCs/>
      <w:lang w:eastAsia="en-US"/>
    </w:rPr>
  </w:style>
  <w:style w:type="table" w:customStyle="1" w:styleId="VAHITable">
    <w:name w:val="VAHI Table"/>
    <w:basedOn w:val="TableNormal"/>
    <w:uiPriority w:val="99"/>
    <w:rsid w:val="00AD6466"/>
    <w:rPr>
      <w:rFonts w:ascii="VIC" w:hAnsi="VIC"/>
    </w:rPr>
    <w:tblPr/>
  </w:style>
  <w:style w:type="paragraph" w:styleId="Footer">
    <w:name w:val="footer"/>
    <w:basedOn w:val="VAHIfooter"/>
    <w:uiPriority w:val="8"/>
    <w:rsid w:val="00C27DE9"/>
    <w:pPr>
      <w:tabs>
        <w:tab w:val="right" w:pos="10206"/>
      </w:tabs>
    </w:pPr>
  </w:style>
  <w:style w:type="character" w:styleId="FollowedHyperlink">
    <w:name w:val="FollowedHyperlink"/>
    <w:uiPriority w:val="99"/>
    <w:rsid w:val="00152073"/>
    <w:rPr>
      <w:color w:val="6633CC"/>
      <w:u w:val="dotted"/>
    </w:rPr>
  </w:style>
  <w:style w:type="paragraph" w:customStyle="1" w:styleId="VAHItabletext6pt">
    <w:name w:val="VAHI table text + 6pt"/>
    <w:basedOn w:val="VAHItabletext"/>
    <w:rsid w:val="00152073"/>
    <w:pPr>
      <w:spacing w:after="120"/>
    </w:pPr>
  </w:style>
  <w:style w:type="paragraph" w:styleId="EndnoteText">
    <w:name w:val="endnote text"/>
    <w:basedOn w:val="Normal"/>
    <w:link w:val="EndnoteTextChar"/>
    <w:semiHidden/>
    <w:rsid w:val="00EA6F2B"/>
    <w:rPr>
      <w:sz w:val="24"/>
      <w:szCs w:val="24"/>
    </w:rPr>
  </w:style>
  <w:style w:type="character" w:customStyle="1" w:styleId="EndnoteTextChar">
    <w:name w:val="Endnote Text Char"/>
    <w:link w:val="EndnoteText"/>
    <w:semiHidden/>
    <w:rsid w:val="0042084E"/>
    <w:rPr>
      <w:rFonts w:ascii="Verdana" w:hAnsi="Verdana"/>
      <w:sz w:val="24"/>
      <w:szCs w:val="24"/>
      <w:lang w:eastAsia="en-US"/>
    </w:rPr>
  </w:style>
  <w:style w:type="character" w:styleId="EndnoteReference">
    <w:name w:val="endnote reference"/>
    <w:semiHidden/>
    <w:rsid w:val="00EA6F2B"/>
    <w:rPr>
      <w:vertAlign w:val="superscript"/>
    </w:rPr>
  </w:style>
  <w:style w:type="table" w:styleId="TableGrid">
    <w:name w:val="Table Grid"/>
    <w:basedOn w:val="TableNormal"/>
    <w:rsid w:val="009B0A6F"/>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HIbodynospace">
    <w:name w:val="VAHI body no space"/>
    <w:basedOn w:val="VAHIbody"/>
    <w:uiPriority w:val="1"/>
    <w:rsid w:val="007B44BE"/>
    <w:pPr>
      <w:spacing w:after="0"/>
    </w:pPr>
  </w:style>
  <w:style w:type="paragraph" w:customStyle="1" w:styleId="VAHIbullet1">
    <w:name w:val="VAHI bullet 1"/>
    <w:basedOn w:val="VAHIbody"/>
    <w:qFormat/>
    <w:rsid w:val="007B44BE"/>
    <w:pPr>
      <w:numPr>
        <w:numId w:val="7"/>
      </w:numPr>
      <w:spacing w:after="40"/>
    </w:pPr>
  </w:style>
  <w:style w:type="paragraph" w:styleId="DocumentMap">
    <w:name w:val="Document Map"/>
    <w:basedOn w:val="Normal"/>
    <w:link w:val="DocumentMapChar"/>
    <w:uiPriority w:val="99"/>
    <w:semiHidden/>
    <w:unhideWhenUsed/>
    <w:rsid w:val="001D60EC"/>
    <w:rPr>
      <w:rFonts w:ascii="Lucida Grande" w:hAnsi="Lucida Grande" w:cs="Lucida Grande"/>
      <w:sz w:val="24"/>
      <w:szCs w:val="24"/>
    </w:rPr>
  </w:style>
  <w:style w:type="character" w:customStyle="1" w:styleId="DocumentMapChar">
    <w:name w:val="Document Map Char"/>
    <w:link w:val="DocumentMap"/>
    <w:uiPriority w:val="99"/>
    <w:semiHidden/>
    <w:rsid w:val="001D60EC"/>
    <w:rPr>
      <w:rFonts w:ascii="Lucida Grande" w:hAnsi="Lucida Grande" w:cs="Lucida Grande"/>
      <w:sz w:val="24"/>
      <w:szCs w:val="24"/>
    </w:rPr>
  </w:style>
  <w:style w:type="character" w:styleId="PageNumber">
    <w:name w:val="page number"/>
    <w:uiPriority w:val="99"/>
    <w:semiHidden/>
    <w:unhideWhenUsed/>
    <w:rsid w:val="003744CF"/>
    <w:rPr>
      <w:sz w:val="18"/>
    </w:rPr>
  </w:style>
  <w:style w:type="paragraph" w:styleId="TOC1">
    <w:name w:val="toc 1"/>
    <w:aliases w:val="VAHI_TOC 1"/>
    <w:uiPriority w:val="39"/>
    <w:rsid w:val="007B44BE"/>
    <w:pPr>
      <w:keepLines/>
      <w:tabs>
        <w:tab w:val="right" w:leader="dot" w:pos="9072"/>
      </w:tabs>
      <w:spacing w:before="120" w:after="60"/>
      <w:ind w:right="680"/>
    </w:pPr>
    <w:rPr>
      <w:rFonts w:ascii="VIC Medium" w:hAnsi="VIC Medium"/>
      <w:noProof/>
      <w:sz w:val="24"/>
      <w:lang w:eastAsia="en-US"/>
    </w:rPr>
  </w:style>
  <w:style w:type="character" w:customStyle="1" w:styleId="Heading5Char">
    <w:name w:val="Heading 5 Char"/>
    <w:link w:val="Heading5"/>
    <w:uiPriority w:val="9"/>
    <w:semiHidden/>
    <w:rsid w:val="00CF2F50"/>
    <w:rPr>
      <w:rFonts w:ascii="Cambria" w:eastAsia="MS Mincho" w:hAnsi="Cambria"/>
      <w:b/>
      <w:bCs/>
      <w:i/>
      <w:iCs/>
      <w:sz w:val="26"/>
      <w:szCs w:val="26"/>
      <w:lang w:eastAsia="en-US"/>
    </w:rPr>
  </w:style>
  <w:style w:type="character" w:customStyle="1" w:styleId="VAHIfigurecaptionChar">
    <w:name w:val="VAHI figure caption Char"/>
    <w:link w:val="VAHIfigurecaption"/>
    <w:uiPriority w:val="4"/>
    <w:rsid w:val="007B44BE"/>
    <w:rPr>
      <w:rFonts w:ascii="VIC SemiBold" w:hAnsi="VIC SemiBold"/>
      <w:b/>
      <w:lang w:eastAsia="en-US"/>
    </w:rPr>
  </w:style>
  <w:style w:type="paragraph" w:customStyle="1" w:styleId="VAHITOCheadingfactsheet">
    <w:name w:val="VAHI TOC heading fact sheet"/>
    <w:basedOn w:val="Heading2"/>
    <w:next w:val="VAHIbody"/>
    <w:link w:val="VAHITOCheadingfactsheetChar"/>
    <w:uiPriority w:val="4"/>
    <w:rsid w:val="00A62A86"/>
    <w:pPr>
      <w:spacing w:before="0" w:after="200"/>
      <w:outlineLvl w:val="9"/>
    </w:pPr>
  </w:style>
  <w:style w:type="character" w:customStyle="1" w:styleId="VAHITOCheadingfactsheetChar">
    <w:name w:val="VAHI TOC heading fact sheet Char"/>
    <w:link w:val="VAHITOCheadingfactsheet"/>
    <w:uiPriority w:val="4"/>
    <w:rsid w:val="00A62A86"/>
    <w:rPr>
      <w:rFonts w:ascii="Arial" w:hAnsi="Arial"/>
      <w:b/>
      <w:color w:val="004EA8"/>
      <w:sz w:val="28"/>
      <w:szCs w:val="28"/>
      <w:lang w:eastAsia="en-US"/>
    </w:rPr>
  </w:style>
  <w:style w:type="paragraph" w:styleId="TOC2">
    <w:name w:val="toc 2"/>
    <w:uiPriority w:val="39"/>
    <w:rsid w:val="00AA5797"/>
    <w:pPr>
      <w:keepLines/>
      <w:tabs>
        <w:tab w:val="right" w:leader="dot" w:pos="9072"/>
      </w:tabs>
      <w:spacing w:after="60"/>
      <w:ind w:right="680"/>
    </w:pPr>
    <w:rPr>
      <w:rFonts w:ascii="Arial" w:hAnsi="Arial"/>
      <w:noProof/>
      <w:lang w:eastAsia="en-US"/>
    </w:rPr>
  </w:style>
  <w:style w:type="paragraph" w:styleId="TOC3">
    <w:name w:val="toc 3"/>
    <w:basedOn w:val="TOC2"/>
    <w:next w:val="VAHIbody"/>
    <w:uiPriority w:val="10"/>
    <w:semiHidden/>
    <w:rsid w:val="005E447E"/>
    <w:pPr>
      <w:ind w:left="284"/>
    </w:pPr>
  </w:style>
  <w:style w:type="paragraph" w:styleId="TOC4">
    <w:name w:val="toc 4"/>
    <w:basedOn w:val="TOC3"/>
    <w:autoRedefine/>
    <w:uiPriority w:val="5"/>
    <w:semiHidden/>
    <w:rsid w:val="00024D89"/>
    <w:pPr>
      <w:ind w:left="567"/>
    </w:pPr>
  </w:style>
  <w:style w:type="paragraph" w:styleId="TOC5">
    <w:name w:val="toc 5"/>
    <w:basedOn w:val="Normal"/>
    <w:next w:val="Normal"/>
    <w:autoRedefine/>
    <w:uiPriority w:val="39"/>
    <w:semiHidden/>
    <w:rsid w:val="0021053D"/>
    <w:pPr>
      <w:ind w:left="800"/>
    </w:pPr>
  </w:style>
  <w:style w:type="paragraph" w:styleId="TOC6">
    <w:name w:val="toc 6"/>
    <w:basedOn w:val="Normal"/>
    <w:next w:val="Normal"/>
    <w:autoRedefine/>
    <w:uiPriority w:val="39"/>
    <w:semiHidden/>
    <w:rsid w:val="0021053D"/>
    <w:pPr>
      <w:ind w:left="1000"/>
    </w:pPr>
  </w:style>
  <w:style w:type="paragraph" w:styleId="TOC7">
    <w:name w:val="toc 7"/>
    <w:basedOn w:val="Normal"/>
    <w:next w:val="Normal"/>
    <w:autoRedefine/>
    <w:uiPriority w:val="39"/>
    <w:semiHidden/>
    <w:rsid w:val="0021053D"/>
    <w:pPr>
      <w:ind w:left="1200"/>
    </w:pPr>
  </w:style>
  <w:style w:type="paragraph" w:styleId="TOC8">
    <w:name w:val="toc 8"/>
    <w:basedOn w:val="Normal"/>
    <w:next w:val="Normal"/>
    <w:autoRedefine/>
    <w:uiPriority w:val="39"/>
    <w:semiHidden/>
    <w:rsid w:val="0021053D"/>
    <w:pPr>
      <w:ind w:left="1400"/>
    </w:pPr>
  </w:style>
  <w:style w:type="paragraph" w:styleId="TOC9">
    <w:name w:val="toc 9"/>
    <w:basedOn w:val="Normal"/>
    <w:next w:val="Normal"/>
    <w:autoRedefine/>
    <w:uiPriority w:val="39"/>
    <w:semiHidden/>
    <w:rsid w:val="0021053D"/>
    <w:pPr>
      <w:ind w:left="1600"/>
    </w:pPr>
  </w:style>
  <w:style w:type="paragraph" w:styleId="Subtitle">
    <w:name w:val="Subtitle"/>
    <w:basedOn w:val="Normal"/>
    <w:next w:val="Normal"/>
    <w:link w:val="SubtitleChar"/>
    <w:uiPriority w:val="11"/>
    <w:semiHidden/>
    <w:qFormat/>
    <w:rsid w:val="00152073"/>
    <w:pPr>
      <w:spacing w:after="60"/>
      <w:jc w:val="center"/>
    </w:pPr>
    <w:rPr>
      <w:rFonts w:ascii="Calibri Light" w:hAnsi="Calibri Light"/>
      <w:sz w:val="24"/>
      <w:szCs w:val="24"/>
    </w:rPr>
  </w:style>
  <w:style w:type="paragraph" w:customStyle="1" w:styleId="Sectionbreakfirstpage">
    <w:name w:val="Section break first page"/>
    <w:uiPriority w:val="5"/>
    <w:rsid w:val="004C6EEE"/>
    <w:pPr>
      <w:spacing w:after="400"/>
    </w:pPr>
    <w:rPr>
      <w:rFonts w:ascii="Arial" w:hAnsi="Arial"/>
      <w:lang w:eastAsia="en-US"/>
    </w:rPr>
  </w:style>
  <w:style w:type="paragraph" w:customStyle="1" w:styleId="VAHItabletext">
    <w:name w:val="VAHI_table text"/>
    <w:basedOn w:val="VAHItablecolhead"/>
    <w:uiPriority w:val="3"/>
    <w:qFormat/>
    <w:rsid w:val="00AD5B68"/>
    <w:pPr>
      <w:jc w:val="left"/>
    </w:pPr>
    <w:rPr>
      <w:color w:val="000000" w:themeColor="text1"/>
    </w:rPr>
  </w:style>
  <w:style w:type="paragraph" w:customStyle="1" w:styleId="VAHItablecaption">
    <w:name w:val="VAHI table caption"/>
    <w:next w:val="VAHIbody"/>
    <w:uiPriority w:val="3"/>
    <w:qFormat/>
    <w:rsid w:val="003D5030"/>
    <w:pPr>
      <w:keepNext/>
      <w:keepLines/>
      <w:spacing w:before="240" w:after="120" w:line="240" w:lineRule="atLeast"/>
    </w:pPr>
    <w:rPr>
      <w:rFonts w:ascii="VIC" w:hAnsi="VIC"/>
      <w:lang w:eastAsia="en-US"/>
    </w:rPr>
  </w:style>
  <w:style w:type="paragraph" w:customStyle="1" w:styleId="VAHImainheading">
    <w:name w:val="VAHI main heading"/>
    <w:uiPriority w:val="8"/>
    <w:rsid w:val="007B44BE"/>
    <w:pPr>
      <w:spacing w:line="560" w:lineRule="atLeast"/>
    </w:pPr>
    <w:rPr>
      <w:rFonts w:ascii="VIC SemiBold" w:hAnsi="VIC SemiBold"/>
      <w:b/>
      <w:color w:val="FFFFFF"/>
      <w:sz w:val="50"/>
      <w:szCs w:val="50"/>
      <w:lang w:eastAsia="en-US"/>
    </w:rPr>
  </w:style>
  <w:style w:type="paragraph" w:customStyle="1" w:styleId="VAHIaccessibilitypara">
    <w:name w:val="VAHI accessibility para"/>
    <w:uiPriority w:val="8"/>
    <w:rsid w:val="007B44BE"/>
    <w:pPr>
      <w:spacing w:after="200" w:line="300" w:lineRule="atLeast"/>
    </w:pPr>
    <w:rPr>
      <w:rFonts w:ascii="VIC" w:eastAsia="Times" w:hAnsi="VIC"/>
      <w:sz w:val="24"/>
      <w:szCs w:val="19"/>
      <w:lang w:eastAsia="en-US"/>
    </w:rPr>
  </w:style>
  <w:style w:type="paragraph" w:customStyle="1" w:styleId="VAHIfigurecaption">
    <w:name w:val="VAHI figure caption"/>
    <w:next w:val="VAHIbody"/>
    <w:link w:val="VAHIfigurecaptionChar"/>
    <w:uiPriority w:val="4"/>
    <w:rsid w:val="007B44BE"/>
    <w:pPr>
      <w:keepNext/>
      <w:keepLines/>
      <w:spacing w:before="240" w:after="120"/>
    </w:pPr>
    <w:rPr>
      <w:rFonts w:ascii="VIC SemiBold" w:hAnsi="VIC SemiBold"/>
      <w:b/>
      <w:lang w:eastAsia="en-US"/>
    </w:rPr>
  </w:style>
  <w:style w:type="paragraph" w:customStyle="1" w:styleId="VAHIbullet2">
    <w:name w:val="VAHI bullet 2"/>
    <w:basedOn w:val="VAHIbody"/>
    <w:uiPriority w:val="2"/>
    <w:qFormat/>
    <w:rsid w:val="007B44BE"/>
    <w:pPr>
      <w:numPr>
        <w:ilvl w:val="2"/>
        <w:numId w:val="7"/>
      </w:numPr>
      <w:spacing w:after="40"/>
    </w:pPr>
  </w:style>
  <w:style w:type="character" w:styleId="Strong">
    <w:name w:val="Strong"/>
    <w:uiPriority w:val="22"/>
    <w:qFormat/>
    <w:rsid w:val="0048442F"/>
    <w:rPr>
      <w:b/>
      <w:bCs/>
    </w:rPr>
  </w:style>
  <w:style w:type="table" w:customStyle="1" w:styleId="VAHITable1">
    <w:name w:val="VAHI Table 1"/>
    <w:basedOn w:val="TableNormal"/>
    <w:uiPriority w:val="99"/>
    <w:rsid w:val="00AD6466"/>
    <w:rPr>
      <w:rFonts w:ascii="VIC" w:hAnsi="VIC"/>
      <w:sz w:val="18"/>
    </w:rPr>
    <w:tblPr>
      <w:tblBorders>
        <w:top w:val="single" w:sz="4" w:space="0" w:color="0064B7"/>
        <w:left w:val="single" w:sz="4" w:space="0" w:color="0064B7"/>
        <w:bottom w:val="single" w:sz="4" w:space="0" w:color="0064B7"/>
        <w:right w:val="single" w:sz="4" w:space="0" w:color="0064B7"/>
        <w:insideH w:val="single" w:sz="4" w:space="0" w:color="0064B7"/>
        <w:insideV w:val="single" w:sz="4" w:space="0" w:color="0064B7"/>
      </w:tblBorders>
    </w:tblPr>
  </w:style>
  <w:style w:type="character" w:customStyle="1" w:styleId="SubtitleChar">
    <w:name w:val="Subtitle Char"/>
    <w:link w:val="Subtitle"/>
    <w:uiPriority w:val="11"/>
    <w:semiHidden/>
    <w:rsid w:val="00152073"/>
    <w:rPr>
      <w:rFonts w:ascii="Calibri Light" w:hAnsi="Calibri Light"/>
      <w:sz w:val="24"/>
      <w:szCs w:val="24"/>
      <w:lang w:eastAsia="en-US"/>
    </w:rPr>
  </w:style>
  <w:style w:type="paragraph" w:customStyle="1" w:styleId="VAHItablebullet">
    <w:name w:val="VAHI table bullet"/>
    <w:basedOn w:val="VAHItabletext"/>
    <w:uiPriority w:val="3"/>
    <w:qFormat/>
    <w:rsid w:val="0051568D"/>
    <w:pPr>
      <w:numPr>
        <w:ilvl w:val="6"/>
        <w:numId w:val="7"/>
      </w:numPr>
    </w:pPr>
  </w:style>
  <w:style w:type="paragraph" w:customStyle="1" w:styleId="VAHItablecolhead">
    <w:name w:val="VAHI_table col head"/>
    <w:basedOn w:val="Normal"/>
    <w:uiPriority w:val="3"/>
    <w:qFormat/>
    <w:rsid w:val="00E36C2D"/>
    <w:pPr>
      <w:widowControl/>
      <w:jc w:val="center"/>
    </w:pPr>
    <w:rPr>
      <w:rFonts w:ascii="VIC" w:eastAsia="Times New Roman" w:hAnsi="VIC"/>
      <w:color w:val="2E5E6D"/>
      <w:sz w:val="18"/>
      <w:szCs w:val="20"/>
      <w:lang w:val="en-AU"/>
    </w:rPr>
  </w:style>
  <w:style w:type="paragraph" w:customStyle="1" w:styleId="VAHIbulletindent">
    <w:name w:val="VAHI bullet indent"/>
    <w:basedOn w:val="VAHIbody"/>
    <w:uiPriority w:val="4"/>
    <w:rsid w:val="007B44BE"/>
    <w:pPr>
      <w:numPr>
        <w:ilvl w:val="4"/>
        <w:numId w:val="7"/>
      </w:numPr>
      <w:spacing w:after="40"/>
    </w:pPr>
  </w:style>
  <w:style w:type="character" w:styleId="Hyperlink">
    <w:name w:val="Hyperlink"/>
    <w:uiPriority w:val="99"/>
    <w:rsid w:val="004743DD"/>
    <w:rPr>
      <w:color w:val="3366FF"/>
      <w:u w:val="dotted"/>
    </w:rPr>
  </w:style>
  <w:style w:type="paragraph" w:customStyle="1" w:styleId="VAHIbullet1lastline">
    <w:name w:val="VAHI bullet 1 last line"/>
    <w:basedOn w:val="VAHIbullet1"/>
    <w:qFormat/>
    <w:rsid w:val="007B44BE"/>
    <w:pPr>
      <w:numPr>
        <w:ilvl w:val="1"/>
      </w:numPr>
      <w:spacing w:after="120"/>
    </w:pPr>
  </w:style>
  <w:style w:type="paragraph" w:customStyle="1" w:styleId="VAHIbullet2lastline">
    <w:name w:val="VAHI bullet 2 last line"/>
    <w:basedOn w:val="VAHIbullet2"/>
    <w:uiPriority w:val="2"/>
    <w:qFormat/>
    <w:rsid w:val="007B44BE"/>
    <w:pPr>
      <w:numPr>
        <w:ilvl w:val="3"/>
      </w:numPr>
      <w:spacing w:after="120"/>
    </w:pPr>
  </w:style>
  <w:style w:type="paragraph" w:customStyle="1" w:styleId="VAHImainsubheading">
    <w:name w:val="VAHI main subheading"/>
    <w:uiPriority w:val="8"/>
    <w:rsid w:val="007B44BE"/>
    <w:rPr>
      <w:rFonts w:ascii="VIC Medium" w:hAnsi="VIC Medium"/>
      <w:color w:val="FFFFFF"/>
      <w:sz w:val="28"/>
      <w:szCs w:val="24"/>
      <w:lang w:eastAsia="en-US"/>
    </w:rPr>
  </w:style>
  <w:style w:type="paragraph" w:styleId="FootnoteText">
    <w:name w:val="footnote text"/>
    <w:basedOn w:val="Normal"/>
    <w:link w:val="FootnoteTextChar"/>
    <w:uiPriority w:val="8"/>
    <w:rsid w:val="003D5030"/>
    <w:pPr>
      <w:spacing w:before="60" w:after="60" w:line="200" w:lineRule="atLeast"/>
    </w:pPr>
    <w:rPr>
      <w:rFonts w:ascii="VIC Light" w:eastAsia="MS Gothic" w:hAnsi="VIC Light" w:cs="Arial"/>
      <w:sz w:val="16"/>
      <w:szCs w:val="16"/>
    </w:rPr>
  </w:style>
  <w:style w:type="character" w:customStyle="1" w:styleId="FootnoteTextChar">
    <w:name w:val="Footnote Text Char"/>
    <w:link w:val="FootnoteText"/>
    <w:uiPriority w:val="8"/>
    <w:rsid w:val="003D5030"/>
    <w:rPr>
      <w:rFonts w:ascii="VIC Light" w:eastAsia="MS Gothic" w:hAnsi="VIC Light" w:cs="Arial"/>
      <w:sz w:val="16"/>
      <w:szCs w:val="16"/>
      <w:lang w:val="en-US" w:eastAsia="en-US"/>
    </w:rPr>
  </w:style>
  <w:style w:type="character" w:styleId="UnresolvedMention">
    <w:name w:val="Unresolved Mention"/>
    <w:uiPriority w:val="99"/>
    <w:semiHidden/>
    <w:unhideWhenUsed/>
    <w:rsid w:val="00CF11E1"/>
    <w:rPr>
      <w:color w:val="605E5C"/>
      <w:shd w:val="clear" w:color="auto" w:fill="E1DFDD"/>
    </w:rPr>
  </w:style>
  <w:style w:type="paragraph" w:customStyle="1" w:styleId="Spacerparatopoffirstpage">
    <w:name w:val="Spacer para top of first page"/>
    <w:basedOn w:val="VAHIbodynospace"/>
    <w:semiHidden/>
    <w:rsid w:val="00DE6028"/>
    <w:pPr>
      <w:spacing w:line="240" w:lineRule="auto"/>
    </w:pPr>
    <w:rPr>
      <w:noProof/>
      <w:sz w:val="12"/>
    </w:rPr>
  </w:style>
  <w:style w:type="paragraph" w:styleId="Title">
    <w:name w:val="Title"/>
    <w:basedOn w:val="Normal"/>
    <w:next w:val="Normal"/>
    <w:link w:val="TitleChar"/>
    <w:uiPriority w:val="10"/>
    <w:semiHidden/>
    <w:qFormat/>
    <w:rsid w:val="00152073"/>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152073"/>
    <w:rPr>
      <w:rFonts w:ascii="Calibri Light" w:hAnsi="Calibri Light"/>
      <w:b/>
      <w:bCs/>
      <w:kern w:val="28"/>
      <w:sz w:val="32"/>
      <w:szCs w:val="32"/>
      <w:lang w:eastAsia="en-US"/>
    </w:rPr>
  </w:style>
  <w:style w:type="numbering" w:customStyle="1" w:styleId="ZZBullets">
    <w:name w:val="ZZ Bullets"/>
    <w:rsid w:val="0051568D"/>
    <w:pPr>
      <w:numPr>
        <w:numId w:val="7"/>
      </w:numPr>
    </w:pPr>
  </w:style>
  <w:style w:type="numbering" w:customStyle="1" w:styleId="ZZNumbers">
    <w:name w:val="ZZ Numbers"/>
    <w:rsid w:val="00152073"/>
    <w:pPr>
      <w:numPr>
        <w:numId w:val="8"/>
      </w:numPr>
    </w:pPr>
  </w:style>
  <w:style w:type="paragraph" w:customStyle="1" w:styleId="VAHIbulletindentlastline">
    <w:name w:val="VAHI bullet indent last line"/>
    <w:basedOn w:val="VAHIbody"/>
    <w:uiPriority w:val="4"/>
    <w:rsid w:val="007B44BE"/>
    <w:pPr>
      <w:numPr>
        <w:ilvl w:val="5"/>
        <w:numId w:val="7"/>
      </w:numPr>
    </w:pPr>
  </w:style>
  <w:style w:type="paragraph" w:customStyle="1" w:styleId="VAHInumberdigit">
    <w:name w:val="VAHI number digit"/>
    <w:basedOn w:val="VAHIbody"/>
    <w:uiPriority w:val="4"/>
    <w:rsid w:val="003D5030"/>
    <w:pPr>
      <w:numPr>
        <w:numId w:val="8"/>
      </w:numPr>
    </w:pPr>
  </w:style>
  <w:style w:type="paragraph" w:customStyle="1" w:styleId="VAHInumberloweralphaindent">
    <w:name w:val="VAHI number lower alpha indent"/>
    <w:basedOn w:val="VAHIbody"/>
    <w:uiPriority w:val="4"/>
    <w:qFormat/>
    <w:rsid w:val="003D5030"/>
    <w:pPr>
      <w:numPr>
        <w:ilvl w:val="3"/>
        <w:numId w:val="8"/>
      </w:numPr>
    </w:pPr>
  </w:style>
  <w:style w:type="paragraph" w:customStyle="1" w:styleId="VAHInumberdigitindent">
    <w:name w:val="VAHI number digit indent"/>
    <w:basedOn w:val="VAHInumberloweralphaindent"/>
    <w:uiPriority w:val="4"/>
    <w:qFormat/>
    <w:rsid w:val="00152073"/>
    <w:pPr>
      <w:numPr>
        <w:ilvl w:val="1"/>
      </w:numPr>
    </w:pPr>
  </w:style>
  <w:style w:type="paragraph" w:customStyle="1" w:styleId="VAHInumberloweralpha">
    <w:name w:val="VAHI number lower alpha"/>
    <w:basedOn w:val="VAHIbody"/>
    <w:uiPriority w:val="4"/>
    <w:qFormat/>
    <w:rsid w:val="003D5030"/>
    <w:pPr>
      <w:numPr>
        <w:ilvl w:val="2"/>
        <w:numId w:val="8"/>
      </w:numPr>
    </w:pPr>
  </w:style>
  <w:style w:type="paragraph" w:customStyle="1" w:styleId="VAHInumberlowerroman">
    <w:name w:val="VAHI number lower roman"/>
    <w:basedOn w:val="VAHIbody"/>
    <w:uiPriority w:val="4"/>
    <w:qFormat/>
    <w:rsid w:val="003D5030"/>
    <w:pPr>
      <w:numPr>
        <w:ilvl w:val="4"/>
        <w:numId w:val="8"/>
      </w:numPr>
    </w:pPr>
  </w:style>
  <w:style w:type="paragraph" w:customStyle="1" w:styleId="VAHInumberlowerromanindent">
    <w:name w:val="VAHI number lower roman indent"/>
    <w:basedOn w:val="VAHIbody"/>
    <w:uiPriority w:val="4"/>
    <w:qFormat/>
    <w:rsid w:val="003D5030"/>
    <w:pPr>
      <w:numPr>
        <w:ilvl w:val="5"/>
        <w:numId w:val="8"/>
      </w:numPr>
    </w:pPr>
  </w:style>
  <w:style w:type="paragraph" w:customStyle="1" w:styleId="VAHIquote">
    <w:name w:val="VAHI quote"/>
    <w:basedOn w:val="VAHIbody"/>
    <w:uiPriority w:val="3"/>
    <w:qFormat/>
    <w:rsid w:val="003D5030"/>
    <w:pPr>
      <w:ind w:left="397"/>
    </w:pPr>
    <w:rPr>
      <w:szCs w:val="18"/>
    </w:rPr>
  </w:style>
  <w:style w:type="paragraph" w:customStyle="1" w:styleId="VAHItablefigurenote">
    <w:name w:val="VAHI table/figure note"/>
    <w:uiPriority w:val="4"/>
    <w:rsid w:val="003D5030"/>
    <w:pPr>
      <w:spacing w:before="60" w:after="60" w:line="240" w:lineRule="exact"/>
    </w:pPr>
    <w:rPr>
      <w:rFonts w:ascii="VIC Light" w:hAnsi="VIC Light"/>
      <w:sz w:val="18"/>
      <w:lang w:eastAsia="en-US"/>
    </w:rPr>
  </w:style>
  <w:style w:type="paragraph" w:customStyle="1" w:styleId="VAHIbodyaftertablefigure">
    <w:name w:val="VAHI body after table/figure"/>
    <w:basedOn w:val="VAHIbody"/>
    <w:next w:val="VAHIbody"/>
    <w:uiPriority w:val="1"/>
    <w:rsid w:val="007B44BE"/>
    <w:pPr>
      <w:spacing w:before="240"/>
    </w:pPr>
  </w:style>
  <w:style w:type="paragraph" w:customStyle="1" w:styleId="VAHIfooter">
    <w:name w:val="VAHI footer"/>
    <w:uiPriority w:val="11"/>
    <w:rsid w:val="00E36C2D"/>
    <w:pPr>
      <w:tabs>
        <w:tab w:val="right" w:pos="15139"/>
      </w:tabs>
    </w:pPr>
    <w:rPr>
      <w:rFonts w:ascii="VIC" w:hAnsi="VIC" w:cs="Arial"/>
      <w:b/>
      <w:color w:val="2E5E6D"/>
      <w:sz w:val="18"/>
      <w:szCs w:val="18"/>
      <w:lang w:eastAsia="en-US"/>
    </w:rPr>
  </w:style>
  <w:style w:type="paragraph" w:customStyle="1" w:styleId="VAHItablecolheadBOLD">
    <w:name w:val="VAHI_table col head BOLD"/>
    <w:basedOn w:val="VAHItablecolhead"/>
    <w:qFormat/>
    <w:rsid w:val="00E36C2D"/>
    <w:pPr>
      <w:jc w:val="left"/>
    </w:pPr>
    <w:rPr>
      <w:b/>
      <w:sz w:val="21"/>
    </w:rPr>
  </w:style>
  <w:style w:type="paragraph" w:customStyle="1" w:styleId="VAHITABLETEXTNUMBERS">
    <w:name w:val="VAHI_TABLE TEXT NUMBERS"/>
    <w:basedOn w:val="VAHItabletext"/>
    <w:qFormat/>
    <w:rsid w:val="00AD5B68"/>
    <w:pPr>
      <w:jc w:val="center"/>
    </w:pPr>
    <w:rPr>
      <w:w w:val="105"/>
      <w:sz w:val="16"/>
    </w:rPr>
  </w:style>
  <w:style w:type="paragraph" w:customStyle="1" w:styleId="VAHItabletextbold">
    <w:name w:val="VAHI_table text bold"/>
    <w:basedOn w:val="VAHItabletext"/>
    <w:qFormat/>
    <w:rsid w:val="00873CC2"/>
    <w:rPr>
      <w:b/>
      <w:w w:val="105"/>
    </w:rPr>
  </w:style>
  <w:style w:type="paragraph" w:customStyle="1" w:styleId="VAHITABLETEXTNUMBERSBOLD">
    <w:name w:val="VAHI_TABLE TEXT NUMBERS BOLD"/>
    <w:basedOn w:val="VAHITABLETEXTNUMBERS"/>
    <w:qFormat/>
    <w:rsid w:val="00873CC2"/>
    <w:rPr>
      <w:b/>
    </w:rPr>
  </w:style>
  <w:style w:type="paragraph" w:styleId="Header">
    <w:name w:val="header"/>
    <w:basedOn w:val="Normal"/>
    <w:link w:val="HeaderChar"/>
    <w:uiPriority w:val="10"/>
    <w:unhideWhenUsed/>
    <w:rsid w:val="00E36C2D"/>
    <w:pPr>
      <w:tabs>
        <w:tab w:val="center" w:pos="4513"/>
        <w:tab w:val="right" w:pos="9026"/>
      </w:tabs>
    </w:pPr>
  </w:style>
  <w:style w:type="character" w:customStyle="1" w:styleId="HeaderChar">
    <w:name w:val="Header Char"/>
    <w:basedOn w:val="DefaultParagraphFont"/>
    <w:link w:val="Header"/>
    <w:uiPriority w:val="10"/>
    <w:rsid w:val="00E36C2D"/>
    <w:rPr>
      <w:rFonts w:ascii="Calibri" w:eastAsia="Calibri" w:hAnsi="Calibri"/>
      <w:sz w:val="22"/>
      <w:szCs w:val="22"/>
      <w:lang w:val="en-US" w:eastAsia="en-US"/>
    </w:rPr>
  </w:style>
  <w:style w:type="paragraph" w:customStyle="1" w:styleId="DHHStabletext">
    <w:name w:val="DHHS table text"/>
    <w:uiPriority w:val="3"/>
    <w:qFormat/>
    <w:rsid w:val="007B08C1"/>
    <w:pPr>
      <w:spacing w:before="80" w:after="60"/>
    </w:pPr>
    <w:rPr>
      <w:rFonts w:ascii="Arial" w:hAnsi="Arial"/>
      <w:lang w:eastAsia="en-US"/>
    </w:rPr>
  </w:style>
  <w:style w:type="paragraph" w:styleId="BalloonText">
    <w:name w:val="Balloon Text"/>
    <w:basedOn w:val="Normal"/>
    <w:link w:val="BalloonTextChar"/>
    <w:uiPriority w:val="99"/>
    <w:semiHidden/>
    <w:unhideWhenUsed/>
    <w:rsid w:val="00E030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057"/>
    <w:rPr>
      <w:rFonts w:ascii="Segoe UI" w:eastAsia="Calibr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16120">
      <w:bodyDiv w:val="1"/>
      <w:marLeft w:val="0"/>
      <w:marRight w:val="0"/>
      <w:marTop w:val="0"/>
      <w:marBottom w:val="0"/>
      <w:divBdr>
        <w:top w:val="none" w:sz="0" w:space="0" w:color="auto"/>
        <w:left w:val="none" w:sz="0" w:space="0" w:color="auto"/>
        <w:bottom w:val="none" w:sz="0" w:space="0" w:color="auto"/>
        <w:right w:val="none" w:sz="0" w:space="0" w:color="auto"/>
      </w:divBdr>
    </w:div>
    <w:div w:id="459109191">
      <w:bodyDiv w:val="1"/>
      <w:marLeft w:val="0"/>
      <w:marRight w:val="0"/>
      <w:marTop w:val="0"/>
      <w:marBottom w:val="0"/>
      <w:divBdr>
        <w:top w:val="none" w:sz="0" w:space="0" w:color="auto"/>
        <w:left w:val="none" w:sz="0" w:space="0" w:color="auto"/>
        <w:bottom w:val="none" w:sz="0" w:space="0" w:color="auto"/>
        <w:right w:val="none" w:sz="0" w:space="0" w:color="auto"/>
      </w:divBdr>
    </w:div>
    <w:div w:id="1120803596">
      <w:bodyDiv w:val="1"/>
      <w:marLeft w:val="0"/>
      <w:marRight w:val="0"/>
      <w:marTop w:val="0"/>
      <w:marBottom w:val="0"/>
      <w:divBdr>
        <w:top w:val="none" w:sz="0" w:space="0" w:color="auto"/>
        <w:left w:val="none" w:sz="0" w:space="0" w:color="auto"/>
        <w:bottom w:val="none" w:sz="0" w:space="0" w:color="auto"/>
        <w:right w:val="none" w:sz="0" w:space="0" w:color="auto"/>
      </w:divBdr>
    </w:div>
    <w:div w:id="1242057842">
      <w:bodyDiv w:val="1"/>
      <w:marLeft w:val="0"/>
      <w:marRight w:val="0"/>
      <w:marTop w:val="0"/>
      <w:marBottom w:val="0"/>
      <w:divBdr>
        <w:top w:val="none" w:sz="0" w:space="0" w:color="auto"/>
        <w:left w:val="none" w:sz="0" w:space="0" w:color="auto"/>
        <w:bottom w:val="none" w:sz="0" w:space="0" w:color="auto"/>
        <w:right w:val="none" w:sz="0" w:space="0" w:color="auto"/>
      </w:divBdr>
    </w:div>
    <w:div w:id="1336955255">
      <w:bodyDiv w:val="1"/>
      <w:marLeft w:val="0"/>
      <w:marRight w:val="0"/>
      <w:marTop w:val="0"/>
      <w:marBottom w:val="0"/>
      <w:divBdr>
        <w:top w:val="none" w:sz="0" w:space="0" w:color="auto"/>
        <w:left w:val="none" w:sz="0" w:space="0" w:color="auto"/>
        <w:bottom w:val="none" w:sz="0" w:space="0" w:color="auto"/>
        <w:right w:val="none" w:sz="0" w:space="0" w:color="auto"/>
      </w:divBdr>
    </w:div>
    <w:div w:id="1381513097">
      <w:bodyDiv w:val="1"/>
      <w:marLeft w:val="0"/>
      <w:marRight w:val="0"/>
      <w:marTop w:val="0"/>
      <w:marBottom w:val="0"/>
      <w:divBdr>
        <w:top w:val="none" w:sz="0" w:space="0" w:color="auto"/>
        <w:left w:val="none" w:sz="0" w:space="0" w:color="auto"/>
        <w:bottom w:val="none" w:sz="0" w:space="0" w:color="auto"/>
        <w:right w:val="none" w:sz="0" w:space="0" w:color="auto"/>
      </w:divBdr>
    </w:div>
    <w:div w:id="16469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health.vic.gov.au/mental-health/research-and-reporting/mental-health-performance-reports/adult-performance-indicator-repor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vahi@vahi.vic.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06E7-9461-4DD1-AC4A-1D7C5D66A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4759</Words>
  <Characters>18557</Characters>
  <Application>Microsoft Office Word</Application>
  <DocSecurity>0</DocSecurity>
  <Lines>154</Lines>
  <Paragraphs>46</Paragraphs>
  <ScaleCrop>false</ScaleCrop>
  <HeadingPairs>
    <vt:vector size="2" baseType="variant">
      <vt:variant>
        <vt:lpstr>Title</vt:lpstr>
      </vt:variant>
      <vt:variant>
        <vt:i4>1</vt:i4>
      </vt:variant>
    </vt:vector>
  </HeadingPairs>
  <TitlesOfParts>
    <vt:vector size="1" baseType="lpstr">
      <vt:lpstr>2019-20 Q2 Adult mental health quarterly KPI report</vt:lpstr>
    </vt:vector>
  </TitlesOfParts>
  <Company>Victorian Department of Health and Human Services</Company>
  <LinksUpToDate>false</LinksUpToDate>
  <CharactersWithSpaces>23270</CharactersWithSpaces>
  <SharedDoc>false</SharedDoc>
  <HyperlinkBase/>
  <HLinks>
    <vt:vector size="36" baseType="variant">
      <vt:variant>
        <vt:i4>2555941</vt:i4>
      </vt:variant>
      <vt:variant>
        <vt:i4>24</vt:i4>
      </vt:variant>
      <vt:variant>
        <vt:i4>0</vt:i4>
      </vt:variant>
      <vt:variant>
        <vt:i4>5</vt:i4>
      </vt:variant>
      <vt:variant>
        <vt:lpwstr>http://survey.tool.tempdomain.info/TakeSurveycss.asp?SurveyID=3K33p3LIm66MG</vt:lpwstr>
      </vt:variant>
      <vt:variant>
        <vt:lpwstr/>
      </vt:variant>
      <vt:variant>
        <vt:i4>3145752</vt:i4>
      </vt:variant>
      <vt:variant>
        <vt:i4>21</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ariant>
        <vt:i4>6291573</vt:i4>
      </vt:variant>
      <vt:variant>
        <vt:i4>18</vt:i4>
      </vt:variant>
      <vt:variant>
        <vt:i4>0</vt:i4>
      </vt:variant>
      <vt:variant>
        <vt:i4>5</vt:i4>
      </vt:variant>
      <vt:variant>
        <vt:lpwstr>http://intranet.health.vic.gov.au/resources-and-tools/forms-and-templates/microsoft-word-templates</vt:lpwstr>
      </vt:variant>
      <vt:variant>
        <vt:lpwstr/>
      </vt:variant>
      <vt:variant>
        <vt:i4>7536758</vt:i4>
      </vt:variant>
      <vt:variant>
        <vt:i4>15</vt:i4>
      </vt:variant>
      <vt:variant>
        <vt:i4>0</vt:i4>
      </vt:variant>
      <vt:variant>
        <vt:i4>5</vt:i4>
      </vt:variant>
      <vt:variant>
        <vt:lpwstr>http://intranet.dhs.vic.gov.au/resources-and-tools/forms-and-templates/microsoft-word-templates</vt:lpwstr>
      </vt:variant>
      <vt:variant>
        <vt:lpwstr/>
      </vt:variant>
      <vt:variant>
        <vt:i4>1114161</vt:i4>
      </vt:variant>
      <vt:variant>
        <vt:i4>8</vt:i4>
      </vt:variant>
      <vt:variant>
        <vt:i4>0</vt:i4>
      </vt:variant>
      <vt:variant>
        <vt:i4>5</vt:i4>
      </vt:variant>
      <vt:variant>
        <vt:lpwstr/>
      </vt:variant>
      <vt:variant>
        <vt:lpwstr>_Toc440620742</vt:lpwstr>
      </vt:variant>
      <vt:variant>
        <vt:i4>1114161</vt:i4>
      </vt:variant>
      <vt:variant>
        <vt:i4>2</vt:i4>
      </vt:variant>
      <vt:variant>
        <vt:i4>0</vt:i4>
      </vt:variant>
      <vt:variant>
        <vt:i4>5</vt:i4>
      </vt:variant>
      <vt:variant>
        <vt:lpwstr/>
      </vt:variant>
      <vt:variant>
        <vt:lpwstr>_Toc440620741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2019-20 Q2 Adult mental health quarterly KPI report</dc:title>
  <dc:subject/>
  <dc:creator>Victorian Agency for Health Information</dc:creator>
  <cp:keywords/>
  <cp:lastModifiedBy>Daniel Mendoza (DHHS)</cp:lastModifiedBy>
  <cp:revision>19</cp:revision>
  <cp:lastPrinted>2020-01-17T05:48:00Z</cp:lastPrinted>
  <dcterms:created xsi:type="dcterms:W3CDTF">2019-10-11T04:14:00Z</dcterms:created>
  <dcterms:modified xsi:type="dcterms:W3CDTF">2020-01-17T05:49:00Z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