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14BF2096" w:rsidR="00306E5F" w:rsidRPr="00BE2218" w:rsidRDefault="0047361C" w:rsidP="00DE6028">
      <w:pPr>
        <w:pStyle w:val="Spacerparatopoffirstpage"/>
      </w:pPr>
      <w:r>
        <mc:AlternateContent>
          <mc:Choice Requires="wps">
            <w:drawing>
              <wp:anchor distT="0" distB="0" distL="114300" distR="114300" simplePos="0" relativeHeight="251659264" behindDoc="0" locked="0" layoutInCell="1" allowOverlap="1" wp14:anchorId="7475887C" wp14:editId="24DD6127">
                <wp:simplePos x="0" y="0"/>
                <wp:positionH relativeFrom="column">
                  <wp:posOffset>1967865</wp:posOffset>
                </wp:positionH>
                <wp:positionV relativeFrom="paragraph">
                  <wp:posOffset>-88900</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0B86C1C7" w:rsidR="000B15E8" w:rsidRPr="007B44BE" w:rsidRDefault="0092409A" w:rsidP="007B44BE">
                            <w:pPr>
                              <w:pStyle w:val="VAHImainsubheading"/>
                            </w:pPr>
                            <w:r>
                              <w:t>January</w:t>
                            </w:r>
                            <w:r w:rsidR="00D71524">
                              <w:t xml:space="preserve"> </w:t>
                            </w:r>
                            <w:r w:rsidR="000E4BFF">
                              <w:t>–</w:t>
                            </w:r>
                            <w:r w:rsidR="00D71524">
                              <w:t xml:space="preserve"> </w:t>
                            </w:r>
                            <w:r>
                              <w:t>March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54.95pt;margin-top:-7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" filled="f" stroked="f" strokeweight=".5pt">
                <v:textbo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0B86C1C7" w:rsidR="000B15E8" w:rsidRPr="007B44BE" w:rsidRDefault="0092409A" w:rsidP="007B44BE">
                      <w:pPr>
                        <w:pStyle w:val="VAHImainsubheading"/>
                      </w:pPr>
                      <w:r>
                        <w:t>January</w:t>
                      </w:r>
                      <w:r w:rsidR="00D71524">
                        <w:t xml:space="preserve"> </w:t>
                      </w:r>
                      <w:r w:rsidR="000E4BFF">
                        <w:t>–</w:t>
                      </w:r>
                      <w:r w:rsidR="00D71524">
                        <w:t xml:space="preserve"> </w:t>
                      </w:r>
                      <w:r>
                        <w:t>March 2020</w:t>
                      </w:r>
                    </w:p>
                  </w:txbxContent>
                </v:textbox>
              </v:shape>
            </w:pict>
          </mc:Fallback>
        </mc:AlternateContent>
      </w:r>
      <w:r w:rsidR="00E30F56">
        <w:drawing>
          <wp:anchor distT="0" distB="0" distL="114300" distR="114300" simplePos="0" relativeHeight="251658240" behindDoc="1" locked="0" layoutInCell="1" allowOverlap="1" wp14:anchorId="7D7DFA02" wp14:editId="60BC0701">
            <wp:simplePos x="0" y="0"/>
            <wp:positionH relativeFrom="page">
              <wp:align>left</wp:align>
            </wp:positionH>
            <wp:positionV relativeFrom="paragraph">
              <wp:posOffset>-498475</wp:posOffset>
            </wp:positionV>
            <wp:extent cx="10691495" cy="1509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7322862F"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4E35B304"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37865339"/>
      <w:bookmarkEnd w:id="0"/>
      <w:r w:rsidRPr="000B0CCC">
        <w:rPr>
          <w:sz w:val="22"/>
          <w:szCs w:val="22"/>
        </w:rPr>
        <w:t>Contents</w:t>
      </w:r>
      <w:bookmarkEnd w:id="1"/>
      <w:r w:rsidR="00E30F56" w:rsidRPr="000B0CCC">
        <w:rPr>
          <w:sz w:val="22"/>
          <w:szCs w:val="22"/>
        </w:rPr>
        <w:t xml:space="preserve"> </w:t>
      </w:r>
    </w:p>
    <w:p w14:paraId="4E2419F8" w14:textId="66E73F77" w:rsidR="009A4C35" w:rsidRPr="009A4C35" w:rsidRDefault="00CF11E1">
      <w:pPr>
        <w:pStyle w:val="TOC1"/>
        <w:rPr>
          <w:rFonts w:asciiTheme="minorHAnsi" w:eastAsiaTheme="minorEastAsia" w:hAnsiTheme="minorHAnsi" w:cstheme="minorBidi"/>
          <w:sz w:val="22"/>
          <w:szCs w:val="22"/>
          <w:lang w:eastAsia="en-AU"/>
        </w:rPr>
      </w:pPr>
      <w:r w:rsidRPr="009A4C35">
        <w:rPr>
          <w:sz w:val="22"/>
          <w:szCs w:val="22"/>
        </w:rPr>
        <w:fldChar w:fldCharType="begin"/>
      </w:r>
      <w:r w:rsidRPr="009A4C35">
        <w:rPr>
          <w:sz w:val="22"/>
          <w:szCs w:val="22"/>
        </w:rPr>
        <w:instrText xml:space="preserve"> TOC \h \z \t "Heading 1,1,Heading 2,2" </w:instrText>
      </w:r>
      <w:r w:rsidRPr="009A4C35">
        <w:rPr>
          <w:sz w:val="22"/>
          <w:szCs w:val="22"/>
        </w:rPr>
        <w:fldChar w:fldCharType="separate"/>
      </w:r>
      <w:hyperlink w:anchor="_Toc37865340" w:history="1">
        <w:r w:rsidR="009A4C35" w:rsidRPr="009A4C35">
          <w:rPr>
            <w:rStyle w:val="Hyperlink"/>
            <w:sz w:val="22"/>
            <w:szCs w:val="22"/>
          </w:rPr>
          <w:t>Inpatient 2019–20 Q3 Metro</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_Toc37865340 \h </w:instrText>
        </w:r>
        <w:r w:rsidR="009A4C35" w:rsidRPr="009A4C35">
          <w:rPr>
            <w:webHidden/>
            <w:sz w:val="22"/>
            <w:szCs w:val="22"/>
          </w:rPr>
        </w:r>
        <w:r w:rsidR="009A4C35" w:rsidRPr="009A4C35">
          <w:rPr>
            <w:webHidden/>
            <w:sz w:val="22"/>
            <w:szCs w:val="22"/>
          </w:rPr>
          <w:fldChar w:fldCharType="separate"/>
        </w:r>
        <w:r w:rsidR="0056163C">
          <w:rPr>
            <w:webHidden/>
            <w:sz w:val="22"/>
            <w:szCs w:val="22"/>
          </w:rPr>
          <w:t>2</w:t>
        </w:r>
        <w:r w:rsidR="009A4C35" w:rsidRPr="009A4C35">
          <w:rPr>
            <w:webHidden/>
            <w:sz w:val="22"/>
            <w:szCs w:val="22"/>
          </w:rPr>
          <w:fldChar w:fldCharType="end"/>
        </w:r>
      </w:hyperlink>
    </w:p>
    <w:p w14:paraId="5A051662" w14:textId="61531DE6" w:rsidR="009A4C35" w:rsidRPr="009A4C35" w:rsidRDefault="0056163C">
      <w:pPr>
        <w:pStyle w:val="TOC1"/>
        <w:rPr>
          <w:rFonts w:asciiTheme="minorHAnsi" w:eastAsiaTheme="minorEastAsia" w:hAnsiTheme="minorHAnsi" w:cstheme="minorBidi"/>
          <w:sz w:val="22"/>
          <w:szCs w:val="22"/>
          <w:lang w:eastAsia="en-AU"/>
        </w:rPr>
      </w:pPr>
      <w:hyperlink w:anchor="_Toc37865341" w:history="1">
        <w:r w:rsidR="009A4C35" w:rsidRPr="009A4C35">
          <w:rPr>
            <w:rStyle w:val="Hyperlink"/>
            <w:sz w:val="22"/>
            <w:szCs w:val="22"/>
          </w:rPr>
          <w:t>Inpatient 2019–20 Q3 Rural</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_Toc37865341 \h </w:instrText>
        </w:r>
        <w:r w:rsidR="009A4C35" w:rsidRPr="009A4C35">
          <w:rPr>
            <w:webHidden/>
            <w:sz w:val="22"/>
            <w:szCs w:val="22"/>
          </w:rPr>
        </w:r>
        <w:r w:rsidR="009A4C35" w:rsidRPr="009A4C35">
          <w:rPr>
            <w:webHidden/>
            <w:sz w:val="22"/>
            <w:szCs w:val="22"/>
          </w:rPr>
          <w:fldChar w:fldCharType="separate"/>
        </w:r>
        <w:r>
          <w:rPr>
            <w:webHidden/>
            <w:sz w:val="22"/>
            <w:szCs w:val="22"/>
          </w:rPr>
          <w:t>3</w:t>
        </w:r>
        <w:r w:rsidR="009A4C35" w:rsidRPr="009A4C35">
          <w:rPr>
            <w:webHidden/>
            <w:sz w:val="22"/>
            <w:szCs w:val="22"/>
          </w:rPr>
          <w:fldChar w:fldCharType="end"/>
        </w:r>
      </w:hyperlink>
    </w:p>
    <w:p w14:paraId="10389EE5" w14:textId="6D222DA9" w:rsidR="009A4C35" w:rsidRPr="009A4C35" w:rsidRDefault="0056163C">
      <w:pPr>
        <w:pStyle w:val="TOC1"/>
        <w:rPr>
          <w:rFonts w:asciiTheme="minorHAnsi" w:eastAsiaTheme="minorEastAsia" w:hAnsiTheme="minorHAnsi" w:cstheme="minorBidi"/>
          <w:sz w:val="22"/>
          <w:szCs w:val="22"/>
          <w:lang w:eastAsia="en-AU"/>
        </w:rPr>
      </w:pPr>
      <w:hyperlink w:anchor="_Toc37865342" w:history="1">
        <w:r w:rsidR="009A4C35" w:rsidRPr="009A4C35">
          <w:rPr>
            <w:rStyle w:val="Hyperlink"/>
            <w:sz w:val="22"/>
            <w:szCs w:val="22"/>
          </w:rPr>
          <w:t>Community 2019–20 Q3 Metro</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_Toc37865342 \h </w:instrText>
        </w:r>
        <w:r w:rsidR="009A4C35" w:rsidRPr="009A4C35">
          <w:rPr>
            <w:webHidden/>
            <w:sz w:val="22"/>
            <w:szCs w:val="22"/>
          </w:rPr>
        </w:r>
        <w:r w:rsidR="009A4C35" w:rsidRPr="009A4C35">
          <w:rPr>
            <w:webHidden/>
            <w:sz w:val="22"/>
            <w:szCs w:val="22"/>
          </w:rPr>
          <w:fldChar w:fldCharType="separate"/>
        </w:r>
        <w:r>
          <w:rPr>
            <w:webHidden/>
            <w:sz w:val="22"/>
            <w:szCs w:val="22"/>
          </w:rPr>
          <w:t>4</w:t>
        </w:r>
        <w:r w:rsidR="009A4C35" w:rsidRPr="009A4C35">
          <w:rPr>
            <w:webHidden/>
            <w:sz w:val="22"/>
            <w:szCs w:val="22"/>
          </w:rPr>
          <w:fldChar w:fldCharType="end"/>
        </w:r>
      </w:hyperlink>
    </w:p>
    <w:p w14:paraId="6734833E" w14:textId="23653E4E" w:rsidR="009A4C35" w:rsidRPr="009A4C35" w:rsidRDefault="0056163C">
      <w:pPr>
        <w:pStyle w:val="TOC1"/>
        <w:rPr>
          <w:rFonts w:asciiTheme="minorHAnsi" w:eastAsiaTheme="minorEastAsia" w:hAnsiTheme="minorHAnsi" w:cstheme="minorBidi"/>
          <w:sz w:val="22"/>
          <w:szCs w:val="22"/>
          <w:lang w:eastAsia="en-AU"/>
        </w:rPr>
      </w:pPr>
      <w:hyperlink w:anchor="_Toc37865343" w:history="1">
        <w:r w:rsidR="009A4C35" w:rsidRPr="009A4C35">
          <w:rPr>
            <w:rStyle w:val="Hyperlink"/>
            <w:sz w:val="22"/>
            <w:szCs w:val="22"/>
          </w:rPr>
          <w:t>Community 2019–20 Q3 Rural</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_Toc37865343 \h </w:instrText>
        </w:r>
        <w:r w:rsidR="009A4C35" w:rsidRPr="009A4C35">
          <w:rPr>
            <w:webHidden/>
            <w:sz w:val="22"/>
            <w:szCs w:val="22"/>
          </w:rPr>
        </w:r>
        <w:r w:rsidR="009A4C35" w:rsidRPr="009A4C35">
          <w:rPr>
            <w:webHidden/>
            <w:sz w:val="22"/>
            <w:szCs w:val="22"/>
          </w:rPr>
          <w:fldChar w:fldCharType="separate"/>
        </w:r>
        <w:r>
          <w:rPr>
            <w:webHidden/>
            <w:sz w:val="22"/>
            <w:szCs w:val="22"/>
          </w:rPr>
          <w:t>5</w:t>
        </w:r>
        <w:r w:rsidR="009A4C35" w:rsidRPr="009A4C35">
          <w:rPr>
            <w:webHidden/>
            <w:sz w:val="22"/>
            <w:szCs w:val="22"/>
          </w:rPr>
          <w:fldChar w:fldCharType="end"/>
        </w:r>
      </w:hyperlink>
    </w:p>
    <w:p w14:paraId="649BC95F" w14:textId="5D903BA3" w:rsidR="009A4C35" w:rsidRPr="009A4C35" w:rsidRDefault="0056163C">
      <w:pPr>
        <w:pStyle w:val="TOC1"/>
        <w:rPr>
          <w:rFonts w:asciiTheme="minorHAnsi" w:eastAsiaTheme="minorEastAsia" w:hAnsiTheme="minorHAnsi" w:cstheme="minorBidi"/>
          <w:sz w:val="22"/>
          <w:szCs w:val="22"/>
          <w:lang w:eastAsia="en-AU"/>
        </w:rPr>
      </w:pPr>
      <w:hyperlink w:anchor="_Toc37865344" w:history="1">
        <w:r w:rsidR="009A4C35" w:rsidRPr="009A4C35">
          <w:rPr>
            <w:rStyle w:val="Hyperlink"/>
            <w:sz w:val="22"/>
            <w:szCs w:val="22"/>
          </w:rPr>
          <w:t>Inpatient 2019–20 Q1–Q3 Metro</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_Toc37865344 \h </w:instrText>
        </w:r>
        <w:r w:rsidR="009A4C35" w:rsidRPr="009A4C35">
          <w:rPr>
            <w:webHidden/>
            <w:sz w:val="22"/>
            <w:szCs w:val="22"/>
          </w:rPr>
        </w:r>
        <w:r w:rsidR="009A4C35" w:rsidRPr="009A4C35">
          <w:rPr>
            <w:webHidden/>
            <w:sz w:val="22"/>
            <w:szCs w:val="22"/>
          </w:rPr>
          <w:fldChar w:fldCharType="separate"/>
        </w:r>
        <w:r>
          <w:rPr>
            <w:webHidden/>
            <w:sz w:val="22"/>
            <w:szCs w:val="22"/>
          </w:rPr>
          <w:t>6</w:t>
        </w:r>
        <w:r w:rsidR="009A4C35" w:rsidRPr="009A4C35">
          <w:rPr>
            <w:webHidden/>
            <w:sz w:val="22"/>
            <w:szCs w:val="22"/>
          </w:rPr>
          <w:fldChar w:fldCharType="end"/>
        </w:r>
      </w:hyperlink>
    </w:p>
    <w:p w14:paraId="47893846" w14:textId="79E226DF" w:rsidR="009A4C35" w:rsidRPr="009A4C35" w:rsidRDefault="0056163C">
      <w:pPr>
        <w:pStyle w:val="TOC1"/>
        <w:rPr>
          <w:rFonts w:asciiTheme="minorHAnsi" w:eastAsiaTheme="minorEastAsia" w:hAnsiTheme="minorHAnsi" w:cstheme="minorBidi"/>
          <w:sz w:val="22"/>
          <w:szCs w:val="22"/>
          <w:lang w:eastAsia="en-AU"/>
        </w:rPr>
      </w:pPr>
      <w:hyperlink w:anchor="_Toc37865345" w:history="1">
        <w:r w:rsidR="009A4C35" w:rsidRPr="009A4C35">
          <w:rPr>
            <w:rStyle w:val="Hyperlink"/>
            <w:sz w:val="22"/>
            <w:szCs w:val="22"/>
          </w:rPr>
          <w:t>Inpatient 2019–20 Q1–Q3 Rural</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_Toc37865345 \h </w:instrText>
        </w:r>
        <w:r w:rsidR="009A4C35" w:rsidRPr="009A4C35">
          <w:rPr>
            <w:webHidden/>
            <w:sz w:val="22"/>
            <w:szCs w:val="22"/>
          </w:rPr>
        </w:r>
        <w:r w:rsidR="009A4C35" w:rsidRPr="009A4C35">
          <w:rPr>
            <w:webHidden/>
            <w:sz w:val="22"/>
            <w:szCs w:val="22"/>
          </w:rPr>
          <w:fldChar w:fldCharType="separate"/>
        </w:r>
        <w:r>
          <w:rPr>
            <w:webHidden/>
            <w:sz w:val="22"/>
            <w:szCs w:val="22"/>
          </w:rPr>
          <w:t>7</w:t>
        </w:r>
        <w:r w:rsidR="009A4C35" w:rsidRPr="009A4C35">
          <w:rPr>
            <w:webHidden/>
            <w:sz w:val="22"/>
            <w:szCs w:val="22"/>
          </w:rPr>
          <w:fldChar w:fldCharType="end"/>
        </w:r>
      </w:hyperlink>
    </w:p>
    <w:p w14:paraId="7640AB72" w14:textId="608BDA9C" w:rsidR="009A4C35" w:rsidRPr="009A4C35" w:rsidRDefault="0056163C">
      <w:pPr>
        <w:pStyle w:val="TOC1"/>
        <w:rPr>
          <w:rFonts w:asciiTheme="minorHAnsi" w:eastAsiaTheme="minorEastAsia" w:hAnsiTheme="minorHAnsi" w:cstheme="minorBidi"/>
          <w:sz w:val="22"/>
          <w:szCs w:val="22"/>
          <w:lang w:eastAsia="en-AU"/>
        </w:rPr>
      </w:pPr>
      <w:hyperlink w:anchor="_Toc37865346" w:history="1">
        <w:r w:rsidR="009A4C35" w:rsidRPr="009A4C35">
          <w:rPr>
            <w:rStyle w:val="Hyperlink"/>
            <w:sz w:val="22"/>
            <w:szCs w:val="22"/>
          </w:rPr>
          <w:t>Community 2019–20 Q1–Q3 Metro</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_Toc37865346 \h </w:instrText>
        </w:r>
        <w:r w:rsidR="009A4C35" w:rsidRPr="009A4C35">
          <w:rPr>
            <w:webHidden/>
            <w:sz w:val="22"/>
            <w:szCs w:val="22"/>
          </w:rPr>
        </w:r>
        <w:r w:rsidR="009A4C35" w:rsidRPr="009A4C35">
          <w:rPr>
            <w:webHidden/>
            <w:sz w:val="22"/>
            <w:szCs w:val="22"/>
          </w:rPr>
          <w:fldChar w:fldCharType="separate"/>
        </w:r>
        <w:r>
          <w:rPr>
            <w:webHidden/>
            <w:sz w:val="22"/>
            <w:szCs w:val="22"/>
          </w:rPr>
          <w:t>8</w:t>
        </w:r>
        <w:r w:rsidR="009A4C35" w:rsidRPr="009A4C35">
          <w:rPr>
            <w:webHidden/>
            <w:sz w:val="22"/>
            <w:szCs w:val="22"/>
          </w:rPr>
          <w:fldChar w:fldCharType="end"/>
        </w:r>
      </w:hyperlink>
    </w:p>
    <w:p w14:paraId="29FE2256" w14:textId="0FE43E61" w:rsidR="009A4C35" w:rsidRPr="009A4C35" w:rsidRDefault="0056163C">
      <w:pPr>
        <w:pStyle w:val="TOC1"/>
        <w:rPr>
          <w:rFonts w:asciiTheme="minorHAnsi" w:eastAsiaTheme="minorEastAsia" w:hAnsiTheme="minorHAnsi" w:cstheme="minorBidi"/>
          <w:sz w:val="22"/>
          <w:szCs w:val="22"/>
          <w:lang w:eastAsia="en-AU"/>
        </w:rPr>
      </w:pPr>
      <w:hyperlink w:anchor="_Toc37865347" w:history="1">
        <w:r w:rsidR="009A4C35" w:rsidRPr="009A4C35">
          <w:rPr>
            <w:rStyle w:val="Hyperlink"/>
            <w:sz w:val="22"/>
            <w:szCs w:val="22"/>
          </w:rPr>
          <w:t>Community 2019–20 Q1–Q3 Rural</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_Toc37865347 \h </w:instrText>
        </w:r>
        <w:r w:rsidR="009A4C35" w:rsidRPr="009A4C35">
          <w:rPr>
            <w:webHidden/>
            <w:sz w:val="22"/>
            <w:szCs w:val="22"/>
          </w:rPr>
        </w:r>
        <w:r w:rsidR="009A4C35" w:rsidRPr="009A4C35">
          <w:rPr>
            <w:webHidden/>
            <w:sz w:val="22"/>
            <w:szCs w:val="22"/>
          </w:rPr>
          <w:fldChar w:fldCharType="separate"/>
        </w:r>
        <w:r>
          <w:rPr>
            <w:webHidden/>
            <w:sz w:val="22"/>
            <w:szCs w:val="22"/>
          </w:rPr>
          <w:t>9</w:t>
        </w:r>
        <w:r w:rsidR="009A4C35" w:rsidRPr="009A4C35">
          <w:rPr>
            <w:webHidden/>
            <w:sz w:val="22"/>
            <w:szCs w:val="22"/>
          </w:rPr>
          <w:fldChar w:fldCharType="end"/>
        </w:r>
      </w:hyperlink>
    </w:p>
    <w:p w14:paraId="157802B4" w14:textId="3F231ECE" w:rsidR="009A4C35" w:rsidRPr="009A4C35" w:rsidRDefault="0056163C">
      <w:pPr>
        <w:pStyle w:val="TOC1"/>
        <w:rPr>
          <w:rFonts w:asciiTheme="minorHAnsi" w:eastAsiaTheme="minorEastAsia" w:hAnsiTheme="minorHAnsi" w:cstheme="minorBidi"/>
          <w:sz w:val="22"/>
          <w:szCs w:val="22"/>
          <w:lang w:eastAsia="en-AU"/>
        </w:rPr>
      </w:pPr>
      <w:hyperlink w:anchor="_Toc37865348" w:history="1">
        <w:r w:rsidR="009A4C35" w:rsidRPr="009A4C35">
          <w:rPr>
            <w:rStyle w:val="Hyperlink"/>
            <w:sz w:val="22"/>
            <w:szCs w:val="22"/>
          </w:rPr>
          <w:t>Indicator descriptions and notes</w:t>
        </w:r>
        <w:r w:rsidR="009A4C35" w:rsidRPr="009A4C35">
          <w:rPr>
            <w:webHidden/>
            <w:sz w:val="22"/>
            <w:szCs w:val="22"/>
          </w:rPr>
          <w:tab/>
        </w:r>
        <w:r w:rsidR="009A4C35" w:rsidRPr="009A4C35">
          <w:rPr>
            <w:webHidden/>
            <w:sz w:val="22"/>
            <w:szCs w:val="22"/>
          </w:rPr>
          <w:fldChar w:fldCharType="begin"/>
        </w:r>
        <w:r w:rsidR="009A4C35" w:rsidRPr="009A4C35">
          <w:rPr>
            <w:webHidden/>
            <w:sz w:val="22"/>
            <w:szCs w:val="22"/>
          </w:rPr>
          <w:instrText xml:space="preserve"> PAGEREF _Toc37865348 \h </w:instrText>
        </w:r>
        <w:r w:rsidR="009A4C35" w:rsidRPr="009A4C35">
          <w:rPr>
            <w:webHidden/>
            <w:sz w:val="22"/>
            <w:szCs w:val="22"/>
          </w:rPr>
        </w:r>
        <w:r w:rsidR="009A4C35" w:rsidRPr="009A4C35">
          <w:rPr>
            <w:webHidden/>
            <w:sz w:val="22"/>
            <w:szCs w:val="22"/>
          </w:rPr>
          <w:fldChar w:fldCharType="separate"/>
        </w:r>
        <w:r>
          <w:rPr>
            <w:webHidden/>
            <w:sz w:val="22"/>
            <w:szCs w:val="22"/>
          </w:rPr>
          <w:t>10</w:t>
        </w:r>
        <w:r w:rsidR="009A4C35" w:rsidRPr="009A4C35">
          <w:rPr>
            <w:webHidden/>
            <w:sz w:val="22"/>
            <w:szCs w:val="22"/>
          </w:rPr>
          <w:fldChar w:fldCharType="end"/>
        </w:r>
      </w:hyperlink>
      <w:bookmarkStart w:id="2" w:name="_GoBack"/>
      <w:bookmarkEnd w:id="2"/>
    </w:p>
    <w:p w14:paraId="0A7F47BD" w14:textId="3729AD3B" w:rsidR="00CF11E1" w:rsidRPr="000B0CCC" w:rsidRDefault="00CF11E1" w:rsidP="00CF11E1">
      <w:pPr>
        <w:pStyle w:val="VAHIbody"/>
        <w:spacing w:before="240"/>
        <w:sectPr w:rsidR="00CF11E1" w:rsidRPr="000B0CCC" w:rsidSect="004367B3">
          <w:type w:val="continuous"/>
          <w:pgSz w:w="16838" w:h="11906" w:orient="landscape"/>
          <w:pgMar w:top="851" w:right="851" w:bottom="851" w:left="851" w:header="567" w:footer="510" w:gutter="0"/>
          <w:cols w:space="720"/>
          <w:docGrid w:linePitch="272"/>
        </w:sectPr>
      </w:pPr>
      <w:r w:rsidRPr="009A4C35">
        <w:rPr>
          <w:rFonts w:ascii="VIC Medium" w:eastAsia="Times New Roman" w:hAnsi="VIC Medium"/>
          <w:sz w:val="22"/>
          <w:szCs w:val="22"/>
        </w:rPr>
        <w:fldChar w:fldCharType="end"/>
      </w:r>
    </w:p>
    <w:p w14:paraId="218F1372" w14:textId="77777777" w:rsidR="00A217E6" w:rsidRDefault="00A217E6" w:rsidP="00DA3737">
      <w:pPr>
        <w:pStyle w:val="VAHInumberlowerromanindent"/>
        <w:numPr>
          <w:ilvl w:val="0"/>
          <w:numId w:val="0"/>
        </w:numPr>
        <w:ind w:left="794" w:hanging="397"/>
      </w:pPr>
    </w:p>
    <w:p w14:paraId="4FEFCA9E" w14:textId="197E6901" w:rsidR="00BE2218" w:rsidRDefault="00A217E6" w:rsidP="00DA3737">
      <w:pPr>
        <w:pStyle w:val="VAHInumberlowerromanindent"/>
        <w:numPr>
          <w:ilvl w:val="0"/>
          <w:numId w:val="0"/>
        </w:numPr>
        <w:ind w:left="794" w:hanging="397"/>
        <w:rPr>
          <w:rFonts w:eastAsia="MS Gothic" w:cs="Arial"/>
          <w:color w:val="004EA8"/>
          <w:kern w:val="32"/>
          <w:sz w:val="36"/>
          <w:szCs w:val="40"/>
        </w:rPr>
      </w:pPr>
      <w:r>
        <w:rPr>
          <w:noProof/>
        </w:rPr>
        <w:drawing>
          <wp:anchor distT="0" distB="0" distL="114300" distR="114300" simplePos="0" relativeHeight="251660288" behindDoc="0" locked="0" layoutInCell="1" allowOverlap="1" wp14:anchorId="7139A488" wp14:editId="3D887BD3">
            <wp:simplePos x="0" y="0"/>
            <wp:positionH relativeFrom="margin">
              <wp:align>right</wp:align>
            </wp:positionH>
            <wp:positionV relativeFrom="margin">
              <wp:posOffset>5760720</wp:posOffset>
            </wp:positionV>
            <wp:extent cx="1173600" cy="6876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HI_Sgov_lockup_Black.png"/>
                    <pic:cNvPicPr/>
                  </pic:nvPicPr>
                  <pic:blipFill rotWithShape="1">
                    <a:blip r:embed="rId15"/>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218">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074"/>
        <w:gridCol w:w="1075"/>
        <w:gridCol w:w="1075"/>
        <w:gridCol w:w="1075"/>
        <w:gridCol w:w="1087"/>
        <w:gridCol w:w="1063"/>
        <w:gridCol w:w="1075"/>
        <w:gridCol w:w="1075"/>
        <w:gridCol w:w="1075"/>
        <w:gridCol w:w="1075"/>
        <w:gridCol w:w="1075"/>
        <w:gridCol w:w="1075"/>
      </w:tblGrid>
      <w:tr w:rsidR="007B08C1" w:rsidRPr="00A6366B" w14:paraId="2327D6AC" w14:textId="77777777" w:rsidTr="003517B5">
        <w:trPr>
          <w:trHeight w:val="1062"/>
          <w:tblHeader/>
        </w:trPr>
        <w:tc>
          <w:tcPr>
            <w:tcW w:w="2988" w:type="dxa"/>
            <w:gridSpan w:val="2"/>
            <w:shd w:val="clear" w:color="auto" w:fill="FFFFFF"/>
            <w:vAlign w:val="bottom"/>
          </w:tcPr>
          <w:p w14:paraId="3D3CE8A3" w14:textId="56EBF39B" w:rsidR="007B08C1" w:rsidRPr="00592F37" w:rsidRDefault="007B08C1" w:rsidP="00626B01">
            <w:pPr>
              <w:pStyle w:val="Heading1"/>
              <w:spacing w:before="0" w:line="240" w:lineRule="auto"/>
              <w:rPr>
                <w:color w:val="244C5A"/>
                <w:sz w:val="28"/>
                <w:szCs w:val="28"/>
              </w:rPr>
            </w:pPr>
            <w:bookmarkStart w:id="3" w:name="_Toc17978050"/>
            <w:bookmarkStart w:id="4" w:name="_Toc37865340"/>
            <w:r w:rsidRPr="00052DAD">
              <w:rPr>
                <w:color w:val="244C5A"/>
                <w:sz w:val="22"/>
                <w:szCs w:val="28"/>
              </w:rPr>
              <w:lastRenderedPageBreak/>
              <w:t>Inpatient</w:t>
            </w:r>
            <w:r w:rsidR="000E4BFF">
              <w:rPr>
                <w:color w:val="244C5A"/>
                <w:sz w:val="22"/>
                <w:szCs w:val="28"/>
              </w:rPr>
              <w:t xml:space="preserve"> 2019–20</w:t>
            </w:r>
            <w:r w:rsidR="000B0E2B">
              <w:rPr>
                <w:color w:val="244C5A"/>
                <w:sz w:val="22"/>
                <w:szCs w:val="28"/>
              </w:rPr>
              <w:t xml:space="preserve"> Q</w:t>
            </w:r>
            <w:r w:rsidR="0092409A">
              <w:rPr>
                <w:color w:val="244C5A"/>
                <w:sz w:val="22"/>
                <w:szCs w:val="28"/>
              </w:rPr>
              <w:t>3</w:t>
            </w:r>
            <w:r w:rsidRPr="00052DAD">
              <w:rPr>
                <w:color w:val="244C5A"/>
                <w:sz w:val="22"/>
                <w:szCs w:val="28"/>
              </w:rPr>
              <w:t xml:space="preserve"> Metro</w:t>
            </w:r>
            <w:bookmarkEnd w:id="3"/>
            <w:bookmarkEnd w:id="4"/>
          </w:p>
        </w:tc>
        <w:tc>
          <w:tcPr>
            <w:tcW w:w="1074" w:type="dxa"/>
            <w:shd w:val="clear" w:color="auto" w:fill="FFFFFF"/>
            <w:vAlign w:val="bottom"/>
          </w:tcPr>
          <w:p w14:paraId="64B59BDD"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262967A5"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1D79F02C"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69FF898B"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0B4C973B"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14525DF8"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36EBBB0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0C72BD6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8D90BA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29A113CF"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2381B5A2" w14:textId="77777777" w:rsidR="007B08C1" w:rsidRPr="00856A20" w:rsidRDefault="007B08C1" w:rsidP="00626B01">
            <w:pPr>
              <w:pStyle w:val="VAHItablecolhead"/>
              <w:rPr>
                <w:rFonts w:eastAsia="Verdana"/>
                <w:color w:val="244C5A"/>
                <w:sz w:val="16"/>
              </w:rPr>
            </w:pPr>
            <w:r w:rsidRPr="00856A20">
              <w:rPr>
                <w:color w:val="244C5A"/>
                <w:sz w:val="16"/>
              </w:rPr>
              <w:t>HoNOS compliance</w:t>
            </w:r>
          </w:p>
        </w:tc>
        <w:tc>
          <w:tcPr>
            <w:tcW w:w="1075" w:type="dxa"/>
            <w:shd w:val="clear" w:color="auto" w:fill="FFFFFF"/>
            <w:vAlign w:val="bottom"/>
          </w:tcPr>
          <w:p w14:paraId="4221BBA1"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297728" w:rsidRPr="00A6366B" w14:paraId="2B8AB1A0" w14:textId="77777777" w:rsidTr="0047361C">
        <w:tc>
          <w:tcPr>
            <w:tcW w:w="1287" w:type="dxa"/>
            <w:shd w:val="clear" w:color="auto" w:fill="BFCED6"/>
          </w:tcPr>
          <w:p w14:paraId="4A634D64" w14:textId="77777777" w:rsidR="00297728" w:rsidRPr="00382424" w:rsidRDefault="00297728" w:rsidP="00297728">
            <w:pPr>
              <w:pStyle w:val="DHHStabletext"/>
              <w:spacing w:before="0" w:after="0"/>
              <w:rPr>
                <w:rFonts w:ascii="VIC" w:eastAsia="Verdana" w:hAnsi="VIC" w:cs="Verdana"/>
                <w:sz w:val="18"/>
                <w:szCs w:val="18"/>
              </w:rPr>
            </w:pPr>
            <w:bookmarkStart w:id="5" w:name="_Hlk15473260"/>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5E9CC50D" w14:textId="4CE2AF2F"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Inner South East (The Alfred)</w:t>
            </w:r>
          </w:p>
        </w:tc>
        <w:tc>
          <w:tcPr>
            <w:tcW w:w="1074" w:type="dxa"/>
            <w:shd w:val="clear" w:color="auto" w:fill="BFCED6"/>
          </w:tcPr>
          <w:p w14:paraId="3F4067C1" w14:textId="3699D76E" w:rsidR="00297728" w:rsidRPr="005B1FEF" w:rsidRDefault="00297728" w:rsidP="00297728">
            <w:pPr>
              <w:jc w:val="center"/>
              <w:rPr>
                <w:rFonts w:ascii="VIC" w:hAnsi="VIC"/>
                <w:sz w:val="18"/>
                <w:szCs w:val="18"/>
              </w:rPr>
            </w:pPr>
            <w:r w:rsidRPr="00E824E6">
              <w:rPr>
                <w:rFonts w:ascii="VIC" w:eastAsia="Verdana" w:hAnsi="VIC"/>
                <w:color w:val="000000"/>
                <w:sz w:val="18"/>
                <w:szCs w:val="18"/>
              </w:rPr>
              <w:t>72 %</w:t>
            </w:r>
          </w:p>
        </w:tc>
        <w:tc>
          <w:tcPr>
            <w:tcW w:w="1075" w:type="dxa"/>
            <w:shd w:val="clear" w:color="auto" w:fill="BFCED6"/>
          </w:tcPr>
          <w:p w14:paraId="24D91D66" w14:textId="46EA5D9E" w:rsidR="00297728" w:rsidRPr="005B1FEF" w:rsidRDefault="00297728" w:rsidP="00297728">
            <w:pPr>
              <w:jc w:val="center"/>
              <w:rPr>
                <w:rFonts w:ascii="VIC" w:hAnsi="VIC"/>
                <w:sz w:val="18"/>
                <w:szCs w:val="18"/>
              </w:rPr>
            </w:pPr>
            <w:r w:rsidRPr="00E824E6">
              <w:rPr>
                <w:rFonts w:ascii="VIC" w:eastAsia="Verdana" w:hAnsi="VIC"/>
                <w:color w:val="000000"/>
                <w:sz w:val="18"/>
                <w:szCs w:val="18"/>
              </w:rPr>
              <w:t>99 %</w:t>
            </w:r>
          </w:p>
        </w:tc>
        <w:tc>
          <w:tcPr>
            <w:tcW w:w="1075" w:type="dxa"/>
            <w:shd w:val="clear" w:color="auto" w:fill="BFCED6"/>
          </w:tcPr>
          <w:p w14:paraId="38499411" w14:textId="28165B41" w:rsidR="00297728" w:rsidRPr="005B1FEF" w:rsidRDefault="00297728" w:rsidP="00297728">
            <w:pPr>
              <w:jc w:val="center"/>
              <w:rPr>
                <w:rFonts w:ascii="VIC" w:hAnsi="VIC"/>
                <w:sz w:val="18"/>
                <w:szCs w:val="18"/>
              </w:rPr>
            </w:pPr>
            <w:r w:rsidRPr="00E824E6">
              <w:rPr>
                <w:rFonts w:ascii="VIC" w:eastAsia="Verdana" w:hAnsi="VIC"/>
                <w:color w:val="000000"/>
                <w:sz w:val="18"/>
                <w:szCs w:val="18"/>
              </w:rPr>
              <w:t>10.6</w:t>
            </w:r>
          </w:p>
        </w:tc>
        <w:tc>
          <w:tcPr>
            <w:tcW w:w="1075" w:type="dxa"/>
            <w:shd w:val="clear" w:color="auto" w:fill="BFCED6"/>
          </w:tcPr>
          <w:p w14:paraId="79C22AFC" w14:textId="7CB792D1"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087" w:type="dxa"/>
            <w:shd w:val="clear" w:color="auto" w:fill="BFCED6"/>
          </w:tcPr>
          <w:p w14:paraId="28F80B72" w14:textId="298863B3" w:rsidR="00297728" w:rsidRPr="005B1FEF" w:rsidRDefault="00297728" w:rsidP="00297728">
            <w:pPr>
              <w:jc w:val="center"/>
              <w:rPr>
                <w:rFonts w:ascii="VIC" w:hAnsi="VIC"/>
                <w:sz w:val="18"/>
                <w:szCs w:val="18"/>
              </w:rPr>
            </w:pPr>
            <w:r w:rsidRPr="00E824E6">
              <w:rPr>
                <w:rFonts w:ascii="VIC" w:eastAsia="Verdana" w:hAnsi="VIC"/>
                <w:color w:val="000000"/>
                <w:sz w:val="18"/>
                <w:szCs w:val="18"/>
              </w:rPr>
              <w:t>12 %</w:t>
            </w:r>
          </w:p>
        </w:tc>
        <w:tc>
          <w:tcPr>
            <w:tcW w:w="1063" w:type="dxa"/>
            <w:shd w:val="clear" w:color="auto" w:fill="BFCED6"/>
          </w:tcPr>
          <w:p w14:paraId="4EDBDEAB" w14:textId="70658298" w:rsidR="00297728" w:rsidRPr="005B1FEF" w:rsidRDefault="00297728" w:rsidP="00297728">
            <w:pPr>
              <w:jc w:val="center"/>
              <w:rPr>
                <w:rFonts w:ascii="VIC" w:hAnsi="VIC"/>
                <w:sz w:val="18"/>
                <w:szCs w:val="18"/>
              </w:rPr>
            </w:pPr>
            <w:r w:rsidRPr="00E824E6">
              <w:rPr>
                <w:rFonts w:ascii="VIC" w:eastAsia="Verdana" w:hAnsi="VIC"/>
                <w:color w:val="000000"/>
                <w:sz w:val="18"/>
                <w:szCs w:val="18"/>
              </w:rPr>
              <w:t>6.4</w:t>
            </w:r>
          </w:p>
        </w:tc>
        <w:tc>
          <w:tcPr>
            <w:tcW w:w="1075" w:type="dxa"/>
            <w:shd w:val="clear" w:color="auto" w:fill="BFCED6"/>
          </w:tcPr>
          <w:p w14:paraId="63FA202F" w14:textId="015006BF"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0DB191A8" w14:textId="761F74DF" w:rsidR="00297728" w:rsidRPr="005B1FEF" w:rsidRDefault="00297728" w:rsidP="00297728">
            <w:pPr>
              <w:jc w:val="center"/>
              <w:rPr>
                <w:rFonts w:ascii="VIC" w:hAnsi="VIC"/>
                <w:sz w:val="18"/>
                <w:szCs w:val="18"/>
              </w:rPr>
            </w:pPr>
            <w:r w:rsidRPr="00E824E6">
              <w:rPr>
                <w:rFonts w:ascii="VIC" w:eastAsia="Verdana" w:hAnsi="VIC"/>
                <w:color w:val="000000"/>
                <w:sz w:val="18"/>
                <w:szCs w:val="18"/>
              </w:rPr>
              <w:t>63 %</w:t>
            </w:r>
          </w:p>
        </w:tc>
        <w:tc>
          <w:tcPr>
            <w:tcW w:w="1075" w:type="dxa"/>
            <w:shd w:val="clear" w:color="auto" w:fill="BFCED6"/>
          </w:tcPr>
          <w:p w14:paraId="702D80B1" w14:textId="2FD384A7"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1CAEFC04" w14:textId="6094C06D"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shd w:val="clear" w:color="auto" w:fill="BFCED6"/>
          </w:tcPr>
          <w:p w14:paraId="0006E6B8" w14:textId="45A6F38F"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075" w:type="dxa"/>
            <w:shd w:val="clear" w:color="auto" w:fill="BFCED6"/>
          </w:tcPr>
          <w:p w14:paraId="23CDDC57" w14:textId="30DA863F" w:rsidR="00297728" w:rsidRPr="005B1FEF" w:rsidRDefault="00297728" w:rsidP="00297728">
            <w:pPr>
              <w:jc w:val="center"/>
              <w:rPr>
                <w:rFonts w:ascii="VIC" w:hAnsi="VIC"/>
                <w:sz w:val="18"/>
                <w:szCs w:val="18"/>
              </w:rPr>
            </w:pPr>
            <w:r w:rsidRPr="00E824E6">
              <w:rPr>
                <w:rFonts w:ascii="VIC" w:eastAsia="Verdana" w:hAnsi="VIC"/>
                <w:color w:val="000000"/>
                <w:sz w:val="18"/>
                <w:szCs w:val="18"/>
              </w:rPr>
              <w:t>82 %</w:t>
            </w:r>
          </w:p>
        </w:tc>
      </w:tr>
      <w:tr w:rsidR="00297728" w:rsidRPr="00A6366B" w14:paraId="77C41F94" w14:textId="77777777" w:rsidTr="0047361C">
        <w:tc>
          <w:tcPr>
            <w:tcW w:w="1287" w:type="dxa"/>
          </w:tcPr>
          <w:p w14:paraId="02CD1B33"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11991F5D" w14:textId="78639DC2"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North East (Austin)</w:t>
            </w:r>
          </w:p>
        </w:tc>
        <w:tc>
          <w:tcPr>
            <w:tcW w:w="1074" w:type="dxa"/>
          </w:tcPr>
          <w:p w14:paraId="3A54F03B" w14:textId="4A5CFBCC"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tcPr>
          <w:p w14:paraId="6790CFD0" w14:textId="6C34A3F0"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tcPr>
          <w:p w14:paraId="39814A3C" w14:textId="3A821E6E" w:rsidR="00297728" w:rsidRPr="005B1FEF" w:rsidRDefault="00297728" w:rsidP="00297728">
            <w:pPr>
              <w:jc w:val="center"/>
              <w:rPr>
                <w:rFonts w:ascii="VIC" w:hAnsi="VIC"/>
                <w:sz w:val="18"/>
                <w:szCs w:val="18"/>
              </w:rPr>
            </w:pPr>
            <w:r w:rsidRPr="00E824E6">
              <w:rPr>
                <w:rFonts w:ascii="VIC" w:eastAsia="Verdana" w:hAnsi="VIC"/>
                <w:color w:val="000000"/>
                <w:sz w:val="18"/>
                <w:szCs w:val="18"/>
              </w:rPr>
              <w:t>8.0</w:t>
            </w:r>
          </w:p>
        </w:tc>
        <w:tc>
          <w:tcPr>
            <w:tcW w:w="1075" w:type="dxa"/>
          </w:tcPr>
          <w:p w14:paraId="3009BA50" w14:textId="2CD63FB3" w:rsidR="00297728" w:rsidRPr="005B1FEF" w:rsidRDefault="00297728" w:rsidP="00297728">
            <w:pPr>
              <w:jc w:val="center"/>
              <w:rPr>
                <w:rFonts w:ascii="VIC" w:hAnsi="VIC"/>
                <w:sz w:val="18"/>
                <w:szCs w:val="18"/>
              </w:rPr>
            </w:pPr>
            <w:r w:rsidRPr="00E824E6">
              <w:rPr>
                <w:rFonts w:ascii="VIC" w:eastAsia="Verdana" w:hAnsi="VIC"/>
                <w:color w:val="000000"/>
                <w:sz w:val="18"/>
                <w:szCs w:val="18"/>
              </w:rPr>
              <w:t>21 %</w:t>
            </w:r>
          </w:p>
        </w:tc>
        <w:tc>
          <w:tcPr>
            <w:tcW w:w="1087" w:type="dxa"/>
          </w:tcPr>
          <w:p w14:paraId="003D52BA" w14:textId="3256726C"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63" w:type="dxa"/>
          </w:tcPr>
          <w:p w14:paraId="4B9B5DDF" w14:textId="39705C25" w:rsidR="00297728" w:rsidRPr="005B1FEF" w:rsidRDefault="00297728" w:rsidP="00297728">
            <w:pPr>
              <w:jc w:val="center"/>
              <w:rPr>
                <w:rFonts w:ascii="VIC" w:hAnsi="VIC"/>
                <w:sz w:val="18"/>
                <w:szCs w:val="18"/>
              </w:rPr>
            </w:pPr>
            <w:r w:rsidRPr="00E824E6">
              <w:rPr>
                <w:rFonts w:ascii="VIC" w:eastAsia="Verdana" w:hAnsi="VIC"/>
                <w:color w:val="000000"/>
                <w:sz w:val="18"/>
                <w:szCs w:val="18"/>
              </w:rPr>
              <w:t>5.6</w:t>
            </w:r>
          </w:p>
        </w:tc>
        <w:tc>
          <w:tcPr>
            <w:tcW w:w="1075" w:type="dxa"/>
          </w:tcPr>
          <w:p w14:paraId="226D059D" w14:textId="268BD926"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tcPr>
          <w:p w14:paraId="4B7D127B" w14:textId="5E165B3F" w:rsidR="00297728" w:rsidRPr="005B1FEF" w:rsidRDefault="00297728" w:rsidP="00297728">
            <w:pPr>
              <w:jc w:val="center"/>
              <w:rPr>
                <w:rFonts w:ascii="VIC" w:hAnsi="VIC"/>
                <w:sz w:val="18"/>
                <w:szCs w:val="18"/>
              </w:rPr>
            </w:pPr>
            <w:r w:rsidRPr="00E824E6">
              <w:rPr>
                <w:rFonts w:ascii="VIC" w:eastAsia="Verdana" w:hAnsi="VIC"/>
                <w:color w:val="000000"/>
                <w:sz w:val="18"/>
                <w:szCs w:val="18"/>
              </w:rPr>
              <w:t>49 %</w:t>
            </w:r>
          </w:p>
        </w:tc>
        <w:tc>
          <w:tcPr>
            <w:tcW w:w="1075" w:type="dxa"/>
          </w:tcPr>
          <w:p w14:paraId="183AC63D" w14:textId="1AB774ED" w:rsidR="00297728" w:rsidRPr="005B1FEF" w:rsidRDefault="00297728" w:rsidP="00297728">
            <w:pPr>
              <w:jc w:val="center"/>
              <w:rPr>
                <w:rFonts w:ascii="VIC" w:hAnsi="VIC"/>
                <w:sz w:val="18"/>
                <w:szCs w:val="18"/>
              </w:rPr>
            </w:pPr>
            <w:r w:rsidRPr="00E824E6">
              <w:rPr>
                <w:rFonts w:ascii="VIC" w:eastAsia="Verdana" w:hAnsi="VIC"/>
                <w:color w:val="000000"/>
                <w:sz w:val="18"/>
                <w:szCs w:val="18"/>
              </w:rPr>
              <w:t>51 %</w:t>
            </w:r>
          </w:p>
        </w:tc>
        <w:tc>
          <w:tcPr>
            <w:tcW w:w="1075" w:type="dxa"/>
          </w:tcPr>
          <w:p w14:paraId="21D3C590" w14:textId="0B0D774D" w:rsidR="00297728" w:rsidRPr="005B1FEF" w:rsidRDefault="00297728" w:rsidP="00297728">
            <w:pPr>
              <w:jc w:val="center"/>
              <w:rPr>
                <w:rFonts w:ascii="VIC" w:hAnsi="VIC"/>
                <w:sz w:val="18"/>
                <w:szCs w:val="18"/>
              </w:rPr>
            </w:pPr>
            <w:r w:rsidRPr="00E824E6">
              <w:rPr>
                <w:rFonts w:ascii="VIC" w:eastAsia="Verdana" w:hAnsi="VIC"/>
                <w:color w:val="000000"/>
                <w:sz w:val="18"/>
                <w:szCs w:val="18"/>
              </w:rPr>
              <w:t>73 %</w:t>
            </w:r>
          </w:p>
        </w:tc>
        <w:tc>
          <w:tcPr>
            <w:tcW w:w="1075" w:type="dxa"/>
          </w:tcPr>
          <w:p w14:paraId="544EF004" w14:textId="1EA6783A"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tcPr>
          <w:p w14:paraId="735AA6F6" w14:textId="735F05D6" w:rsidR="00297728" w:rsidRPr="005B1FEF" w:rsidRDefault="00297728" w:rsidP="00297728">
            <w:pPr>
              <w:jc w:val="center"/>
              <w:rPr>
                <w:rFonts w:ascii="VIC" w:hAnsi="VIC"/>
                <w:sz w:val="18"/>
                <w:szCs w:val="18"/>
              </w:rPr>
            </w:pPr>
            <w:r w:rsidRPr="00E824E6">
              <w:rPr>
                <w:rFonts w:ascii="VIC" w:eastAsia="Verdana" w:hAnsi="VIC"/>
                <w:color w:val="000000"/>
                <w:sz w:val="18"/>
                <w:szCs w:val="18"/>
              </w:rPr>
              <w:t>74 %</w:t>
            </w:r>
          </w:p>
        </w:tc>
      </w:tr>
      <w:bookmarkEnd w:id="5"/>
      <w:tr w:rsidR="00297728" w:rsidRPr="00A6366B" w14:paraId="481AF9A0" w14:textId="77777777" w:rsidTr="0047361C">
        <w:tc>
          <w:tcPr>
            <w:tcW w:w="1287" w:type="dxa"/>
            <w:vMerge w:val="restart"/>
            <w:shd w:val="clear" w:color="auto" w:fill="BFCED6"/>
          </w:tcPr>
          <w:p w14:paraId="39FC667B"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22F43DF3" w14:textId="013C1368"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Central East (Box Hill)</w:t>
            </w:r>
          </w:p>
        </w:tc>
        <w:tc>
          <w:tcPr>
            <w:tcW w:w="1074" w:type="dxa"/>
            <w:shd w:val="clear" w:color="auto" w:fill="BFCED6"/>
          </w:tcPr>
          <w:p w14:paraId="0EF94EC6" w14:textId="1F6FC87F" w:rsidR="00297728" w:rsidRPr="005B1FEF" w:rsidRDefault="00297728" w:rsidP="00297728">
            <w:pPr>
              <w:jc w:val="center"/>
              <w:rPr>
                <w:rFonts w:ascii="VIC" w:hAnsi="VIC"/>
                <w:sz w:val="18"/>
                <w:szCs w:val="18"/>
              </w:rPr>
            </w:pPr>
            <w:r w:rsidRPr="00E824E6">
              <w:rPr>
                <w:rFonts w:ascii="VIC" w:eastAsia="Verdana" w:hAnsi="VIC"/>
                <w:color w:val="000000"/>
                <w:sz w:val="18"/>
                <w:szCs w:val="18"/>
              </w:rPr>
              <w:t>60 %</w:t>
            </w:r>
          </w:p>
        </w:tc>
        <w:tc>
          <w:tcPr>
            <w:tcW w:w="1075" w:type="dxa"/>
            <w:shd w:val="clear" w:color="auto" w:fill="BFCED6"/>
          </w:tcPr>
          <w:p w14:paraId="0D4FBDF3" w14:textId="1E6B7D64"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c>
          <w:tcPr>
            <w:tcW w:w="1075" w:type="dxa"/>
            <w:shd w:val="clear" w:color="auto" w:fill="BFCED6"/>
          </w:tcPr>
          <w:p w14:paraId="4736D9B6" w14:textId="1CB62339" w:rsidR="00297728" w:rsidRPr="005B1FEF" w:rsidRDefault="00297728" w:rsidP="00297728">
            <w:pPr>
              <w:jc w:val="center"/>
              <w:rPr>
                <w:rFonts w:ascii="VIC" w:hAnsi="VIC"/>
                <w:sz w:val="18"/>
                <w:szCs w:val="18"/>
              </w:rPr>
            </w:pPr>
            <w:r w:rsidRPr="00E824E6">
              <w:rPr>
                <w:rFonts w:ascii="VIC" w:eastAsia="Verdana" w:hAnsi="VIC"/>
                <w:color w:val="000000"/>
                <w:sz w:val="18"/>
                <w:szCs w:val="18"/>
              </w:rPr>
              <w:t>9.4</w:t>
            </w:r>
          </w:p>
        </w:tc>
        <w:tc>
          <w:tcPr>
            <w:tcW w:w="1075" w:type="dxa"/>
            <w:shd w:val="clear" w:color="auto" w:fill="BFCED6"/>
          </w:tcPr>
          <w:p w14:paraId="1E4AEB11" w14:textId="1271F689" w:rsidR="00297728" w:rsidRPr="005B1FEF" w:rsidRDefault="00297728" w:rsidP="00297728">
            <w:pPr>
              <w:jc w:val="center"/>
              <w:rPr>
                <w:rFonts w:ascii="VIC" w:hAnsi="VIC"/>
                <w:sz w:val="18"/>
                <w:szCs w:val="18"/>
              </w:rPr>
            </w:pPr>
            <w:r w:rsidRPr="00E824E6">
              <w:rPr>
                <w:rFonts w:ascii="VIC" w:eastAsia="Verdana" w:hAnsi="VIC"/>
                <w:color w:val="000000"/>
                <w:sz w:val="18"/>
                <w:szCs w:val="18"/>
              </w:rPr>
              <w:t>9 %</w:t>
            </w:r>
          </w:p>
        </w:tc>
        <w:tc>
          <w:tcPr>
            <w:tcW w:w="1087" w:type="dxa"/>
            <w:shd w:val="clear" w:color="auto" w:fill="BFCED6"/>
          </w:tcPr>
          <w:p w14:paraId="3B28BDBF" w14:textId="390B9B6B"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shd w:val="clear" w:color="auto" w:fill="BFCED6"/>
          </w:tcPr>
          <w:p w14:paraId="250428AC" w14:textId="0D5633D0" w:rsidR="00297728" w:rsidRPr="005B1FEF" w:rsidRDefault="00297728" w:rsidP="00297728">
            <w:pPr>
              <w:jc w:val="center"/>
              <w:rPr>
                <w:rFonts w:ascii="VIC" w:hAnsi="VIC"/>
                <w:sz w:val="18"/>
                <w:szCs w:val="18"/>
              </w:rPr>
            </w:pPr>
            <w:r w:rsidRPr="00E824E6">
              <w:rPr>
                <w:rFonts w:ascii="VIC" w:eastAsia="Verdana" w:hAnsi="VIC"/>
                <w:color w:val="000000"/>
                <w:sz w:val="18"/>
                <w:szCs w:val="18"/>
              </w:rPr>
              <w:t>11.3</w:t>
            </w:r>
          </w:p>
        </w:tc>
        <w:tc>
          <w:tcPr>
            <w:tcW w:w="1075" w:type="dxa"/>
            <w:shd w:val="clear" w:color="auto" w:fill="BFCED6"/>
          </w:tcPr>
          <w:p w14:paraId="2B99119F" w14:textId="3F0E612B"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075" w:type="dxa"/>
            <w:shd w:val="clear" w:color="auto" w:fill="BFCED6"/>
          </w:tcPr>
          <w:p w14:paraId="2A45D103" w14:textId="25B287B6" w:rsidR="00297728" w:rsidRPr="005B1FEF" w:rsidRDefault="00297728" w:rsidP="00297728">
            <w:pPr>
              <w:jc w:val="center"/>
              <w:rPr>
                <w:rFonts w:ascii="VIC" w:hAnsi="VIC"/>
                <w:sz w:val="18"/>
                <w:szCs w:val="18"/>
              </w:rPr>
            </w:pPr>
            <w:r w:rsidRPr="00E824E6">
              <w:rPr>
                <w:rFonts w:ascii="VIC" w:eastAsia="Verdana" w:hAnsi="VIC"/>
                <w:color w:val="000000"/>
                <w:sz w:val="18"/>
                <w:szCs w:val="18"/>
              </w:rPr>
              <w:t>59 %</w:t>
            </w:r>
          </w:p>
        </w:tc>
        <w:tc>
          <w:tcPr>
            <w:tcW w:w="1075" w:type="dxa"/>
            <w:shd w:val="clear" w:color="auto" w:fill="BFCED6"/>
          </w:tcPr>
          <w:p w14:paraId="5370282C" w14:textId="4D0D29D5"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shd w:val="clear" w:color="auto" w:fill="BFCED6"/>
          </w:tcPr>
          <w:p w14:paraId="10C1EFC9" w14:textId="0D0AAC9E"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7B18B6A7" w14:textId="6D8CF3E0"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075" w:type="dxa"/>
            <w:shd w:val="clear" w:color="auto" w:fill="BFCED6"/>
          </w:tcPr>
          <w:p w14:paraId="7E240D31" w14:textId="5374C758" w:rsidR="00297728" w:rsidRPr="005B1FEF" w:rsidRDefault="00297728" w:rsidP="00297728">
            <w:pPr>
              <w:jc w:val="center"/>
              <w:rPr>
                <w:rFonts w:ascii="VIC" w:hAnsi="VIC"/>
                <w:sz w:val="18"/>
                <w:szCs w:val="18"/>
              </w:rPr>
            </w:pPr>
            <w:r w:rsidRPr="00E824E6">
              <w:rPr>
                <w:rFonts w:ascii="VIC" w:eastAsia="Verdana" w:hAnsi="VIC"/>
                <w:color w:val="000000"/>
                <w:sz w:val="18"/>
                <w:szCs w:val="18"/>
              </w:rPr>
              <w:t>64 %</w:t>
            </w:r>
          </w:p>
        </w:tc>
      </w:tr>
      <w:tr w:rsidR="00297728" w:rsidRPr="00A6366B" w14:paraId="1F93703D" w14:textId="77777777" w:rsidTr="0047361C">
        <w:tc>
          <w:tcPr>
            <w:tcW w:w="1287" w:type="dxa"/>
            <w:vMerge/>
            <w:shd w:val="clear" w:color="auto" w:fill="BFCED6"/>
          </w:tcPr>
          <w:p w14:paraId="4DE74D76"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3D9375A5" w14:textId="0D54D644"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Outer East (Maroondah)</w:t>
            </w:r>
          </w:p>
        </w:tc>
        <w:tc>
          <w:tcPr>
            <w:tcW w:w="1074" w:type="dxa"/>
            <w:shd w:val="clear" w:color="auto" w:fill="BFCED6"/>
          </w:tcPr>
          <w:p w14:paraId="5D15033F" w14:textId="42105542" w:rsidR="00297728" w:rsidRPr="005B1FEF" w:rsidRDefault="00297728" w:rsidP="00297728">
            <w:pPr>
              <w:jc w:val="center"/>
              <w:rPr>
                <w:rFonts w:ascii="VIC" w:hAnsi="VIC"/>
                <w:sz w:val="18"/>
                <w:szCs w:val="18"/>
              </w:rPr>
            </w:pPr>
            <w:r w:rsidRPr="00E824E6">
              <w:rPr>
                <w:rFonts w:ascii="VIC" w:eastAsia="Verdana" w:hAnsi="VIC"/>
                <w:color w:val="000000"/>
                <w:sz w:val="18"/>
                <w:szCs w:val="18"/>
              </w:rPr>
              <w:t>72 %</w:t>
            </w:r>
          </w:p>
        </w:tc>
        <w:tc>
          <w:tcPr>
            <w:tcW w:w="1075" w:type="dxa"/>
            <w:shd w:val="clear" w:color="auto" w:fill="BFCED6"/>
          </w:tcPr>
          <w:p w14:paraId="0A2A6C98" w14:textId="07A39A19" w:rsidR="00297728" w:rsidRPr="005B1FEF" w:rsidRDefault="00297728" w:rsidP="00297728">
            <w:pPr>
              <w:jc w:val="center"/>
              <w:rPr>
                <w:rFonts w:ascii="VIC" w:hAnsi="VIC"/>
                <w:sz w:val="18"/>
                <w:szCs w:val="18"/>
              </w:rPr>
            </w:pPr>
            <w:r w:rsidRPr="00E824E6">
              <w:rPr>
                <w:rFonts w:ascii="VIC" w:eastAsia="Verdana" w:hAnsi="VIC"/>
                <w:color w:val="000000"/>
                <w:sz w:val="18"/>
                <w:szCs w:val="18"/>
              </w:rPr>
              <w:t>99 %</w:t>
            </w:r>
          </w:p>
        </w:tc>
        <w:tc>
          <w:tcPr>
            <w:tcW w:w="1075" w:type="dxa"/>
            <w:shd w:val="clear" w:color="auto" w:fill="BFCED6"/>
          </w:tcPr>
          <w:p w14:paraId="1894BB7E" w14:textId="2A5B71BF" w:rsidR="00297728" w:rsidRPr="005B1FEF" w:rsidRDefault="00297728" w:rsidP="00297728">
            <w:pPr>
              <w:jc w:val="center"/>
              <w:rPr>
                <w:rFonts w:ascii="VIC" w:hAnsi="VIC"/>
                <w:sz w:val="18"/>
                <w:szCs w:val="18"/>
              </w:rPr>
            </w:pPr>
            <w:r w:rsidRPr="00E824E6">
              <w:rPr>
                <w:rFonts w:ascii="VIC" w:eastAsia="Verdana" w:hAnsi="VIC"/>
                <w:color w:val="000000"/>
                <w:sz w:val="18"/>
                <w:szCs w:val="18"/>
              </w:rPr>
              <w:t>8.4</w:t>
            </w:r>
          </w:p>
        </w:tc>
        <w:tc>
          <w:tcPr>
            <w:tcW w:w="1075" w:type="dxa"/>
            <w:shd w:val="clear" w:color="auto" w:fill="BFCED6"/>
          </w:tcPr>
          <w:p w14:paraId="1CE99410" w14:textId="11277CDD" w:rsidR="00297728" w:rsidRPr="005B1FEF" w:rsidRDefault="00297728" w:rsidP="00297728">
            <w:pPr>
              <w:jc w:val="center"/>
              <w:rPr>
                <w:rFonts w:ascii="VIC" w:hAnsi="VIC"/>
                <w:sz w:val="18"/>
                <w:szCs w:val="18"/>
              </w:rPr>
            </w:pPr>
            <w:r w:rsidRPr="00E824E6">
              <w:rPr>
                <w:rFonts w:ascii="VIC" w:eastAsia="Verdana" w:hAnsi="VIC"/>
                <w:color w:val="000000"/>
                <w:sz w:val="18"/>
                <w:szCs w:val="18"/>
              </w:rPr>
              <w:t>6 %</w:t>
            </w:r>
          </w:p>
        </w:tc>
        <w:tc>
          <w:tcPr>
            <w:tcW w:w="1087" w:type="dxa"/>
            <w:shd w:val="clear" w:color="auto" w:fill="BFCED6"/>
          </w:tcPr>
          <w:p w14:paraId="47E1E1A2" w14:textId="32EDE0E9"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shd w:val="clear" w:color="auto" w:fill="BFCED6"/>
          </w:tcPr>
          <w:p w14:paraId="3F99EA0E" w14:textId="6ADA0E14" w:rsidR="00297728" w:rsidRPr="005B1FEF" w:rsidRDefault="00297728" w:rsidP="00297728">
            <w:pPr>
              <w:jc w:val="center"/>
              <w:rPr>
                <w:rFonts w:ascii="VIC" w:hAnsi="VIC"/>
                <w:sz w:val="18"/>
                <w:szCs w:val="18"/>
              </w:rPr>
            </w:pPr>
            <w:r w:rsidRPr="00E824E6">
              <w:rPr>
                <w:rFonts w:ascii="VIC" w:eastAsia="Verdana" w:hAnsi="VIC"/>
                <w:color w:val="000000"/>
                <w:sz w:val="18"/>
                <w:szCs w:val="18"/>
              </w:rPr>
              <w:t>13.3</w:t>
            </w:r>
          </w:p>
        </w:tc>
        <w:tc>
          <w:tcPr>
            <w:tcW w:w="1075" w:type="dxa"/>
            <w:shd w:val="clear" w:color="auto" w:fill="BFCED6"/>
          </w:tcPr>
          <w:p w14:paraId="0EB4EBA3" w14:textId="4A5B0163"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075" w:type="dxa"/>
            <w:shd w:val="clear" w:color="auto" w:fill="BFCED6"/>
          </w:tcPr>
          <w:p w14:paraId="4DC089CE" w14:textId="20511101" w:rsidR="00297728" w:rsidRPr="005B1FEF" w:rsidRDefault="00297728" w:rsidP="00297728">
            <w:pPr>
              <w:jc w:val="center"/>
              <w:rPr>
                <w:rFonts w:ascii="VIC" w:hAnsi="VIC"/>
                <w:sz w:val="18"/>
                <w:szCs w:val="18"/>
              </w:rPr>
            </w:pPr>
            <w:r w:rsidRPr="00E824E6">
              <w:rPr>
                <w:rFonts w:ascii="VIC" w:eastAsia="Verdana" w:hAnsi="VIC"/>
                <w:color w:val="000000"/>
                <w:sz w:val="18"/>
                <w:szCs w:val="18"/>
              </w:rPr>
              <w:t>59 %</w:t>
            </w:r>
          </w:p>
        </w:tc>
        <w:tc>
          <w:tcPr>
            <w:tcW w:w="1075" w:type="dxa"/>
            <w:shd w:val="clear" w:color="auto" w:fill="BFCED6"/>
          </w:tcPr>
          <w:p w14:paraId="6E738983" w14:textId="61060544"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616F5316" w14:textId="3F04DA7E"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shd w:val="clear" w:color="auto" w:fill="BFCED6"/>
          </w:tcPr>
          <w:p w14:paraId="06D34D6F" w14:textId="383EF6FB" w:rsidR="00297728" w:rsidRPr="005B1FEF" w:rsidRDefault="00297728" w:rsidP="00297728">
            <w:pPr>
              <w:jc w:val="center"/>
              <w:rPr>
                <w:rFonts w:ascii="VIC" w:hAnsi="VIC"/>
                <w:sz w:val="18"/>
                <w:szCs w:val="18"/>
              </w:rPr>
            </w:pPr>
            <w:r w:rsidRPr="00E824E6">
              <w:rPr>
                <w:rFonts w:ascii="VIC" w:eastAsia="Verdana" w:hAnsi="VIC"/>
                <w:color w:val="000000"/>
                <w:sz w:val="18"/>
                <w:szCs w:val="18"/>
              </w:rPr>
              <w:t>85 %</w:t>
            </w:r>
          </w:p>
        </w:tc>
        <w:tc>
          <w:tcPr>
            <w:tcW w:w="1075" w:type="dxa"/>
            <w:shd w:val="clear" w:color="auto" w:fill="BFCED6"/>
          </w:tcPr>
          <w:p w14:paraId="734E5803" w14:textId="6295C18A" w:rsidR="00297728" w:rsidRPr="005B1FEF" w:rsidRDefault="00297728" w:rsidP="00297728">
            <w:pPr>
              <w:jc w:val="center"/>
              <w:rPr>
                <w:rFonts w:ascii="VIC" w:hAnsi="VIC"/>
                <w:sz w:val="18"/>
                <w:szCs w:val="18"/>
              </w:rPr>
            </w:pPr>
            <w:r w:rsidRPr="00E824E6">
              <w:rPr>
                <w:rFonts w:ascii="VIC" w:eastAsia="Verdana" w:hAnsi="VIC"/>
                <w:color w:val="000000"/>
                <w:sz w:val="18"/>
                <w:szCs w:val="18"/>
              </w:rPr>
              <w:t>62 %</w:t>
            </w:r>
          </w:p>
        </w:tc>
      </w:tr>
      <w:tr w:rsidR="00297728" w:rsidRPr="00A6366B" w14:paraId="4FB2F38F" w14:textId="77777777" w:rsidTr="0047361C">
        <w:tc>
          <w:tcPr>
            <w:tcW w:w="1287" w:type="dxa"/>
            <w:vMerge/>
            <w:shd w:val="clear" w:color="auto" w:fill="BFCED6"/>
          </w:tcPr>
          <w:p w14:paraId="7645A574"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68E9566A" w14:textId="5D9188E5"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074" w:type="dxa"/>
            <w:shd w:val="clear" w:color="auto" w:fill="BFCED6"/>
          </w:tcPr>
          <w:p w14:paraId="5AA50356" w14:textId="262EBA7A" w:rsidR="00297728" w:rsidRPr="005B1FEF" w:rsidRDefault="00297728" w:rsidP="00297728">
            <w:pPr>
              <w:jc w:val="center"/>
              <w:rPr>
                <w:rFonts w:ascii="VIC" w:hAnsi="VIC"/>
                <w:sz w:val="18"/>
                <w:szCs w:val="18"/>
              </w:rPr>
            </w:pPr>
            <w:r w:rsidRPr="00E824E6">
              <w:rPr>
                <w:rFonts w:ascii="VIC" w:eastAsia="Verdana" w:hAnsi="VIC"/>
                <w:color w:val="000000"/>
                <w:sz w:val="18"/>
                <w:szCs w:val="18"/>
              </w:rPr>
              <w:t>69 %</w:t>
            </w:r>
          </w:p>
        </w:tc>
        <w:tc>
          <w:tcPr>
            <w:tcW w:w="1075" w:type="dxa"/>
            <w:shd w:val="clear" w:color="auto" w:fill="BFCED6"/>
          </w:tcPr>
          <w:p w14:paraId="077DEA7D" w14:textId="69B4B103" w:rsidR="00297728" w:rsidRPr="005B1FEF" w:rsidRDefault="00297728" w:rsidP="00297728">
            <w:pPr>
              <w:jc w:val="center"/>
              <w:rPr>
                <w:rFonts w:ascii="VIC" w:hAnsi="VIC"/>
                <w:sz w:val="18"/>
                <w:szCs w:val="18"/>
              </w:rPr>
            </w:pPr>
            <w:r w:rsidRPr="00E824E6">
              <w:rPr>
                <w:rFonts w:ascii="VIC" w:eastAsia="Verdana" w:hAnsi="VIC"/>
                <w:color w:val="000000"/>
                <w:sz w:val="18"/>
                <w:szCs w:val="18"/>
              </w:rPr>
              <w:t>99 %</w:t>
            </w:r>
          </w:p>
        </w:tc>
        <w:tc>
          <w:tcPr>
            <w:tcW w:w="1075" w:type="dxa"/>
            <w:shd w:val="clear" w:color="auto" w:fill="BFCED6"/>
          </w:tcPr>
          <w:p w14:paraId="049974A3" w14:textId="53F79FFF" w:rsidR="00297728" w:rsidRPr="005B1FEF" w:rsidRDefault="00297728" w:rsidP="00297728">
            <w:pPr>
              <w:jc w:val="center"/>
              <w:rPr>
                <w:rFonts w:ascii="VIC" w:hAnsi="VIC"/>
                <w:sz w:val="18"/>
                <w:szCs w:val="18"/>
              </w:rPr>
            </w:pPr>
            <w:r w:rsidRPr="00E824E6">
              <w:rPr>
                <w:rFonts w:ascii="VIC" w:eastAsia="Verdana" w:hAnsi="VIC"/>
                <w:color w:val="000000"/>
                <w:sz w:val="18"/>
                <w:szCs w:val="18"/>
              </w:rPr>
              <w:t>8.7</w:t>
            </w:r>
          </w:p>
        </w:tc>
        <w:tc>
          <w:tcPr>
            <w:tcW w:w="1075" w:type="dxa"/>
            <w:shd w:val="clear" w:color="auto" w:fill="BFCED6"/>
          </w:tcPr>
          <w:p w14:paraId="0E1C3FAC" w14:textId="5DC1E6A8" w:rsidR="00297728" w:rsidRPr="005B1FEF" w:rsidRDefault="00297728" w:rsidP="00297728">
            <w:pPr>
              <w:jc w:val="center"/>
              <w:rPr>
                <w:rFonts w:ascii="VIC" w:hAnsi="VIC"/>
                <w:sz w:val="18"/>
                <w:szCs w:val="18"/>
              </w:rPr>
            </w:pPr>
            <w:r w:rsidRPr="00E824E6">
              <w:rPr>
                <w:rFonts w:ascii="VIC" w:eastAsia="Verdana" w:hAnsi="VIC"/>
                <w:color w:val="000000"/>
                <w:sz w:val="18"/>
                <w:szCs w:val="18"/>
              </w:rPr>
              <w:t>7 %</w:t>
            </w:r>
          </w:p>
        </w:tc>
        <w:tc>
          <w:tcPr>
            <w:tcW w:w="1087" w:type="dxa"/>
            <w:shd w:val="clear" w:color="auto" w:fill="BFCED6"/>
          </w:tcPr>
          <w:p w14:paraId="6CC374A3" w14:textId="72BA9FE2"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shd w:val="clear" w:color="auto" w:fill="BFCED6"/>
          </w:tcPr>
          <w:p w14:paraId="215E722D" w14:textId="7C948DAB" w:rsidR="00297728" w:rsidRPr="005B1FEF" w:rsidRDefault="00297728" w:rsidP="00297728">
            <w:pPr>
              <w:jc w:val="center"/>
              <w:rPr>
                <w:rFonts w:ascii="VIC" w:hAnsi="VIC"/>
                <w:sz w:val="18"/>
                <w:szCs w:val="18"/>
              </w:rPr>
            </w:pPr>
            <w:r w:rsidRPr="00E824E6">
              <w:rPr>
                <w:rFonts w:ascii="VIC" w:eastAsia="Verdana" w:hAnsi="VIC"/>
                <w:color w:val="000000"/>
                <w:sz w:val="18"/>
                <w:szCs w:val="18"/>
              </w:rPr>
              <w:t>12.7</w:t>
            </w:r>
          </w:p>
        </w:tc>
        <w:tc>
          <w:tcPr>
            <w:tcW w:w="1075" w:type="dxa"/>
            <w:shd w:val="clear" w:color="auto" w:fill="BFCED6"/>
          </w:tcPr>
          <w:p w14:paraId="3F4EDD9F" w14:textId="6A0BE0F7"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075" w:type="dxa"/>
            <w:shd w:val="clear" w:color="auto" w:fill="BFCED6"/>
          </w:tcPr>
          <w:p w14:paraId="4F98FC38" w14:textId="64C249B5" w:rsidR="00297728" w:rsidRPr="005B1FEF" w:rsidRDefault="00297728" w:rsidP="00297728">
            <w:pPr>
              <w:jc w:val="center"/>
              <w:rPr>
                <w:rFonts w:ascii="VIC" w:hAnsi="VIC"/>
                <w:sz w:val="18"/>
                <w:szCs w:val="18"/>
              </w:rPr>
            </w:pPr>
            <w:r w:rsidRPr="00E824E6">
              <w:rPr>
                <w:rFonts w:ascii="VIC" w:eastAsia="Verdana" w:hAnsi="VIC"/>
                <w:color w:val="000000"/>
                <w:sz w:val="18"/>
                <w:szCs w:val="18"/>
              </w:rPr>
              <w:t>59 %</w:t>
            </w:r>
          </w:p>
        </w:tc>
        <w:tc>
          <w:tcPr>
            <w:tcW w:w="1075" w:type="dxa"/>
            <w:shd w:val="clear" w:color="auto" w:fill="BFCED6"/>
          </w:tcPr>
          <w:p w14:paraId="3B10D9EB" w14:textId="0C9286C3"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1084E397" w14:textId="6C48B0CB"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shd w:val="clear" w:color="auto" w:fill="BFCED6"/>
          </w:tcPr>
          <w:p w14:paraId="551BDBD1" w14:textId="3BB3404D" w:rsidR="00297728" w:rsidRPr="005B1FEF" w:rsidRDefault="00297728" w:rsidP="00297728">
            <w:pPr>
              <w:jc w:val="center"/>
              <w:rPr>
                <w:rFonts w:ascii="VIC" w:hAnsi="VIC"/>
                <w:sz w:val="18"/>
                <w:szCs w:val="18"/>
              </w:rPr>
            </w:pPr>
            <w:r w:rsidRPr="00E824E6">
              <w:rPr>
                <w:rFonts w:ascii="VIC" w:eastAsia="Verdana" w:hAnsi="VIC"/>
                <w:color w:val="000000"/>
                <w:sz w:val="18"/>
                <w:szCs w:val="18"/>
              </w:rPr>
              <w:t>85 %</w:t>
            </w:r>
          </w:p>
        </w:tc>
        <w:tc>
          <w:tcPr>
            <w:tcW w:w="1075" w:type="dxa"/>
            <w:shd w:val="clear" w:color="auto" w:fill="BFCED6"/>
          </w:tcPr>
          <w:p w14:paraId="28CCB11A" w14:textId="66B69AD1" w:rsidR="00297728" w:rsidRPr="005B1FEF" w:rsidRDefault="00297728" w:rsidP="00297728">
            <w:pPr>
              <w:jc w:val="center"/>
              <w:rPr>
                <w:rFonts w:ascii="VIC" w:hAnsi="VIC"/>
                <w:sz w:val="18"/>
                <w:szCs w:val="18"/>
              </w:rPr>
            </w:pPr>
            <w:r w:rsidRPr="00E824E6">
              <w:rPr>
                <w:rFonts w:ascii="VIC" w:eastAsia="Verdana" w:hAnsi="VIC"/>
                <w:color w:val="000000"/>
                <w:sz w:val="18"/>
                <w:szCs w:val="18"/>
              </w:rPr>
              <w:t>62 %</w:t>
            </w:r>
          </w:p>
        </w:tc>
      </w:tr>
      <w:tr w:rsidR="00297728" w:rsidRPr="00A6366B" w14:paraId="6B8D8793" w14:textId="77777777" w:rsidTr="0047361C">
        <w:tc>
          <w:tcPr>
            <w:tcW w:w="1287" w:type="dxa"/>
            <w:vMerge w:val="restart"/>
          </w:tcPr>
          <w:p w14:paraId="1F3688DF"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A2D9746" w14:textId="115BB8C3"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Inner West (RMH)</w:t>
            </w:r>
          </w:p>
        </w:tc>
        <w:tc>
          <w:tcPr>
            <w:tcW w:w="1074" w:type="dxa"/>
          </w:tcPr>
          <w:p w14:paraId="12111E1E" w14:textId="065E43C2"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075" w:type="dxa"/>
          </w:tcPr>
          <w:p w14:paraId="35BD1587" w14:textId="695A184E"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tcPr>
          <w:p w14:paraId="31EFB176" w14:textId="40635655" w:rsidR="00297728" w:rsidRPr="005B1FEF" w:rsidRDefault="00297728" w:rsidP="00297728">
            <w:pPr>
              <w:jc w:val="center"/>
              <w:rPr>
                <w:rFonts w:ascii="VIC" w:hAnsi="VIC"/>
                <w:sz w:val="18"/>
                <w:szCs w:val="18"/>
              </w:rPr>
            </w:pPr>
            <w:r w:rsidRPr="00E824E6">
              <w:rPr>
                <w:rFonts w:ascii="VIC" w:eastAsia="Verdana" w:hAnsi="VIC"/>
                <w:color w:val="000000"/>
                <w:sz w:val="18"/>
                <w:szCs w:val="18"/>
              </w:rPr>
              <w:t>10.3</w:t>
            </w:r>
          </w:p>
        </w:tc>
        <w:tc>
          <w:tcPr>
            <w:tcW w:w="1075" w:type="dxa"/>
          </w:tcPr>
          <w:p w14:paraId="5377D867" w14:textId="3DF3C73B"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087" w:type="dxa"/>
          </w:tcPr>
          <w:p w14:paraId="37B5CDC5" w14:textId="4C2EFFCB" w:rsidR="00297728" w:rsidRPr="005B1FEF" w:rsidRDefault="00297728" w:rsidP="00297728">
            <w:pPr>
              <w:jc w:val="center"/>
              <w:rPr>
                <w:rFonts w:ascii="VIC" w:hAnsi="VIC"/>
                <w:sz w:val="18"/>
                <w:szCs w:val="18"/>
              </w:rPr>
            </w:pPr>
            <w:r w:rsidRPr="00E824E6">
              <w:rPr>
                <w:rFonts w:ascii="VIC" w:eastAsia="Verdana" w:hAnsi="VIC"/>
                <w:color w:val="000000"/>
                <w:sz w:val="18"/>
                <w:szCs w:val="18"/>
              </w:rPr>
              <w:t>8 %</w:t>
            </w:r>
          </w:p>
        </w:tc>
        <w:tc>
          <w:tcPr>
            <w:tcW w:w="1063" w:type="dxa"/>
          </w:tcPr>
          <w:p w14:paraId="54A3DD0D" w14:textId="4217F506" w:rsidR="00297728" w:rsidRPr="005B1FEF" w:rsidRDefault="00297728" w:rsidP="00297728">
            <w:pPr>
              <w:jc w:val="center"/>
              <w:rPr>
                <w:rFonts w:ascii="VIC" w:hAnsi="VIC"/>
                <w:sz w:val="18"/>
                <w:szCs w:val="18"/>
              </w:rPr>
            </w:pPr>
            <w:r w:rsidRPr="00E824E6">
              <w:rPr>
                <w:rFonts w:ascii="VIC" w:eastAsia="Verdana" w:hAnsi="VIC"/>
                <w:color w:val="000000"/>
                <w:sz w:val="18"/>
                <w:szCs w:val="18"/>
              </w:rPr>
              <w:t>5.6</w:t>
            </w:r>
          </w:p>
        </w:tc>
        <w:tc>
          <w:tcPr>
            <w:tcW w:w="1075" w:type="dxa"/>
          </w:tcPr>
          <w:p w14:paraId="2D641770" w14:textId="2C1FBEB3"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075" w:type="dxa"/>
          </w:tcPr>
          <w:p w14:paraId="73E3E3C0" w14:textId="58E3927F" w:rsidR="00297728" w:rsidRPr="005B1FEF"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tcPr>
          <w:p w14:paraId="08A52235" w14:textId="2D77F831"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tcPr>
          <w:p w14:paraId="421DFCA2" w14:textId="6E793269" w:rsidR="00297728" w:rsidRPr="005B1FEF" w:rsidRDefault="00297728" w:rsidP="00297728">
            <w:pPr>
              <w:jc w:val="center"/>
              <w:rPr>
                <w:rFonts w:ascii="VIC" w:hAnsi="VIC"/>
                <w:sz w:val="18"/>
                <w:szCs w:val="18"/>
              </w:rPr>
            </w:pPr>
            <w:r w:rsidRPr="00E824E6">
              <w:rPr>
                <w:rFonts w:ascii="VIC" w:eastAsia="Verdana" w:hAnsi="VIC"/>
                <w:color w:val="000000"/>
                <w:sz w:val="18"/>
                <w:szCs w:val="18"/>
              </w:rPr>
              <w:t>80 %</w:t>
            </w:r>
          </w:p>
        </w:tc>
        <w:tc>
          <w:tcPr>
            <w:tcW w:w="1075" w:type="dxa"/>
          </w:tcPr>
          <w:p w14:paraId="1371A13B" w14:textId="3A8FD257" w:rsidR="00297728" w:rsidRPr="005B1FEF" w:rsidRDefault="00297728" w:rsidP="00297728">
            <w:pPr>
              <w:jc w:val="center"/>
              <w:rPr>
                <w:rFonts w:ascii="VIC" w:hAnsi="VIC"/>
                <w:sz w:val="18"/>
                <w:szCs w:val="18"/>
              </w:rPr>
            </w:pPr>
            <w:r w:rsidRPr="00E824E6">
              <w:rPr>
                <w:rFonts w:ascii="VIC" w:eastAsia="Verdana" w:hAnsi="VIC"/>
                <w:color w:val="000000"/>
                <w:sz w:val="18"/>
                <w:szCs w:val="18"/>
              </w:rPr>
              <w:t>27 %</w:t>
            </w:r>
          </w:p>
        </w:tc>
        <w:tc>
          <w:tcPr>
            <w:tcW w:w="1075" w:type="dxa"/>
          </w:tcPr>
          <w:p w14:paraId="094307C3" w14:textId="3A853889" w:rsidR="00297728" w:rsidRPr="005B1FEF" w:rsidRDefault="00297728" w:rsidP="00297728">
            <w:pPr>
              <w:jc w:val="center"/>
              <w:rPr>
                <w:rFonts w:ascii="VIC" w:hAnsi="VIC"/>
                <w:sz w:val="18"/>
                <w:szCs w:val="18"/>
              </w:rPr>
            </w:pPr>
            <w:r w:rsidRPr="00E824E6">
              <w:rPr>
                <w:rFonts w:ascii="VIC" w:eastAsia="Verdana" w:hAnsi="VIC"/>
                <w:color w:val="000000"/>
                <w:sz w:val="18"/>
                <w:szCs w:val="18"/>
              </w:rPr>
              <w:t>28 %</w:t>
            </w:r>
          </w:p>
        </w:tc>
      </w:tr>
      <w:tr w:rsidR="00297728" w:rsidRPr="00A6366B" w14:paraId="5CDBCFCE" w14:textId="77777777" w:rsidTr="0047361C">
        <w:tc>
          <w:tcPr>
            <w:tcW w:w="1287" w:type="dxa"/>
            <w:vMerge/>
          </w:tcPr>
          <w:p w14:paraId="2F96F409" w14:textId="77777777" w:rsidR="00297728" w:rsidRPr="00382424" w:rsidRDefault="00297728" w:rsidP="00297728">
            <w:pPr>
              <w:pStyle w:val="DHHStabletext"/>
              <w:spacing w:before="0" w:after="0"/>
              <w:rPr>
                <w:rFonts w:ascii="VIC" w:hAnsi="VIC"/>
                <w:sz w:val="18"/>
                <w:szCs w:val="18"/>
              </w:rPr>
            </w:pPr>
          </w:p>
        </w:tc>
        <w:tc>
          <w:tcPr>
            <w:tcW w:w="1701" w:type="dxa"/>
          </w:tcPr>
          <w:p w14:paraId="4D1CCAD2" w14:textId="7393537A"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Mid West (Sunshine)</w:t>
            </w:r>
          </w:p>
        </w:tc>
        <w:tc>
          <w:tcPr>
            <w:tcW w:w="1074" w:type="dxa"/>
          </w:tcPr>
          <w:p w14:paraId="649DB40D" w14:textId="23D6ACF3"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tcPr>
          <w:p w14:paraId="111147CB" w14:textId="7DB59D32"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c>
          <w:tcPr>
            <w:tcW w:w="1075" w:type="dxa"/>
          </w:tcPr>
          <w:p w14:paraId="5EFBEDE4" w14:textId="3B5C8CD6" w:rsidR="00297728" w:rsidRPr="005B1FEF" w:rsidRDefault="00297728" w:rsidP="00297728">
            <w:pPr>
              <w:jc w:val="center"/>
              <w:rPr>
                <w:rFonts w:ascii="VIC" w:hAnsi="VIC"/>
                <w:sz w:val="18"/>
                <w:szCs w:val="18"/>
              </w:rPr>
            </w:pPr>
            <w:r w:rsidRPr="00E824E6">
              <w:rPr>
                <w:rFonts w:ascii="VIC" w:eastAsia="Verdana" w:hAnsi="VIC"/>
                <w:color w:val="000000"/>
                <w:sz w:val="18"/>
                <w:szCs w:val="18"/>
              </w:rPr>
              <w:t>9.1</w:t>
            </w:r>
          </w:p>
        </w:tc>
        <w:tc>
          <w:tcPr>
            <w:tcW w:w="1075" w:type="dxa"/>
          </w:tcPr>
          <w:p w14:paraId="01E2380C" w14:textId="6893C961"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87" w:type="dxa"/>
          </w:tcPr>
          <w:p w14:paraId="5E8CCD45" w14:textId="08A16DB3" w:rsidR="00297728" w:rsidRPr="005B1FEF" w:rsidRDefault="00297728" w:rsidP="00297728">
            <w:pPr>
              <w:jc w:val="center"/>
              <w:rPr>
                <w:rFonts w:ascii="VIC" w:hAnsi="VIC"/>
                <w:sz w:val="18"/>
                <w:szCs w:val="18"/>
              </w:rPr>
            </w:pPr>
            <w:r w:rsidRPr="00E824E6">
              <w:rPr>
                <w:rFonts w:ascii="VIC" w:eastAsia="Verdana" w:hAnsi="VIC"/>
                <w:color w:val="000000"/>
                <w:sz w:val="18"/>
                <w:szCs w:val="18"/>
              </w:rPr>
              <w:t>18 %</w:t>
            </w:r>
          </w:p>
        </w:tc>
        <w:tc>
          <w:tcPr>
            <w:tcW w:w="1063" w:type="dxa"/>
          </w:tcPr>
          <w:p w14:paraId="5AABB0A6" w14:textId="33FA2F3D" w:rsidR="00297728" w:rsidRPr="005B1FEF" w:rsidRDefault="00297728" w:rsidP="00297728">
            <w:pPr>
              <w:jc w:val="center"/>
              <w:rPr>
                <w:rFonts w:ascii="VIC" w:hAnsi="VIC"/>
                <w:sz w:val="18"/>
                <w:szCs w:val="18"/>
              </w:rPr>
            </w:pPr>
            <w:r w:rsidRPr="00E824E6">
              <w:rPr>
                <w:rFonts w:ascii="VIC" w:eastAsia="Verdana" w:hAnsi="VIC"/>
                <w:color w:val="000000"/>
                <w:sz w:val="18"/>
                <w:szCs w:val="18"/>
              </w:rPr>
              <w:t>16.7</w:t>
            </w:r>
          </w:p>
        </w:tc>
        <w:tc>
          <w:tcPr>
            <w:tcW w:w="1075" w:type="dxa"/>
          </w:tcPr>
          <w:p w14:paraId="07A4C652" w14:textId="1FF30E61"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075" w:type="dxa"/>
          </w:tcPr>
          <w:p w14:paraId="5758EE7C" w14:textId="4A7B6333" w:rsidR="00297728" w:rsidRPr="005B1FEF" w:rsidRDefault="00297728" w:rsidP="00297728">
            <w:pPr>
              <w:jc w:val="center"/>
              <w:rPr>
                <w:rFonts w:ascii="VIC" w:hAnsi="VIC"/>
                <w:sz w:val="18"/>
                <w:szCs w:val="18"/>
              </w:rPr>
            </w:pPr>
            <w:r w:rsidRPr="00E824E6">
              <w:rPr>
                <w:rFonts w:ascii="VIC" w:eastAsia="Verdana" w:hAnsi="VIC"/>
                <w:color w:val="000000"/>
                <w:sz w:val="18"/>
                <w:szCs w:val="18"/>
              </w:rPr>
              <w:t>66 %</w:t>
            </w:r>
          </w:p>
        </w:tc>
        <w:tc>
          <w:tcPr>
            <w:tcW w:w="1075" w:type="dxa"/>
          </w:tcPr>
          <w:p w14:paraId="09C1FBD1" w14:textId="7A996BB3" w:rsidR="00297728" w:rsidRPr="005B1FEF"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tcPr>
          <w:p w14:paraId="71E6428F" w14:textId="6AC59980"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tcPr>
          <w:p w14:paraId="29946CA6" w14:textId="399EBDDC"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tcPr>
          <w:p w14:paraId="3E18EA28" w14:textId="19E66C3A"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r>
      <w:tr w:rsidR="00297728" w:rsidRPr="00A6366B" w14:paraId="28927CF5" w14:textId="77777777" w:rsidTr="0047361C">
        <w:tc>
          <w:tcPr>
            <w:tcW w:w="1287" w:type="dxa"/>
            <w:vMerge/>
          </w:tcPr>
          <w:p w14:paraId="77BFF26A" w14:textId="77777777" w:rsidR="00297728" w:rsidRPr="00382424" w:rsidRDefault="00297728" w:rsidP="00297728">
            <w:pPr>
              <w:pStyle w:val="DHHStabletext"/>
              <w:spacing w:before="0" w:after="0"/>
              <w:rPr>
                <w:rFonts w:ascii="VIC" w:hAnsi="VIC"/>
                <w:sz w:val="18"/>
                <w:szCs w:val="18"/>
              </w:rPr>
            </w:pPr>
          </w:p>
        </w:tc>
        <w:tc>
          <w:tcPr>
            <w:tcW w:w="1701" w:type="dxa"/>
          </w:tcPr>
          <w:p w14:paraId="19C3D1E2" w14:textId="5E595C29"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North West (Broadmeadows)</w:t>
            </w:r>
          </w:p>
        </w:tc>
        <w:tc>
          <w:tcPr>
            <w:tcW w:w="1074" w:type="dxa"/>
          </w:tcPr>
          <w:p w14:paraId="08578ADF" w14:textId="37D2B59A" w:rsidR="00297728" w:rsidRPr="005B1FEF" w:rsidRDefault="00297728" w:rsidP="00297728">
            <w:pPr>
              <w:jc w:val="center"/>
              <w:rPr>
                <w:rFonts w:ascii="VIC" w:hAnsi="VIC"/>
                <w:sz w:val="18"/>
                <w:szCs w:val="18"/>
              </w:rPr>
            </w:pPr>
            <w:r w:rsidRPr="00E824E6">
              <w:rPr>
                <w:rFonts w:ascii="VIC" w:eastAsia="Verdana" w:hAnsi="VIC"/>
                <w:color w:val="000000"/>
                <w:sz w:val="18"/>
                <w:szCs w:val="18"/>
              </w:rPr>
              <w:t>55 %</w:t>
            </w:r>
          </w:p>
        </w:tc>
        <w:tc>
          <w:tcPr>
            <w:tcW w:w="1075" w:type="dxa"/>
          </w:tcPr>
          <w:p w14:paraId="2177303B" w14:textId="298DA831" w:rsidR="00297728" w:rsidRPr="005B1FEF" w:rsidRDefault="00297728" w:rsidP="00297728">
            <w:pPr>
              <w:jc w:val="center"/>
              <w:rPr>
                <w:rFonts w:ascii="VIC" w:hAnsi="VIC"/>
                <w:sz w:val="18"/>
                <w:szCs w:val="18"/>
              </w:rPr>
            </w:pPr>
            <w:r w:rsidRPr="00E824E6">
              <w:rPr>
                <w:rFonts w:ascii="VIC" w:eastAsia="Verdana" w:hAnsi="VIC"/>
                <w:color w:val="000000"/>
                <w:sz w:val="18"/>
                <w:szCs w:val="18"/>
              </w:rPr>
              <w:t>99 %</w:t>
            </w:r>
          </w:p>
        </w:tc>
        <w:tc>
          <w:tcPr>
            <w:tcW w:w="1075" w:type="dxa"/>
          </w:tcPr>
          <w:p w14:paraId="74820925" w14:textId="3A7A3213" w:rsidR="00297728" w:rsidRPr="005B1FEF" w:rsidRDefault="00297728" w:rsidP="00297728">
            <w:pPr>
              <w:jc w:val="center"/>
              <w:rPr>
                <w:rFonts w:ascii="VIC" w:hAnsi="VIC"/>
                <w:sz w:val="18"/>
                <w:szCs w:val="18"/>
              </w:rPr>
            </w:pPr>
            <w:r w:rsidRPr="00E824E6">
              <w:rPr>
                <w:rFonts w:ascii="VIC" w:eastAsia="Verdana" w:hAnsi="VIC"/>
                <w:color w:val="000000"/>
                <w:sz w:val="18"/>
                <w:szCs w:val="18"/>
              </w:rPr>
              <w:t>10.4</w:t>
            </w:r>
          </w:p>
        </w:tc>
        <w:tc>
          <w:tcPr>
            <w:tcW w:w="1075" w:type="dxa"/>
          </w:tcPr>
          <w:p w14:paraId="3BA5B5BF" w14:textId="7CDFC74F"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087" w:type="dxa"/>
          </w:tcPr>
          <w:p w14:paraId="5F3A2A0A" w14:textId="2FEE1BAF"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63" w:type="dxa"/>
          </w:tcPr>
          <w:p w14:paraId="556BB0AD" w14:textId="5CA8D753" w:rsidR="00297728" w:rsidRPr="005B1FEF" w:rsidRDefault="00297728" w:rsidP="00297728">
            <w:pPr>
              <w:jc w:val="center"/>
              <w:rPr>
                <w:rFonts w:ascii="VIC" w:hAnsi="VIC"/>
                <w:sz w:val="18"/>
                <w:szCs w:val="18"/>
              </w:rPr>
            </w:pPr>
            <w:r w:rsidRPr="00E824E6">
              <w:rPr>
                <w:rFonts w:ascii="VIC" w:eastAsia="Verdana" w:hAnsi="VIC"/>
                <w:color w:val="000000"/>
                <w:sz w:val="18"/>
                <w:szCs w:val="18"/>
              </w:rPr>
              <w:t>16.4</w:t>
            </w:r>
          </w:p>
        </w:tc>
        <w:tc>
          <w:tcPr>
            <w:tcW w:w="1075" w:type="dxa"/>
          </w:tcPr>
          <w:p w14:paraId="1F65BE08" w14:textId="54596152" w:rsidR="00297728" w:rsidRPr="005B1FEF" w:rsidRDefault="00297728" w:rsidP="00297728">
            <w:pPr>
              <w:jc w:val="center"/>
              <w:rPr>
                <w:rFonts w:ascii="VIC" w:hAnsi="VIC"/>
                <w:sz w:val="18"/>
                <w:szCs w:val="18"/>
              </w:rPr>
            </w:pPr>
            <w:r w:rsidRPr="00E824E6">
              <w:rPr>
                <w:rFonts w:ascii="VIC" w:eastAsia="Verdana" w:hAnsi="VIC"/>
                <w:color w:val="000000"/>
                <w:sz w:val="18"/>
                <w:szCs w:val="18"/>
              </w:rPr>
              <w:t>4 %</w:t>
            </w:r>
          </w:p>
        </w:tc>
        <w:tc>
          <w:tcPr>
            <w:tcW w:w="1075" w:type="dxa"/>
          </w:tcPr>
          <w:p w14:paraId="1D3802F0" w14:textId="03F75C49" w:rsidR="00297728" w:rsidRPr="005B1FEF" w:rsidRDefault="00297728" w:rsidP="00297728">
            <w:pPr>
              <w:jc w:val="center"/>
              <w:rPr>
                <w:rFonts w:ascii="VIC" w:hAnsi="VIC"/>
                <w:sz w:val="18"/>
                <w:szCs w:val="18"/>
              </w:rPr>
            </w:pPr>
            <w:r w:rsidRPr="00E824E6">
              <w:rPr>
                <w:rFonts w:ascii="VIC" w:eastAsia="Verdana" w:hAnsi="VIC"/>
                <w:color w:val="000000"/>
                <w:sz w:val="18"/>
                <w:szCs w:val="18"/>
              </w:rPr>
              <w:t>69 %</w:t>
            </w:r>
          </w:p>
        </w:tc>
        <w:tc>
          <w:tcPr>
            <w:tcW w:w="1075" w:type="dxa"/>
          </w:tcPr>
          <w:p w14:paraId="08D5765A" w14:textId="439C19A9" w:rsidR="00297728" w:rsidRPr="005B1FEF" w:rsidRDefault="00297728" w:rsidP="00297728">
            <w:pPr>
              <w:jc w:val="center"/>
              <w:rPr>
                <w:rFonts w:ascii="VIC" w:hAnsi="VIC"/>
                <w:sz w:val="18"/>
                <w:szCs w:val="18"/>
              </w:rPr>
            </w:pPr>
            <w:r w:rsidRPr="00E824E6">
              <w:rPr>
                <w:rFonts w:ascii="VIC" w:eastAsia="Verdana" w:hAnsi="VIC"/>
                <w:color w:val="000000"/>
                <w:sz w:val="18"/>
                <w:szCs w:val="18"/>
              </w:rPr>
              <w:t>100 %</w:t>
            </w:r>
          </w:p>
        </w:tc>
        <w:tc>
          <w:tcPr>
            <w:tcW w:w="1075" w:type="dxa"/>
          </w:tcPr>
          <w:p w14:paraId="002A00EA" w14:textId="56914AA0"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tcPr>
          <w:p w14:paraId="6671B68B" w14:textId="1EE8BAFD" w:rsidR="00297728" w:rsidRPr="005B1FEF"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tcPr>
          <w:p w14:paraId="3374F2C7" w14:textId="77777777" w:rsidR="00297728" w:rsidRPr="005B1FEF" w:rsidRDefault="00297728" w:rsidP="00297728">
            <w:pPr>
              <w:jc w:val="center"/>
              <w:rPr>
                <w:rFonts w:ascii="VIC" w:hAnsi="VIC"/>
                <w:sz w:val="18"/>
                <w:szCs w:val="18"/>
              </w:rPr>
            </w:pPr>
          </w:p>
        </w:tc>
      </w:tr>
      <w:tr w:rsidR="00297728" w:rsidRPr="00A6366B" w14:paraId="557784A8" w14:textId="77777777" w:rsidTr="0047361C">
        <w:tc>
          <w:tcPr>
            <w:tcW w:w="1287" w:type="dxa"/>
            <w:vMerge/>
          </w:tcPr>
          <w:p w14:paraId="16D0937B" w14:textId="77777777" w:rsidR="00297728" w:rsidRPr="00382424" w:rsidRDefault="00297728" w:rsidP="00297728">
            <w:pPr>
              <w:pStyle w:val="DHHStabletext"/>
              <w:spacing w:before="0" w:after="0"/>
              <w:rPr>
                <w:rFonts w:ascii="VIC" w:hAnsi="VIC"/>
                <w:sz w:val="18"/>
                <w:szCs w:val="18"/>
              </w:rPr>
            </w:pPr>
          </w:p>
        </w:tc>
        <w:tc>
          <w:tcPr>
            <w:tcW w:w="1701" w:type="dxa"/>
          </w:tcPr>
          <w:p w14:paraId="5AB68C4E" w14:textId="55ADE09B"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Northern</w:t>
            </w:r>
          </w:p>
        </w:tc>
        <w:tc>
          <w:tcPr>
            <w:tcW w:w="1074" w:type="dxa"/>
          </w:tcPr>
          <w:p w14:paraId="28317623" w14:textId="615A2DBC" w:rsidR="00297728" w:rsidRPr="005B1FEF" w:rsidRDefault="00297728" w:rsidP="00297728">
            <w:pPr>
              <w:jc w:val="center"/>
              <w:rPr>
                <w:rFonts w:ascii="VIC" w:hAnsi="VIC"/>
                <w:sz w:val="18"/>
                <w:szCs w:val="18"/>
              </w:rPr>
            </w:pPr>
            <w:r w:rsidRPr="00E824E6">
              <w:rPr>
                <w:rFonts w:ascii="VIC" w:eastAsia="Verdana" w:hAnsi="VIC"/>
                <w:color w:val="000000"/>
                <w:sz w:val="18"/>
                <w:szCs w:val="18"/>
              </w:rPr>
              <w:t>56 %</w:t>
            </w:r>
          </w:p>
        </w:tc>
        <w:tc>
          <w:tcPr>
            <w:tcW w:w="1075" w:type="dxa"/>
          </w:tcPr>
          <w:p w14:paraId="0C8DE27A" w14:textId="5B997D7B"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tcPr>
          <w:p w14:paraId="3A3619EB" w14:textId="2A6FBF03" w:rsidR="00297728" w:rsidRPr="005B1FEF" w:rsidRDefault="00297728" w:rsidP="00297728">
            <w:pPr>
              <w:jc w:val="center"/>
              <w:rPr>
                <w:rFonts w:ascii="VIC" w:hAnsi="VIC"/>
                <w:sz w:val="18"/>
                <w:szCs w:val="18"/>
              </w:rPr>
            </w:pPr>
            <w:r w:rsidRPr="00E824E6">
              <w:rPr>
                <w:rFonts w:ascii="VIC" w:eastAsia="Verdana" w:hAnsi="VIC"/>
                <w:color w:val="000000"/>
                <w:sz w:val="18"/>
                <w:szCs w:val="18"/>
              </w:rPr>
              <w:t>10.9</w:t>
            </w:r>
          </w:p>
        </w:tc>
        <w:tc>
          <w:tcPr>
            <w:tcW w:w="1075" w:type="dxa"/>
          </w:tcPr>
          <w:p w14:paraId="488D1DAB" w14:textId="1BFF9C13"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87" w:type="dxa"/>
          </w:tcPr>
          <w:p w14:paraId="68B80608" w14:textId="38135168"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063" w:type="dxa"/>
          </w:tcPr>
          <w:p w14:paraId="76CC43BC" w14:textId="5826C7B7" w:rsidR="00297728" w:rsidRPr="005B1FEF" w:rsidRDefault="00297728" w:rsidP="00297728">
            <w:pPr>
              <w:jc w:val="center"/>
              <w:rPr>
                <w:rFonts w:ascii="VIC" w:hAnsi="VIC"/>
                <w:sz w:val="18"/>
                <w:szCs w:val="18"/>
              </w:rPr>
            </w:pPr>
            <w:r w:rsidRPr="00E824E6">
              <w:rPr>
                <w:rFonts w:ascii="VIC" w:eastAsia="Verdana" w:hAnsi="VIC"/>
                <w:color w:val="000000"/>
                <w:sz w:val="18"/>
                <w:szCs w:val="18"/>
              </w:rPr>
              <w:t>13.9</w:t>
            </w:r>
          </w:p>
        </w:tc>
        <w:tc>
          <w:tcPr>
            <w:tcW w:w="1075" w:type="dxa"/>
          </w:tcPr>
          <w:p w14:paraId="154F738B" w14:textId="62C89584"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075" w:type="dxa"/>
          </w:tcPr>
          <w:p w14:paraId="241052DF" w14:textId="441CC138"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tcPr>
          <w:p w14:paraId="2147F168" w14:textId="1E2D5A23"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075" w:type="dxa"/>
          </w:tcPr>
          <w:p w14:paraId="6004E5B1" w14:textId="4CE7AD8E" w:rsidR="00297728" w:rsidRPr="005B1FEF"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tcPr>
          <w:p w14:paraId="36EC9902" w14:textId="6EFA0D4E"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tcPr>
          <w:p w14:paraId="2DB6B62C" w14:textId="09DD58AF" w:rsidR="00297728" w:rsidRPr="005B1FEF" w:rsidRDefault="00297728" w:rsidP="00297728">
            <w:pPr>
              <w:jc w:val="center"/>
              <w:rPr>
                <w:rFonts w:ascii="VIC" w:hAnsi="VIC"/>
                <w:sz w:val="18"/>
                <w:szCs w:val="18"/>
              </w:rPr>
            </w:pPr>
            <w:r w:rsidRPr="00E824E6">
              <w:rPr>
                <w:rFonts w:ascii="VIC" w:eastAsia="Verdana" w:hAnsi="VIC"/>
                <w:color w:val="000000"/>
                <w:sz w:val="18"/>
                <w:szCs w:val="18"/>
              </w:rPr>
              <w:t>19 %</w:t>
            </w:r>
          </w:p>
        </w:tc>
      </w:tr>
      <w:tr w:rsidR="00297728" w:rsidRPr="00A6366B" w14:paraId="2E493FE6" w14:textId="77777777" w:rsidTr="0047361C">
        <w:tc>
          <w:tcPr>
            <w:tcW w:w="1287" w:type="dxa"/>
            <w:vMerge/>
          </w:tcPr>
          <w:p w14:paraId="65291697" w14:textId="77777777" w:rsidR="00297728" w:rsidRPr="00382424" w:rsidRDefault="00297728" w:rsidP="00297728">
            <w:pPr>
              <w:pStyle w:val="DHHStabletext"/>
              <w:spacing w:before="0" w:after="0"/>
              <w:rPr>
                <w:rFonts w:ascii="VIC" w:hAnsi="VIC"/>
                <w:sz w:val="18"/>
                <w:szCs w:val="18"/>
              </w:rPr>
            </w:pPr>
          </w:p>
        </w:tc>
        <w:tc>
          <w:tcPr>
            <w:tcW w:w="1701" w:type="dxa"/>
          </w:tcPr>
          <w:p w14:paraId="74549ED5" w14:textId="10A8F717"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TOTAL (excl ORYGEN)</w:t>
            </w:r>
          </w:p>
        </w:tc>
        <w:tc>
          <w:tcPr>
            <w:tcW w:w="1074" w:type="dxa"/>
          </w:tcPr>
          <w:p w14:paraId="6D5E3482" w14:textId="0B9FE20E" w:rsidR="00297728" w:rsidRPr="005B1FEF" w:rsidRDefault="00297728" w:rsidP="00297728">
            <w:pPr>
              <w:jc w:val="center"/>
              <w:rPr>
                <w:rFonts w:ascii="VIC" w:hAnsi="VIC"/>
                <w:sz w:val="18"/>
                <w:szCs w:val="18"/>
              </w:rPr>
            </w:pPr>
            <w:r w:rsidRPr="00E824E6">
              <w:rPr>
                <w:rFonts w:ascii="VIC" w:eastAsia="Verdana" w:hAnsi="VIC"/>
                <w:color w:val="000000"/>
                <w:sz w:val="18"/>
                <w:szCs w:val="18"/>
              </w:rPr>
              <w:t>64 %</w:t>
            </w:r>
          </w:p>
        </w:tc>
        <w:tc>
          <w:tcPr>
            <w:tcW w:w="1075" w:type="dxa"/>
          </w:tcPr>
          <w:p w14:paraId="5211450E" w14:textId="0FAFFA92"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tcPr>
          <w:p w14:paraId="7B92FE3A" w14:textId="6D2C7174" w:rsidR="00297728" w:rsidRPr="005B1FEF" w:rsidRDefault="00297728" w:rsidP="00297728">
            <w:pPr>
              <w:jc w:val="center"/>
              <w:rPr>
                <w:rFonts w:ascii="VIC" w:hAnsi="VIC"/>
                <w:sz w:val="18"/>
                <w:szCs w:val="18"/>
              </w:rPr>
            </w:pPr>
            <w:r w:rsidRPr="00E824E6">
              <w:rPr>
                <w:rFonts w:ascii="VIC" w:eastAsia="Verdana" w:hAnsi="VIC"/>
                <w:color w:val="000000"/>
                <w:sz w:val="18"/>
                <w:szCs w:val="18"/>
              </w:rPr>
              <w:t>10.3</w:t>
            </w:r>
          </w:p>
        </w:tc>
        <w:tc>
          <w:tcPr>
            <w:tcW w:w="1075" w:type="dxa"/>
          </w:tcPr>
          <w:p w14:paraId="512FF699" w14:textId="5D0954BE" w:rsidR="00297728" w:rsidRPr="005B1FEF" w:rsidRDefault="00297728" w:rsidP="00297728">
            <w:pPr>
              <w:jc w:val="center"/>
              <w:rPr>
                <w:rFonts w:ascii="VIC" w:hAnsi="VIC"/>
                <w:sz w:val="18"/>
                <w:szCs w:val="18"/>
              </w:rPr>
            </w:pPr>
            <w:r w:rsidRPr="00E824E6">
              <w:rPr>
                <w:rFonts w:ascii="VIC" w:eastAsia="Verdana" w:hAnsi="VIC"/>
                <w:color w:val="000000"/>
                <w:sz w:val="18"/>
                <w:szCs w:val="18"/>
              </w:rPr>
              <w:t>12 %</w:t>
            </w:r>
          </w:p>
        </w:tc>
        <w:tc>
          <w:tcPr>
            <w:tcW w:w="1087" w:type="dxa"/>
          </w:tcPr>
          <w:p w14:paraId="38142B6B" w14:textId="4A04E28D" w:rsidR="00297728" w:rsidRPr="005B1FEF" w:rsidRDefault="00297728" w:rsidP="00297728">
            <w:pPr>
              <w:jc w:val="center"/>
              <w:rPr>
                <w:rFonts w:ascii="VIC" w:hAnsi="VIC"/>
                <w:sz w:val="18"/>
                <w:szCs w:val="18"/>
              </w:rPr>
            </w:pPr>
            <w:r w:rsidRPr="00E824E6">
              <w:rPr>
                <w:rFonts w:ascii="VIC" w:eastAsia="Verdana" w:hAnsi="VIC"/>
                <w:color w:val="000000"/>
                <w:sz w:val="18"/>
                <w:szCs w:val="18"/>
              </w:rPr>
              <w:t>12 %</w:t>
            </w:r>
          </w:p>
        </w:tc>
        <w:tc>
          <w:tcPr>
            <w:tcW w:w="1063" w:type="dxa"/>
          </w:tcPr>
          <w:p w14:paraId="78D2678F" w14:textId="387419C8" w:rsidR="00297728" w:rsidRPr="005B1FEF" w:rsidRDefault="00297728" w:rsidP="00297728">
            <w:pPr>
              <w:jc w:val="center"/>
              <w:rPr>
                <w:rFonts w:ascii="VIC" w:hAnsi="VIC"/>
                <w:sz w:val="18"/>
                <w:szCs w:val="18"/>
              </w:rPr>
            </w:pPr>
            <w:r w:rsidRPr="00E824E6">
              <w:rPr>
                <w:rFonts w:ascii="VIC" w:eastAsia="Verdana" w:hAnsi="VIC"/>
                <w:color w:val="000000"/>
                <w:sz w:val="18"/>
                <w:szCs w:val="18"/>
              </w:rPr>
              <w:t>13.1</w:t>
            </w:r>
          </w:p>
        </w:tc>
        <w:tc>
          <w:tcPr>
            <w:tcW w:w="1075" w:type="dxa"/>
          </w:tcPr>
          <w:p w14:paraId="3ADBC1ED" w14:textId="590DF056"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075" w:type="dxa"/>
          </w:tcPr>
          <w:p w14:paraId="1BAB6702" w14:textId="06C9F58D"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tcPr>
          <w:p w14:paraId="199B7D43" w14:textId="0CDDE1B1"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tcPr>
          <w:p w14:paraId="7D213C64" w14:textId="3727F102"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075" w:type="dxa"/>
          </w:tcPr>
          <w:p w14:paraId="7F16CC59" w14:textId="1255ABED" w:rsidR="00297728" w:rsidRPr="005B1FEF" w:rsidRDefault="00297728" w:rsidP="00297728">
            <w:pPr>
              <w:jc w:val="center"/>
              <w:rPr>
                <w:rFonts w:ascii="VIC" w:hAnsi="VIC"/>
                <w:sz w:val="18"/>
                <w:szCs w:val="18"/>
              </w:rPr>
            </w:pPr>
            <w:r w:rsidRPr="00E824E6">
              <w:rPr>
                <w:rFonts w:ascii="VIC" w:eastAsia="Verdana" w:hAnsi="VIC"/>
                <w:color w:val="000000"/>
                <w:sz w:val="18"/>
                <w:szCs w:val="18"/>
              </w:rPr>
              <w:t>78 %</w:t>
            </w:r>
          </w:p>
        </w:tc>
        <w:tc>
          <w:tcPr>
            <w:tcW w:w="1075" w:type="dxa"/>
          </w:tcPr>
          <w:p w14:paraId="28AA74A2" w14:textId="7BB16089" w:rsidR="00297728" w:rsidRPr="005B1FEF" w:rsidRDefault="00297728" w:rsidP="00297728">
            <w:pPr>
              <w:jc w:val="center"/>
              <w:rPr>
                <w:rFonts w:ascii="VIC" w:hAnsi="VIC"/>
                <w:sz w:val="18"/>
                <w:szCs w:val="18"/>
              </w:rPr>
            </w:pPr>
            <w:r w:rsidRPr="00E824E6">
              <w:rPr>
                <w:rFonts w:ascii="VIC" w:eastAsia="Verdana" w:hAnsi="VIC"/>
                <w:color w:val="000000"/>
                <w:sz w:val="18"/>
                <w:szCs w:val="18"/>
              </w:rPr>
              <w:t>18 %</w:t>
            </w:r>
          </w:p>
        </w:tc>
      </w:tr>
      <w:tr w:rsidR="00297728" w:rsidRPr="00A6366B" w14:paraId="21A909BF" w14:textId="77777777" w:rsidTr="0047361C">
        <w:tc>
          <w:tcPr>
            <w:tcW w:w="1287" w:type="dxa"/>
            <w:vMerge/>
          </w:tcPr>
          <w:p w14:paraId="4B251440" w14:textId="77777777" w:rsidR="00297728" w:rsidRPr="00382424" w:rsidRDefault="00297728" w:rsidP="00297728">
            <w:pPr>
              <w:pStyle w:val="DHHStabletext"/>
              <w:spacing w:before="0" w:after="0"/>
              <w:rPr>
                <w:rFonts w:ascii="VIC" w:hAnsi="VIC"/>
                <w:sz w:val="18"/>
                <w:szCs w:val="18"/>
              </w:rPr>
            </w:pPr>
          </w:p>
        </w:tc>
        <w:tc>
          <w:tcPr>
            <w:tcW w:w="1701" w:type="dxa"/>
          </w:tcPr>
          <w:p w14:paraId="6886AFD8" w14:textId="2ADE29DD"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Orygen Youth Health</w:t>
            </w:r>
          </w:p>
        </w:tc>
        <w:tc>
          <w:tcPr>
            <w:tcW w:w="1074" w:type="dxa"/>
          </w:tcPr>
          <w:p w14:paraId="1214CE15" w14:textId="5ED165DF" w:rsidR="00297728" w:rsidRPr="005B1FEF" w:rsidRDefault="00297728" w:rsidP="00297728">
            <w:pPr>
              <w:jc w:val="center"/>
              <w:rPr>
                <w:rFonts w:ascii="VIC" w:hAnsi="VIC"/>
                <w:sz w:val="18"/>
                <w:szCs w:val="18"/>
              </w:rPr>
            </w:pPr>
            <w:r w:rsidRPr="00E824E6">
              <w:rPr>
                <w:rFonts w:ascii="VIC" w:eastAsia="Verdana" w:hAnsi="VIC"/>
                <w:color w:val="000000"/>
                <w:sz w:val="18"/>
                <w:szCs w:val="18"/>
              </w:rPr>
              <w:t>78 %</w:t>
            </w:r>
          </w:p>
        </w:tc>
        <w:tc>
          <w:tcPr>
            <w:tcW w:w="1075" w:type="dxa"/>
          </w:tcPr>
          <w:p w14:paraId="4332C296" w14:textId="223E10D4"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tcPr>
          <w:p w14:paraId="0D5FCEDC" w14:textId="42184F4F" w:rsidR="00297728" w:rsidRPr="005B1FEF" w:rsidRDefault="00297728" w:rsidP="00297728">
            <w:pPr>
              <w:jc w:val="center"/>
              <w:rPr>
                <w:rFonts w:ascii="VIC" w:hAnsi="VIC"/>
                <w:sz w:val="18"/>
                <w:szCs w:val="18"/>
              </w:rPr>
            </w:pPr>
            <w:r w:rsidRPr="00E824E6">
              <w:rPr>
                <w:rFonts w:ascii="VIC" w:eastAsia="Verdana" w:hAnsi="VIC"/>
                <w:color w:val="000000"/>
                <w:sz w:val="18"/>
                <w:szCs w:val="18"/>
              </w:rPr>
              <w:t>9.8</w:t>
            </w:r>
          </w:p>
        </w:tc>
        <w:tc>
          <w:tcPr>
            <w:tcW w:w="1075" w:type="dxa"/>
          </w:tcPr>
          <w:p w14:paraId="2F8F83A6" w14:textId="39A76FAD"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087" w:type="dxa"/>
          </w:tcPr>
          <w:p w14:paraId="2FBA33D9" w14:textId="77777777" w:rsidR="00297728" w:rsidRPr="005B1FEF" w:rsidRDefault="00297728" w:rsidP="00297728">
            <w:pPr>
              <w:jc w:val="center"/>
              <w:rPr>
                <w:rFonts w:ascii="VIC" w:hAnsi="VIC"/>
                <w:sz w:val="18"/>
                <w:szCs w:val="18"/>
              </w:rPr>
            </w:pPr>
          </w:p>
        </w:tc>
        <w:tc>
          <w:tcPr>
            <w:tcW w:w="1063" w:type="dxa"/>
          </w:tcPr>
          <w:p w14:paraId="1563DCAF" w14:textId="677421DA" w:rsidR="00297728" w:rsidRPr="005B1FEF" w:rsidRDefault="00297728" w:rsidP="00297728">
            <w:pPr>
              <w:jc w:val="center"/>
              <w:rPr>
                <w:rFonts w:ascii="VIC" w:hAnsi="VIC"/>
                <w:sz w:val="18"/>
                <w:szCs w:val="18"/>
              </w:rPr>
            </w:pPr>
            <w:r w:rsidRPr="00E824E6">
              <w:rPr>
                <w:rFonts w:ascii="VIC" w:eastAsia="Verdana" w:hAnsi="VIC"/>
                <w:color w:val="000000"/>
                <w:sz w:val="18"/>
                <w:szCs w:val="18"/>
              </w:rPr>
              <w:t>0.0</w:t>
            </w:r>
          </w:p>
        </w:tc>
        <w:tc>
          <w:tcPr>
            <w:tcW w:w="1075" w:type="dxa"/>
          </w:tcPr>
          <w:p w14:paraId="3315D8AD" w14:textId="6D439883"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tcPr>
          <w:p w14:paraId="68263A0A" w14:textId="553EBE25" w:rsidR="00297728" w:rsidRPr="005B1FEF" w:rsidRDefault="00297728" w:rsidP="00297728">
            <w:pPr>
              <w:jc w:val="center"/>
              <w:rPr>
                <w:rFonts w:ascii="VIC" w:hAnsi="VIC"/>
                <w:sz w:val="18"/>
                <w:szCs w:val="18"/>
              </w:rPr>
            </w:pPr>
            <w:r w:rsidRPr="00E824E6">
              <w:rPr>
                <w:rFonts w:ascii="VIC" w:eastAsia="Verdana" w:hAnsi="VIC"/>
                <w:color w:val="000000"/>
                <w:sz w:val="18"/>
                <w:szCs w:val="18"/>
              </w:rPr>
              <w:t>73 %</w:t>
            </w:r>
          </w:p>
        </w:tc>
        <w:tc>
          <w:tcPr>
            <w:tcW w:w="1075" w:type="dxa"/>
          </w:tcPr>
          <w:p w14:paraId="1D8D7FA1" w14:textId="6311624A"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075" w:type="dxa"/>
          </w:tcPr>
          <w:p w14:paraId="58660FD7" w14:textId="2CF48A59"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075" w:type="dxa"/>
          </w:tcPr>
          <w:p w14:paraId="5E7A8877" w14:textId="3C6C4D87"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tcPr>
          <w:p w14:paraId="1DD22383" w14:textId="77777777" w:rsidR="00297728" w:rsidRPr="005B1FEF" w:rsidRDefault="00297728" w:rsidP="00297728">
            <w:pPr>
              <w:jc w:val="center"/>
              <w:rPr>
                <w:rFonts w:ascii="VIC" w:hAnsi="VIC"/>
                <w:sz w:val="18"/>
                <w:szCs w:val="18"/>
              </w:rPr>
            </w:pPr>
          </w:p>
        </w:tc>
      </w:tr>
      <w:tr w:rsidR="00297728" w:rsidRPr="00A6366B" w14:paraId="0F258025" w14:textId="77777777" w:rsidTr="0047361C">
        <w:tc>
          <w:tcPr>
            <w:tcW w:w="1287" w:type="dxa"/>
            <w:vMerge w:val="restart"/>
            <w:shd w:val="clear" w:color="auto" w:fill="BFCED6"/>
          </w:tcPr>
          <w:p w14:paraId="6CE79DDB"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0C9FC09D" w14:textId="08129DD5"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Casey</w:t>
            </w:r>
          </w:p>
        </w:tc>
        <w:tc>
          <w:tcPr>
            <w:tcW w:w="1074" w:type="dxa"/>
            <w:shd w:val="clear" w:color="auto" w:fill="BFCED6"/>
          </w:tcPr>
          <w:p w14:paraId="67AD09CB" w14:textId="21E6FBAD" w:rsidR="00297728" w:rsidRPr="005B1FEF" w:rsidRDefault="00297728" w:rsidP="00297728">
            <w:pPr>
              <w:jc w:val="center"/>
              <w:rPr>
                <w:rFonts w:ascii="VIC" w:hAnsi="VIC"/>
                <w:sz w:val="18"/>
                <w:szCs w:val="18"/>
              </w:rPr>
            </w:pPr>
            <w:r w:rsidRPr="00E824E6">
              <w:rPr>
                <w:rFonts w:ascii="VIC" w:eastAsia="Verdana" w:hAnsi="VIC"/>
                <w:color w:val="000000"/>
                <w:sz w:val="18"/>
                <w:szCs w:val="18"/>
              </w:rPr>
              <w:t>74 %</w:t>
            </w:r>
          </w:p>
        </w:tc>
        <w:tc>
          <w:tcPr>
            <w:tcW w:w="1075" w:type="dxa"/>
            <w:shd w:val="clear" w:color="auto" w:fill="BFCED6"/>
          </w:tcPr>
          <w:p w14:paraId="745DAAE0" w14:textId="3551E833" w:rsidR="00297728" w:rsidRPr="005B1FEF" w:rsidRDefault="00297728" w:rsidP="00297728">
            <w:pPr>
              <w:jc w:val="center"/>
              <w:rPr>
                <w:rFonts w:ascii="VIC" w:hAnsi="VIC"/>
                <w:sz w:val="18"/>
                <w:szCs w:val="18"/>
              </w:rPr>
            </w:pPr>
            <w:r w:rsidRPr="00E824E6">
              <w:rPr>
                <w:rFonts w:ascii="VIC" w:eastAsia="Verdana" w:hAnsi="VIC"/>
                <w:color w:val="000000"/>
                <w:sz w:val="18"/>
                <w:szCs w:val="18"/>
              </w:rPr>
              <w:t>72 %</w:t>
            </w:r>
          </w:p>
        </w:tc>
        <w:tc>
          <w:tcPr>
            <w:tcW w:w="1075" w:type="dxa"/>
            <w:shd w:val="clear" w:color="auto" w:fill="BFCED6"/>
          </w:tcPr>
          <w:p w14:paraId="4871566D" w14:textId="2245C9E4" w:rsidR="00297728" w:rsidRPr="005B1FEF" w:rsidRDefault="00297728" w:rsidP="00297728">
            <w:pPr>
              <w:jc w:val="center"/>
              <w:rPr>
                <w:rFonts w:ascii="VIC" w:hAnsi="VIC"/>
                <w:sz w:val="18"/>
                <w:szCs w:val="18"/>
              </w:rPr>
            </w:pPr>
            <w:r w:rsidRPr="00E824E6">
              <w:rPr>
                <w:rFonts w:ascii="VIC" w:eastAsia="Verdana" w:hAnsi="VIC"/>
                <w:color w:val="000000"/>
                <w:sz w:val="18"/>
                <w:szCs w:val="18"/>
              </w:rPr>
              <w:t>10.2</w:t>
            </w:r>
          </w:p>
        </w:tc>
        <w:tc>
          <w:tcPr>
            <w:tcW w:w="1075" w:type="dxa"/>
            <w:shd w:val="clear" w:color="auto" w:fill="BFCED6"/>
          </w:tcPr>
          <w:p w14:paraId="3F0D6199" w14:textId="6A5EEFBD"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87" w:type="dxa"/>
            <w:shd w:val="clear" w:color="auto" w:fill="BFCED6"/>
          </w:tcPr>
          <w:p w14:paraId="7F6607CA" w14:textId="5720238A" w:rsidR="00297728" w:rsidRPr="005B1FEF" w:rsidRDefault="00297728" w:rsidP="00297728">
            <w:pPr>
              <w:jc w:val="center"/>
              <w:rPr>
                <w:rFonts w:ascii="VIC" w:hAnsi="VIC"/>
                <w:sz w:val="18"/>
                <w:szCs w:val="18"/>
              </w:rPr>
            </w:pPr>
            <w:r w:rsidRPr="00E824E6">
              <w:rPr>
                <w:rFonts w:ascii="VIC" w:eastAsia="Verdana" w:hAnsi="VIC"/>
                <w:color w:val="000000"/>
                <w:sz w:val="18"/>
                <w:szCs w:val="18"/>
              </w:rPr>
              <w:t>17 %</w:t>
            </w:r>
          </w:p>
        </w:tc>
        <w:tc>
          <w:tcPr>
            <w:tcW w:w="1063" w:type="dxa"/>
            <w:shd w:val="clear" w:color="auto" w:fill="BFCED6"/>
          </w:tcPr>
          <w:p w14:paraId="0845CF17" w14:textId="070044F8" w:rsidR="00297728" w:rsidRPr="005B1FEF" w:rsidRDefault="00297728" w:rsidP="00297728">
            <w:pPr>
              <w:jc w:val="center"/>
              <w:rPr>
                <w:rFonts w:ascii="VIC" w:hAnsi="VIC"/>
                <w:sz w:val="18"/>
                <w:szCs w:val="18"/>
              </w:rPr>
            </w:pPr>
            <w:r w:rsidRPr="00E824E6">
              <w:rPr>
                <w:rFonts w:ascii="VIC" w:eastAsia="Verdana" w:hAnsi="VIC"/>
                <w:color w:val="000000"/>
                <w:sz w:val="18"/>
                <w:szCs w:val="18"/>
              </w:rPr>
              <w:t>1.5</w:t>
            </w:r>
          </w:p>
        </w:tc>
        <w:tc>
          <w:tcPr>
            <w:tcW w:w="1075" w:type="dxa"/>
            <w:shd w:val="clear" w:color="auto" w:fill="BFCED6"/>
          </w:tcPr>
          <w:p w14:paraId="79265ED3" w14:textId="30629DC9"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5010AAB4" w14:textId="524BEAA1" w:rsidR="00297728" w:rsidRPr="005B1FEF" w:rsidRDefault="00297728" w:rsidP="00297728">
            <w:pPr>
              <w:jc w:val="center"/>
              <w:rPr>
                <w:rFonts w:ascii="VIC" w:hAnsi="VIC"/>
                <w:sz w:val="18"/>
                <w:szCs w:val="18"/>
              </w:rPr>
            </w:pPr>
            <w:r w:rsidRPr="00E824E6">
              <w:rPr>
                <w:rFonts w:ascii="VIC" w:eastAsia="Verdana" w:hAnsi="VIC"/>
                <w:color w:val="000000"/>
                <w:sz w:val="18"/>
                <w:szCs w:val="18"/>
              </w:rPr>
              <w:t>56 %</w:t>
            </w:r>
          </w:p>
        </w:tc>
        <w:tc>
          <w:tcPr>
            <w:tcW w:w="1075" w:type="dxa"/>
            <w:shd w:val="clear" w:color="auto" w:fill="BFCED6"/>
          </w:tcPr>
          <w:p w14:paraId="2A71A484" w14:textId="45750EAF"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075" w:type="dxa"/>
            <w:shd w:val="clear" w:color="auto" w:fill="BFCED6"/>
          </w:tcPr>
          <w:p w14:paraId="64C12FB9" w14:textId="36C13481"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shd w:val="clear" w:color="auto" w:fill="BFCED6"/>
          </w:tcPr>
          <w:p w14:paraId="6250A8E4" w14:textId="2D08060A"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c>
          <w:tcPr>
            <w:tcW w:w="1075" w:type="dxa"/>
            <w:shd w:val="clear" w:color="auto" w:fill="BFCED6"/>
          </w:tcPr>
          <w:p w14:paraId="4B6C271E" w14:textId="27DC8AEC" w:rsidR="00297728" w:rsidRPr="005B1FEF" w:rsidRDefault="00297728" w:rsidP="00297728">
            <w:pPr>
              <w:jc w:val="center"/>
              <w:rPr>
                <w:rFonts w:ascii="VIC" w:hAnsi="VIC"/>
                <w:sz w:val="18"/>
                <w:szCs w:val="18"/>
              </w:rPr>
            </w:pPr>
            <w:r w:rsidRPr="00E824E6">
              <w:rPr>
                <w:rFonts w:ascii="VIC" w:eastAsia="Verdana" w:hAnsi="VIC"/>
                <w:color w:val="000000"/>
                <w:sz w:val="18"/>
                <w:szCs w:val="18"/>
              </w:rPr>
              <w:t>32 %</w:t>
            </w:r>
          </w:p>
        </w:tc>
      </w:tr>
      <w:tr w:rsidR="00297728" w:rsidRPr="00A6366B" w14:paraId="631D97E4" w14:textId="77777777" w:rsidTr="0047361C">
        <w:tc>
          <w:tcPr>
            <w:tcW w:w="1287" w:type="dxa"/>
            <w:vMerge/>
            <w:shd w:val="clear" w:color="auto" w:fill="BFCED6"/>
          </w:tcPr>
          <w:p w14:paraId="2CB1C18B"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3A5AAA84" w14:textId="6FD47060"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Dandenong</w:t>
            </w:r>
          </w:p>
        </w:tc>
        <w:tc>
          <w:tcPr>
            <w:tcW w:w="1074" w:type="dxa"/>
            <w:shd w:val="clear" w:color="auto" w:fill="BFCED6"/>
          </w:tcPr>
          <w:p w14:paraId="434C6C8F" w14:textId="52CA38AE" w:rsidR="00297728" w:rsidRPr="005B1FEF" w:rsidRDefault="00297728" w:rsidP="00297728">
            <w:pPr>
              <w:jc w:val="center"/>
              <w:rPr>
                <w:rFonts w:ascii="VIC" w:hAnsi="VIC"/>
                <w:sz w:val="18"/>
                <w:szCs w:val="18"/>
              </w:rPr>
            </w:pPr>
            <w:r w:rsidRPr="00E824E6">
              <w:rPr>
                <w:rFonts w:ascii="VIC" w:eastAsia="Verdana" w:hAnsi="VIC"/>
                <w:color w:val="000000"/>
                <w:sz w:val="18"/>
                <w:szCs w:val="18"/>
              </w:rPr>
              <w:t>76 %</w:t>
            </w:r>
          </w:p>
        </w:tc>
        <w:tc>
          <w:tcPr>
            <w:tcW w:w="1075" w:type="dxa"/>
            <w:shd w:val="clear" w:color="auto" w:fill="BFCED6"/>
          </w:tcPr>
          <w:p w14:paraId="65ED8549" w14:textId="32ED46D9" w:rsidR="00297728" w:rsidRPr="005B1FEF" w:rsidRDefault="00297728" w:rsidP="00297728">
            <w:pPr>
              <w:jc w:val="center"/>
              <w:rPr>
                <w:rFonts w:ascii="VIC" w:hAnsi="VIC"/>
                <w:sz w:val="18"/>
                <w:szCs w:val="18"/>
              </w:rPr>
            </w:pPr>
            <w:r w:rsidRPr="00E824E6">
              <w:rPr>
                <w:rFonts w:ascii="VIC" w:eastAsia="Verdana" w:hAnsi="VIC"/>
                <w:color w:val="000000"/>
                <w:sz w:val="18"/>
                <w:szCs w:val="18"/>
              </w:rPr>
              <w:t>97 %</w:t>
            </w:r>
          </w:p>
        </w:tc>
        <w:tc>
          <w:tcPr>
            <w:tcW w:w="1075" w:type="dxa"/>
            <w:shd w:val="clear" w:color="auto" w:fill="BFCED6"/>
          </w:tcPr>
          <w:p w14:paraId="641F2B77" w14:textId="53C3D24A" w:rsidR="00297728" w:rsidRPr="005B1FEF" w:rsidRDefault="00297728" w:rsidP="00297728">
            <w:pPr>
              <w:jc w:val="center"/>
              <w:rPr>
                <w:rFonts w:ascii="VIC" w:hAnsi="VIC"/>
                <w:sz w:val="18"/>
                <w:szCs w:val="18"/>
              </w:rPr>
            </w:pPr>
            <w:r w:rsidRPr="00E824E6">
              <w:rPr>
                <w:rFonts w:ascii="VIC" w:eastAsia="Verdana" w:hAnsi="VIC"/>
                <w:color w:val="000000"/>
                <w:sz w:val="18"/>
                <w:szCs w:val="18"/>
              </w:rPr>
              <w:t>9.7</w:t>
            </w:r>
          </w:p>
        </w:tc>
        <w:tc>
          <w:tcPr>
            <w:tcW w:w="1075" w:type="dxa"/>
            <w:shd w:val="clear" w:color="auto" w:fill="BFCED6"/>
          </w:tcPr>
          <w:p w14:paraId="1AD36E4B" w14:textId="1A674A76" w:rsidR="00297728" w:rsidRPr="005B1FEF" w:rsidRDefault="00297728" w:rsidP="00297728">
            <w:pPr>
              <w:jc w:val="center"/>
              <w:rPr>
                <w:rFonts w:ascii="VIC" w:hAnsi="VIC"/>
                <w:sz w:val="18"/>
                <w:szCs w:val="18"/>
              </w:rPr>
            </w:pPr>
            <w:r w:rsidRPr="00E824E6">
              <w:rPr>
                <w:rFonts w:ascii="VIC" w:eastAsia="Verdana" w:hAnsi="VIC"/>
                <w:color w:val="000000"/>
                <w:sz w:val="18"/>
                <w:szCs w:val="18"/>
              </w:rPr>
              <w:t>6 %</w:t>
            </w:r>
          </w:p>
        </w:tc>
        <w:tc>
          <w:tcPr>
            <w:tcW w:w="1087" w:type="dxa"/>
            <w:shd w:val="clear" w:color="auto" w:fill="BFCED6"/>
          </w:tcPr>
          <w:p w14:paraId="3C3AE29A" w14:textId="07A041B9"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shd w:val="clear" w:color="auto" w:fill="BFCED6"/>
          </w:tcPr>
          <w:p w14:paraId="3A13FFFE" w14:textId="2A061A2B" w:rsidR="00297728" w:rsidRPr="005B1FEF" w:rsidRDefault="00297728" w:rsidP="00297728">
            <w:pPr>
              <w:jc w:val="center"/>
              <w:rPr>
                <w:rFonts w:ascii="VIC" w:hAnsi="VIC"/>
                <w:sz w:val="18"/>
                <w:szCs w:val="18"/>
              </w:rPr>
            </w:pPr>
            <w:r w:rsidRPr="00E824E6">
              <w:rPr>
                <w:rFonts w:ascii="VIC" w:eastAsia="Verdana" w:hAnsi="VIC"/>
                <w:color w:val="000000"/>
                <w:sz w:val="18"/>
                <w:szCs w:val="18"/>
              </w:rPr>
              <w:t>5.2</w:t>
            </w:r>
          </w:p>
        </w:tc>
        <w:tc>
          <w:tcPr>
            <w:tcW w:w="1075" w:type="dxa"/>
            <w:shd w:val="clear" w:color="auto" w:fill="BFCED6"/>
          </w:tcPr>
          <w:p w14:paraId="2C508925" w14:textId="4726B3CB"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28AA0A10" w14:textId="32CC5A39" w:rsidR="00297728" w:rsidRPr="005B1FEF" w:rsidRDefault="00297728" w:rsidP="00297728">
            <w:pPr>
              <w:jc w:val="center"/>
              <w:rPr>
                <w:rFonts w:ascii="VIC" w:hAnsi="VIC"/>
                <w:sz w:val="18"/>
                <w:szCs w:val="18"/>
              </w:rPr>
            </w:pPr>
            <w:r w:rsidRPr="00E824E6">
              <w:rPr>
                <w:rFonts w:ascii="VIC" w:eastAsia="Verdana" w:hAnsi="VIC"/>
                <w:color w:val="000000"/>
                <w:sz w:val="18"/>
                <w:szCs w:val="18"/>
              </w:rPr>
              <w:t>52 %</w:t>
            </w:r>
          </w:p>
        </w:tc>
        <w:tc>
          <w:tcPr>
            <w:tcW w:w="1075" w:type="dxa"/>
            <w:shd w:val="clear" w:color="auto" w:fill="BFCED6"/>
          </w:tcPr>
          <w:p w14:paraId="1E50D571" w14:textId="64AE10A0" w:rsidR="00297728" w:rsidRPr="005B1FEF"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shd w:val="clear" w:color="auto" w:fill="BFCED6"/>
          </w:tcPr>
          <w:p w14:paraId="1E190A6C" w14:textId="04C0B4C0"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shd w:val="clear" w:color="auto" w:fill="BFCED6"/>
          </w:tcPr>
          <w:p w14:paraId="41B197D1" w14:textId="6FE2EF6E"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shd w:val="clear" w:color="auto" w:fill="BFCED6"/>
          </w:tcPr>
          <w:p w14:paraId="551A0ACF" w14:textId="70084C50" w:rsidR="00297728" w:rsidRPr="005B1FEF" w:rsidRDefault="00297728" w:rsidP="00297728">
            <w:pPr>
              <w:jc w:val="center"/>
              <w:rPr>
                <w:rFonts w:ascii="VIC" w:hAnsi="VIC"/>
                <w:sz w:val="18"/>
                <w:szCs w:val="18"/>
              </w:rPr>
            </w:pPr>
            <w:r w:rsidRPr="00E824E6">
              <w:rPr>
                <w:rFonts w:ascii="VIC" w:eastAsia="Verdana" w:hAnsi="VIC"/>
                <w:color w:val="000000"/>
                <w:sz w:val="18"/>
                <w:szCs w:val="18"/>
              </w:rPr>
              <w:t>45 %</w:t>
            </w:r>
          </w:p>
        </w:tc>
      </w:tr>
      <w:tr w:rsidR="00297728" w:rsidRPr="00A6366B" w14:paraId="3547D608" w14:textId="77777777" w:rsidTr="0047361C">
        <w:tc>
          <w:tcPr>
            <w:tcW w:w="1287" w:type="dxa"/>
            <w:vMerge/>
            <w:shd w:val="clear" w:color="auto" w:fill="BFCED6"/>
          </w:tcPr>
          <w:p w14:paraId="0158E6DD"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4A9D6861" w14:textId="4445D105" w:rsidR="00297728" w:rsidRPr="00382424" w:rsidRDefault="00297728" w:rsidP="00297728">
            <w:pPr>
              <w:pStyle w:val="DHHStabletext"/>
              <w:spacing w:before="0" w:after="0"/>
              <w:rPr>
                <w:rFonts w:ascii="VIC" w:hAnsi="VIC"/>
                <w:w w:val="105"/>
                <w:sz w:val="18"/>
                <w:szCs w:val="18"/>
              </w:rPr>
            </w:pPr>
            <w:r w:rsidRPr="00932565">
              <w:rPr>
                <w:rFonts w:ascii="VIC" w:eastAsia="Verdana" w:hAnsi="VIC"/>
                <w:color w:val="000000"/>
                <w:sz w:val="18"/>
                <w:szCs w:val="18"/>
              </w:rPr>
              <w:t>Middle South (Monash Adult)</w:t>
            </w:r>
          </w:p>
        </w:tc>
        <w:tc>
          <w:tcPr>
            <w:tcW w:w="1074" w:type="dxa"/>
            <w:shd w:val="clear" w:color="auto" w:fill="BFCED6"/>
          </w:tcPr>
          <w:p w14:paraId="13BA1EA5" w14:textId="096494EC" w:rsidR="00297728" w:rsidRPr="005B1FEF" w:rsidRDefault="00297728" w:rsidP="00297728">
            <w:pPr>
              <w:jc w:val="center"/>
              <w:rPr>
                <w:rFonts w:ascii="VIC" w:hAnsi="VIC"/>
                <w:sz w:val="18"/>
                <w:szCs w:val="18"/>
              </w:rPr>
            </w:pPr>
            <w:r w:rsidRPr="00E824E6">
              <w:rPr>
                <w:rFonts w:ascii="VIC" w:eastAsia="Verdana" w:hAnsi="VIC"/>
                <w:color w:val="000000"/>
                <w:sz w:val="18"/>
                <w:szCs w:val="18"/>
              </w:rPr>
              <w:t>43 %</w:t>
            </w:r>
          </w:p>
        </w:tc>
        <w:tc>
          <w:tcPr>
            <w:tcW w:w="1075" w:type="dxa"/>
            <w:shd w:val="clear" w:color="auto" w:fill="BFCED6"/>
          </w:tcPr>
          <w:p w14:paraId="663650DE" w14:textId="72B1DEF3"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shd w:val="clear" w:color="auto" w:fill="BFCED6"/>
          </w:tcPr>
          <w:p w14:paraId="4CC945F1" w14:textId="2CC2F97A" w:rsidR="00297728" w:rsidRPr="005B1FEF" w:rsidRDefault="00297728" w:rsidP="00297728">
            <w:pPr>
              <w:jc w:val="center"/>
              <w:rPr>
                <w:rFonts w:ascii="VIC" w:hAnsi="VIC"/>
                <w:sz w:val="18"/>
                <w:szCs w:val="18"/>
              </w:rPr>
            </w:pPr>
            <w:r w:rsidRPr="00E824E6">
              <w:rPr>
                <w:rFonts w:ascii="VIC" w:eastAsia="Verdana" w:hAnsi="VIC"/>
                <w:color w:val="000000"/>
                <w:sz w:val="18"/>
                <w:szCs w:val="18"/>
              </w:rPr>
              <w:t>10.7</w:t>
            </w:r>
          </w:p>
        </w:tc>
        <w:tc>
          <w:tcPr>
            <w:tcW w:w="1075" w:type="dxa"/>
            <w:shd w:val="clear" w:color="auto" w:fill="BFCED6"/>
          </w:tcPr>
          <w:p w14:paraId="608CFA9A" w14:textId="4EE9980F"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087" w:type="dxa"/>
            <w:shd w:val="clear" w:color="auto" w:fill="BFCED6"/>
          </w:tcPr>
          <w:p w14:paraId="1B76CDCC" w14:textId="727B5003"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63" w:type="dxa"/>
            <w:shd w:val="clear" w:color="auto" w:fill="BFCED6"/>
          </w:tcPr>
          <w:p w14:paraId="37C1DB82" w14:textId="7FB977C0" w:rsidR="00297728" w:rsidRPr="005B1FEF" w:rsidRDefault="00297728" w:rsidP="00297728">
            <w:pPr>
              <w:jc w:val="center"/>
              <w:rPr>
                <w:rFonts w:ascii="VIC" w:hAnsi="VIC"/>
                <w:sz w:val="18"/>
                <w:szCs w:val="18"/>
              </w:rPr>
            </w:pPr>
            <w:r w:rsidRPr="00E824E6">
              <w:rPr>
                <w:rFonts w:ascii="VIC" w:eastAsia="Verdana" w:hAnsi="VIC"/>
                <w:color w:val="000000"/>
                <w:sz w:val="18"/>
                <w:szCs w:val="18"/>
              </w:rPr>
              <w:t>3.0</w:t>
            </w:r>
          </w:p>
        </w:tc>
        <w:tc>
          <w:tcPr>
            <w:tcW w:w="1075" w:type="dxa"/>
            <w:shd w:val="clear" w:color="auto" w:fill="BFCED6"/>
          </w:tcPr>
          <w:p w14:paraId="230EE03F" w14:textId="0933F9EA" w:rsidR="00297728" w:rsidRPr="005B1FEF" w:rsidRDefault="00297728" w:rsidP="00297728">
            <w:pPr>
              <w:jc w:val="center"/>
              <w:rPr>
                <w:rFonts w:ascii="VIC" w:hAnsi="VIC"/>
                <w:sz w:val="18"/>
                <w:szCs w:val="18"/>
              </w:rPr>
            </w:pPr>
            <w:r w:rsidRPr="00E824E6">
              <w:rPr>
                <w:rFonts w:ascii="VIC" w:eastAsia="Verdana" w:hAnsi="VIC"/>
                <w:color w:val="000000"/>
                <w:sz w:val="18"/>
                <w:szCs w:val="18"/>
              </w:rPr>
              <w:t>0 %</w:t>
            </w:r>
          </w:p>
        </w:tc>
        <w:tc>
          <w:tcPr>
            <w:tcW w:w="1075" w:type="dxa"/>
            <w:shd w:val="clear" w:color="auto" w:fill="BFCED6"/>
          </w:tcPr>
          <w:p w14:paraId="0CBD9872" w14:textId="2A072E8C" w:rsidR="00297728" w:rsidRPr="005B1FEF" w:rsidRDefault="00297728" w:rsidP="00297728">
            <w:pPr>
              <w:jc w:val="center"/>
              <w:rPr>
                <w:rFonts w:ascii="VIC" w:hAnsi="VIC"/>
                <w:sz w:val="18"/>
                <w:szCs w:val="18"/>
              </w:rPr>
            </w:pPr>
            <w:r w:rsidRPr="00E824E6">
              <w:rPr>
                <w:rFonts w:ascii="VIC" w:eastAsia="Verdana" w:hAnsi="VIC"/>
                <w:color w:val="000000"/>
                <w:sz w:val="18"/>
                <w:szCs w:val="18"/>
              </w:rPr>
              <w:t>64 %</w:t>
            </w:r>
          </w:p>
        </w:tc>
        <w:tc>
          <w:tcPr>
            <w:tcW w:w="1075" w:type="dxa"/>
            <w:shd w:val="clear" w:color="auto" w:fill="BFCED6"/>
          </w:tcPr>
          <w:p w14:paraId="608E12CC" w14:textId="70916E99"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4573FD97" w14:textId="164CD733"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075" w:type="dxa"/>
            <w:shd w:val="clear" w:color="auto" w:fill="BFCED6"/>
          </w:tcPr>
          <w:p w14:paraId="0DD46FC3" w14:textId="1CE87D7F"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shd w:val="clear" w:color="auto" w:fill="BFCED6"/>
          </w:tcPr>
          <w:p w14:paraId="29D04084" w14:textId="1E232CEF" w:rsidR="00297728" w:rsidRPr="005B1FEF" w:rsidRDefault="00297728" w:rsidP="00297728">
            <w:pPr>
              <w:jc w:val="center"/>
              <w:rPr>
                <w:rFonts w:ascii="VIC" w:hAnsi="VIC"/>
                <w:sz w:val="18"/>
                <w:szCs w:val="18"/>
              </w:rPr>
            </w:pPr>
            <w:r w:rsidRPr="00E824E6">
              <w:rPr>
                <w:rFonts w:ascii="VIC" w:eastAsia="Verdana" w:hAnsi="VIC"/>
                <w:color w:val="000000"/>
                <w:sz w:val="18"/>
                <w:szCs w:val="18"/>
              </w:rPr>
              <w:t>33 %</w:t>
            </w:r>
          </w:p>
        </w:tc>
      </w:tr>
      <w:tr w:rsidR="00297728" w:rsidRPr="00A6366B" w14:paraId="5DCFAB32" w14:textId="77777777" w:rsidTr="0047361C">
        <w:tc>
          <w:tcPr>
            <w:tcW w:w="1287" w:type="dxa"/>
            <w:vMerge/>
            <w:shd w:val="clear" w:color="auto" w:fill="BFCED6"/>
          </w:tcPr>
          <w:p w14:paraId="1FEAAEB9"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093DC36E" w14:textId="548685EE"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074" w:type="dxa"/>
            <w:shd w:val="clear" w:color="auto" w:fill="BFCED6"/>
          </w:tcPr>
          <w:p w14:paraId="217F0CBC" w14:textId="467F7E5A" w:rsidR="00297728" w:rsidRPr="005B1FEF" w:rsidRDefault="00297728" w:rsidP="00297728">
            <w:pPr>
              <w:jc w:val="center"/>
              <w:rPr>
                <w:rFonts w:ascii="VIC" w:hAnsi="VIC"/>
                <w:sz w:val="18"/>
                <w:szCs w:val="18"/>
              </w:rPr>
            </w:pPr>
            <w:r w:rsidRPr="00E824E6">
              <w:rPr>
                <w:rFonts w:ascii="VIC" w:eastAsia="Verdana" w:hAnsi="VIC"/>
                <w:color w:val="000000"/>
                <w:sz w:val="18"/>
                <w:szCs w:val="18"/>
              </w:rPr>
              <w:t>67 %</w:t>
            </w:r>
          </w:p>
        </w:tc>
        <w:tc>
          <w:tcPr>
            <w:tcW w:w="1075" w:type="dxa"/>
            <w:shd w:val="clear" w:color="auto" w:fill="BFCED6"/>
          </w:tcPr>
          <w:p w14:paraId="22183D80" w14:textId="241F1F02"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075" w:type="dxa"/>
            <w:shd w:val="clear" w:color="auto" w:fill="BFCED6"/>
          </w:tcPr>
          <w:p w14:paraId="16FC09A1" w14:textId="58F5612C" w:rsidR="00297728" w:rsidRPr="005B1FEF" w:rsidRDefault="00297728" w:rsidP="00297728">
            <w:pPr>
              <w:jc w:val="center"/>
              <w:rPr>
                <w:rFonts w:ascii="VIC" w:hAnsi="VIC"/>
                <w:sz w:val="18"/>
                <w:szCs w:val="18"/>
              </w:rPr>
            </w:pPr>
            <w:r w:rsidRPr="00E824E6">
              <w:rPr>
                <w:rFonts w:ascii="VIC" w:eastAsia="Verdana" w:hAnsi="VIC"/>
                <w:color w:val="000000"/>
                <w:sz w:val="18"/>
                <w:szCs w:val="18"/>
              </w:rPr>
              <w:t>10.1</w:t>
            </w:r>
          </w:p>
        </w:tc>
        <w:tc>
          <w:tcPr>
            <w:tcW w:w="1075" w:type="dxa"/>
            <w:shd w:val="clear" w:color="auto" w:fill="BFCED6"/>
          </w:tcPr>
          <w:p w14:paraId="5E0A2CD2" w14:textId="589DBFD5" w:rsidR="00297728" w:rsidRPr="005B1FEF" w:rsidRDefault="00297728" w:rsidP="00297728">
            <w:pPr>
              <w:jc w:val="center"/>
              <w:rPr>
                <w:rFonts w:ascii="VIC" w:hAnsi="VIC"/>
                <w:sz w:val="18"/>
                <w:szCs w:val="18"/>
              </w:rPr>
            </w:pPr>
            <w:r w:rsidRPr="00E824E6">
              <w:rPr>
                <w:rFonts w:ascii="VIC" w:eastAsia="Verdana" w:hAnsi="VIC"/>
                <w:color w:val="000000"/>
                <w:sz w:val="18"/>
                <w:szCs w:val="18"/>
              </w:rPr>
              <w:t>7 %</w:t>
            </w:r>
          </w:p>
        </w:tc>
        <w:tc>
          <w:tcPr>
            <w:tcW w:w="1087" w:type="dxa"/>
            <w:shd w:val="clear" w:color="auto" w:fill="BFCED6"/>
          </w:tcPr>
          <w:p w14:paraId="47664B21" w14:textId="36D528F8"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063" w:type="dxa"/>
            <w:shd w:val="clear" w:color="auto" w:fill="BFCED6"/>
          </w:tcPr>
          <w:p w14:paraId="3A5D1ED5" w14:textId="2A917CB9" w:rsidR="00297728" w:rsidRPr="005B1FEF" w:rsidRDefault="00297728" w:rsidP="00297728">
            <w:pPr>
              <w:jc w:val="center"/>
              <w:rPr>
                <w:rFonts w:ascii="VIC" w:hAnsi="VIC"/>
                <w:sz w:val="18"/>
                <w:szCs w:val="18"/>
              </w:rPr>
            </w:pPr>
            <w:r w:rsidRPr="00E824E6">
              <w:rPr>
                <w:rFonts w:ascii="VIC" w:eastAsia="Verdana" w:hAnsi="VIC"/>
                <w:color w:val="000000"/>
                <w:sz w:val="18"/>
                <w:szCs w:val="18"/>
              </w:rPr>
              <w:t>3.5</w:t>
            </w:r>
          </w:p>
        </w:tc>
        <w:tc>
          <w:tcPr>
            <w:tcW w:w="1075" w:type="dxa"/>
            <w:shd w:val="clear" w:color="auto" w:fill="BFCED6"/>
          </w:tcPr>
          <w:p w14:paraId="2174B629" w14:textId="2A6A9BC0"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157D0223" w14:textId="56E5E6B8" w:rsidR="00297728" w:rsidRPr="005B1FEF" w:rsidRDefault="00297728" w:rsidP="00297728">
            <w:pPr>
              <w:jc w:val="center"/>
              <w:rPr>
                <w:rFonts w:ascii="VIC" w:hAnsi="VIC"/>
                <w:sz w:val="18"/>
                <w:szCs w:val="18"/>
              </w:rPr>
            </w:pPr>
            <w:r w:rsidRPr="00E824E6">
              <w:rPr>
                <w:rFonts w:ascii="VIC" w:eastAsia="Verdana" w:hAnsi="VIC"/>
                <w:color w:val="000000"/>
                <w:sz w:val="18"/>
                <w:szCs w:val="18"/>
              </w:rPr>
              <w:t>56 %</w:t>
            </w:r>
          </w:p>
        </w:tc>
        <w:tc>
          <w:tcPr>
            <w:tcW w:w="1075" w:type="dxa"/>
            <w:shd w:val="clear" w:color="auto" w:fill="BFCED6"/>
          </w:tcPr>
          <w:p w14:paraId="77C7B7E0" w14:textId="4CD1161B"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075" w:type="dxa"/>
            <w:shd w:val="clear" w:color="auto" w:fill="BFCED6"/>
          </w:tcPr>
          <w:p w14:paraId="43E6114C" w14:textId="0C49EDEB"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shd w:val="clear" w:color="auto" w:fill="BFCED6"/>
          </w:tcPr>
          <w:p w14:paraId="6C327370" w14:textId="0B38F743" w:rsidR="00297728" w:rsidRPr="005B1FEF" w:rsidRDefault="00297728" w:rsidP="00297728">
            <w:pPr>
              <w:jc w:val="center"/>
              <w:rPr>
                <w:rFonts w:ascii="VIC" w:hAnsi="VIC"/>
                <w:sz w:val="18"/>
                <w:szCs w:val="18"/>
              </w:rPr>
            </w:pPr>
            <w:r w:rsidRPr="00E824E6">
              <w:rPr>
                <w:rFonts w:ascii="VIC" w:eastAsia="Verdana" w:hAnsi="VIC"/>
                <w:color w:val="000000"/>
                <w:sz w:val="18"/>
                <w:szCs w:val="18"/>
              </w:rPr>
              <w:t>97 %</w:t>
            </w:r>
          </w:p>
        </w:tc>
        <w:tc>
          <w:tcPr>
            <w:tcW w:w="1075" w:type="dxa"/>
            <w:shd w:val="clear" w:color="auto" w:fill="BFCED6"/>
          </w:tcPr>
          <w:p w14:paraId="66837FEE" w14:textId="2372833C" w:rsidR="00297728" w:rsidRPr="005B1FEF" w:rsidRDefault="00297728" w:rsidP="00297728">
            <w:pPr>
              <w:jc w:val="center"/>
              <w:rPr>
                <w:rFonts w:ascii="VIC" w:hAnsi="VIC"/>
                <w:sz w:val="18"/>
                <w:szCs w:val="18"/>
              </w:rPr>
            </w:pPr>
            <w:r w:rsidRPr="00E824E6">
              <w:rPr>
                <w:rFonts w:ascii="VIC" w:eastAsia="Verdana" w:hAnsi="VIC"/>
                <w:color w:val="000000"/>
                <w:sz w:val="18"/>
                <w:szCs w:val="18"/>
              </w:rPr>
              <w:t>39 %</w:t>
            </w:r>
          </w:p>
        </w:tc>
      </w:tr>
      <w:tr w:rsidR="00297728" w:rsidRPr="00A6366B" w14:paraId="2FAD33FB" w14:textId="77777777" w:rsidTr="0047361C">
        <w:tc>
          <w:tcPr>
            <w:tcW w:w="1287" w:type="dxa"/>
          </w:tcPr>
          <w:p w14:paraId="02E77FEC"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62343A6" w14:textId="772595E9"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Peninsula</w:t>
            </w:r>
          </w:p>
        </w:tc>
        <w:tc>
          <w:tcPr>
            <w:tcW w:w="1074" w:type="dxa"/>
          </w:tcPr>
          <w:p w14:paraId="11E6F2A7" w14:textId="7B21499E" w:rsidR="00297728" w:rsidRPr="005B1FEF" w:rsidRDefault="00297728" w:rsidP="00297728">
            <w:pPr>
              <w:jc w:val="center"/>
              <w:rPr>
                <w:rFonts w:ascii="VIC" w:hAnsi="VIC"/>
                <w:sz w:val="18"/>
                <w:szCs w:val="18"/>
              </w:rPr>
            </w:pPr>
            <w:r w:rsidRPr="00E824E6">
              <w:rPr>
                <w:rFonts w:ascii="VIC" w:eastAsia="Verdana" w:hAnsi="VIC"/>
                <w:color w:val="000000"/>
                <w:sz w:val="18"/>
                <w:szCs w:val="18"/>
              </w:rPr>
              <w:t>81 %</w:t>
            </w:r>
          </w:p>
        </w:tc>
        <w:tc>
          <w:tcPr>
            <w:tcW w:w="1075" w:type="dxa"/>
          </w:tcPr>
          <w:p w14:paraId="63F7B5BE" w14:textId="471234C6"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tcPr>
          <w:p w14:paraId="310416C0" w14:textId="207F6BDE" w:rsidR="00297728" w:rsidRPr="005B1FEF" w:rsidRDefault="00297728" w:rsidP="00297728">
            <w:pPr>
              <w:jc w:val="center"/>
              <w:rPr>
                <w:rFonts w:ascii="VIC" w:hAnsi="VIC"/>
                <w:sz w:val="18"/>
                <w:szCs w:val="18"/>
              </w:rPr>
            </w:pPr>
            <w:r w:rsidRPr="00E824E6">
              <w:rPr>
                <w:rFonts w:ascii="VIC" w:eastAsia="Verdana" w:hAnsi="VIC"/>
                <w:color w:val="000000"/>
                <w:sz w:val="18"/>
                <w:szCs w:val="18"/>
              </w:rPr>
              <w:t>7.1</w:t>
            </w:r>
          </w:p>
        </w:tc>
        <w:tc>
          <w:tcPr>
            <w:tcW w:w="1075" w:type="dxa"/>
          </w:tcPr>
          <w:p w14:paraId="04E981F2" w14:textId="5359F89E"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087" w:type="dxa"/>
          </w:tcPr>
          <w:p w14:paraId="0D2ACB41" w14:textId="3DA39E7D"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tcPr>
          <w:p w14:paraId="3DC421C7" w14:textId="4903FA20" w:rsidR="00297728" w:rsidRPr="005B1FEF" w:rsidRDefault="00297728" w:rsidP="00297728">
            <w:pPr>
              <w:jc w:val="center"/>
              <w:rPr>
                <w:rFonts w:ascii="VIC" w:hAnsi="VIC"/>
                <w:sz w:val="18"/>
                <w:szCs w:val="18"/>
              </w:rPr>
            </w:pPr>
            <w:r w:rsidRPr="00E824E6">
              <w:rPr>
                <w:rFonts w:ascii="VIC" w:eastAsia="Verdana" w:hAnsi="VIC"/>
                <w:color w:val="000000"/>
                <w:sz w:val="18"/>
                <w:szCs w:val="18"/>
              </w:rPr>
              <w:t>0.7</w:t>
            </w:r>
          </w:p>
        </w:tc>
        <w:tc>
          <w:tcPr>
            <w:tcW w:w="1075" w:type="dxa"/>
          </w:tcPr>
          <w:p w14:paraId="2850ACBB" w14:textId="389F79DD" w:rsidR="00297728" w:rsidRPr="005B1FEF" w:rsidRDefault="00297728" w:rsidP="00297728">
            <w:pPr>
              <w:jc w:val="center"/>
              <w:rPr>
                <w:rFonts w:ascii="VIC" w:hAnsi="VIC"/>
                <w:sz w:val="18"/>
                <w:szCs w:val="18"/>
              </w:rPr>
            </w:pPr>
            <w:r w:rsidRPr="00E824E6">
              <w:rPr>
                <w:rFonts w:ascii="VIC" w:eastAsia="Verdana" w:hAnsi="VIC"/>
                <w:color w:val="000000"/>
                <w:sz w:val="18"/>
                <w:szCs w:val="18"/>
              </w:rPr>
              <w:t>0 %</w:t>
            </w:r>
          </w:p>
        </w:tc>
        <w:tc>
          <w:tcPr>
            <w:tcW w:w="1075" w:type="dxa"/>
          </w:tcPr>
          <w:p w14:paraId="39FF48D1" w14:textId="5912DDC3" w:rsidR="00297728" w:rsidRPr="005B1FEF" w:rsidRDefault="00297728" w:rsidP="00297728">
            <w:pPr>
              <w:jc w:val="center"/>
              <w:rPr>
                <w:rFonts w:ascii="VIC" w:hAnsi="VIC"/>
                <w:sz w:val="18"/>
                <w:szCs w:val="18"/>
              </w:rPr>
            </w:pPr>
            <w:r w:rsidRPr="00E824E6">
              <w:rPr>
                <w:rFonts w:ascii="VIC" w:eastAsia="Verdana" w:hAnsi="VIC"/>
                <w:color w:val="000000"/>
                <w:sz w:val="18"/>
                <w:szCs w:val="18"/>
              </w:rPr>
              <w:t>59 %</w:t>
            </w:r>
          </w:p>
        </w:tc>
        <w:tc>
          <w:tcPr>
            <w:tcW w:w="1075" w:type="dxa"/>
          </w:tcPr>
          <w:p w14:paraId="11994D53" w14:textId="43D270CF"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075" w:type="dxa"/>
          </w:tcPr>
          <w:p w14:paraId="413822FF" w14:textId="7B3E8F69"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tcPr>
          <w:p w14:paraId="21A3732B" w14:textId="2A10A3A9"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tcPr>
          <w:p w14:paraId="16860CFE" w14:textId="5B634F41" w:rsidR="00297728" w:rsidRPr="005B1FEF" w:rsidRDefault="00297728" w:rsidP="00297728">
            <w:pPr>
              <w:jc w:val="center"/>
              <w:rPr>
                <w:rFonts w:ascii="VIC" w:hAnsi="VIC"/>
                <w:sz w:val="18"/>
                <w:szCs w:val="18"/>
              </w:rPr>
            </w:pPr>
            <w:r w:rsidRPr="00E824E6">
              <w:rPr>
                <w:rFonts w:ascii="VIC" w:eastAsia="Verdana" w:hAnsi="VIC"/>
                <w:color w:val="000000"/>
                <w:sz w:val="18"/>
                <w:szCs w:val="18"/>
              </w:rPr>
              <w:t>57 %</w:t>
            </w:r>
          </w:p>
        </w:tc>
      </w:tr>
      <w:tr w:rsidR="00297728" w:rsidRPr="00A6366B" w14:paraId="4F7C8E42" w14:textId="77777777" w:rsidTr="0047361C">
        <w:tc>
          <w:tcPr>
            <w:tcW w:w="1287" w:type="dxa"/>
            <w:shd w:val="clear" w:color="auto" w:fill="BFCED6"/>
          </w:tcPr>
          <w:p w14:paraId="22AFF782"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53B6E91A" w14:textId="77777777" w:rsidR="00297728" w:rsidRPr="00382424" w:rsidRDefault="00297728" w:rsidP="00297728">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2B197119" w14:textId="08C98BB6"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Inner East (St Vincent's)</w:t>
            </w:r>
          </w:p>
        </w:tc>
        <w:tc>
          <w:tcPr>
            <w:tcW w:w="1074" w:type="dxa"/>
            <w:shd w:val="clear" w:color="auto" w:fill="BFCED6"/>
          </w:tcPr>
          <w:p w14:paraId="0A14A015" w14:textId="0BE447AF" w:rsidR="00297728" w:rsidRPr="005B1FEF" w:rsidRDefault="00297728" w:rsidP="00297728">
            <w:pPr>
              <w:jc w:val="center"/>
              <w:rPr>
                <w:rFonts w:ascii="VIC" w:hAnsi="VIC"/>
                <w:sz w:val="18"/>
                <w:szCs w:val="18"/>
              </w:rPr>
            </w:pPr>
            <w:r w:rsidRPr="00E824E6">
              <w:rPr>
                <w:rFonts w:ascii="VIC" w:eastAsia="Verdana" w:hAnsi="VIC"/>
                <w:color w:val="000000"/>
                <w:sz w:val="18"/>
                <w:szCs w:val="18"/>
              </w:rPr>
              <w:t>55 %</w:t>
            </w:r>
          </w:p>
        </w:tc>
        <w:tc>
          <w:tcPr>
            <w:tcW w:w="1075" w:type="dxa"/>
            <w:shd w:val="clear" w:color="auto" w:fill="BFCED6"/>
          </w:tcPr>
          <w:p w14:paraId="544DEA7E" w14:textId="4F9EBA99"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shd w:val="clear" w:color="auto" w:fill="BFCED6"/>
          </w:tcPr>
          <w:p w14:paraId="4C29CBB3" w14:textId="17695800" w:rsidR="00297728" w:rsidRPr="005B1FEF" w:rsidRDefault="00297728" w:rsidP="00297728">
            <w:pPr>
              <w:jc w:val="center"/>
              <w:rPr>
                <w:rFonts w:ascii="VIC" w:hAnsi="VIC"/>
                <w:sz w:val="18"/>
                <w:szCs w:val="18"/>
              </w:rPr>
            </w:pPr>
            <w:r w:rsidRPr="00E824E6">
              <w:rPr>
                <w:rFonts w:ascii="VIC" w:eastAsia="Verdana" w:hAnsi="VIC"/>
                <w:color w:val="000000"/>
                <w:sz w:val="18"/>
                <w:szCs w:val="18"/>
              </w:rPr>
              <w:t>10.6</w:t>
            </w:r>
          </w:p>
        </w:tc>
        <w:tc>
          <w:tcPr>
            <w:tcW w:w="1075" w:type="dxa"/>
            <w:shd w:val="clear" w:color="auto" w:fill="BFCED6"/>
          </w:tcPr>
          <w:p w14:paraId="7A786964" w14:textId="3F61B85D" w:rsidR="00297728" w:rsidRPr="005B1FEF" w:rsidRDefault="00297728" w:rsidP="00297728">
            <w:pPr>
              <w:jc w:val="center"/>
              <w:rPr>
                <w:rFonts w:ascii="VIC" w:hAnsi="VIC"/>
                <w:sz w:val="18"/>
                <w:szCs w:val="18"/>
              </w:rPr>
            </w:pPr>
            <w:r w:rsidRPr="00E824E6">
              <w:rPr>
                <w:rFonts w:ascii="VIC" w:eastAsia="Verdana" w:hAnsi="VIC"/>
                <w:color w:val="000000"/>
                <w:sz w:val="18"/>
                <w:szCs w:val="18"/>
              </w:rPr>
              <w:t>22 %</w:t>
            </w:r>
          </w:p>
        </w:tc>
        <w:tc>
          <w:tcPr>
            <w:tcW w:w="1087" w:type="dxa"/>
            <w:shd w:val="clear" w:color="auto" w:fill="BFCED6"/>
          </w:tcPr>
          <w:p w14:paraId="78701996" w14:textId="22EAA2C0" w:rsidR="00297728" w:rsidRPr="005B1FEF" w:rsidRDefault="00297728" w:rsidP="00297728">
            <w:pPr>
              <w:jc w:val="center"/>
              <w:rPr>
                <w:rFonts w:ascii="VIC" w:hAnsi="VIC"/>
                <w:sz w:val="18"/>
                <w:szCs w:val="18"/>
              </w:rPr>
            </w:pPr>
            <w:r w:rsidRPr="00E824E6">
              <w:rPr>
                <w:rFonts w:ascii="VIC" w:eastAsia="Verdana" w:hAnsi="VIC"/>
                <w:color w:val="000000"/>
                <w:sz w:val="18"/>
                <w:szCs w:val="18"/>
              </w:rPr>
              <w:t>20 %</w:t>
            </w:r>
          </w:p>
        </w:tc>
        <w:tc>
          <w:tcPr>
            <w:tcW w:w="1063" w:type="dxa"/>
            <w:shd w:val="clear" w:color="auto" w:fill="BFCED6"/>
          </w:tcPr>
          <w:p w14:paraId="7F927DDC" w14:textId="1E7266DC" w:rsidR="00297728" w:rsidRPr="005B1FEF" w:rsidRDefault="00297728" w:rsidP="00297728">
            <w:pPr>
              <w:jc w:val="center"/>
              <w:rPr>
                <w:rFonts w:ascii="VIC" w:hAnsi="VIC"/>
                <w:sz w:val="18"/>
                <w:szCs w:val="18"/>
              </w:rPr>
            </w:pPr>
            <w:r w:rsidRPr="00E824E6">
              <w:rPr>
                <w:rFonts w:ascii="VIC" w:eastAsia="Verdana" w:hAnsi="VIC"/>
                <w:color w:val="000000"/>
                <w:sz w:val="18"/>
                <w:szCs w:val="18"/>
              </w:rPr>
              <w:t>3.6</w:t>
            </w:r>
          </w:p>
        </w:tc>
        <w:tc>
          <w:tcPr>
            <w:tcW w:w="1075" w:type="dxa"/>
            <w:shd w:val="clear" w:color="auto" w:fill="BFCED6"/>
          </w:tcPr>
          <w:p w14:paraId="31F35031" w14:textId="25E0C7DC"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5E583799" w14:textId="3B6016C4"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shd w:val="clear" w:color="auto" w:fill="BFCED6"/>
          </w:tcPr>
          <w:p w14:paraId="7959D394" w14:textId="705640DB"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shd w:val="clear" w:color="auto" w:fill="BFCED6"/>
          </w:tcPr>
          <w:p w14:paraId="0616BD4B" w14:textId="380301BA"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shd w:val="clear" w:color="auto" w:fill="BFCED6"/>
          </w:tcPr>
          <w:p w14:paraId="3168A8B5" w14:textId="66661343" w:rsidR="00297728" w:rsidRPr="005B1FEF" w:rsidRDefault="00297728" w:rsidP="00297728">
            <w:pPr>
              <w:jc w:val="center"/>
              <w:rPr>
                <w:rFonts w:ascii="VIC" w:hAnsi="VIC"/>
                <w:sz w:val="18"/>
                <w:szCs w:val="18"/>
              </w:rPr>
            </w:pPr>
            <w:r w:rsidRPr="00E824E6">
              <w:rPr>
                <w:rFonts w:ascii="VIC" w:eastAsia="Verdana" w:hAnsi="VIC"/>
                <w:color w:val="000000"/>
                <w:sz w:val="18"/>
                <w:szCs w:val="18"/>
              </w:rPr>
              <w:t>97 %</w:t>
            </w:r>
          </w:p>
        </w:tc>
        <w:tc>
          <w:tcPr>
            <w:tcW w:w="1075" w:type="dxa"/>
            <w:shd w:val="clear" w:color="auto" w:fill="BFCED6"/>
          </w:tcPr>
          <w:p w14:paraId="171D0604" w14:textId="74FDD13F" w:rsidR="00297728" w:rsidRPr="005B1FEF" w:rsidRDefault="00297728" w:rsidP="00297728">
            <w:pPr>
              <w:jc w:val="center"/>
              <w:rPr>
                <w:rFonts w:ascii="VIC" w:hAnsi="VIC"/>
                <w:sz w:val="18"/>
                <w:szCs w:val="18"/>
              </w:rPr>
            </w:pPr>
            <w:r w:rsidRPr="00E824E6">
              <w:rPr>
                <w:rFonts w:ascii="VIC" w:eastAsia="Verdana" w:hAnsi="VIC"/>
                <w:color w:val="000000"/>
                <w:sz w:val="18"/>
                <w:szCs w:val="18"/>
              </w:rPr>
              <w:t>66 %</w:t>
            </w:r>
          </w:p>
        </w:tc>
      </w:tr>
      <w:tr w:rsidR="00297728" w:rsidRPr="00A6366B" w14:paraId="159FCF1F" w14:textId="77777777" w:rsidTr="0047361C">
        <w:tc>
          <w:tcPr>
            <w:tcW w:w="1287" w:type="dxa"/>
          </w:tcPr>
          <w:p w14:paraId="786A6CC3" w14:textId="77777777" w:rsidR="00297728" w:rsidRPr="00382424" w:rsidRDefault="00297728" w:rsidP="00297728">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25DB7F89" w14:textId="514A33F4" w:rsidR="00297728" w:rsidRPr="00382424" w:rsidRDefault="00297728" w:rsidP="00297728">
            <w:pPr>
              <w:pStyle w:val="DHHStabletext"/>
              <w:spacing w:before="0" w:after="0"/>
              <w:rPr>
                <w:rFonts w:ascii="VIC" w:eastAsia="Verdana" w:hAnsi="VIC" w:cs="Verdana"/>
                <w:sz w:val="18"/>
                <w:szCs w:val="18"/>
              </w:rPr>
            </w:pPr>
            <w:r w:rsidRPr="00932565">
              <w:rPr>
                <w:rFonts w:ascii="VIC" w:eastAsia="Verdana" w:hAnsi="VIC"/>
                <w:color w:val="000000"/>
                <w:sz w:val="18"/>
                <w:szCs w:val="18"/>
              </w:rPr>
              <w:t>South West (Werribee)</w:t>
            </w:r>
          </w:p>
        </w:tc>
        <w:tc>
          <w:tcPr>
            <w:tcW w:w="1074" w:type="dxa"/>
          </w:tcPr>
          <w:p w14:paraId="70B866A2" w14:textId="48514AE8" w:rsidR="00297728" w:rsidRPr="005B1FEF" w:rsidRDefault="00297728" w:rsidP="00297728">
            <w:pPr>
              <w:jc w:val="center"/>
              <w:rPr>
                <w:rFonts w:ascii="VIC" w:hAnsi="VIC"/>
                <w:sz w:val="18"/>
                <w:szCs w:val="18"/>
              </w:rPr>
            </w:pPr>
            <w:r w:rsidRPr="00E824E6">
              <w:rPr>
                <w:rFonts w:ascii="VIC" w:eastAsia="Verdana" w:hAnsi="VIC"/>
                <w:color w:val="000000"/>
                <w:sz w:val="18"/>
                <w:szCs w:val="18"/>
              </w:rPr>
              <w:t>80 %</w:t>
            </w:r>
          </w:p>
        </w:tc>
        <w:tc>
          <w:tcPr>
            <w:tcW w:w="1075" w:type="dxa"/>
          </w:tcPr>
          <w:p w14:paraId="6D465A12" w14:textId="71B38B35"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tcPr>
          <w:p w14:paraId="3EFA633E" w14:textId="0FF063CC" w:rsidR="00297728" w:rsidRPr="005B1FEF" w:rsidRDefault="00297728" w:rsidP="00297728">
            <w:pPr>
              <w:jc w:val="center"/>
              <w:rPr>
                <w:rFonts w:ascii="VIC" w:hAnsi="VIC"/>
                <w:sz w:val="18"/>
                <w:szCs w:val="18"/>
              </w:rPr>
            </w:pPr>
            <w:r w:rsidRPr="00E824E6">
              <w:rPr>
                <w:rFonts w:ascii="VIC" w:eastAsia="Verdana" w:hAnsi="VIC"/>
                <w:color w:val="000000"/>
                <w:sz w:val="18"/>
                <w:szCs w:val="18"/>
              </w:rPr>
              <w:t>11.6</w:t>
            </w:r>
          </w:p>
        </w:tc>
        <w:tc>
          <w:tcPr>
            <w:tcW w:w="1075" w:type="dxa"/>
          </w:tcPr>
          <w:p w14:paraId="26BE215C" w14:textId="1431402F" w:rsidR="00297728" w:rsidRPr="005B1FEF" w:rsidRDefault="00297728" w:rsidP="00297728">
            <w:pPr>
              <w:jc w:val="center"/>
              <w:rPr>
                <w:rFonts w:ascii="VIC" w:hAnsi="VIC"/>
                <w:sz w:val="18"/>
                <w:szCs w:val="18"/>
              </w:rPr>
            </w:pPr>
            <w:r w:rsidRPr="00E824E6">
              <w:rPr>
                <w:rFonts w:ascii="VIC" w:eastAsia="Verdana" w:hAnsi="VIC"/>
                <w:color w:val="000000"/>
                <w:sz w:val="18"/>
                <w:szCs w:val="18"/>
              </w:rPr>
              <w:t>16 %</w:t>
            </w:r>
          </w:p>
        </w:tc>
        <w:tc>
          <w:tcPr>
            <w:tcW w:w="1087" w:type="dxa"/>
          </w:tcPr>
          <w:p w14:paraId="6712861C" w14:textId="407811F5" w:rsidR="00297728" w:rsidRPr="005B1FEF" w:rsidRDefault="00297728" w:rsidP="00297728">
            <w:pPr>
              <w:jc w:val="center"/>
              <w:rPr>
                <w:rFonts w:ascii="VIC" w:hAnsi="VIC"/>
                <w:sz w:val="18"/>
                <w:szCs w:val="18"/>
              </w:rPr>
            </w:pPr>
            <w:r w:rsidRPr="00E824E6">
              <w:rPr>
                <w:rFonts w:ascii="VIC" w:eastAsia="Verdana" w:hAnsi="VIC"/>
                <w:color w:val="000000"/>
                <w:sz w:val="18"/>
                <w:szCs w:val="18"/>
              </w:rPr>
              <w:t>17 %</w:t>
            </w:r>
          </w:p>
        </w:tc>
        <w:tc>
          <w:tcPr>
            <w:tcW w:w="1063" w:type="dxa"/>
          </w:tcPr>
          <w:p w14:paraId="4CAFC925" w14:textId="5955B766" w:rsidR="00297728" w:rsidRPr="005B1FEF" w:rsidRDefault="00297728" w:rsidP="00297728">
            <w:pPr>
              <w:jc w:val="center"/>
              <w:rPr>
                <w:rFonts w:ascii="VIC" w:hAnsi="VIC"/>
                <w:sz w:val="18"/>
                <w:szCs w:val="18"/>
              </w:rPr>
            </w:pPr>
            <w:r w:rsidRPr="00E824E6">
              <w:rPr>
                <w:rFonts w:ascii="VIC" w:eastAsia="Verdana" w:hAnsi="VIC"/>
                <w:color w:val="000000"/>
                <w:sz w:val="18"/>
                <w:szCs w:val="18"/>
              </w:rPr>
              <w:t>11.7</w:t>
            </w:r>
          </w:p>
        </w:tc>
        <w:tc>
          <w:tcPr>
            <w:tcW w:w="1075" w:type="dxa"/>
          </w:tcPr>
          <w:p w14:paraId="0EC47CA4" w14:textId="4869A443" w:rsidR="00297728" w:rsidRPr="005B1FEF" w:rsidRDefault="00297728" w:rsidP="00297728">
            <w:pPr>
              <w:jc w:val="center"/>
              <w:rPr>
                <w:rFonts w:ascii="VIC" w:hAnsi="VIC"/>
                <w:sz w:val="18"/>
                <w:szCs w:val="18"/>
              </w:rPr>
            </w:pPr>
            <w:r w:rsidRPr="00E824E6">
              <w:rPr>
                <w:rFonts w:ascii="VIC" w:eastAsia="Verdana" w:hAnsi="VIC"/>
                <w:color w:val="000000"/>
                <w:sz w:val="18"/>
                <w:szCs w:val="18"/>
              </w:rPr>
              <w:t>4 %</w:t>
            </w:r>
          </w:p>
        </w:tc>
        <w:tc>
          <w:tcPr>
            <w:tcW w:w="1075" w:type="dxa"/>
          </w:tcPr>
          <w:p w14:paraId="22EE5E25" w14:textId="17CF80E0" w:rsidR="00297728" w:rsidRPr="005B1FEF" w:rsidRDefault="00297728" w:rsidP="00297728">
            <w:pPr>
              <w:jc w:val="center"/>
              <w:rPr>
                <w:rFonts w:ascii="VIC" w:hAnsi="VIC"/>
                <w:sz w:val="18"/>
                <w:szCs w:val="18"/>
              </w:rPr>
            </w:pPr>
            <w:r w:rsidRPr="00E824E6">
              <w:rPr>
                <w:rFonts w:ascii="VIC" w:eastAsia="Verdana" w:hAnsi="VIC"/>
                <w:color w:val="000000"/>
                <w:sz w:val="18"/>
                <w:szCs w:val="18"/>
              </w:rPr>
              <w:t>64 %</w:t>
            </w:r>
          </w:p>
        </w:tc>
        <w:tc>
          <w:tcPr>
            <w:tcW w:w="1075" w:type="dxa"/>
          </w:tcPr>
          <w:p w14:paraId="2D9E7E9E" w14:textId="0E8FBF62" w:rsidR="00297728" w:rsidRPr="005B1FEF"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tcPr>
          <w:p w14:paraId="346C50AF" w14:textId="3BADDA4F"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tcPr>
          <w:p w14:paraId="3A6028E2" w14:textId="179CDC06" w:rsidR="00297728" w:rsidRPr="005B1FEF" w:rsidRDefault="00297728" w:rsidP="00297728">
            <w:pPr>
              <w:jc w:val="center"/>
              <w:rPr>
                <w:rFonts w:ascii="VIC" w:hAnsi="VIC"/>
                <w:sz w:val="18"/>
                <w:szCs w:val="18"/>
              </w:rPr>
            </w:pPr>
            <w:r w:rsidRPr="00E824E6">
              <w:rPr>
                <w:rFonts w:ascii="VIC" w:eastAsia="Verdana" w:hAnsi="VIC"/>
                <w:color w:val="000000"/>
                <w:sz w:val="18"/>
                <w:szCs w:val="18"/>
              </w:rPr>
              <w:t>81 %</w:t>
            </w:r>
          </w:p>
        </w:tc>
        <w:tc>
          <w:tcPr>
            <w:tcW w:w="1075" w:type="dxa"/>
          </w:tcPr>
          <w:p w14:paraId="160D41BE" w14:textId="77B1850E" w:rsidR="00297728" w:rsidRPr="005B1FEF" w:rsidRDefault="00297728" w:rsidP="00297728">
            <w:pPr>
              <w:jc w:val="center"/>
              <w:rPr>
                <w:rFonts w:ascii="VIC" w:hAnsi="VIC"/>
                <w:sz w:val="18"/>
                <w:szCs w:val="18"/>
              </w:rPr>
            </w:pPr>
            <w:r w:rsidRPr="00E824E6">
              <w:rPr>
                <w:rFonts w:ascii="VIC" w:eastAsia="Verdana" w:hAnsi="VIC"/>
                <w:color w:val="000000"/>
                <w:sz w:val="18"/>
                <w:szCs w:val="18"/>
              </w:rPr>
              <w:t>46 %</w:t>
            </w:r>
          </w:p>
        </w:tc>
      </w:tr>
      <w:tr w:rsidR="00297728" w:rsidRPr="00297728" w14:paraId="02C2EFA4" w14:textId="77777777" w:rsidTr="0047361C">
        <w:tc>
          <w:tcPr>
            <w:tcW w:w="1287" w:type="dxa"/>
            <w:shd w:val="clear" w:color="auto" w:fill="B1C9E8"/>
          </w:tcPr>
          <w:p w14:paraId="2ED99B79" w14:textId="77777777" w:rsidR="00297728" w:rsidRPr="00297728" w:rsidRDefault="00297728" w:rsidP="00297728">
            <w:pPr>
              <w:pStyle w:val="DHHStabletext"/>
              <w:spacing w:before="0" w:after="0"/>
              <w:rPr>
                <w:rFonts w:ascii="VIC SemiBold" w:eastAsia="Verdana" w:hAnsi="VIC SemiBold" w:cs="Verdana"/>
                <w:color w:val="000000" w:themeColor="text1"/>
                <w:sz w:val="18"/>
                <w:szCs w:val="18"/>
              </w:rPr>
            </w:pPr>
            <w:r w:rsidRPr="00297728">
              <w:rPr>
                <w:rFonts w:ascii="VIC SemiBold" w:hAnsi="VIC SemiBold"/>
                <w:color w:val="000000" w:themeColor="text1"/>
                <w:w w:val="105"/>
                <w:sz w:val="18"/>
                <w:szCs w:val="18"/>
              </w:rPr>
              <w:t>TOTAL METRO</w:t>
            </w:r>
          </w:p>
        </w:tc>
        <w:tc>
          <w:tcPr>
            <w:tcW w:w="1701" w:type="dxa"/>
            <w:shd w:val="clear" w:color="auto" w:fill="B1C9E8"/>
          </w:tcPr>
          <w:p w14:paraId="6D2E482C" w14:textId="4E251528" w:rsidR="00297728" w:rsidRPr="00297728" w:rsidRDefault="00297728" w:rsidP="00297728">
            <w:pPr>
              <w:pStyle w:val="DHHStabletext"/>
              <w:spacing w:before="0" w:after="0"/>
              <w:rPr>
                <w:rFonts w:ascii="VIC SemiBold" w:eastAsia="Verdana" w:hAnsi="VIC SemiBold" w:cs="Verdana"/>
                <w:color w:val="000000" w:themeColor="text1"/>
                <w:sz w:val="18"/>
                <w:szCs w:val="18"/>
              </w:rPr>
            </w:pPr>
            <w:r w:rsidRPr="00297728">
              <w:rPr>
                <w:rFonts w:ascii="VIC" w:eastAsia="Verdana" w:hAnsi="VIC"/>
                <w:color w:val="000000" w:themeColor="text1"/>
                <w:sz w:val="18"/>
                <w:szCs w:val="18"/>
              </w:rPr>
              <w:t>(Excl ORYGEN)</w:t>
            </w:r>
          </w:p>
        </w:tc>
        <w:tc>
          <w:tcPr>
            <w:tcW w:w="1074" w:type="dxa"/>
            <w:shd w:val="clear" w:color="auto" w:fill="B1C9E8"/>
          </w:tcPr>
          <w:p w14:paraId="2393AA4F" w14:textId="704A50BC"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69 %</w:t>
            </w:r>
          </w:p>
        </w:tc>
        <w:tc>
          <w:tcPr>
            <w:tcW w:w="1075" w:type="dxa"/>
            <w:shd w:val="clear" w:color="auto" w:fill="B1C9E8"/>
          </w:tcPr>
          <w:p w14:paraId="72F968F2" w14:textId="6E0836CD"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93 %</w:t>
            </w:r>
          </w:p>
        </w:tc>
        <w:tc>
          <w:tcPr>
            <w:tcW w:w="1075" w:type="dxa"/>
            <w:shd w:val="clear" w:color="auto" w:fill="B1C9E8"/>
          </w:tcPr>
          <w:p w14:paraId="653BFA5B" w14:textId="4C2B5613"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9.8</w:t>
            </w:r>
          </w:p>
        </w:tc>
        <w:tc>
          <w:tcPr>
            <w:tcW w:w="1075" w:type="dxa"/>
            <w:shd w:val="clear" w:color="auto" w:fill="B1C9E8"/>
          </w:tcPr>
          <w:p w14:paraId="49006B5F" w14:textId="3591FDA1"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12 %</w:t>
            </w:r>
          </w:p>
        </w:tc>
        <w:tc>
          <w:tcPr>
            <w:tcW w:w="1087" w:type="dxa"/>
            <w:shd w:val="clear" w:color="auto" w:fill="B1C9E8"/>
          </w:tcPr>
          <w:p w14:paraId="3023EE16" w14:textId="3CBBE474"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14 %</w:t>
            </w:r>
          </w:p>
        </w:tc>
        <w:tc>
          <w:tcPr>
            <w:tcW w:w="1063" w:type="dxa"/>
            <w:shd w:val="clear" w:color="auto" w:fill="B1C9E8"/>
          </w:tcPr>
          <w:p w14:paraId="6D717BE9" w14:textId="0F37FD40"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8.4</w:t>
            </w:r>
          </w:p>
        </w:tc>
        <w:tc>
          <w:tcPr>
            <w:tcW w:w="1075" w:type="dxa"/>
            <w:shd w:val="clear" w:color="auto" w:fill="B1C9E8"/>
          </w:tcPr>
          <w:p w14:paraId="35AB8325" w14:textId="71FB422F"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2 %</w:t>
            </w:r>
          </w:p>
        </w:tc>
        <w:tc>
          <w:tcPr>
            <w:tcW w:w="1075" w:type="dxa"/>
            <w:shd w:val="clear" w:color="auto" w:fill="B1C9E8"/>
          </w:tcPr>
          <w:p w14:paraId="0FD2F2B1" w14:textId="4F26FF48"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62 %</w:t>
            </w:r>
          </w:p>
        </w:tc>
        <w:tc>
          <w:tcPr>
            <w:tcW w:w="1075" w:type="dxa"/>
            <w:shd w:val="clear" w:color="auto" w:fill="B1C9E8"/>
          </w:tcPr>
          <w:p w14:paraId="2AB53862" w14:textId="261C50E3"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85 %</w:t>
            </w:r>
          </w:p>
        </w:tc>
        <w:tc>
          <w:tcPr>
            <w:tcW w:w="1075" w:type="dxa"/>
            <w:shd w:val="clear" w:color="auto" w:fill="B1C9E8"/>
          </w:tcPr>
          <w:p w14:paraId="0540D767" w14:textId="2757E53D"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91 %</w:t>
            </w:r>
          </w:p>
        </w:tc>
        <w:tc>
          <w:tcPr>
            <w:tcW w:w="1075" w:type="dxa"/>
            <w:shd w:val="clear" w:color="auto" w:fill="B1C9E8"/>
          </w:tcPr>
          <w:p w14:paraId="23944F0E" w14:textId="720227A7"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86 %</w:t>
            </w:r>
          </w:p>
        </w:tc>
        <w:tc>
          <w:tcPr>
            <w:tcW w:w="1075" w:type="dxa"/>
            <w:shd w:val="clear" w:color="auto" w:fill="B1C9E8"/>
          </w:tcPr>
          <w:p w14:paraId="0BA98E40" w14:textId="57B83158"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45 %</w:t>
            </w:r>
          </w:p>
        </w:tc>
      </w:tr>
      <w:tr w:rsidR="00297728" w:rsidRPr="00592F37" w14:paraId="07231BF9" w14:textId="77777777" w:rsidTr="0047361C">
        <w:tc>
          <w:tcPr>
            <w:tcW w:w="1287" w:type="dxa"/>
            <w:shd w:val="clear" w:color="auto" w:fill="244C5A"/>
          </w:tcPr>
          <w:p w14:paraId="0B701783" w14:textId="65BE1F40" w:rsidR="00297728" w:rsidRPr="00592F37" w:rsidRDefault="00297728" w:rsidP="00297728">
            <w:pPr>
              <w:pStyle w:val="DHHStabletext"/>
              <w:spacing w:before="0" w:after="0"/>
              <w:rPr>
                <w:rFonts w:ascii="VIC SemiBold" w:eastAsia="Verdana" w:hAnsi="VIC SemiBold" w:cs="Verdana"/>
                <w:color w:val="FFFFFF" w:themeColor="background1"/>
                <w:sz w:val="18"/>
                <w:szCs w:val="18"/>
              </w:rPr>
            </w:pPr>
            <w:r>
              <w:rPr>
                <w:rFonts w:ascii="VIC SemiBold" w:hAnsi="VIC SemiBold"/>
                <w:color w:val="FFFFFF" w:themeColor="background1"/>
                <w:w w:val="105"/>
                <w:sz w:val="18"/>
                <w:szCs w:val="18"/>
              </w:rPr>
              <w:t>TOTAL STATEWIDE</w:t>
            </w:r>
          </w:p>
        </w:tc>
        <w:tc>
          <w:tcPr>
            <w:tcW w:w="1701" w:type="dxa"/>
            <w:shd w:val="clear" w:color="auto" w:fill="244C5A"/>
          </w:tcPr>
          <w:p w14:paraId="6642A128" w14:textId="43C7A2D8" w:rsidR="00297728" w:rsidRPr="00592F37" w:rsidRDefault="00297728" w:rsidP="00297728">
            <w:pPr>
              <w:pStyle w:val="DHHStabletext"/>
              <w:spacing w:before="0" w:after="0"/>
              <w:rPr>
                <w:rFonts w:ascii="VIC SemiBold" w:eastAsia="Verdana" w:hAnsi="VIC SemiBold" w:cs="Verdana"/>
                <w:color w:val="FFFFFF" w:themeColor="background1"/>
                <w:sz w:val="18"/>
                <w:szCs w:val="18"/>
              </w:rPr>
            </w:pPr>
            <w:r w:rsidRPr="00932565">
              <w:rPr>
                <w:rFonts w:ascii="VIC" w:eastAsia="Verdana" w:hAnsi="VIC"/>
                <w:color w:val="FFFFFF"/>
                <w:sz w:val="18"/>
                <w:szCs w:val="18"/>
              </w:rPr>
              <w:t>(Excl ORYGEN)</w:t>
            </w:r>
          </w:p>
        </w:tc>
        <w:tc>
          <w:tcPr>
            <w:tcW w:w="1074" w:type="dxa"/>
            <w:shd w:val="clear" w:color="auto" w:fill="244C5A"/>
          </w:tcPr>
          <w:p w14:paraId="252D5E94" w14:textId="5049EA97"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75 %</w:t>
            </w:r>
          </w:p>
        </w:tc>
        <w:tc>
          <w:tcPr>
            <w:tcW w:w="1075" w:type="dxa"/>
            <w:shd w:val="clear" w:color="auto" w:fill="244C5A"/>
          </w:tcPr>
          <w:p w14:paraId="58922343" w14:textId="3EB972BB"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93 %</w:t>
            </w:r>
          </w:p>
        </w:tc>
        <w:tc>
          <w:tcPr>
            <w:tcW w:w="1075" w:type="dxa"/>
            <w:shd w:val="clear" w:color="auto" w:fill="244C5A"/>
          </w:tcPr>
          <w:p w14:paraId="795FB6D3" w14:textId="6B733B89"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9.5</w:t>
            </w:r>
          </w:p>
        </w:tc>
        <w:tc>
          <w:tcPr>
            <w:tcW w:w="1075" w:type="dxa"/>
            <w:shd w:val="clear" w:color="auto" w:fill="244C5A"/>
          </w:tcPr>
          <w:p w14:paraId="67F5B5A9" w14:textId="3EBFDB2D"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12 %</w:t>
            </w:r>
          </w:p>
        </w:tc>
        <w:tc>
          <w:tcPr>
            <w:tcW w:w="1087" w:type="dxa"/>
            <w:shd w:val="clear" w:color="auto" w:fill="244C5A"/>
          </w:tcPr>
          <w:p w14:paraId="5846FBB8" w14:textId="6148101B"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15 %</w:t>
            </w:r>
          </w:p>
        </w:tc>
        <w:tc>
          <w:tcPr>
            <w:tcW w:w="1063" w:type="dxa"/>
            <w:shd w:val="clear" w:color="auto" w:fill="244C5A"/>
          </w:tcPr>
          <w:p w14:paraId="3633AE31" w14:textId="249ED5F2"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9.4</w:t>
            </w:r>
          </w:p>
        </w:tc>
        <w:tc>
          <w:tcPr>
            <w:tcW w:w="1075" w:type="dxa"/>
            <w:shd w:val="clear" w:color="auto" w:fill="244C5A"/>
          </w:tcPr>
          <w:p w14:paraId="77AE5A4D" w14:textId="7C825B3C"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2 %</w:t>
            </w:r>
          </w:p>
        </w:tc>
        <w:tc>
          <w:tcPr>
            <w:tcW w:w="1075" w:type="dxa"/>
            <w:shd w:val="clear" w:color="auto" w:fill="244C5A"/>
          </w:tcPr>
          <w:p w14:paraId="76CB2744" w14:textId="2FF30116"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61 %</w:t>
            </w:r>
          </w:p>
        </w:tc>
        <w:tc>
          <w:tcPr>
            <w:tcW w:w="1075" w:type="dxa"/>
            <w:shd w:val="clear" w:color="auto" w:fill="244C5A"/>
          </w:tcPr>
          <w:p w14:paraId="6AAE6019" w14:textId="187D7F3D"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86 %</w:t>
            </w:r>
          </w:p>
        </w:tc>
        <w:tc>
          <w:tcPr>
            <w:tcW w:w="1075" w:type="dxa"/>
            <w:shd w:val="clear" w:color="auto" w:fill="244C5A"/>
          </w:tcPr>
          <w:p w14:paraId="3EA99DC9" w14:textId="2186FD43"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90 %</w:t>
            </w:r>
          </w:p>
        </w:tc>
        <w:tc>
          <w:tcPr>
            <w:tcW w:w="1075" w:type="dxa"/>
            <w:shd w:val="clear" w:color="auto" w:fill="244C5A"/>
          </w:tcPr>
          <w:p w14:paraId="0C1707C8" w14:textId="52AEAC5C"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86 %</w:t>
            </w:r>
          </w:p>
        </w:tc>
        <w:tc>
          <w:tcPr>
            <w:tcW w:w="1075" w:type="dxa"/>
            <w:shd w:val="clear" w:color="auto" w:fill="244C5A"/>
          </w:tcPr>
          <w:p w14:paraId="6A923C60" w14:textId="12172808"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53 %</w:t>
            </w:r>
          </w:p>
        </w:tc>
      </w:tr>
    </w:tbl>
    <w:p w14:paraId="68F4E4EA"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074"/>
        <w:gridCol w:w="1075"/>
        <w:gridCol w:w="1075"/>
        <w:gridCol w:w="1075"/>
        <w:gridCol w:w="1087"/>
        <w:gridCol w:w="1063"/>
        <w:gridCol w:w="1075"/>
        <w:gridCol w:w="1075"/>
        <w:gridCol w:w="1075"/>
        <w:gridCol w:w="1075"/>
        <w:gridCol w:w="1075"/>
        <w:gridCol w:w="1075"/>
      </w:tblGrid>
      <w:tr w:rsidR="007B08C1" w:rsidRPr="00A6366B" w14:paraId="60D8252E" w14:textId="77777777" w:rsidTr="00D067E7">
        <w:trPr>
          <w:trHeight w:val="1062"/>
          <w:tblHeader/>
        </w:trPr>
        <w:tc>
          <w:tcPr>
            <w:tcW w:w="2846" w:type="dxa"/>
            <w:gridSpan w:val="2"/>
            <w:shd w:val="clear" w:color="auto" w:fill="FFFFFF"/>
            <w:vAlign w:val="bottom"/>
          </w:tcPr>
          <w:p w14:paraId="15FECD76" w14:textId="0FF41C4F" w:rsidR="007B08C1" w:rsidRPr="00592F37" w:rsidRDefault="007B08C1" w:rsidP="00626B01">
            <w:pPr>
              <w:pStyle w:val="Heading1"/>
              <w:spacing w:before="0" w:line="240" w:lineRule="auto"/>
              <w:rPr>
                <w:color w:val="244C5A"/>
                <w:sz w:val="28"/>
                <w:szCs w:val="28"/>
              </w:rPr>
            </w:pPr>
            <w:bookmarkStart w:id="6" w:name="_Toc37865341"/>
            <w:r w:rsidRPr="00052DAD">
              <w:rPr>
                <w:color w:val="244C5A"/>
                <w:sz w:val="22"/>
                <w:szCs w:val="28"/>
              </w:rPr>
              <w:lastRenderedPageBreak/>
              <w:t>Inpatient</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92409A">
              <w:rPr>
                <w:color w:val="244C5A"/>
                <w:sz w:val="22"/>
                <w:szCs w:val="28"/>
              </w:rPr>
              <w:t>3</w:t>
            </w:r>
            <w:r w:rsidRPr="00052DAD">
              <w:rPr>
                <w:color w:val="244C5A"/>
                <w:sz w:val="22"/>
                <w:szCs w:val="28"/>
              </w:rPr>
              <w:t xml:space="preserve"> Rural</w:t>
            </w:r>
            <w:bookmarkEnd w:id="6"/>
          </w:p>
        </w:tc>
        <w:tc>
          <w:tcPr>
            <w:tcW w:w="1074" w:type="dxa"/>
            <w:shd w:val="clear" w:color="auto" w:fill="FFFFFF"/>
            <w:vAlign w:val="bottom"/>
          </w:tcPr>
          <w:p w14:paraId="6B1CE348"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4E4842EE"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453C9561"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403B79D0"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44BCF6A8"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204F598F"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1F2B843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637BED7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4521D57"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7D3C5909"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0F30A496" w14:textId="77777777" w:rsidR="007B08C1" w:rsidRPr="00856A20" w:rsidRDefault="007B08C1" w:rsidP="00626B01">
            <w:pPr>
              <w:pStyle w:val="VAHItablecolhead"/>
              <w:rPr>
                <w:rFonts w:eastAsia="Verdana"/>
                <w:color w:val="244C5A"/>
                <w:sz w:val="16"/>
              </w:rPr>
            </w:pPr>
            <w:r w:rsidRPr="00856A20">
              <w:rPr>
                <w:color w:val="244C5A"/>
                <w:sz w:val="16"/>
              </w:rPr>
              <w:t>HoNOS compliance</w:t>
            </w:r>
          </w:p>
        </w:tc>
        <w:tc>
          <w:tcPr>
            <w:tcW w:w="1075" w:type="dxa"/>
            <w:shd w:val="clear" w:color="auto" w:fill="FFFFFF"/>
            <w:vAlign w:val="bottom"/>
          </w:tcPr>
          <w:p w14:paraId="5826BAC6"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297728" w:rsidRPr="007B08C1" w14:paraId="2E497341" w14:textId="77777777" w:rsidTr="00D067E7">
        <w:tc>
          <w:tcPr>
            <w:tcW w:w="1145" w:type="dxa"/>
            <w:shd w:val="clear" w:color="auto" w:fill="BFCED6"/>
          </w:tcPr>
          <w:p w14:paraId="5F173B16" w14:textId="124FC123" w:rsidR="00297728" w:rsidRPr="007B08C1" w:rsidRDefault="00297728" w:rsidP="00297728">
            <w:pPr>
              <w:rPr>
                <w:rFonts w:ascii="VIC" w:hAnsi="VIC"/>
                <w:sz w:val="18"/>
                <w:szCs w:val="18"/>
              </w:rPr>
            </w:pPr>
            <w:r w:rsidRPr="00E824E6">
              <w:rPr>
                <w:rFonts w:ascii="VIC" w:eastAsia="Verdana" w:hAnsi="VIC"/>
                <w:color w:val="000000"/>
                <w:sz w:val="18"/>
                <w:szCs w:val="18"/>
              </w:rPr>
              <w:t>Ballarat Health</w:t>
            </w:r>
          </w:p>
        </w:tc>
        <w:tc>
          <w:tcPr>
            <w:tcW w:w="1701" w:type="dxa"/>
            <w:shd w:val="clear" w:color="auto" w:fill="BFCED6"/>
          </w:tcPr>
          <w:p w14:paraId="1942B1FB" w14:textId="5E0D8089" w:rsidR="00297728" w:rsidRPr="007B08C1" w:rsidRDefault="00297728" w:rsidP="00297728">
            <w:pPr>
              <w:rPr>
                <w:rFonts w:ascii="VIC" w:hAnsi="VIC"/>
                <w:sz w:val="18"/>
                <w:szCs w:val="18"/>
              </w:rPr>
            </w:pPr>
            <w:r w:rsidRPr="00E824E6">
              <w:rPr>
                <w:rFonts w:ascii="VIC" w:eastAsia="Verdana" w:hAnsi="VIC"/>
                <w:color w:val="000000"/>
                <w:sz w:val="18"/>
                <w:szCs w:val="18"/>
              </w:rPr>
              <w:t>Grampians</w:t>
            </w:r>
          </w:p>
        </w:tc>
        <w:tc>
          <w:tcPr>
            <w:tcW w:w="1074" w:type="dxa"/>
            <w:shd w:val="clear" w:color="auto" w:fill="BFCED6"/>
          </w:tcPr>
          <w:p w14:paraId="2EB2AEBF" w14:textId="4708FFBB"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shd w:val="clear" w:color="auto" w:fill="BFCED6"/>
          </w:tcPr>
          <w:p w14:paraId="17E69095" w14:textId="3F477B5B"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shd w:val="clear" w:color="auto" w:fill="BFCED6"/>
          </w:tcPr>
          <w:p w14:paraId="03456AA4" w14:textId="34542468" w:rsidR="00297728" w:rsidRPr="007B08C1" w:rsidRDefault="00297728" w:rsidP="00297728">
            <w:pPr>
              <w:jc w:val="center"/>
              <w:rPr>
                <w:rFonts w:ascii="VIC" w:hAnsi="VIC"/>
                <w:sz w:val="18"/>
                <w:szCs w:val="18"/>
              </w:rPr>
            </w:pPr>
            <w:r w:rsidRPr="00E824E6">
              <w:rPr>
                <w:rFonts w:ascii="VIC" w:eastAsia="Verdana" w:hAnsi="VIC"/>
                <w:color w:val="000000"/>
                <w:sz w:val="18"/>
                <w:szCs w:val="18"/>
              </w:rPr>
              <w:t>10.1</w:t>
            </w:r>
          </w:p>
        </w:tc>
        <w:tc>
          <w:tcPr>
            <w:tcW w:w="1075" w:type="dxa"/>
            <w:shd w:val="clear" w:color="auto" w:fill="BFCED6"/>
          </w:tcPr>
          <w:p w14:paraId="1918C622" w14:textId="1B057529" w:rsidR="00297728" w:rsidRPr="007B08C1" w:rsidRDefault="00297728" w:rsidP="00297728">
            <w:pPr>
              <w:jc w:val="center"/>
              <w:rPr>
                <w:rFonts w:ascii="VIC" w:hAnsi="VIC"/>
                <w:sz w:val="18"/>
                <w:szCs w:val="18"/>
              </w:rPr>
            </w:pPr>
            <w:r w:rsidRPr="00E824E6">
              <w:rPr>
                <w:rFonts w:ascii="VIC" w:eastAsia="Verdana" w:hAnsi="VIC"/>
                <w:color w:val="000000"/>
                <w:sz w:val="18"/>
                <w:szCs w:val="18"/>
              </w:rPr>
              <w:t>8 %</w:t>
            </w:r>
          </w:p>
        </w:tc>
        <w:tc>
          <w:tcPr>
            <w:tcW w:w="1087" w:type="dxa"/>
            <w:shd w:val="clear" w:color="auto" w:fill="BFCED6"/>
          </w:tcPr>
          <w:p w14:paraId="6675D4CD" w14:textId="3B6C7565" w:rsidR="00297728" w:rsidRPr="007B08C1" w:rsidRDefault="00297728" w:rsidP="00297728">
            <w:pPr>
              <w:jc w:val="center"/>
              <w:rPr>
                <w:rFonts w:ascii="VIC" w:hAnsi="VIC"/>
                <w:sz w:val="18"/>
                <w:szCs w:val="18"/>
              </w:rPr>
            </w:pPr>
            <w:r w:rsidRPr="00E824E6">
              <w:rPr>
                <w:rFonts w:ascii="VIC" w:eastAsia="Verdana" w:hAnsi="VIC"/>
                <w:color w:val="000000"/>
                <w:sz w:val="18"/>
                <w:szCs w:val="18"/>
              </w:rPr>
              <w:t>17 %</w:t>
            </w:r>
          </w:p>
        </w:tc>
        <w:tc>
          <w:tcPr>
            <w:tcW w:w="1063" w:type="dxa"/>
            <w:shd w:val="clear" w:color="auto" w:fill="BFCED6"/>
          </w:tcPr>
          <w:p w14:paraId="5171B422" w14:textId="4AE072D1" w:rsidR="00297728" w:rsidRPr="007B08C1" w:rsidRDefault="00297728" w:rsidP="00297728">
            <w:pPr>
              <w:jc w:val="center"/>
              <w:rPr>
                <w:rFonts w:ascii="VIC" w:hAnsi="VIC"/>
                <w:sz w:val="18"/>
                <w:szCs w:val="18"/>
              </w:rPr>
            </w:pPr>
            <w:r w:rsidRPr="00E824E6">
              <w:rPr>
                <w:rFonts w:ascii="VIC" w:eastAsia="Verdana" w:hAnsi="VIC"/>
                <w:color w:val="000000"/>
                <w:sz w:val="18"/>
                <w:szCs w:val="18"/>
              </w:rPr>
              <w:t>27.2</w:t>
            </w:r>
          </w:p>
        </w:tc>
        <w:tc>
          <w:tcPr>
            <w:tcW w:w="1075" w:type="dxa"/>
            <w:shd w:val="clear" w:color="auto" w:fill="BFCED6"/>
          </w:tcPr>
          <w:p w14:paraId="12185944" w14:textId="1FA18E93" w:rsidR="00297728" w:rsidRPr="007B08C1" w:rsidRDefault="00297728" w:rsidP="00297728">
            <w:pPr>
              <w:jc w:val="center"/>
              <w:rPr>
                <w:rFonts w:ascii="VIC" w:hAnsi="VIC"/>
                <w:sz w:val="18"/>
                <w:szCs w:val="18"/>
              </w:rPr>
            </w:pPr>
            <w:r w:rsidRPr="00E824E6">
              <w:rPr>
                <w:rFonts w:ascii="VIC" w:eastAsia="Verdana" w:hAnsi="VIC"/>
                <w:color w:val="000000"/>
                <w:sz w:val="18"/>
                <w:szCs w:val="18"/>
              </w:rPr>
              <w:t>4 %</w:t>
            </w:r>
          </w:p>
        </w:tc>
        <w:tc>
          <w:tcPr>
            <w:tcW w:w="1075" w:type="dxa"/>
            <w:shd w:val="clear" w:color="auto" w:fill="BFCED6"/>
          </w:tcPr>
          <w:p w14:paraId="4B25422B" w14:textId="13E75E4B" w:rsidR="00297728" w:rsidRPr="007B08C1" w:rsidRDefault="00297728" w:rsidP="00297728">
            <w:pPr>
              <w:jc w:val="center"/>
              <w:rPr>
                <w:rFonts w:ascii="VIC" w:hAnsi="VIC"/>
                <w:sz w:val="18"/>
                <w:szCs w:val="18"/>
              </w:rPr>
            </w:pPr>
            <w:r w:rsidRPr="00E824E6">
              <w:rPr>
                <w:rFonts w:ascii="VIC" w:eastAsia="Verdana" w:hAnsi="VIC"/>
                <w:color w:val="000000"/>
                <w:sz w:val="18"/>
                <w:szCs w:val="18"/>
              </w:rPr>
              <w:t>64 %</w:t>
            </w:r>
          </w:p>
        </w:tc>
        <w:tc>
          <w:tcPr>
            <w:tcW w:w="1075" w:type="dxa"/>
            <w:shd w:val="clear" w:color="auto" w:fill="BFCED6"/>
          </w:tcPr>
          <w:p w14:paraId="6F685BDC" w14:textId="2E192243" w:rsidR="00297728" w:rsidRPr="007B08C1"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shd w:val="clear" w:color="auto" w:fill="BFCED6"/>
          </w:tcPr>
          <w:p w14:paraId="11990AE0" w14:textId="154434F7" w:rsidR="00297728" w:rsidRPr="007B08C1" w:rsidRDefault="00297728" w:rsidP="00297728">
            <w:pPr>
              <w:jc w:val="center"/>
              <w:rPr>
                <w:rFonts w:ascii="VIC" w:hAnsi="VIC"/>
                <w:sz w:val="18"/>
                <w:szCs w:val="18"/>
              </w:rPr>
            </w:pPr>
            <w:r w:rsidRPr="00E824E6">
              <w:rPr>
                <w:rFonts w:ascii="VIC" w:eastAsia="Verdana" w:hAnsi="VIC"/>
                <w:color w:val="000000"/>
                <w:sz w:val="18"/>
                <w:szCs w:val="18"/>
              </w:rPr>
              <w:t>99 %</w:t>
            </w:r>
          </w:p>
        </w:tc>
        <w:tc>
          <w:tcPr>
            <w:tcW w:w="1075" w:type="dxa"/>
            <w:shd w:val="clear" w:color="auto" w:fill="BFCED6"/>
          </w:tcPr>
          <w:p w14:paraId="3742E1E8" w14:textId="74B0AC49" w:rsidR="00297728" w:rsidRPr="007B08C1" w:rsidRDefault="00297728" w:rsidP="00297728">
            <w:pPr>
              <w:jc w:val="center"/>
              <w:rPr>
                <w:rFonts w:ascii="VIC" w:hAnsi="VIC"/>
                <w:sz w:val="18"/>
                <w:szCs w:val="18"/>
              </w:rPr>
            </w:pPr>
            <w:r w:rsidRPr="00E824E6">
              <w:rPr>
                <w:rFonts w:ascii="VIC" w:eastAsia="Verdana" w:hAnsi="VIC"/>
                <w:color w:val="000000"/>
                <w:sz w:val="18"/>
                <w:szCs w:val="18"/>
              </w:rPr>
              <w:t>95 %</w:t>
            </w:r>
          </w:p>
        </w:tc>
        <w:tc>
          <w:tcPr>
            <w:tcW w:w="1075" w:type="dxa"/>
            <w:shd w:val="clear" w:color="auto" w:fill="BFCED6"/>
          </w:tcPr>
          <w:p w14:paraId="1BE15368" w14:textId="38CE7471" w:rsidR="00297728" w:rsidRPr="007B08C1" w:rsidRDefault="00297728" w:rsidP="00297728">
            <w:pPr>
              <w:jc w:val="center"/>
              <w:rPr>
                <w:rFonts w:ascii="VIC" w:hAnsi="VIC"/>
                <w:sz w:val="18"/>
                <w:szCs w:val="18"/>
              </w:rPr>
            </w:pPr>
            <w:r w:rsidRPr="00E824E6">
              <w:rPr>
                <w:rFonts w:ascii="VIC" w:eastAsia="Verdana" w:hAnsi="VIC"/>
                <w:color w:val="000000"/>
                <w:sz w:val="18"/>
                <w:szCs w:val="18"/>
              </w:rPr>
              <w:t>69 %</w:t>
            </w:r>
          </w:p>
        </w:tc>
      </w:tr>
      <w:tr w:rsidR="00297728" w:rsidRPr="007B08C1" w14:paraId="21DB9E80" w14:textId="77777777" w:rsidTr="00D067E7">
        <w:tc>
          <w:tcPr>
            <w:tcW w:w="1145" w:type="dxa"/>
          </w:tcPr>
          <w:p w14:paraId="52D76079" w14:textId="6F8DD99B" w:rsidR="00297728" w:rsidRPr="007B08C1" w:rsidRDefault="00297728" w:rsidP="00297728">
            <w:pPr>
              <w:rPr>
                <w:rFonts w:ascii="VIC" w:hAnsi="VIC"/>
                <w:sz w:val="18"/>
                <w:szCs w:val="18"/>
              </w:rPr>
            </w:pPr>
            <w:r w:rsidRPr="00E824E6">
              <w:rPr>
                <w:rFonts w:ascii="VIC" w:eastAsia="Verdana" w:hAnsi="VIC"/>
                <w:color w:val="000000"/>
                <w:sz w:val="18"/>
                <w:szCs w:val="18"/>
              </w:rPr>
              <w:t>Barwon Health</w:t>
            </w:r>
          </w:p>
        </w:tc>
        <w:tc>
          <w:tcPr>
            <w:tcW w:w="1701" w:type="dxa"/>
          </w:tcPr>
          <w:p w14:paraId="2B9CF652" w14:textId="0B88C839" w:rsidR="00297728" w:rsidRPr="007B08C1" w:rsidRDefault="00297728" w:rsidP="00297728">
            <w:pPr>
              <w:rPr>
                <w:rFonts w:ascii="VIC" w:hAnsi="VIC"/>
                <w:sz w:val="18"/>
                <w:szCs w:val="18"/>
              </w:rPr>
            </w:pPr>
            <w:r w:rsidRPr="00E824E6">
              <w:rPr>
                <w:rFonts w:ascii="VIC" w:eastAsia="Verdana" w:hAnsi="VIC"/>
                <w:color w:val="000000"/>
                <w:sz w:val="18"/>
                <w:szCs w:val="18"/>
              </w:rPr>
              <w:t>Barwon</w:t>
            </w:r>
          </w:p>
        </w:tc>
        <w:tc>
          <w:tcPr>
            <w:tcW w:w="1074" w:type="dxa"/>
          </w:tcPr>
          <w:p w14:paraId="3FA28500" w14:textId="1975F240" w:rsidR="00297728" w:rsidRPr="007B08C1"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tcPr>
          <w:p w14:paraId="58D52957" w14:textId="5CDB35EC" w:rsidR="00297728" w:rsidRPr="007B08C1" w:rsidRDefault="00297728" w:rsidP="00297728">
            <w:pPr>
              <w:jc w:val="center"/>
              <w:rPr>
                <w:rFonts w:ascii="VIC" w:hAnsi="VIC"/>
                <w:sz w:val="18"/>
                <w:szCs w:val="18"/>
              </w:rPr>
            </w:pPr>
            <w:r w:rsidRPr="00E824E6">
              <w:rPr>
                <w:rFonts w:ascii="VIC" w:eastAsia="Verdana" w:hAnsi="VIC"/>
                <w:color w:val="000000"/>
                <w:sz w:val="18"/>
                <w:szCs w:val="18"/>
              </w:rPr>
              <w:t>98 %</w:t>
            </w:r>
          </w:p>
        </w:tc>
        <w:tc>
          <w:tcPr>
            <w:tcW w:w="1075" w:type="dxa"/>
          </w:tcPr>
          <w:p w14:paraId="049FCE5E" w14:textId="60B0932C" w:rsidR="00297728" w:rsidRPr="007B08C1" w:rsidRDefault="00297728" w:rsidP="00297728">
            <w:pPr>
              <w:jc w:val="center"/>
              <w:rPr>
                <w:rFonts w:ascii="VIC" w:hAnsi="VIC"/>
                <w:sz w:val="18"/>
                <w:szCs w:val="18"/>
              </w:rPr>
            </w:pPr>
            <w:r w:rsidRPr="00E824E6">
              <w:rPr>
                <w:rFonts w:ascii="VIC" w:eastAsia="Verdana" w:hAnsi="VIC"/>
                <w:color w:val="000000"/>
                <w:sz w:val="18"/>
                <w:szCs w:val="18"/>
              </w:rPr>
              <w:t>8.0</w:t>
            </w:r>
          </w:p>
        </w:tc>
        <w:tc>
          <w:tcPr>
            <w:tcW w:w="1075" w:type="dxa"/>
          </w:tcPr>
          <w:p w14:paraId="01BCA4E0" w14:textId="710AE329" w:rsidR="00297728" w:rsidRPr="007B08C1" w:rsidRDefault="00297728" w:rsidP="00297728">
            <w:pPr>
              <w:jc w:val="center"/>
              <w:rPr>
                <w:rFonts w:ascii="VIC" w:hAnsi="VIC"/>
                <w:sz w:val="18"/>
                <w:szCs w:val="18"/>
              </w:rPr>
            </w:pPr>
            <w:r w:rsidRPr="00E824E6">
              <w:rPr>
                <w:rFonts w:ascii="VIC" w:eastAsia="Verdana" w:hAnsi="VIC"/>
                <w:color w:val="000000"/>
                <w:sz w:val="18"/>
                <w:szCs w:val="18"/>
              </w:rPr>
              <w:t>7 %</w:t>
            </w:r>
          </w:p>
        </w:tc>
        <w:tc>
          <w:tcPr>
            <w:tcW w:w="1087" w:type="dxa"/>
          </w:tcPr>
          <w:p w14:paraId="3D0DC5BF" w14:textId="49B9967A" w:rsidR="00297728" w:rsidRPr="007B08C1" w:rsidRDefault="00297728" w:rsidP="00297728">
            <w:pPr>
              <w:jc w:val="center"/>
              <w:rPr>
                <w:rFonts w:ascii="VIC" w:hAnsi="VIC"/>
                <w:sz w:val="18"/>
                <w:szCs w:val="18"/>
              </w:rPr>
            </w:pPr>
            <w:r w:rsidRPr="00E824E6">
              <w:rPr>
                <w:rFonts w:ascii="VIC" w:eastAsia="Verdana" w:hAnsi="VIC"/>
                <w:color w:val="000000"/>
                <w:sz w:val="18"/>
                <w:szCs w:val="18"/>
              </w:rPr>
              <w:t>18 %</w:t>
            </w:r>
          </w:p>
        </w:tc>
        <w:tc>
          <w:tcPr>
            <w:tcW w:w="1063" w:type="dxa"/>
          </w:tcPr>
          <w:p w14:paraId="5467F5D9" w14:textId="6FCEA673" w:rsidR="00297728" w:rsidRPr="007B08C1" w:rsidRDefault="00297728" w:rsidP="00297728">
            <w:pPr>
              <w:jc w:val="center"/>
              <w:rPr>
                <w:rFonts w:ascii="VIC" w:hAnsi="VIC"/>
                <w:sz w:val="18"/>
                <w:szCs w:val="18"/>
              </w:rPr>
            </w:pPr>
            <w:r w:rsidRPr="00E824E6">
              <w:rPr>
                <w:rFonts w:ascii="VIC" w:eastAsia="Verdana" w:hAnsi="VIC"/>
                <w:color w:val="000000"/>
                <w:sz w:val="18"/>
                <w:szCs w:val="18"/>
              </w:rPr>
              <w:t>23.2</w:t>
            </w:r>
          </w:p>
        </w:tc>
        <w:tc>
          <w:tcPr>
            <w:tcW w:w="1075" w:type="dxa"/>
          </w:tcPr>
          <w:p w14:paraId="334F5EEC" w14:textId="65D48BB3" w:rsidR="00297728" w:rsidRPr="007B08C1" w:rsidRDefault="00297728" w:rsidP="00297728">
            <w:pPr>
              <w:jc w:val="center"/>
              <w:rPr>
                <w:rFonts w:ascii="VIC" w:hAnsi="VIC"/>
                <w:sz w:val="18"/>
                <w:szCs w:val="18"/>
              </w:rPr>
            </w:pPr>
            <w:r w:rsidRPr="00E824E6">
              <w:rPr>
                <w:rFonts w:ascii="VIC" w:eastAsia="Verdana" w:hAnsi="VIC"/>
                <w:color w:val="000000"/>
                <w:sz w:val="18"/>
                <w:szCs w:val="18"/>
              </w:rPr>
              <w:t>4 %</w:t>
            </w:r>
          </w:p>
        </w:tc>
        <w:tc>
          <w:tcPr>
            <w:tcW w:w="1075" w:type="dxa"/>
          </w:tcPr>
          <w:p w14:paraId="06F95C74" w14:textId="26005108" w:rsidR="00297728" w:rsidRPr="007B08C1" w:rsidRDefault="00297728" w:rsidP="00297728">
            <w:pPr>
              <w:jc w:val="center"/>
              <w:rPr>
                <w:rFonts w:ascii="VIC" w:hAnsi="VIC"/>
                <w:sz w:val="18"/>
                <w:szCs w:val="18"/>
              </w:rPr>
            </w:pPr>
            <w:r w:rsidRPr="00E824E6">
              <w:rPr>
                <w:rFonts w:ascii="VIC" w:eastAsia="Verdana" w:hAnsi="VIC"/>
                <w:color w:val="000000"/>
                <w:sz w:val="18"/>
                <w:szCs w:val="18"/>
              </w:rPr>
              <w:t>64 %</w:t>
            </w:r>
          </w:p>
        </w:tc>
        <w:tc>
          <w:tcPr>
            <w:tcW w:w="1075" w:type="dxa"/>
          </w:tcPr>
          <w:p w14:paraId="275C8404" w14:textId="7531752C" w:rsidR="00297728" w:rsidRPr="007B08C1" w:rsidRDefault="00297728" w:rsidP="00297728">
            <w:pPr>
              <w:jc w:val="center"/>
              <w:rPr>
                <w:rFonts w:ascii="VIC" w:hAnsi="VIC"/>
                <w:sz w:val="18"/>
                <w:szCs w:val="18"/>
              </w:rPr>
            </w:pPr>
            <w:r w:rsidRPr="00E824E6">
              <w:rPr>
                <w:rFonts w:ascii="VIC" w:eastAsia="Verdana" w:hAnsi="VIC"/>
                <w:color w:val="000000"/>
                <w:sz w:val="18"/>
                <w:szCs w:val="18"/>
              </w:rPr>
              <w:t>88 %</w:t>
            </w:r>
          </w:p>
        </w:tc>
        <w:tc>
          <w:tcPr>
            <w:tcW w:w="1075" w:type="dxa"/>
          </w:tcPr>
          <w:p w14:paraId="234157EF" w14:textId="05690DF4" w:rsidR="00297728" w:rsidRPr="007B08C1"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tcPr>
          <w:p w14:paraId="1CD7346F" w14:textId="2A48EB96"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tcPr>
          <w:p w14:paraId="07033A2E" w14:textId="4A8297D5" w:rsidR="00297728" w:rsidRPr="007B08C1" w:rsidRDefault="00297728" w:rsidP="00297728">
            <w:pPr>
              <w:jc w:val="center"/>
              <w:rPr>
                <w:rFonts w:ascii="VIC" w:hAnsi="VIC"/>
                <w:sz w:val="18"/>
                <w:szCs w:val="18"/>
              </w:rPr>
            </w:pPr>
            <w:r w:rsidRPr="00E824E6">
              <w:rPr>
                <w:rFonts w:ascii="VIC" w:eastAsia="Verdana" w:hAnsi="VIC"/>
                <w:color w:val="000000"/>
                <w:sz w:val="18"/>
                <w:szCs w:val="18"/>
              </w:rPr>
              <w:t>75 %</w:t>
            </w:r>
          </w:p>
        </w:tc>
      </w:tr>
      <w:tr w:rsidR="00297728" w:rsidRPr="007B08C1" w14:paraId="49481F64" w14:textId="77777777" w:rsidTr="00D067E7">
        <w:tc>
          <w:tcPr>
            <w:tcW w:w="1145" w:type="dxa"/>
            <w:shd w:val="clear" w:color="auto" w:fill="BFCED6"/>
          </w:tcPr>
          <w:p w14:paraId="015C594A" w14:textId="33524DBD" w:rsidR="00297728" w:rsidRPr="007B08C1" w:rsidRDefault="00297728" w:rsidP="00297728">
            <w:pPr>
              <w:rPr>
                <w:rFonts w:ascii="VIC" w:hAnsi="VIC"/>
                <w:sz w:val="18"/>
                <w:szCs w:val="18"/>
              </w:rPr>
            </w:pPr>
            <w:r w:rsidRPr="00E824E6">
              <w:rPr>
                <w:rFonts w:ascii="VIC" w:eastAsia="Verdana" w:hAnsi="VIC"/>
                <w:color w:val="000000"/>
                <w:sz w:val="18"/>
                <w:szCs w:val="18"/>
              </w:rPr>
              <w:t>Bendigo Health</w:t>
            </w:r>
          </w:p>
        </w:tc>
        <w:tc>
          <w:tcPr>
            <w:tcW w:w="1701" w:type="dxa"/>
            <w:shd w:val="clear" w:color="auto" w:fill="BFCED6"/>
          </w:tcPr>
          <w:p w14:paraId="4EDA159E" w14:textId="17BB29AC" w:rsidR="00297728" w:rsidRPr="007B08C1" w:rsidRDefault="00297728" w:rsidP="00297728">
            <w:pPr>
              <w:rPr>
                <w:rFonts w:ascii="VIC" w:hAnsi="VIC"/>
                <w:sz w:val="18"/>
                <w:szCs w:val="18"/>
              </w:rPr>
            </w:pPr>
            <w:r w:rsidRPr="00E824E6">
              <w:rPr>
                <w:rFonts w:ascii="VIC" w:eastAsia="Verdana" w:hAnsi="VIC"/>
                <w:color w:val="000000"/>
                <w:sz w:val="18"/>
                <w:szCs w:val="18"/>
              </w:rPr>
              <w:t>Loddon/Southern Mallee</w:t>
            </w:r>
          </w:p>
        </w:tc>
        <w:tc>
          <w:tcPr>
            <w:tcW w:w="1074" w:type="dxa"/>
            <w:shd w:val="clear" w:color="auto" w:fill="BFCED6"/>
          </w:tcPr>
          <w:p w14:paraId="1F7C2EE9" w14:textId="023A7C09"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shd w:val="clear" w:color="auto" w:fill="BFCED6"/>
          </w:tcPr>
          <w:p w14:paraId="7A205DC8" w14:textId="18B522DD"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shd w:val="clear" w:color="auto" w:fill="BFCED6"/>
          </w:tcPr>
          <w:p w14:paraId="46BACA40" w14:textId="78073799" w:rsidR="00297728" w:rsidRPr="007B08C1" w:rsidRDefault="00297728" w:rsidP="00297728">
            <w:pPr>
              <w:jc w:val="center"/>
              <w:rPr>
                <w:rFonts w:ascii="VIC" w:hAnsi="VIC"/>
                <w:sz w:val="18"/>
                <w:szCs w:val="18"/>
              </w:rPr>
            </w:pPr>
            <w:r w:rsidRPr="00E824E6">
              <w:rPr>
                <w:rFonts w:ascii="VIC" w:eastAsia="Verdana" w:hAnsi="VIC"/>
                <w:color w:val="000000"/>
                <w:sz w:val="18"/>
                <w:szCs w:val="18"/>
              </w:rPr>
              <w:t>8.1</w:t>
            </w:r>
          </w:p>
        </w:tc>
        <w:tc>
          <w:tcPr>
            <w:tcW w:w="1075" w:type="dxa"/>
            <w:shd w:val="clear" w:color="auto" w:fill="BFCED6"/>
          </w:tcPr>
          <w:p w14:paraId="06EDD830" w14:textId="47ECEC15" w:rsidR="00297728" w:rsidRPr="007B08C1" w:rsidRDefault="00297728" w:rsidP="00297728">
            <w:pPr>
              <w:jc w:val="center"/>
              <w:rPr>
                <w:rFonts w:ascii="VIC" w:hAnsi="VIC"/>
                <w:sz w:val="18"/>
                <w:szCs w:val="18"/>
              </w:rPr>
            </w:pPr>
            <w:r w:rsidRPr="00E824E6">
              <w:rPr>
                <w:rFonts w:ascii="VIC" w:eastAsia="Verdana" w:hAnsi="VIC"/>
                <w:color w:val="000000"/>
                <w:sz w:val="18"/>
                <w:szCs w:val="18"/>
              </w:rPr>
              <w:t>7 %</w:t>
            </w:r>
          </w:p>
        </w:tc>
        <w:tc>
          <w:tcPr>
            <w:tcW w:w="1087" w:type="dxa"/>
            <w:shd w:val="clear" w:color="auto" w:fill="BFCED6"/>
          </w:tcPr>
          <w:p w14:paraId="6D8B623B" w14:textId="6729B313" w:rsidR="00297728" w:rsidRPr="007B08C1" w:rsidRDefault="00297728" w:rsidP="00297728">
            <w:pPr>
              <w:jc w:val="center"/>
              <w:rPr>
                <w:rFonts w:ascii="VIC" w:hAnsi="VIC"/>
                <w:sz w:val="18"/>
                <w:szCs w:val="18"/>
              </w:rPr>
            </w:pPr>
            <w:r w:rsidRPr="00E824E6">
              <w:rPr>
                <w:rFonts w:ascii="VIC" w:eastAsia="Verdana" w:hAnsi="VIC"/>
                <w:color w:val="000000"/>
                <w:sz w:val="18"/>
                <w:szCs w:val="18"/>
              </w:rPr>
              <w:t>18 %</w:t>
            </w:r>
          </w:p>
        </w:tc>
        <w:tc>
          <w:tcPr>
            <w:tcW w:w="1063" w:type="dxa"/>
            <w:shd w:val="clear" w:color="auto" w:fill="BFCED6"/>
          </w:tcPr>
          <w:p w14:paraId="17446580" w14:textId="45C7CAC0" w:rsidR="00297728" w:rsidRPr="007B08C1" w:rsidRDefault="00297728" w:rsidP="00297728">
            <w:pPr>
              <w:jc w:val="center"/>
              <w:rPr>
                <w:rFonts w:ascii="VIC" w:hAnsi="VIC"/>
                <w:sz w:val="18"/>
                <w:szCs w:val="18"/>
              </w:rPr>
            </w:pPr>
            <w:r w:rsidRPr="00E824E6">
              <w:rPr>
                <w:rFonts w:ascii="VIC" w:eastAsia="Verdana" w:hAnsi="VIC"/>
                <w:color w:val="000000"/>
                <w:sz w:val="18"/>
                <w:szCs w:val="18"/>
              </w:rPr>
              <w:t>4.2</w:t>
            </w:r>
          </w:p>
        </w:tc>
        <w:tc>
          <w:tcPr>
            <w:tcW w:w="1075" w:type="dxa"/>
            <w:shd w:val="clear" w:color="auto" w:fill="BFCED6"/>
          </w:tcPr>
          <w:p w14:paraId="35F6A0EA" w14:textId="1CBA0257" w:rsidR="00297728" w:rsidRPr="007B08C1"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5187FA70" w14:textId="26F88E3C" w:rsidR="00297728" w:rsidRPr="007B08C1" w:rsidRDefault="00297728" w:rsidP="00297728">
            <w:pPr>
              <w:jc w:val="center"/>
              <w:rPr>
                <w:rFonts w:ascii="VIC" w:hAnsi="VIC"/>
                <w:sz w:val="18"/>
                <w:szCs w:val="18"/>
              </w:rPr>
            </w:pPr>
            <w:r w:rsidRPr="00E824E6">
              <w:rPr>
                <w:rFonts w:ascii="VIC" w:eastAsia="Verdana" w:hAnsi="VIC"/>
                <w:color w:val="000000"/>
                <w:sz w:val="18"/>
                <w:szCs w:val="18"/>
              </w:rPr>
              <w:t>67 %</w:t>
            </w:r>
          </w:p>
        </w:tc>
        <w:tc>
          <w:tcPr>
            <w:tcW w:w="1075" w:type="dxa"/>
            <w:shd w:val="clear" w:color="auto" w:fill="BFCED6"/>
          </w:tcPr>
          <w:p w14:paraId="689F74D3" w14:textId="28756A57"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shd w:val="clear" w:color="auto" w:fill="BFCED6"/>
          </w:tcPr>
          <w:p w14:paraId="4851B033" w14:textId="3B7D5D94" w:rsidR="00297728" w:rsidRPr="007B08C1"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shd w:val="clear" w:color="auto" w:fill="BFCED6"/>
          </w:tcPr>
          <w:p w14:paraId="00E15D70" w14:textId="537BC5AA"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shd w:val="clear" w:color="auto" w:fill="BFCED6"/>
          </w:tcPr>
          <w:p w14:paraId="60CA3B0C" w14:textId="4E5AEEDD"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r>
      <w:tr w:rsidR="00297728" w:rsidRPr="007B08C1" w14:paraId="7B3D67BC" w14:textId="77777777" w:rsidTr="00D067E7">
        <w:tc>
          <w:tcPr>
            <w:tcW w:w="1145" w:type="dxa"/>
          </w:tcPr>
          <w:p w14:paraId="6EE91113" w14:textId="04CCA907" w:rsidR="00297728" w:rsidRPr="007B08C1" w:rsidRDefault="00297728" w:rsidP="00297728">
            <w:pPr>
              <w:rPr>
                <w:rFonts w:ascii="VIC" w:hAnsi="VIC"/>
                <w:sz w:val="18"/>
                <w:szCs w:val="18"/>
              </w:rPr>
            </w:pPr>
            <w:r w:rsidRPr="00E824E6">
              <w:rPr>
                <w:rFonts w:ascii="VIC" w:eastAsia="Verdana" w:hAnsi="VIC"/>
                <w:color w:val="000000"/>
                <w:sz w:val="18"/>
                <w:szCs w:val="18"/>
              </w:rPr>
              <w:t>Goulburn Valley Health</w:t>
            </w:r>
          </w:p>
        </w:tc>
        <w:tc>
          <w:tcPr>
            <w:tcW w:w="1701" w:type="dxa"/>
          </w:tcPr>
          <w:p w14:paraId="7E40E642" w14:textId="6E35C028" w:rsidR="00297728" w:rsidRPr="007B08C1" w:rsidRDefault="00297728" w:rsidP="00297728">
            <w:pPr>
              <w:rPr>
                <w:rFonts w:ascii="VIC" w:hAnsi="VIC"/>
                <w:sz w:val="18"/>
                <w:szCs w:val="18"/>
              </w:rPr>
            </w:pPr>
            <w:r w:rsidRPr="00E824E6">
              <w:rPr>
                <w:rFonts w:ascii="VIC" w:eastAsia="Verdana" w:hAnsi="VIC"/>
                <w:color w:val="000000"/>
                <w:sz w:val="18"/>
                <w:szCs w:val="18"/>
              </w:rPr>
              <w:t>Goulburn &amp; Southern</w:t>
            </w:r>
          </w:p>
        </w:tc>
        <w:tc>
          <w:tcPr>
            <w:tcW w:w="1074" w:type="dxa"/>
          </w:tcPr>
          <w:p w14:paraId="1ACE6299" w14:textId="1F19C0D5"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tcPr>
          <w:p w14:paraId="7AA93B5B" w14:textId="3A07806C"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tcPr>
          <w:p w14:paraId="4956FF9B" w14:textId="4CD68F4B" w:rsidR="00297728" w:rsidRPr="007B08C1" w:rsidRDefault="00297728" w:rsidP="00297728">
            <w:pPr>
              <w:jc w:val="center"/>
              <w:rPr>
                <w:rFonts w:ascii="VIC" w:hAnsi="VIC"/>
                <w:sz w:val="18"/>
                <w:szCs w:val="18"/>
              </w:rPr>
            </w:pPr>
            <w:r w:rsidRPr="00E824E6">
              <w:rPr>
                <w:rFonts w:ascii="VIC" w:eastAsia="Verdana" w:hAnsi="VIC"/>
                <w:color w:val="000000"/>
                <w:sz w:val="18"/>
                <w:szCs w:val="18"/>
              </w:rPr>
              <w:t>9.2</w:t>
            </w:r>
          </w:p>
        </w:tc>
        <w:tc>
          <w:tcPr>
            <w:tcW w:w="1075" w:type="dxa"/>
          </w:tcPr>
          <w:p w14:paraId="2998A65E" w14:textId="5E4404D7" w:rsidR="00297728" w:rsidRPr="007B08C1" w:rsidRDefault="00297728" w:rsidP="00297728">
            <w:pPr>
              <w:jc w:val="center"/>
              <w:rPr>
                <w:rFonts w:ascii="VIC" w:hAnsi="VIC"/>
                <w:sz w:val="18"/>
                <w:szCs w:val="18"/>
              </w:rPr>
            </w:pPr>
            <w:r w:rsidRPr="00E824E6">
              <w:rPr>
                <w:rFonts w:ascii="VIC" w:eastAsia="Verdana" w:hAnsi="VIC"/>
                <w:color w:val="000000"/>
                <w:sz w:val="18"/>
                <w:szCs w:val="18"/>
              </w:rPr>
              <w:t>8 %</w:t>
            </w:r>
          </w:p>
        </w:tc>
        <w:tc>
          <w:tcPr>
            <w:tcW w:w="1087" w:type="dxa"/>
          </w:tcPr>
          <w:p w14:paraId="60331B72" w14:textId="727A88B7" w:rsidR="00297728" w:rsidRPr="007B08C1" w:rsidRDefault="00297728" w:rsidP="00297728">
            <w:pPr>
              <w:jc w:val="center"/>
              <w:rPr>
                <w:rFonts w:ascii="VIC" w:hAnsi="VIC"/>
                <w:sz w:val="18"/>
                <w:szCs w:val="18"/>
              </w:rPr>
            </w:pPr>
            <w:r w:rsidRPr="00E824E6">
              <w:rPr>
                <w:rFonts w:ascii="VIC" w:eastAsia="Verdana" w:hAnsi="VIC"/>
                <w:color w:val="000000"/>
                <w:sz w:val="18"/>
                <w:szCs w:val="18"/>
              </w:rPr>
              <w:t>12 %</w:t>
            </w:r>
          </w:p>
        </w:tc>
        <w:tc>
          <w:tcPr>
            <w:tcW w:w="1063" w:type="dxa"/>
          </w:tcPr>
          <w:p w14:paraId="23B0C034" w14:textId="61DBC1CD" w:rsidR="00297728" w:rsidRPr="007B08C1" w:rsidRDefault="00297728" w:rsidP="00297728">
            <w:pPr>
              <w:jc w:val="center"/>
              <w:rPr>
                <w:rFonts w:ascii="VIC" w:hAnsi="VIC"/>
                <w:sz w:val="18"/>
                <w:szCs w:val="18"/>
              </w:rPr>
            </w:pPr>
            <w:r w:rsidRPr="00E824E6">
              <w:rPr>
                <w:rFonts w:ascii="VIC" w:eastAsia="Verdana" w:hAnsi="VIC"/>
                <w:color w:val="000000"/>
                <w:sz w:val="18"/>
                <w:szCs w:val="18"/>
              </w:rPr>
              <w:t>20.4</w:t>
            </w:r>
          </w:p>
        </w:tc>
        <w:tc>
          <w:tcPr>
            <w:tcW w:w="1075" w:type="dxa"/>
          </w:tcPr>
          <w:p w14:paraId="4ECA51EC" w14:textId="46A6AFE9" w:rsidR="00297728" w:rsidRPr="007B08C1" w:rsidRDefault="00297728" w:rsidP="00297728">
            <w:pPr>
              <w:jc w:val="center"/>
              <w:rPr>
                <w:rFonts w:ascii="VIC" w:hAnsi="VIC"/>
                <w:sz w:val="18"/>
                <w:szCs w:val="18"/>
              </w:rPr>
            </w:pPr>
            <w:r w:rsidRPr="00E824E6">
              <w:rPr>
                <w:rFonts w:ascii="VIC" w:eastAsia="Verdana" w:hAnsi="VIC"/>
                <w:color w:val="000000"/>
                <w:sz w:val="18"/>
                <w:szCs w:val="18"/>
              </w:rPr>
              <w:t>3 %</w:t>
            </w:r>
          </w:p>
        </w:tc>
        <w:tc>
          <w:tcPr>
            <w:tcW w:w="1075" w:type="dxa"/>
          </w:tcPr>
          <w:p w14:paraId="42B5AC11" w14:textId="03B760B4" w:rsidR="00297728" w:rsidRPr="007B08C1" w:rsidRDefault="00297728" w:rsidP="00297728">
            <w:pPr>
              <w:jc w:val="center"/>
              <w:rPr>
                <w:rFonts w:ascii="VIC" w:hAnsi="VIC"/>
                <w:sz w:val="18"/>
                <w:szCs w:val="18"/>
              </w:rPr>
            </w:pPr>
            <w:r w:rsidRPr="00E824E6">
              <w:rPr>
                <w:rFonts w:ascii="VIC" w:eastAsia="Verdana" w:hAnsi="VIC"/>
                <w:color w:val="000000"/>
                <w:sz w:val="18"/>
                <w:szCs w:val="18"/>
              </w:rPr>
              <w:t>57 %</w:t>
            </w:r>
          </w:p>
        </w:tc>
        <w:tc>
          <w:tcPr>
            <w:tcW w:w="1075" w:type="dxa"/>
          </w:tcPr>
          <w:p w14:paraId="4E96E024" w14:textId="2D0591D0" w:rsidR="00297728" w:rsidRPr="007B08C1" w:rsidRDefault="00297728" w:rsidP="00297728">
            <w:pPr>
              <w:jc w:val="center"/>
              <w:rPr>
                <w:rFonts w:ascii="VIC" w:hAnsi="VIC"/>
                <w:sz w:val="18"/>
                <w:szCs w:val="18"/>
              </w:rPr>
            </w:pPr>
            <w:r w:rsidRPr="00E824E6">
              <w:rPr>
                <w:rFonts w:ascii="VIC" w:eastAsia="Verdana" w:hAnsi="VIC"/>
                <w:color w:val="000000"/>
                <w:sz w:val="18"/>
                <w:szCs w:val="18"/>
              </w:rPr>
              <w:t>84 %</w:t>
            </w:r>
          </w:p>
        </w:tc>
        <w:tc>
          <w:tcPr>
            <w:tcW w:w="1075" w:type="dxa"/>
          </w:tcPr>
          <w:p w14:paraId="0D21A85D" w14:textId="49B7A9C9" w:rsidR="00297728" w:rsidRPr="007B08C1" w:rsidRDefault="00297728" w:rsidP="00297728">
            <w:pPr>
              <w:jc w:val="center"/>
              <w:rPr>
                <w:rFonts w:ascii="VIC" w:hAnsi="VIC"/>
                <w:sz w:val="18"/>
                <w:szCs w:val="18"/>
              </w:rPr>
            </w:pPr>
            <w:r w:rsidRPr="00E824E6">
              <w:rPr>
                <w:rFonts w:ascii="VIC" w:eastAsia="Verdana" w:hAnsi="VIC"/>
                <w:color w:val="000000"/>
                <w:sz w:val="18"/>
                <w:szCs w:val="18"/>
              </w:rPr>
              <w:t>88 %</w:t>
            </w:r>
          </w:p>
        </w:tc>
        <w:tc>
          <w:tcPr>
            <w:tcW w:w="1075" w:type="dxa"/>
          </w:tcPr>
          <w:p w14:paraId="5F449EBF" w14:textId="25F959F7" w:rsidR="00297728" w:rsidRPr="007B08C1"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tcPr>
          <w:p w14:paraId="668AF09B" w14:textId="69FD1951" w:rsidR="00297728" w:rsidRPr="007B08C1" w:rsidRDefault="00297728" w:rsidP="00297728">
            <w:pPr>
              <w:jc w:val="center"/>
              <w:rPr>
                <w:rFonts w:ascii="VIC" w:hAnsi="VIC"/>
                <w:sz w:val="18"/>
                <w:szCs w:val="18"/>
              </w:rPr>
            </w:pPr>
            <w:r w:rsidRPr="00E824E6">
              <w:rPr>
                <w:rFonts w:ascii="VIC" w:eastAsia="Verdana" w:hAnsi="VIC"/>
                <w:color w:val="000000"/>
                <w:sz w:val="18"/>
                <w:szCs w:val="18"/>
              </w:rPr>
              <w:t>80 %</w:t>
            </w:r>
          </w:p>
        </w:tc>
      </w:tr>
      <w:tr w:rsidR="00297728" w:rsidRPr="007B08C1" w14:paraId="634A9237" w14:textId="77777777" w:rsidTr="00D067E7">
        <w:tc>
          <w:tcPr>
            <w:tcW w:w="1145" w:type="dxa"/>
            <w:shd w:val="clear" w:color="auto" w:fill="BFCED6"/>
          </w:tcPr>
          <w:p w14:paraId="7DC19A0B" w14:textId="6633A65A" w:rsidR="00297728" w:rsidRPr="007B08C1" w:rsidRDefault="00297728" w:rsidP="00297728">
            <w:pPr>
              <w:rPr>
                <w:rFonts w:ascii="VIC" w:hAnsi="VIC"/>
                <w:sz w:val="18"/>
                <w:szCs w:val="18"/>
              </w:rPr>
            </w:pPr>
            <w:r w:rsidRPr="00E824E6">
              <w:rPr>
                <w:rFonts w:ascii="VIC" w:eastAsia="Verdana" w:hAnsi="VIC"/>
                <w:color w:val="000000"/>
                <w:sz w:val="18"/>
                <w:szCs w:val="18"/>
              </w:rPr>
              <w:t>Latrobe Regional</w:t>
            </w:r>
          </w:p>
        </w:tc>
        <w:tc>
          <w:tcPr>
            <w:tcW w:w="1701" w:type="dxa"/>
            <w:shd w:val="clear" w:color="auto" w:fill="BFCED6"/>
          </w:tcPr>
          <w:p w14:paraId="073F96DA" w14:textId="18E7D28B" w:rsidR="00297728" w:rsidRPr="007B08C1" w:rsidRDefault="00297728" w:rsidP="00297728">
            <w:pPr>
              <w:rPr>
                <w:rFonts w:ascii="VIC" w:hAnsi="VIC"/>
                <w:sz w:val="18"/>
                <w:szCs w:val="18"/>
              </w:rPr>
            </w:pPr>
            <w:r w:rsidRPr="00E824E6">
              <w:rPr>
                <w:rFonts w:ascii="VIC" w:eastAsia="Verdana" w:hAnsi="VIC"/>
                <w:color w:val="000000"/>
                <w:sz w:val="18"/>
                <w:szCs w:val="18"/>
              </w:rPr>
              <w:t>Gippsland</w:t>
            </w:r>
          </w:p>
        </w:tc>
        <w:tc>
          <w:tcPr>
            <w:tcW w:w="1074" w:type="dxa"/>
            <w:shd w:val="clear" w:color="auto" w:fill="BFCED6"/>
          </w:tcPr>
          <w:p w14:paraId="2D8AF09A" w14:textId="1084EAB4" w:rsidR="00297728" w:rsidRPr="007B08C1" w:rsidRDefault="00297728" w:rsidP="00297728">
            <w:pPr>
              <w:jc w:val="center"/>
              <w:rPr>
                <w:rFonts w:ascii="VIC" w:hAnsi="VIC"/>
                <w:sz w:val="18"/>
                <w:szCs w:val="18"/>
              </w:rPr>
            </w:pPr>
            <w:r w:rsidRPr="00E824E6">
              <w:rPr>
                <w:rFonts w:ascii="VIC" w:eastAsia="Verdana" w:hAnsi="VIC"/>
                <w:color w:val="000000"/>
                <w:sz w:val="18"/>
                <w:szCs w:val="18"/>
              </w:rPr>
              <w:t>92 %</w:t>
            </w:r>
          </w:p>
        </w:tc>
        <w:tc>
          <w:tcPr>
            <w:tcW w:w="1075" w:type="dxa"/>
            <w:shd w:val="clear" w:color="auto" w:fill="BFCED6"/>
          </w:tcPr>
          <w:p w14:paraId="463D21C1" w14:textId="562CA473"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shd w:val="clear" w:color="auto" w:fill="BFCED6"/>
          </w:tcPr>
          <w:p w14:paraId="3244D2D7" w14:textId="09ADBE4D" w:rsidR="00297728" w:rsidRPr="007B08C1" w:rsidRDefault="00297728" w:rsidP="00297728">
            <w:pPr>
              <w:jc w:val="center"/>
              <w:rPr>
                <w:rFonts w:ascii="VIC" w:hAnsi="VIC"/>
                <w:sz w:val="18"/>
                <w:szCs w:val="18"/>
              </w:rPr>
            </w:pPr>
            <w:r w:rsidRPr="00E824E6">
              <w:rPr>
                <w:rFonts w:ascii="VIC" w:eastAsia="Verdana" w:hAnsi="VIC"/>
                <w:color w:val="000000"/>
                <w:sz w:val="18"/>
                <w:szCs w:val="18"/>
              </w:rPr>
              <w:t>8.7</w:t>
            </w:r>
          </w:p>
        </w:tc>
        <w:tc>
          <w:tcPr>
            <w:tcW w:w="1075" w:type="dxa"/>
            <w:shd w:val="clear" w:color="auto" w:fill="BFCED6"/>
          </w:tcPr>
          <w:p w14:paraId="155940E6" w14:textId="696A4060" w:rsidR="00297728" w:rsidRPr="007B08C1" w:rsidRDefault="00297728" w:rsidP="00297728">
            <w:pPr>
              <w:jc w:val="center"/>
              <w:rPr>
                <w:rFonts w:ascii="VIC" w:hAnsi="VIC"/>
                <w:sz w:val="18"/>
                <w:szCs w:val="18"/>
              </w:rPr>
            </w:pPr>
            <w:r w:rsidRPr="00E824E6">
              <w:rPr>
                <w:rFonts w:ascii="VIC" w:eastAsia="Verdana" w:hAnsi="VIC"/>
                <w:color w:val="000000"/>
                <w:sz w:val="18"/>
                <w:szCs w:val="18"/>
              </w:rPr>
              <w:t>6 %</w:t>
            </w:r>
          </w:p>
        </w:tc>
        <w:tc>
          <w:tcPr>
            <w:tcW w:w="1087" w:type="dxa"/>
            <w:shd w:val="clear" w:color="auto" w:fill="BFCED6"/>
          </w:tcPr>
          <w:p w14:paraId="1C1B7346" w14:textId="2C3489C1" w:rsidR="00297728" w:rsidRPr="007B08C1" w:rsidRDefault="00297728" w:rsidP="00297728">
            <w:pPr>
              <w:jc w:val="center"/>
              <w:rPr>
                <w:rFonts w:ascii="VIC" w:hAnsi="VIC"/>
                <w:sz w:val="18"/>
                <w:szCs w:val="18"/>
              </w:rPr>
            </w:pPr>
            <w:r w:rsidRPr="00E824E6">
              <w:rPr>
                <w:rFonts w:ascii="VIC" w:eastAsia="Verdana" w:hAnsi="VIC"/>
                <w:color w:val="000000"/>
                <w:sz w:val="18"/>
                <w:szCs w:val="18"/>
              </w:rPr>
              <w:t>15 %</w:t>
            </w:r>
          </w:p>
        </w:tc>
        <w:tc>
          <w:tcPr>
            <w:tcW w:w="1063" w:type="dxa"/>
            <w:shd w:val="clear" w:color="auto" w:fill="BFCED6"/>
          </w:tcPr>
          <w:p w14:paraId="6422155A" w14:textId="769573A6" w:rsidR="00297728" w:rsidRPr="007B08C1" w:rsidRDefault="00297728" w:rsidP="00297728">
            <w:pPr>
              <w:jc w:val="center"/>
              <w:rPr>
                <w:rFonts w:ascii="VIC" w:hAnsi="VIC"/>
                <w:sz w:val="18"/>
                <w:szCs w:val="18"/>
              </w:rPr>
            </w:pPr>
            <w:r w:rsidRPr="00E824E6">
              <w:rPr>
                <w:rFonts w:ascii="VIC" w:eastAsia="Verdana" w:hAnsi="VIC"/>
                <w:color w:val="000000"/>
                <w:sz w:val="18"/>
                <w:szCs w:val="18"/>
              </w:rPr>
              <w:t>1.2</w:t>
            </w:r>
          </w:p>
        </w:tc>
        <w:tc>
          <w:tcPr>
            <w:tcW w:w="1075" w:type="dxa"/>
            <w:shd w:val="clear" w:color="auto" w:fill="BFCED6"/>
          </w:tcPr>
          <w:p w14:paraId="0A99FE22" w14:textId="5E828C88" w:rsidR="00297728" w:rsidRPr="007B08C1" w:rsidRDefault="00297728" w:rsidP="00297728">
            <w:pPr>
              <w:jc w:val="center"/>
              <w:rPr>
                <w:rFonts w:ascii="VIC" w:hAnsi="VIC"/>
                <w:sz w:val="18"/>
                <w:szCs w:val="18"/>
              </w:rPr>
            </w:pPr>
            <w:r w:rsidRPr="00E824E6">
              <w:rPr>
                <w:rFonts w:ascii="VIC" w:eastAsia="Verdana" w:hAnsi="VIC"/>
                <w:color w:val="000000"/>
                <w:sz w:val="18"/>
                <w:szCs w:val="18"/>
              </w:rPr>
              <w:t>0 %</w:t>
            </w:r>
          </w:p>
        </w:tc>
        <w:tc>
          <w:tcPr>
            <w:tcW w:w="1075" w:type="dxa"/>
            <w:shd w:val="clear" w:color="auto" w:fill="BFCED6"/>
          </w:tcPr>
          <w:p w14:paraId="50B7090F" w14:textId="51562688" w:rsidR="00297728" w:rsidRPr="007B08C1" w:rsidRDefault="00297728" w:rsidP="00297728">
            <w:pPr>
              <w:jc w:val="center"/>
              <w:rPr>
                <w:rFonts w:ascii="VIC" w:hAnsi="VIC"/>
                <w:sz w:val="18"/>
                <w:szCs w:val="18"/>
              </w:rPr>
            </w:pPr>
            <w:r w:rsidRPr="00E824E6">
              <w:rPr>
                <w:rFonts w:ascii="VIC" w:eastAsia="Verdana" w:hAnsi="VIC"/>
                <w:color w:val="000000"/>
                <w:sz w:val="18"/>
                <w:szCs w:val="18"/>
              </w:rPr>
              <w:t>52 %</w:t>
            </w:r>
          </w:p>
        </w:tc>
        <w:tc>
          <w:tcPr>
            <w:tcW w:w="1075" w:type="dxa"/>
            <w:shd w:val="clear" w:color="auto" w:fill="BFCED6"/>
          </w:tcPr>
          <w:p w14:paraId="18E372D2" w14:textId="7111032C"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075" w:type="dxa"/>
            <w:shd w:val="clear" w:color="auto" w:fill="BFCED6"/>
          </w:tcPr>
          <w:p w14:paraId="68B8AB1E" w14:textId="34B3B209"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shd w:val="clear" w:color="auto" w:fill="BFCED6"/>
          </w:tcPr>
          <w:p w14:paraId="0F898D05" w14:textId="6CC1D144" w:rsidR="00297728" w:rsidRPr="007B08C1"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shd w:val="clear" w:color="auto" w:fill="BFCED6"/>
          </w:tcPr>
          <w:p w14:paraId="2AF3BA9B" w14:textId="62862147" w:rsidR="00297728" w:rsidRPr="007B08C1" w:rsidRDefault="00297728" w:rsidP="00297728">
            <w:pPr>
              <w:jc w:val="center"/>
              <w:rPr>
                <w:rFonts w:ascii="VIC" w:hAnsi="VIC"/>
                <w:sz w:val="18"/>
                <w:szCs w:val="18"/>
              </w:rPr>
            </w:pPr>
            <w:r w:rsidRPr="00E824E6">
              <w:rPr>
                <w:rFonts w:ascii="VIC" w:eastAsia="Verdana" w:hAnsi="VIC"/>
                <w:color w:val="000000"/>
                <w:sz w:val="18"/>
                <w:szCs w:val="18"/>
              </w:rPr>
              <w:t>78 %</w:t>
            </w:r>
          </w:p>
        </w:tc>
      </w:tr>
      <w:tr w:rsidR="00297728" w:rsidRPr="007B08C1" w14:paraId="4C79F929" w14:textId="77777777" w:rsidTr="00D067E7">
        <w:tc>
          <w:tcPr>
            <w:tcW w:w="1145" w:type="dxa"/>
            <w:shd w:val="clear" w:color="auto" w:fill="FFFFFF" w:themeFill="background1"/>
          </w:tcPr>
          <w:p w14:paraId="3ED833E1" w14:textId="6FAEED1B" w:rsidR="00297728" w:rsidRPr="007B08C1" w:rsidRDefault="00297728" w:rsidP="00297728">
            <w:pPr>
              <w:rPr>
                <w:rFonts w:ascii="VIC" w:hAnsi="VIC"/>
                <w:sz w:val="18"/>
                <w:szCs w:val="18"/>
              </w:rPr>
            </w:pPr>
            <w:r w:rsidRPr="00E824E6">
              <w:rPr>
                <w:rFonts w:ascii="VIC" w:eastAsia="Verdana" w:hAnsi="VIC"/>
                <w:color w:val="000000"/>
                <w:sz w:val="18"/>
                <w:szCs w:val="18"/>
              </w:rPr>
              <w:t>Mildura Base Hospital</w:t>
            </w:r>
          </w:p>
        </w:tc>
        <w:tc>
          <w:tcPr>
            <w:tcW w:w="1701" w:type="dxa"/>
            <w:shd w:val="clear" w:color="auto" w:fill="FFFFFF" w:themeFill="background1"/>
          </w:tcPr>
          <w:p w14:paraId="074B07CC" w14:textId="2120ECC9" w:rsidR="00297728" w:rsidRPr="007B08C1" w:rsidRDefault="00297728" w:rsidP="00297728">
            <w:pPr>
              <w:rPr>
                <w:rFonts w:ascii="VIC" w:hAnsi="VIC"/>
                <w:sz w:val="18"/>
                <w:szCs w:val="18"/>
              </w:rPr>
            </w:pPr>
            <w:r w:rsidRPr="00E824E6">
              <w:rPr>
                <w:rFonts w:ascii="VIC" w:eastAsia="Verdana" w:hAnsi="VIC"/>
                <w:color w:val="000000"/>
                <w:sz w:val="18"/>
                <w:szCs w:val="18"/>
              </w:rPr>
              <w:t>Northern Mallee</w:t>
            </w:r>
          </w:p>
        </w:tc>
        <w:tc>
          <w:tcPr>
            <w:tcW w:w="1074" w:type="dxa"/>
            <w:shd w:val="clear" w:color="auto" w:fill="FFFFFF" w:themeFill="background1"/>
          </w:tcPr>
          <w:p w14:paraId="6476D468" w14:textId="0728A773" w:rsidR="00297728" w:rsidRPr="007B08C1"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shd w:val="clear" w:color="auto" w:fill="FFFFFF" w:themeFill="background1"/>
          </w:tcPr>
          <w:p w14:paraId="3DBF7592" w14:textId="3DACA4BE" w:rsidR="00297728" w:rsidRPr="007B08C1" w:rsidRDefault="00297728" w:rsidP="00297728">
            <w:pPr>
              <w:jc w:val="center"/>
              <w:rPr>
                <w:rFonts w:ascii="VIC" w:hAnsi="VIC"/>
                <w:sz w:val="18"/>
                <w:szCs w:val="18"/>
              </w:rPr>
            </w:pPr>
            <w:r w:rsidRPr="00E824E6">
              <w:rPr>
                <w:rFonts w:ascii="VIC" w:eastAsia="Verdana" w:hAnsi="VIC"/>
                <w:color w:val="000000"/>
                <w:sz w:val="18"/>
                <w:szCs w:val="18"/>
              </w:rPr>
              <w:t>60 %</w:t>
            </w:r>
          </w:p>
        </w:tc>
        <w:tc>
          <w:tcPr>
            <w:tcW w:w="1075" w:type="dxa"/>
            <w:shd w:val="clear" w:color="auto" w:fill="FFFFFF" w:themeFill="background1"/>
          </w:tcPr>
          <w:p w14:paraId="750E2911" w14:textId="2338EF2E" w:rsidR="00297728" w:rsidRPr="007B08C1" w:rsidRDefault="00297728" w:rsidP="00297728">
            <w:pPr>
              <w:jc w:val="center"/>
              <w:rPr>
                <w:rFonts w:ascii="VIC" w:hAnsi="VIC"/>
                <w:sz w:val="18"/>
                <w:szCs w:val="18"/>
              </w:rPr>
            </w:pPr>
            <w:r w:rsidRPr="00E824E6">
              <w:rPr>
                <w:rFonts w:ascii="VIC" w:eastAsia="Verdana" w:hAnsi="VIC"/>
                <w:color w:val="000000"/>
                <w:sz w:val="18"/>
                <w:szCs w:val="18"/>
              </w:rPr>
              <w:t>6.2</w:t>
            </w:r>
          </w:p>
        </w:tc>
        <w:tc>
          <w:tcPr>
            <w:tcW w:w="1075" w:type="dxa"/>
            <w:shd w:val="clear" w:color="auto" w:fill="FFFFFF" w:themeFill="background1"/>
          </w:tcPr>
          <w:p w14:paraId="3B4A78DF" w14:textId="5A3C8F9A" w:rsidR="00297728" w:rsidRPr="007B08C1" w:rsidRDefault="00297728" w:rsidP="00297728">
            <w:pPr>
              <w:jc w:val="center"/>
              <w:rPr>
                <w:rFonts w:ascii="VIC" w:hAnsi="VIC"/>
                <w:sz w:val="18"/>
                <w:szCs w:val="18"/>
              </w:rPr>
            </w:pPr>
            <w:r w:rsidRPr="00E824E6">
              <w:rPr>
                <w:rFonts w:ascii="VIC" w:eastAsia="Verdana" w:hAnsi="VIC"/>
                <w:color w:val="000000"/>
                <w:sz w:val="18"/>
                <w:szCs w:val="18"/>
              </w:rPr>
              <w:t>6 %</w:t>
            </w:r>
          </w:p>
        </w:tc>
        <w:tc>
          <w:tcPr>
            <w:tcW w:w="1087" w:type="dxa"/>
            <w:shd w:val="clear" w:color="auto" w:fill="FFFFFF" w:themeFill="background1"/>
          </w:tcPr>
          <w:p w14:paraId="330BDB0E" w14:textId="605DE341" w:rsidR="00297728" w:rsidRPr="007B08C1" w:rsidRDefault="00297728" w:rsidP="00297728">
            <w:pPr>
              <w:jc w:val="center"/>
              <w:rPr>
                <w:rFonts w:ascii="VIC" w:hAnsi="VIC"/>
                <w:sz w:val="18"/>
                <w:szCs w:val="18"/>
              </w:rPr>
            </w:pPr>
            <w:r w:rsidRPr="00E824E6">
              <w:rPr>
                <w:rFonts w:ascii="VIC" w:eastAsia="Verdana" w:hAnsi="VIC"/>
                <w:color w:val="000000"/>
                <w:sz w:val="18"/>
                <w:szCs w:val="18"/>
              </w:rPr>
              <w:t>16 %</w:t>
            </w:r>
          </w:p>
        </w:tc>
        <w:tc>
          <w:tcPr>
            <w:tcW w:w="1063" w:type="dxa"/>
            <w:shd w:val="clear" w:color="auto" w:fill="FFFFFF" w:themeFill="background1"/>
          </w:tcPr>
          <w:p w14:paraId="68DF6BF8" w14:textId="0CE42C6D" w:rsidR="00297728" w:rsidRPr="007B08C1" w:rsidRDefault="00297728" w:rsidP="00297728">
            <w:pPr>
              <w:jc w:val="center"/>
              <w:rPr>
                <w:rFonts w:ascii="VIC" w:hAnsi="VIC"/>
                <w:sz w:val="18"/>
                <w:szCs w:val="18"/>
              </w:rPr>
            </w:pPr>
            <w:r w:rsidRPr="00E824E6">
              <w:rPr>
                <w:rFonts w:ascii="VIC" w:eastAsia="Verdana" w:hAnsi="VIC"/>
                <w:color w:val="000000"/>
                <w:sz w:val="18"/>
                <w:szCs w:val="18"/>
              </w:rPr>
              <w:t>16.6</w:t>
            </w:r>
          </w:p>
        </w:tc>
        <w:tc>
          <w:tcPr>
            <w:tcW w:w="1075" w:type="dxa"/>
            <w:shd w:val="clear" w:color="auto" w:fill="FFFFFF" w:themeFill="background1"/>
          </w:tcPr>
          <w:p w14:paraId="5E3DF8A9" w14:textId="28891615" w:rsidR="00297728" w:rsidRPr="007B08C1" w:rsidRDefault="00297728" w:rsidP="00297728">
            <w:pPr>
              <w:jc w:val="center"/>
              <w:rPr>
                <w:rFonts w:ascii="VIC" w:hAnsi="VIC"/>
                <w:sz w:val="18"/>
                <w:szCs w:val="18"/>
              </w:rPr>
            </w:pPr>
            <w:r w:rsidRPr="00E824E6">
              <w:rPr>
                <w:rFonts w:ascii="VIC" w:eastAsia="Verdana" w:hAnsi="VIC"/>
                <w:color w:val="000000"/>
                <w:sz w:val="18"/>
                <w:szCs w:val="18"/>
              </w:rPr>
              <w:t>0 %</w:t>
            </w:r>
          </w:p>
        </w:tc>
        <w:tc>
          <w:tcPr>
            <w:tcW w:w="1075" w:type="dxa"/>
            <w:shd w:val="clear" w:color="auto" w:fill="FFFFFF" w:themeFill="background1"/>
          </w:tcPr>
          <w:p w14:paraId="0A7956FF" w14:textId="2E20FE38" w:rsidR="00297728" w:rsidRPr="007B08C1" w:rsidRDefault="00297728" w:rsidP="00297728">
            <w:pPr>
              <w:jc w:val="center"/>
              <w:rPr>
                <w:rFonts w:ascii="VIC" w:hAnsi="VIC"/>
                <w:sz w:val="18"/>
                <w:szCs w:val="18"/>
              </w:rPr>
            </w:pPr>
            <w:r w:rsidRPr="00E824E6">
              <w:rPr>
                <w:rFonts w:ascii="VIC" w:eastAsia="Verdana" w:hAnsi="VIC"/>
                <w:color w:val="000000"/>
                <w:sz w:val="18"/>
                <w:szCs w:val="18"/>
              </w:rPr>
              <w:t>60 %</w:t>
            </w:r>
          </w:p>
        </w:tc>
        <w:tc>
          <w:tcPr>
            <w:tcW w:w="1075" w:type="dxa"/>
            <w:shd w:val="clear" w:color="auto" w:fill="FFFFFF" w:themeFill="background1"/>
          </w:tcPr>
          <w:p w14:paraId="6C0B21D1" w14:textId="42C574F9" w:rsidR="00297728" w:rsidRPr="007B08C1" w:rsidRDefault="00297728" w:rsidP="00297728">
            <w:pPr>
              <w:jc w:val="center"/>
              <w:rPr>
                <w:rFonts w:ascii="VIC" w:hAnsi="VIC"/>
                <w:sz w:val="18"/>
                <w:szCs w:val="18"/>
              </w:rPr>
            </w:pPr>
            <w:r w:rsidRPr="00E824E6">
              <w:rPr>
                <w:rFonts w:ascii="VIC" w:eastAsia="Verdana" w:hAnsi="VIC"/>
                <w:color w:val="000000"/>
                <w:sz w:val="18"/>
                <w:szCs w:val="18"/>
              </w:rPr>
              <w:t>86 %</w:t>
            </w:r>
          </w:p>
        </w:tc>
        <w:tc>
          <w:tcPr>
            <w:tcW w:w="1075" w:type="dxa"/>
            <w:shd w:val="clear" w:color="auto" w:fill="FFFFFF" w:themeFill="background1"/>
          </w:tcPr>
          <w:p w14:paraId="021D3D13" w14:textId="2C254B00" w:rsidR="00297728" w:rsidRPr="007B08C1" w:rsidRDefault="00297728" w:rsidP="00297728">
            <w:pPr>
              <w:jc w:val="center"/>
              <w:rPr>
                <w:rFonts w:ascii="VIC" w:hAnsi="VIC"/>
                <w:sz w:val="18"/>
                <w:szCs w:val="18"/>
              </w:rPr>
            </w:pPr>
            <w:r w:rsidRPr="00E824E6">
              <w:rPr>
                <w:rFonts w:ascii="VIC" w:eastAsia="Verdana" w:hAnsi="VIC"/>
                <w:color w:val="000000"/>
                <w:sz w:val="18"/>
                <w:szCs w:val="18"/>
              </w:rPr>
              <w:t>85 %</w:t>
            </w:r>
          </w:p>
        </w:tc>
        <w:tc>
          <w:tcPr>
            <w:tcW w:w="1075" w:type="dxa"/>
            <w:shd w:val="clear" w:color="auto" w:fill="FFFFFF" w:themeFill="background1"/>
          </w:tcPr>
          <w:p w14:paraId="36BCB5FA" w14:textId="2DBB10F9" w:rsidR="00297728" w:rsidRPr="007B08C1" w:rsidRDefault="00297728" w:rsidP="00297728">
            <w:pPr>
              <w:jc w:val="center"/>
              <w:rPr>
                <w:rFonts w:ascii="VIC" w:hAnsi="VIC"/>
                <w:sz w:val="18"/>
                <w:szCs w:val="18"/>
              </w:rPr>
            </w:pPr>
            <w:r w:rsidRPr="00E824E6">
              <w:rPr>
                <w:rFonts w:ascii="VIC" w:eastAsia="Verdana" w:hAnsi="VIC"/>
                <w:color w:val="000000"/>
                <w:sz w:val="18"/>
                <w:szCs w:val="18"/>
              </w:rPr>
              <w:t>70 %</w:t>
            </w:r>
          </w:p>
        </w:tc>
        <w:tc>
          <w:tcPr>
            <w:tcW w:w="1075" w:type="dxa"/>
            <w:shd w:val="clear" w:color="auto" w:fill="FFFFFF" w:themeFill="background1"/>
          </w:tcPr>
          <w:p w14:paraId="009E1AE2" w14:textId="7C86EF5A"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r>
      <w:tr w:rsidR="00297728" w:rsidRPr="007B08C1" w14:paraId="3A22720C" w14:textId="77777777" w:rsidTr="00D067E7">
        <w:tc>
          <w:tcPr>
            <w:tcW w:w="1145" w:type="dxa"/>
            <w:vMerge w:val="restart"/>
            <w:shd w:val="clear" w:color="auto" w:fill="BFCED6"/>
          </w:tcPr>
          <w:p w14:paraId="7E588869" w14:textId="1924CA83" w:rsidR="00297728" w:rsidRPr="007B08C1" w:rsidRDefault="00297728" w:rsidP="00297728">
            <w:pPr>
              <w:rPr>
                <w:rFonts w:ascii="VIC" w:hAnsi="VIC"/>
                <w:sz w:val="18"/>
                <w:szCs w:val="18"/>
              </w:rPr>
            </w:pPr>
            <w:r w:rsidRPr="00E824E6">
              <w:rPr>
                <w:rFonts w:ascii="VIC" w:eastAsia="Verdana" w:hAnsi="VIC"/>
                <w:color w:val="000000"/>
                <w:sz w:val="18"/>
                <w:szCs w:val="18"/>
              </w:rPr>
              <w:t>Albury Wodonga Health</w:t>
            </w:r>
          </w:p>
        </w:tc>
        <w:tc>
          <w:tcPr>
            <w:tcW w:w="1701" w:type="dxa"/>
            <w:shd w:val="clear" w:color="auto" w:fill="BFCED6"/>
          </w:tcPr>
          <w:p w14:paraId="25762CBE" w14:textId="610066DF" w:rsidR="00297728" w:rsidRPr="007B08C1" w:rsidRDefault="00297728" w:rsidP="00297728">
            <w:pPr>
              <w:rPr>
                <w:rFonts w:ascii="VIC" w:hAnsi="VIC"/>
                <w:sz w:val="18"/>
                <w:szCs w:val="18"/>
              </w:rPr>
            </w:pPr>
            <w:r w:rsidRPr="00E824E6">
              <w:rPr>
                <w:rFonts w:ascii="VIC" w:eastAsia="Verdana" w:hAnsi="VIC"/>
                <w:color w:val="000000"/>
                <w:sz w:val="18"/>
                <w:szCs w:val="18"/>
              </w:rPr>
              <w:t>Albury - NSW</w:t>
            </w:r>
          </w:p>
        </w:tc>
        <w:tc>
          <w:tcPr>
            <w:tcW w:w="1074" w:type="dxa"/>
            <w:shd w:val="clear" w:color="auto" w:fill="BFCED6"/>
          </w:tcPr>
          <w:p w14:paraId="419F2D98" w14:textId="67775506" w:rsidR="00297728" w:rsidRPr="007B08C1" w:rsidRDefault="00297728" w:rsidP="00297728">
            <w:pPr>
              <w:jc w:val="center"/>
              <w:rPr>
                <w:rFonts w:ascii="VIC" w:hAnsi="VIC"/>
                <w:sz w:val="18"/>
                <w:szCs w:val="18"/>
              </w:rPr>
            </w:pPr>
            <w:r w:rsidRPr="00E824E6">
              <w:rPr>
                <w:rFonts w:ascii="VIC" w:eastAsia="Verdana" w:hAnsi="VIC"/>
                <w:color w:val="000000"/>
                <w:sz w:val="18"/>
                <w:szCs w:val="18"/>
              </w:rPr>
              <w:t>96 %</w:t>
            </w:r>
          </w:p>
        </w:tc>
        <w:tc>
          <w:tcPr>
            <w:tcW w:w="1075" w:type="dxa"/>
            <w:shd w:val="clear" w:color="auto" w:fill="BFCED6"/>
          </w:tcPr>
          <w:p w14:paraId="12A4FF61" w14:textId="6805A31D" w:rsidR="00297728" w:rsidRPr="007B08C1" w:rsidRDefault="00297728" w:rsidP="00297728">
            <w:pPr>
              <w:jc w:val="center"/>
              <w:rPr>
                <w:rFonts w:ascii="VIC" w:hAnsi="VIC"/>
                <w:sz w:val="18"/>
                <w:szCs w:val="18"/>
              </w:rPr>
            </w:pPr>
            <w:r w:rsidRPr="00E824E6">
              <w:rPr>
                <w:rFonts w:ascii="VIC" w:eastAsia="Verdana" w:hAnsi="VIC"/>
                <w:color w:val="000000"/>
                <w:sz w:val="18"/>
                <w:szCs w:val="18"/>
              </w:rPr>
              <w:t>122 %</w:t>
            </w:r>
          </w:p>
        </w:tc>
        <w:tc>
          <w:tcPr>
            <w:tcW w:w="1075" w:type="dxa"/>
            <w:shd w:val="clear" w:color="auto" w:fill="BFCED6"/>
          </w:tcPr>
          <w:p w14:paraId="5EE5F9F0" w14:textId="3B4F8ADE" w:rsidR="00297728" w:rsidRPr="007B08C1" w:rsidRDefault="00297728" w:rsidP="00297728">
            <w:pPr>
              <w:jc w:val="center"/>
              <w:rPr>
                <w:rFonts w:ascii="VIC" w:hAnsi="VIC"/>
                <w:sz w:val="18"/>
                <w:szCs w:val="18"/>
              </w:rPr>
            </w:pPr>
            <w:r w:rsidRPr="00E824E6">
              <w:rPr>
                <w:rFonts w:ascii="VIC" w:eastAsia="Verdana" w:hAnsi="VIC"/>
                <w:color w:val="000000"/>
                <w:sz w:val="18"/>
                <w:szCs w:val="18"/>
              </w:rPr>
              <w:t>11.9</w:t>
            </w:r>
          </w:p>
        </w:tc>
        <w:tc>
          <w:tcPr>
            <w:tcW w:w="1075" w:type="dxa"/>
            <w:shd w:val="clear" w:color="auto" w:fill="BFCED6"/>
          </w:tcPr>
          <w:p w14:paraId="37B253E4" w14:textId="758F3FBC" w:rsidR="00297728" w:rsidRPr="007B08C1" w:rsidRDefault="00297728" w:rsidP="00297728">
            <w:pPr>
              <w:jc w:val="center"/>
              <w:rPr>
                <w:rFonts w:ascii="VIC" w:hAnsi="VIC"/>
                <w:sz w:val="18"/>
                <w:szCs w:val="18"/>
              </w:rPr>
            </w:pPr>
            <w:r w:rsidRPr="00E824E6">
              <w:rPr>
                <w:rFonts w:ascii="VIC" w:eastAsia="Verdana" w:hAnsi="VIC"/>
                <w:color w:val="000000"/>
                <w:sz w:val="18"/>
                <w:szCs w:val="18"/>
              </w:rPr>
              <w:t>39 %</w:t>
            </w:r>
          </w:p>
        </w:tc>
        <w:tc>
          <w:tcPr>
            <w:tcW w:w="1087" w:type="dxa"/>
            <w:shd w:val="clear" w:color="auto" w:fill="BFCED6"/>
          </w:tcPr>
          <w:p w14:paraId="4F49144A" w14:textId="138D0E61" w:rsidR="00297728" w:rsidRPr="007B08C1" w:rsidRDefault="00297728" w:rsidP="00297728">
            <w:pPr>
              <w:jc w:val="center"/>
              <w:rPr>
                <w:rFonts w:ascii="VIC" w:hAnsi="VIC"/>
                <w:sz w:val="18"/>
                <w:szCs w:val="18"/>
              </w:rPr>
            </w:pPr>
            <w:r w:rsidRPr="00E824E6">
              <w:rPr>
                <w:rFonts w:ascii="VIC" w:eastAsia="Verdana" w:hAnsi="VIC"/>
                <w:color w:val="000000"/>
                <w:sz w:val="18"/>
                <w:szCs w:val="18"/>
              </w:rPr>
              <w:t>6 %</w:t>
            </w:r>
          </w:p>
        </w:tc>
        <w:tc>
          <w:tcPr>
            <w:tcW w:w="1063" w:type="dxa"/>
            <w:shd w:val="clear" w:color="auto" w:fill="BFCED6"/>
          </w:tcPr>
          <w:p w14:paraId="419C3925" w14:textId="256D551D" w:rsidR="00297728" w:rsidRPr="007B08C1" w:rsidRDefault="00297728" w:rsidP="00297728">
            <w:pPr>
              <w:jc w:val="center"/>
              <w:rPr>
                <w:rFonts w:ascii="VIC" w:hAnsi="VIC"/>
                <w:sz w:val="18"/>
                <w:szCs w:val="18"/>
              </w:rPr>
            </w:pPr>
            <w:r w:rsidRPr="00E824E6">
              <w:rPr>
                <w:rFonts w:ascii="VIC" w:eastAsia="Verdana" w:hAnsi="VIC"/>
                <w:color w:val="000000"/>
                <w:sz w:val="18"/>
                <w:szCs w:val="18"/>
              </w:rPr>
              <w:t>12.2</w:t>
            </w:r>
          </w:p>
        </w:tc>
        <w:tc>
          <w:tcPr>
            <w:tcW w:w="1075" w:type="dxa"/>
            <w:shd w:val="clear" w:color="auto" w:fill="BFCED6"/>
          </w:tcPr>
          <w:p w14:paraId="21490740" w14:textId="6E670403" w:rsidR="00297728" w:rsidRPr="007B08C1" w:rsidRDefault="00297728" w:rsidP="00297728">
            <w:pPr>
              <w:jc w:val="center"/>
              <w:rPr>
                <w:rFonts w:ascii="VIC" w:hAnsi="VIC"/>
                <w:sz w:val="18"/>
                <w:szCs w:val="18"/>
              </w:rPr>
            </w:pPr>
            <w:r w:rsidRPr="00E824E6">
              <w:rPr>
                <w:rFonts w:ascii="VIC" w:eastAsia="Verdana" w:hAnsi="VIC"/>
                <w:color w:val="000000"/>
                <w:sz w:val="18"/>
                <w:szCs w:val="18"/>
              </w:rPr>
              <w:t>2 %</w:t>
            </w:r>
          </w:p>
        </w:tc>
        <w:tc>
          <w:tcPr>
            <w:tcW w:w="1075" w:type="dxa"/>
            <w:shd w:val="clear" w:color="auto" w:fill="BFCED6"/>
          </w:tcPr>
          <w:p w14:paraId="09A7EEAE" w14:textId="0111D610" w:rsidR="00297728" w:rsidRPr="007B08C1" w:rsidRDefault="00297728" w:rsidP="00297728">
            <w:pPr>
              <w:jc w:val="center"/>
              <w:rPr>
                <w:rFonts w:ascii="VIC" w:hAnsi="VIC"/>
                <w:sz w:val="18"/>
                <w:szCs w:val="18"/>
              </w:rPr>
            </w:pPr>
            <w:r w:rsidRPr="00E824E6">
              <w:rPr>
                <w:rFonts w:ascii="VIC" w:eastAsia="Verdana" w:hAnsi="VIC"/>
                <w:color w:val="000000"/>
                <w:sz w:val="18"/>
                <w:szCs w:val="18"/>
              </w:rPr>
              <w:t>33 %</w:t>
            </w:r>
          </w:p>
        </w:tc>
        <w:tc>
          <w:tcPr>
            <w:tcW w:w="1075" w:type="dxa"/>
            <w:shd w:val="clear" w:color="auto" w:fill="BFCED6"/>
          </w:tcPr>
          <w:p w14:paraId="0A7C472E" w14:textId="244DD7BD" w:rsidR="00297728" w:rsidRPr="007B08C1" w:rsidRDefault="00297728" w:rsidP="00297728">
            <w:pPr>
              <w:jc w:val="center"/>
              <w:rPr>
                <w:rFonts w:ascii="VIC" w:hAnsi="VIC"/>
                <w:sz w:val="18"/>
                <w:szCs w:val="18"/>
              </w:rPr>
            </w:pPr>
            <w:r w:rsidRPr="00E824E6">
              <w:rPr>
                <w:rFonts w:ascii="VIC" w:eastAsia="Verdana" w:hAnsi="VIC"/>
                <w:color w:val="000000"/>
                <w:sz w:val="18"/>
                <w:szCs w:val="18"/>
              </w:rPr>
              <w:t>68 %</w:t>
            </w:r>
          </w:p>
        </w:tc>
        <w:tc>
          <w:tcPr>
            <w:tcW w:w="1075" w:type="dxa"/>
            <w:shd w:val="clear" w:color="auto" w:fill="BFCED6"/>
          </w:tcPr>
          <w:p w14:paraId="5CC36B81" w14:textId="595A42C7" w:rsidR="00297728" w:rsidRPr="007B08C1" w:rsidRDefault="00297728" w:rsidP="00297728">
            <w:pPr>
              <w:jc w:val="center"/>
              <w:rPr>
                <w:rFonts w:ascii="VIC" w:hAnsi="VIC"/>
                <w:sz w:val="18"/>
                <w:szCs w:val="18"/>
              </w:rPr>
            </w:pPr>
            <w:r w:rsidRPr="00E824E6">
              <w:rPr>
                <w:rFonts w:ascii="VIC" w:eastAsia="Verdana" w:hAnsi="VIC"/>
                <w:color w:val="000000"/>
                <w:sz w:val="18"/>
                <w:szCs w:val="18"/>
              </w:rPr>
              <w:t>68 %</w:t>
            </w:r>
          </w:p>
        </w:tc>
        <w:tc>
          <w:tcPr>
            <w:tcW w:w="1075" w:type="dxa"/>
            <w:shd w:val="clear" w:color="auto" w:fill="BFCED6"/>
          </w:tcPr>
          <w:p w14:paraId="50000BC1" w14:textId="76C0BED1" w:rsidR="00297728" w:rsidRPr="007B08C1" w:rsidRDefault="00297728" w:rsidP="00297728">
            <w:pPr>
              <w:jc w:val="center"/>
              <w:rPr>
                <w:rFonts w:ascii="VIC" w:hAnsi="VIC"/>
                <w:sz w:val="18"/>
                <w:szCs w:val="18"/>
              </w:rPr>
            </w:pPr>
            <w:r w:rsidRPr="00E824E6">
              <w:rPr>
                <w:rFonts w:ascii="VIC" w:eastAsia="Verdana" w:hAnsi="VIC"/>
                <w:color w:val="000000"/>
                <w:sz w:val="18"/>
                <w:szCs w:val="18"/>
              </w:rPr>
              <w:t>67 %</w:t>
            </w:r>
          </w:p>
        </w:tc>
        <w:tc>
          <w:tcPr>
            <w:tcW w:w="1075" w:type="dxa"/>
            <w:shd w:val="clear" w:color="auto" w:fill="BFCED6"/>
          </w:tcPr>
          <w:p w14:paraId="2CCFC76D" w14:textId="384A2565" w:rsidR="00297728" w:rsidRPr="007B08C1" w:rsidRDefault="00297728" w:rsidP="00297728">
            <w:pPr>
              <w:jc w:val="center"/>
              <w:rPr>
                <w:rFonts w:ascii="VIC" w:hAnsi="VIC"/>
                <w:sz w:val="18"/>
                <w:szCs w:val="18"/>
              </w:rPr>
            </w:pPr>
          </w:p>
        </w:tc>
      </w:tr>
      <w:tr w:rsidR="00297728" w:rsidRPr="007B08C1" w14:paraId="44FF8A2C" w14:textId="77777777" w:rsidTr="00D067E7">
        <w:tc>
          <w:tcPr>
            <w:tcW w:w="1145" w:type="dxa"/>
            <w:vMerge/>
            <w:shd w:val="clear" w:color="auto" w:fill="BFCED6"/>
          </w:tcPr>
          <w:p w14:paraId="3C8FC710" w14:textId="77777777" w:rsidR="00297728" w:rsidRPr="007B08C1" w:rsidRDefault="00297728" w:rsidP="00297728">
            <w:pPr>
              <w:rPr>
                <w:rFonts w:ascii="VIC" w:hAnsi="VIC"/>
                <w:sz w:val="18"/>
                <w:szCs w:val="18"/>
              </w:rPr>
            </w:pPr>
          </w:p>
        </w:tc>
        <w:tc>
          <w:tcPr>
            <w:tcW w:w="1701" w:type="dxa"/>
            <w:shd w:val="clear" w:color="auto" w:fill="BFCED6"/>
          </w:tcPr>
          <w:p w14:paraId="72D473CC" w14:textId="5ABED2A0" w:rsidR="00297728" w:rsidRPr="007B08C1" w:rsidRDefault="00297728" w:rsidP="00297728">
            <w:pPr>
              <w:rPr>
                <w:rFonts w:ascii="VIC" w:hAnsi="VIC"/>
                <w:sz w:val="18"/>
                <w:szCs w:val="18"/>
              </w:rPr>
            </w:pPr>
            <w:r w:rsidRPr="00E824E6">
              <w:rPr>
                <w:rFonts w:ascii="VIC" w:eastAsia="Verdana" w:hAnsi="VIC"/>
                <w:color w:val="000000"/>
                <w:sz w:val="18"/>
                <w:szCs w:val="18"/>
              </w:rPr>
              <w:t>North East &amp; Border</w:t>
            </w:r>
          </w:p>
        </w:tc>
        <w:tc>
          <w:tcPr>
            <w:tcW w:w="1074" w:type="dxa"/>
            <w:shd w:val="clear" w:color="auto" w:fill="BFCED6"/>
          </w:tcPr>
          <w:p w14:paraId="5B6B41C8" w14:textId="65A339C3"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c>
          <w:tcPr>
            <w:tcW w:w="1075" w:type="dxa"/>
            <w:shd w:val="clear" w:color="auto" w:fill="BFCED6"/>
          </w:tcPr>
          <w:p w14:paraId="3CC78C6B" w14:textId="41EBCE6C" w:rsidR="00297728" w:rsidRPr="007B08C1" w:rsidRDefault="00297728" w:rsidP="00297728">
            <w:pPr>
              <w:jc w:val="center"/>
              <w:rPr>
                <w:rFonts w:ascii="VIC" w:hAnsi="VIC"/>
                <w:sz w:val="18"/>
                <w:szCs w:val="18"/>
              </w:rPr>
            </w:pPr>
            <w:r w:rsidRPr="00E824E6">
              <w:rPr>
                <w:rFonts w:ascii="VIC" w:eastAsia="Verdana" w:hAnsi="VIC"/>
                <w:color w:val="000000"/>
                <w:sz w:val="18"/>
                <w:szCs w:val="18"/>
              </w:rPr>
              <w:t>103 %</w:t>
            </w:r>
          </w:p>
        </w:tc>
        <w:tc>
          <w:tcPr>
            <w:tcW w:w="1075" w:type="dxa"/>
            <w:shd w:val="clear" w:color="auto" w:fill="BFCED6"/>
          </w:tcPr>
          <w:p w14:paraId="4E62BAE3" w14:textId="0E5AE43F" w:rsidR="00297728" w:rsidRPr="007B08C1" w:rsidRDefault="00297728" w:rsidP="00297728">
            <w:pPr>
              <w:jc w:val="center"/>
              <w:rPr>
                <w:rFonts w:ascii="VIC" w:hAnsi="VIC"/>
                <w:sz w:val="18"/>
                <w:szCs w:val="18"/>
              </w:rPr>
            </w:pPr>
            <w:r w:rsidRPr="00E824E6">
              <w:rPr>
                <w:rFonts w:ascii="VIC" w:eastAsia="Verdana" w:hAnsi="VIC"/>
                <w:color w:val="000000"/>
                <w:sz w:val="18"/>
                <w:szCs w:val="18"/>
              </w:rPr>
              <w:t>8.5</w:t>
            </w:r>
          </w:p>
        </w:tc>
        <w:tc>
          <w:tcPr>
            <w:tcW w:w="1075" w:type="dxa"/>
            <w:shd w:val="clear" w:color="auto" w:fill="BFCED6"/>
          </w:tcPr>
          <w:p w14:paraId="3CA88463" w14:textId="4FF304A6" w:rsidR="00297728" w:rsidRPr="007B08C1" w:rsidRDefault="00297728" w:rsidP="00297728">
            <w:pPr>
              <w:jc w:val="center"/>
              <w:rPr>
                <w:rFonts w:ascii="VIC" w:hAnsi="VIC"/>
                <w:sz w:val="18"/>
                <w:szCs w:val="18"/>
              </w:rPr>
            </w:pPr>
            <w:r w:rsidRPr="00E824E6">
              <w:rPr>
                <w:rFonts w:ascii="VIC" w:eastAsia="Verdana" w:hAnsi="VIC"/>
                <w:color w:val="000000"/>
                <w:sz w:val="18"/>
                <w:szCs w:val="18"/>
              </w:rPr>
              <w:t>33 %</w:t>
            </w:r>
          </w:p>
        </w:tc>
        <w:tc>
          <w:tcPr>
            <w:tcW w:w="1087" w:type="dxa"/>
            <w:shd w:val="clear" w:color="auto" w:fill="BFCED6"/>
          </w:tcPr>
          <w:p w14:paraId="27EB8F5A" w14:textId="39064440" w:rsidR="00297728" w:rsidRPr="007B08C1" w:rsidRDefault="00297728" w:rsidP="00297728">
            <w:pPr>
              <w:jc w:val="center"/>
              <w:rPr>
                <w:rFonts w:ascii="VIC" w:hAnsi="VIC"/>
                <w:sz w:val="18"/>
                <w:szCs w:val="18"/>
              </w:rPr>
            </w:pPr>
            <w:r w:rsidRPr="00E824E6">
              <w:rPr>
                <w:rFonts w:ascii="VIC" w:eastAsia="Verdana" w:hAnsi="VIC"/>
                <w:color w:val="000000"/>
                <w:sz w:val="18"/>
                <w:szCs w:val="18"/>
              </w:rPr>
              <w:t>17 %</w:t>
            </w:r>
          </w:p>
        </w:tc>
        <w:tc>
          <w:tcPr>
            <w:tcW w:w="1063" w:type="dxa"/>
            <w:shd w:val="clear" w:color="auto" w:fill="BFCED6"/>
          </w:tcPr>
          <w:p w14:paraId="12E72AD1" w14:textId="40750CF6" w:rsidR="00297728" w:rsidRPr="007B08C1" w:rsidRDefault="00297728" w:rsidP="00297728">
            <w:pPr>
              <w:jc w:val="center"/>
              <w:rPr>
                <w:rFonts w:ascii="VIC" w:hAnsi="VIC"/>
                <w:sz w:val="18"/>
                <w:szCs w:val="18"/>
              </w:rPr>
            </w:pPr>
            <w:r w:rsidRPr="00E824E6">
              <w:rPr>
                <w:rFonts w:ascii="VIC" w:eastAsia="Verdana" w:hAnsi="VIC"/>
                <w:color w:val="000000"/>
                <w:sz w:val="18"/>
                <w:szCs w:val="18"/>
              </w:rPr>
              <w:t>4.3</w:t>
            </w:r>
          </w:p>
        </w:tc>
        <w:tc>
          <w:tcPr>
            <w:tcW w:w="1075" w:type="dxa"/>
            <w:shd w:val="clear" w:color="auto" w:fill="BFCED6"/>
          </w:tcPr>
          <w:p w14:paraId="49625377" w14:textId="657F1EAB" w:rsidR="00297728" w:rsidRPr="007B08C1"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5C28D744" w14:textId="58C87623" w:rsidR="00297728" w:rsidRPr="007B08C1" w:rsidRDefault="00297728" w:rsidP="00297728">
            <w:pPr>
              <w:jc w:val="center"/>
              <w:rPr>
                <w:rFonts w:ascii="VIC" w:hAnsi="VIC"/>
                <w:sz w:val="18"/>
                <w:szCs w:val="18"/>
              </w:rPr>
            </w:pPr>
            <w:r w:rsidRPr="00E824E6">
              <w:rPr>
                <w:rFonts w:ascii="VIC" w:eastAsia="Verdana" w:hAnsi="VIC"/>
                <w:color w:val="000000"/>
                <w:sz w:val="18"/>
                <w:szCs w:val="18"/>
              </w:rPr>
              <w:t>57 %</w:t>
            </w:r>
          </w:p>
        </w:tc>
        <w:tc>
          <w:tcPr>
            <w:tcW w:w="1075" w:type="dxa"/>
            <w:shd w:val="clear" w:color="auto" w:fill="BFCED6"/>
          </w:tcPr>
          <w:p w14:paraId="25D74025" w14:textId="1D690BC3" w:rsidR="00297728" w:rsidRPr="007B08C1" w:rsidRDefault="00297728" w:rsidP="00297728">
            <w:pPr>
              <w:jc w:val="center"/>
              <w:rPr>
                <w:rFonts w:ascii="VIC" w:hAnsi="VIC"/>
                <w:sz w:val="18"/>
                <w:szCs w:val="18"/>
              </w:rPr>
            </w:pPr>
            <w:r w:rsidRPr="00E824E6">
              <w:rPr>
                <w:rFonts w:ascii="VIC" w:eastAsia="Verdana" w:hAnsi="VIC"/>
                <w:color w:val="000000"/>
                <w:sz w:val="18"/>
                <w:szCs w:val="18"/>
              </w:rPr>
              <w:t>84 %</w:t>
            </w:r>
          </w:p>
        </w:tc>
        <w:tc>
          <w:tcPr>
            <w:tcW w:w="1075" w:type="dxa"/>
            <w:shd w:val="clear" w:color="auto" w:fill="BFCED6"/>
          </w:tcPr>
          <w:p w14:paraId="4DC48942" w14:textId="61F4F2A8" w:rsidR="00297728" w:rsidRPr="007B08C1" w:rsidRDefault="00297728" w:rsidP="00297728">
            <w:pPr>
              <w:jc w:val="center"/>
              <w:rPr>
                <w:rFonts w:ascii="VIC" w:hAnsi="VIC"/>
                <w:sz w:val="18"/>
                <w:szCs w:val="18"/>
              </w:rPr>
            </w:pPr>
            <w:r w:rsidRPr="00E824E6">
              <w:rPr>
                <w:rFonts w:ascii="VIC" w:eastAsia="Verdana" w:hAnsi="VIC"/>
                <w:color w:val="000000"/>
                <w:sz w:val="18"/>
                <w:szCs w:val="18"/>
              </w:rPr>
              <w:t>71 %</w:t>
            </w:r>
          </w:p>
        </w:tc>
        <w:tc>
          <w:tcPr>
            <w:tcW w:w="1075" w:type="dxa"/>
            <w:shd w:val="clear" w:color="auto" w:fill="BFCED6"/>
          </w:tcPr>
          <w:p w14:paraId="07D27D33" w14:textId="0D0E076D" w:rsidR="00297728" w:rsidRPr="007B08C1" w:rsidRDefault="00297728" w:rsidP="00297728">
            <w:pPr>
              <w:jc w:val="center"/>
              <w:rPr>
                <w:rFonts w:ascii="VIC" w:hAnsi="VIC"/>
                <w:sz w:val="18"/>
                <w:szCs w:val="18"/>
              </w:rPr>
            </w:pPr>
            <w:r w:rsidRPr="00E824E6">
              <w:rPr>
                <w:rFonts w:ascii="VIC" w:eastAsia="Verdana" w:hAnsi="VIC"/>
                <w:color w:val="000000"/>
                <w:sz w:val="18"/>
                <w:szCs w:val="18"/>
              </w:rPr>
              <w:t>91 %</w:t>
            </w:r>
          </w:p>
        </w:tc>
        <w:tc>
          <w:tcPr>
            <w:tcW w:w="1075" w:type="dxa"/>
            <w:shd w:val="clear" w:color="auto" w:fill="BFCED6"/>
          </w:tcPr>
          <w:p w14:paraId="3119C74C" w14:textId="6E3FA5C1" w:rsidR="00297728" w:rsidRPr="007B08C1" w:rsidRDefault="00297728" w:rsidP="00297728">
            <w:pPr>
              <w:jc w:val="center"/>
              <w:rPr>
                <w:rFonts w:ascii="VIC" w:hAnsi="VIC"/>
                <w:sz w:val="18"/>
                <w:szCs w:val="18"/>
              </w:rPr>
            </w:pPr>
            <w:r w:rsidRPr="00E824E6">
              <w:rPr>
                <w:rFonts w:ascii="VIC" w:eastAsia="Verdana" w:hAnsi="VIC"/>
                <w:color w:val="000000"/>
                <w:sz w:val="18"/>
                <w:szCs w:val="18"/>
              </w:rPr>
              <w:t>52 %</w:t>
            </w:r>
          </w:p>
        </w:tc>
      </w:tr>
      <w:tr w:rsidR="00297728" w:rsidRPr="007B08C1" w14:paraId="0B7989BB" w14:textId="77777777" w:rsidTr="00D067E7">
        <w:tc>
          <w:tcPr>
            <w:tcW w:w="1145" w:type="dxa"/>
            <w:vMerge/>
            <w:shd w:val="clear" w:color="auto" w:fill="BFCED6"/>
          </w:tcPr>
          <w:p w14:paraId="38C83215" w14:textId="77777777" w:rsidR="00297728" w:rsidRPr="007B08C1" w:rsidRDefault="00297728" w:rsidP="00297728">
            <w:pPr>
              <w:rPr>
                <w:rFonts w:ascii="VIC" w:hAnsi="VIC"/>
                <w:sz w:val="18"/>
                <w:szCs w:val="18"/>
              </w:rPr>
            </w:pPr>
          </w:p>
        </w:tc>
        <w:tc>
          <w:tcPr>
            <w:tcW w:w="1701" w:type="dxa"/>
            <w:shd w:val="clear" w:color="auto" w:fill="BFCED6"/>
          </w:tcPr>
          <w:p w14:paraId="73361F46" w14:textId="58287523" w:rsidR="00297728" w:rsidRPr="007B08C1" w:rsidRDefault="00297728" w:rsidP="00297728">
            <w:pPr>
              <w:rPr>
                <w:rFonts w:ascii="VIC" w:hAnsi="VIC"/>
                <w:sz w:val="18"/>
                <w:szCs w:val="18"/>
              </w:rPr>
            </w:pPr>
            <w:r w:rsidRPr="00E824E6">
              <w:rPr>
                <w:rFonts w:ascii="VIC" w:eastAsia="Verdana" w:hAnsi="VIC"/>
                <w:color w:val="000000"/>
                <w:sz w:val="18"/>
                <w:szCs w:val="18"/>
              </w:rPr>
              <w:t>TOTAL</w:t>
            </w:r>
          </w:p>
        </w:tc>
        <w:tc>
          <w:tcPr>
            <w:tcW w:w="1074" w:type="dxa"/>
            <w:shd w:val="clear" w:color="auto" w:fill="BFCED6"/>
          </w:tcPr>
          <w:p w14:paraId="7E5AC3DA" w14:textId="2322A791"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075" w:type="dxa"/>
            <w:shd w:val="clear" w:color="auto" w:fill="BFCED6"/>
          </w:tcPr>
          <w:p w14:paraId="7B18731C" w14:textId="03833614" w:rsidR="00297728" w:rsidRPr="007B08C1" w:rsidRDefault="00297728" w:rsidP="00297728">
            <w:pPr>
              <w:jc w:val="center"/>
              <w:rPr>
                <w:rFonts w:ascii="VIC" w:hAnsi="VIC"/>
                <w:sz w:val="18"/>
                <w:szCs w:val="18"/>
              </w:rPr>
            </w:pPr>
            <w:r w:rsidRPr="00E824E6">
              <w:rPr>
                <w:rFonts w:ascii="VIC" w:eastAsia="Verdana" w:hAnsi="VIC"/>
                <w:color w:val="000000"/>
                <w:sz w:val="18"/>
                <w:szCs w:val="18"/>
              </w:rPr>
              <w:t>114 %</w:t>
            </w:r>
          </w:p>
        </w:tc>
        <w:tc>
          <w:tcPr>
            <w:tcW w:w="1075" w:type="dxa"/>
            <w:shd w:val="clear" w:color="auto" w:fill="BFCED6"/>
          </w:tcPr>
          <w:p w14:paraId="7404EF2E" w14:textId="5BBE4CEB" w:rsidR="00297728" w:rsidRPr="007B08C1" w:rsidRDefault="00297728" w:rsidP="00297728">
            <w:pPr>
              <w:jc w:val="center"/>
              <w:rPr>
                <w:rFonts w:ascii="VIC" w:hAnsi="VIC"/>
                <w:sz w:val="18"/>
                <w:szCs w:val="18"/>
              </w:rPr>
            </w:pPr>
            <w:r w:rsidRPr="00E824E6">
              <w:rPr>
                <w:rFonts w:ascii="VIC" w:eastAsia="Verdana" w:hAnsi="VIC"/>
                <w:color w:val="000000"/>
                <w:sz w:val="18"/>
                <w:szCs w:val="18"/>
              </w:rPr>
              <w:t>10.2</w:t>
            </w:r>
          </w:p>
        </w:tc>
        <w:tc>
          <w:tcPr>
            <w:tcW w:w="1075" w:type="dxa"/>
            <w:shd w:val="clear" w:color="auto" w:fill="BFCED6"/>
          </w:tcPr>
          <w:p w14:paraId="7C58BB35" w14:textId="2E99C14B" w:rsidR="00297728" w:rsidRPr="007B08C1" w:rsidRDefault="00297728" w:rsidP="00297728">
            <w:pPr>
              <w:jc w:val="center"/>
              <w:rPr>
                <w:rFonts w:ascii="VIC" w:hAnsi="VIC"/>
                <w:sz w:val="18"/>
                <w:szCs w:val="18"/>
              </w:rPr>
            </w:pPr>
            <w:r w:rsidRPr="00E824E6">
              <w:rPr>
                <w:rFonts w:ascii="VIC" w:eastAsia="Verdana" w:hAnsi="VIC"/>
                <w:color w:val="000000"/>
                <w:sz w:val="18"/>
                <w:szCs w:val="18"/>
              </w:rPr>
              <w:t>36 %</w:t>
            </w:r>
          </w:p>
        </w:tc>
        <w:tc>
          <w:tcPr>
            <w:tcW w:w="1087" w:type="dxa"/>
            <w:shd w:val="clear" w:color="auto" w:fill="BFCED6"/>
          </w:tcPr>
          <w:p w14:paraId="7312D810" w14:textId="5B991FA1" w:rsidR="00297728" w:rsidRPr="007B08C1" w:rsidRDefault="00297728" w:rsidP="00297728">
            <w:pPr>
              <w:jc w:val="center"/>
              <w:rPr>
                <w:rFonts w:ascii="VIC" w:hAnsi="VIC"/>
                <w:sz w:val="18"/>
                <w:szCs w:val="18"/>
              </w:rPr>
            </w:pPr>
            <w:r w:rsidRPr="00E824E6">
              <w:rPr>
                <w:rFonts w:ascii="VIC" w:eastAsia="Verdana" w:hAnsi="VIC"/>
                <w:color w:val="000000"/>
                <w:sz w:val="18"/>
                <w:szCs w:val="18"/>
              </w:rPr>
              <w:t>10 %</w:t>
            </w:r>
          </w:p>
        </w:tc>
        <w:tc>
          <w:tcPr>
            <w:tcW w:w="1063" w:type="dxa"/>
            <w:shd w:val="clear" w:color="auto" w:fill="BFCED6"/>
          </w:tcPr>
          <w:p w14:paraId="34F7C8BC" w14:textId="1C5F44F9" w:rsidR="00297728" w:rsidRPr="007B08C1" w:rsidRDefault="00297728" w:rsidP="00297728">
            <w:pPr>
              <w:jc w:val="center"/>
              <w:rPr>
                <w:rFonts w:ascii="VIC" w:hAnsi="VIC"/>
                <w:sz w:val="18"/>
                <w:szCs w:val="18"/>
              </w:rPr>
            </w:pPr>
            <w:r w:rsidRPr="00E824E6">
              <w:rPr>
                <w:rFonts w:ascii="VIC" w:eastAsia="Verdana" w:hAnsi="VIC"/>
                <w:color w:val="000000"/>
                <w:sz w:val="18"/>
                <w:szCs w:val="18"/>
              </w:rPr>
              <w:t>9.1</w:t>
            </w:r>
          </w:p>
        </w:tc>
        <w:tc>
          <w:tcPr>
            <w:tcW w:w="1075" w:type="dxa"/>
            <w:shd w:val="clear" w:color="auto" w:fill="BFCED6"/>
          </w:tcPr>
          <w:p w14:paraId="20DCB5EE" w14:textId="0DE5C400" w:rsidR="00297728" w:rsidRPr="007B08C1" w:rsidRDefault="00297728" w:rsidP="00297728">
            <w:pPr>
              <w:jc w:val="center"/>
              <w:rPr>
                <w:rFonts w:ascii="VIC" w:hAnsi="VIC"/>
                <w:sz w:val="18"/>
                <w:szCs w:val="18"/>
              </w:rPr>
            </w:pPr>
            <w:r w:rsidRPr="00E824E6">
              <w:rPr>
                <w:rFonts w:ascii="VIC" w:eastAsia="Verdana" w:hAnsi="VIC"/>
                <w:color w:val="000000"/>
                <w:sz w:val="18"/>
                <w:szCs w:val="18"/>
              </w:rPr>
              <w:t>1 %</w:t>
            </w:r>
          </w:p>
        </w:tc>
        <w:tc>
          <w:tcPr>
            <w:tcW w:w="1075" w:type="dxa"/>
            <w:shd w:val="clear" w:color="auto" w:fill="BFCED6"/>
          </w:tcPr>
          <w:p w14:paraId="4E3C38F0" w14:textId="429CE8AD" w:rsidR="00297728" w:rsidRPr="007B08C1" w:rsidRDefault="00297728" w:rsidP="00297728">
            <w:pPr>
              <w:jc w:val="center"/>
              <w:rPr>
                <w:rFonts w:ascii="VIC" w:hAnsi="VIC"/>
                <w:sz w:val="18"/>
                <w:szCs w:val="18"/>
              </w:rPr>
            </w:pPr>
            <w:r w:rsidRPr="00E824E6">
              <w:rPr>
                <w:rFonts w:ascii="VIC" w:eastAsia="Verdana" w:hAnsi="VIC"/>
                <w:color w:val="000000"/>
                <w:sz w:val="18"/>
                <w:szCs w:val="18"/>
              </w:rPr>
              <w:t>44 %</w:t>
            </w:r>
          </w:p>
        </w:tc>
        <w:tc>
          <w:tcPr>
            <w:tcW w:w="1075" w:type="dxa"/>
            <w:shd w:val="clear" w:color="auto" w:fill="BFCED6"/>
          </w:tcPr>
          <w:p w14:paraId="776121FB" w14:textId="189702ED" w:rsidR="00297728" w:rsidRPr="007B08C1" w:rsidRDefault="00297728" w:rsidP="00297728">
            <w:pPr>
              <w:jc w:val="center"/>
              <w:rPr>
                <w:rFonts w:ascii="VIC" w:hAnsi="VIC"/>
                <w:sz w:val="18"/>
                <w:szCs w:val="18"/>
              </w:rPr>
            </w:pPr>
            <w:r w:rsidRPr="00E824E6">
              <w:rPr>
                <w:rFonts w:ascii="VIC" w:eastAsia="Verdana" w:hAnsi="VIC"/>
                <w:color w:val="000000"/>
                <w:sz w:val="18"/>
                <w:szCs w:val="18"/>
              </w:rPr>
              <w:t>77 %</w:t>
            </w:r>
          </w:p>
        </w:tc>
        <w:tc>
          <w:tcPr>
            <w:tcW w:w="1075" w:type="dxa"/>
            <w:shd w:val="clear" w:color="auto" w:fill="BFCED6"/>
          </w:tcPr>
          <w:p w14:paraId="64618F5F" w14:textId="7457FBE9" w:rsidR="00297728" w:rsidRPr="007B08C1" w:rsidRDefault="00297728" w:rsidP="00297728">
            <w:pPr>
              <w:jc w:val="center"/>
              <w:rPr>
                <w:rFonts w:ascii="VIC" w:hAnsi="VIC"/>
                <w:sz w:val="18"/>
                <w:szCs w:val="18"/>
              </w:rPr>
            </w:pPr>
            <w:r w:rsidRPr="00E824E6">
              <w:rPr>
                <w:rFonts w:ascii="VIC" w:eastAsia="Verdana" w:hAnsi="VIC"/>
                <w:color w:val="000000"/>
                <w:sz w:val="18"/>
                <w:szCs w:val="18"/>
              </w:rPr>
              <w:t>69 %</w:t>
            </w:r>
          </w:p>
        </w:tc>
        <w:tc>
          <w:tcPr>
            <w:tcW w:w="1075" w:type="dxa"/>
            <w:shd w:val="clear" w:color="auto" w:fill="BFCED6"/>
          </w:tcPr>
          <w:p w14:paraId="0DC60CA7" w14:textId="6E68143A" w:rsidR="00297728" w:rsidRPr="007B08C1" w:rsidRDefault="00297728" w:rsidP="00297728">
            <w:pPr>
              <w:jc w:val="center"/>
              <w:rPr>
                <w:rFonts w:ascii="VIC" w:hAnsi="VIC"/>
                <w:sz w:val="18"/>
                <w:szCs w:val="18"/>
              </w:rPr>
            </w:pPr>
            <w:r w:rsidRPr="00E824E6">
              <w:rPr>
                <w:rFonts w:ascii="VIC" w:eastAsia="Verdana" w:hAnsi="VIC"/>
                <w:color w:val="000000"/>
                <w:sz w:val="18"/>
                <w:szCs w:val="18"/>
              </w:rPr>
              <w:t>78 %</w:t>
            </w:r>
          </w:p>
        </w:tc>
        <w:tc>
          <w:tcPr>
            <w:tcW w:w="1075" w:type="dxa"/>
            <w:shd w:val="clear" w:color="auto" w:fill="BFCED6"/>
          </w:tcPr>
          <w:p w14:paraId="01E00DAE" w14:textId="77777777" w:rsidR="00297728" w:rsidRPr="007B08C1" w:rsidRDefault="00297728" w:rsidP="00297728">
            <w:pPr>
              <w:jc w:val="center"/>
              <w:rPr>
                <w:rFonts w:ascii="VIC" w:hAnsi="VIC"/>
                <w:sz w:val="18"/>
                <w:szCs w:val="18"/>
              </w:rPr>
            </w:pPr>
          </w:p>
        </w:tc>
      </w:tr>
      <w:tr w:rsidR="00297728" w:rsidRPr="007B08C1" w14:paraId="06A549F7" w14:textId="77777777" w:rsidTr="00D067E7">
        <w:tc>
          <w:tcPr>
            <w:tcW w:w="1145" w:type="dxa"/>
            <w:shd w:val="clear" w:color="auto" w:fill="FFFFFF" w:themeFill="background1"/>
          </w:tcPr>
          <w:p w14:paraId="567DFAD8" w14:textId="17EC0788" w:rsidR="00297728" w:rsidRPr="007B08C1" w:rsidRDefault="00297728" w:rsidP="00297728">
            <w:pPr>
              <w:rPr>
                <w:rFonts w:ascii="VIC" w:hAnsi="VIC"/>
                <w:sz w:val="18"/>
                <w:szCs w:val="18"/>
              </w:rPr>
            </w:pPr>
            <w:r w:rsidRPr="00E824E6">
              <w:rPr>
                <w:rFonts w:ascii="VIC" w:eastAsia="Verdana" w:hAnsi="VIC"/>
                <w:color w:val="000000"/>
                <w:sz w:val="18"/>
                <w:szCs w:val="18"/>
              </w:rPr>
              <w:t>South West Health</w:t>
            </w:r>
          </w:p>
        </w:tc>
        <w:tc>
          <w:tcPr>
            <w:tcW w:w="1701" w:type="dxa"/>
            <w:shd w:val="clear" w:color="auto" w:fill="FFFFFF" w:themeFill="background1"/>
          </w:tcPr>
          <w:p w14:paraId="3A0D0B0F" w14:textId="227F0913" w:rsidR="00297728" w:rsidRPr="007B08C1" w:rsidRDefault="00297728" w:rsidP="00297728">
            <w:pPr>
              <w:rPr>
                <w:rFonts w:ascii="VIC" w:hAnsi="VIC"/>
                <w:sz w:val="18"/>
                <w:szCs w:val="18"/>
              </w:rPr>
            </w:pPr>
            <w:r w:rsidRPr="00E824E6">
              <w:rPr>
                <w:rFonts w:ascii="VIC" w:eastAsia="Verdana" w:hAnsi="VIC"/>
                <w:color w:val="000000"/>
                <w:sz w:val="18"/>
                <w:szCs w:val="18"/>
              </w:rPr>
              <w:t>South West Health Care</w:t>
            </w:r>
          </w:p>
        </w:tc>
        <w:tc>
          <w:tcPr>
            <w:tcW w:w="1074" w:type="dxa"/>
            <w:shd w:val="clear" w:color="auto" w:fill="FFFFFF" w:themeFill="background1"/>
          </w:tcPr>
          <w:p w14:paraId="216E0914" w14:textId="7E8BF51E"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075" w:type="dxa"/>
            <w:shd w:val="clear" w:color="auto" w:fill="FFFFFF" w:themeFill="background1"/>
          </w:tcPr>
          <w:p w14:paraId="155F1AD0" w14:textId="5A476A38" w:rsidR="00297728" w:rsidRPr="007B08C1" w:rsidRDefault="00297728" w:rsidP="00297728">
            <w:pPr>
              <w:jc w:val="center"/>
              <w:rPr>
                <w:rFonts w:ascii="VIC" w:hAnsi="VIC"/>
                <w:sz w:val="18"/>
                <w:szCs w:val="18"/>
              </w:rPr>
            </w:pPr>
            <w:r w:rsidRPr="00E824E6">
              <w:rPr>
                <w:rFonts w:ascii="VIC" w:eastAsia="Verdana" w:hAnsi="VIC"/>
                <w:color w:val="000000"/>
                <w:sz w:val="18"/>
                <w:szCs w:val="18"/>
              </w:rPr>
              <w:t>106 %</w:t>
            </w:r>
          </w:p>
        </w:tc>
        <w:tc>
          <w:tcPr>
            <w:tcW w:w="1075" w:type="dxa"/>
            <w:shd w:val="clear" w:color="auto" w:fill="FFFFFF" w:themeFill="background1"/>
          </w:tcPr>
          <w:p w14:paraId="7C94492B" w14:textId="00C2DCF6" w:rsidR="00297728" w:rsidRPr="007B08C1" w:rsidRDefault="00297728" w:rsidP="00297728">
            <w:pPr>
              <w:jc w:val="center"/>
              <w:rPr>
                <w:rFonts w:ascii="VIC" w:hAnsi="VIC"/>
                <w:sz w:val="18"/>
                <w:szCs w:val="18"/>
              </w:rPr>
            </w:pPr>
            <w:r w:rsidRPr="00E824E6">
              <w:rPr>
                <w:rFonts w:ascii="VIC" w:eastAsia="Verdana" w:hAnsi="VIC"/>
                <w:color w:val="000000"/>
                <w:sz w:val="18"/>
                <w:szCs w:val="18"/>
              </w:rPr>
              <w:t>9.4</w:t>
            </w:r>
          </w:p>
        </w:tc>
        <w:tc>
          <w:tcPr>
            <w:tcW w:w="1075" w:type="dxa"/>
            <w:shd w:val="clear" w:color="auto" w:fill="FFFFFF" w:themeFill="background1"/>
          </w:tcPr>
          <w:p w14:paraId="5FC7EBE2" w14:textId="4EA36B16" w:rsidR="00297728" w:rsidRPr="007B08C1" w:rsidRDefault="00297728" w:rsidP="00297728">
            <w:pPr>
              <w:jc w:val="center"/>
              <w:rPr>
                <w:rFonts w:ascii="VIC" w:hAnsi="VIC"/>
                <w:sz w:val="18"/>
                <w:szCs w:val="18"/>
              </w:rPr>
            </w:pPr>
            <w:r w:rsidRPr="00E824E6">
              <w:rPr>
                <w:rFonts w:ascii="VIC" w:eastAsia="Verdana" w:hAnsi="VIC"/>
                <w:color w:val="000000"/>
                <w:sz w:val="18"/>
                <w:szCs w:val="18"/>
              </w:rPr>
              <w:t>22 %</w:t>
            </w:r>
          </w:p>
        </w:tc>
        <w:tc>
          <w:tcPr>
            <w:tcW w:w="1087" w:type="dxa"/>
            <w:shd w:val="clear" w:color="auto" w:fill="FFFFFF" w:themeFill="background1"/>
          </w:tcPr>
          <w:p w14:paraId="13B12149" w14:textId="6E4FFACA" w:rsidR="00297728" w:rsidRPr="007B08C1" w:rsidRDefault="00297728" w:rsidP="00297728">
            <w:pPr>
              <w:jc w:val="center"/>
              <w:rPr>
                <w:rFonts w:ascii="VIC" w:hAnsi="VIC"/>
                <w:sz w:val="18"/>
                <w:szCs w:val="18"/>
              </w:rPr>
            </w:pPr>
            <w:r w:rsidRPr="00E824E6">
              <w:rPr>
                <w:rFonts w:ascii="VIC" w:eastAsia="Verdana" w:hAnsi="VIC"/>
                <w:color w:val="000000"/>
                <w:sz w:val="18"/>
                <w:szCs w:val="18"/>
              </w:rPr>
              <w:t>7 %</w:t>
            </w:r>
          </w:p>
        </w:tc>
        <w:tc>
          <w:tcPr>
            <w:tcW w:w="1063" w:type="dxa"/>
            <w:shd w:val="clear" w:color="auto" w:fill="FFFFFF" w:themeFill="background1"/>
          </w:tcPr>
          <w:p w14:paraId="0D569B61" w14:textId="0D550DD9" w:rsidR="00297728" w:rsidRPr="007B08C1" w:rsidRDefault="00297728" w:rsidP="00297728">
            <w:pPr>
              <w:jc w:val="center"/>
              <w:rPr>
                <w:rFonts w:ascii="VIC" w:hAnsi="VIC"/>
                <w:sz w:val="18"/>
                <w:szCs w:val="18"/>
              </w:rPr>
            </w:pPr>
            <w:r w:rsidRPr="00E824E6">
              <w:rPr>
                <w:rFonts w:ascii="VIC" w:eastAsia="Verdana" w:hAnsi="VIC"/>
                <w:color w:val="000000"/>
                <w:sz w:val="18"/>
                <w:szCs w:val="18"/>
              </w:rPr>
              <w:t>15.5</w:t>
            </w:r>
          </w:p>
        </w:tc>
        <w:tc>
          <w:tcPr>
            <w:tcW w:w="1075" w:type="dxa"/>
            <w:shd w:val="clear" w:color="auto" w:fill="FFFFFF" w:themeFill="background1"/>
          </w:tcPr>
          <w:p w14:paraId="4E939202" w14:textId="1300F80E" w:rsidR="00297728" w:rsidRPr="007B08C1" w:rsidRDefault="00297728" w:rsidP="00297728">
            <w:pPr>
              <w:jc w:val="center"/>
              <w:rPr>
                <w:rFonts w:ascii="VIC" w:hAnsi="VIC"/>
                <w:sz w:val="18"/>
                <w:szCs w:val="18"/>
              </w:rPr>
            </w:pPr>
            <w:r w:rsidRPr="00E824E6">
              <w:rPr>
                <w:rFonts w:ascii="VIC" w:eastAsia="Verdana" w:hAnsi="VIC"/>
                <w:color w:val="000000"/>
                <w:sz w:val="18"/>
                <w:szCs w:val="18"/>
              </w:rPr>
              <w:t>3 %</w:t>
            </w:r>
          </w:p>
        </w:tc>
        <w:tc>
          <w:tcPr>
            <w:tcW w:w="1075" w:type="dxa"/>
            <w:shd w:val="clear" w:color="auto" w:fill="FFFFFF" w:themeFill="background1"/>
          </w:tcPr>
          <w:p w14:paraId="0E55324B" w14:textId="2738E9BC" w:rsidR="00297728" w:rsidRPr="007B08C1" w:rsidRDefault="00297728" w:rsidP="00297728">
            <w:pPr>
              <w:jc w:val="center"/>
              <w:rPr>
                <w:rFonts w:ascii="VIC" w:hAnsi="VIC"/>
                <w:sz w:val="18"/>
                <w:szCs w:val="18"/>
              </w:rPr>
            </w:pPr>
            <w:r w:rsidRPr="00E824E6">
              <w:rPr>
                <w:rFonts w:ascii="VIC" w:eastAsia="Verdana" w:hAnsi="VIC"/>
                <w:color w:val="000000"/>
                <w:sz w:val="18"/>
                <w:szCs w:val="18"/>
              </w:rPr>
              <w:t>76 %</w:t>
            </w:r>
          </w:p>
        </w:tc>
        <w:tc>
          <w:tcPr>
            <w:tcW w:w="1075" w:type="dxa"/>
            <w:shd w:val="clear" w:color="auto" w:fill="FFFFFF" w:themeFill="background1"/>
          </w:tcPr>
          <w:p w14:paraId="7577195F" w14:textId="4D6B910F"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075" w:type="dxa"/>
            <w:shd w:val="clear" w:color="auto" w:fill="FFFFFF" w:themeFill="background1"/>
          </w:tcPr>
          <w:p w14:paraId="75153F34" w14:textId="32A8DC65" w:rsidR="00297728" w:rsidRPr="007B08C1" w:rsidRDefault="00297728" w:rsidP="00297728">
            <w:pPr>
              <w:jc w:val="center"/>
              <w:rPr>
                <w:rFonts w:ascii="VIC" w:hAnsi="VIC"/>
                <w:sz w:val="18"/>
                <w:szCs w:val="18"/>
              </w:rPr>
            </w:pPr>
            <w:r w:rsidRPr="00E824E6">
              <w:rPr>
                <w:rFonts w:ascii="VIC" w:eastAsia="Verdana" w:hAnsi="VIC"/>
                <w:color w:val="000000"/>
                <w:sz w:val="18"/>
                <w:szCs w:val="18"/>
              </w:rPr>
              <w:t>85 %</w:t>
            </w:r>
          </w:p>
        </w:tc>
        <w:tc>
          <w:tcPr>
            <w:tcW w:w="1075" w:type="dxa"/>
            <w:shd w:val="clear" w:color="auto" w:fill="FFFFFF" w:themeFill="background1"/>
          </w:tcPr>
          <w:p w14:paraId="4B26AB18" w14:textId="131BD068" w:rsidR="00297728" w:rsidRPr="007B08C1" w:rsidRDefault="00297728" w:rsidP="00297728">
            <w:pPr>
              <w:jc w:val="center"/>
              <w:rPr>
                <w:rFonts w:ascii="VIC" w:hAnsi="VIC"/>
                <w:sz w:val="18"/>
                <w:szCs w:val="18"/>
              </w:rPr>
            </w:pPr>
            <w:r w:rsidRPr="00E824E6">
              <w:rPr>
                <w:rFonts w:ascii="VIC" w:eastAsia="Verdana" w:hAnsi="VIC"/>
                <w:color w:val="000000"/>
                <w:sz w:val="18"/>
                <w:szCs w:val="18"/>
              </w:rPr>
              <w:t>57 %</w:t>
            </w:r>
          </w:p>
        </w:tc>
        <w:tc>
          <w:tcPr>
            <w:tcW w:w="1075" w:type="dxa"/>
            <w:shd w:val="clear" w:color="auto" w:fill="FFFFFF" w:themeFill="background1"/>
          </w:tcPr>
          <w:p w14:paraId="257EA5A4" w14:textId="2D16E4B9" w:rsidR="00297728" w:rsidRPr="007B08C1" w:rsidRDefault="00297728" w:rsidP="00297728">
            <w:pPr>
              <w:jc w:val="center"/>
              <w:rPr>
                <w:rFonts w:ascii="VIC" w:hAnsi="VIC"/>
                <w:sz w:val="18"/>
                <w:szCs w:val="18"/>
              </w:rPr>
            </w:pPr>
            <w:r w:rsidRPr="00E824E6">
              <w:rPr>
                <w:rFonts w:ascii="VIC" w:eastAsia="Verdana" w:hAnsi="VIC"/>
                <w:color w:val="000000"/>
                <w:sz w:val="18"/>
                <w:szCs w:val="18"/>
              </w:rPr>
              <w:t>80 %</w:t>
            </w:r>
          </w:p>
        </w:tc>
      </w:tr>
      <w:tr w:rsidR="00297728" w:rsidRPr="00297728" w14:paraId="2E92207F" w14:textId="77777777" w:rsidTr="00D067E7">
        <w:tc>
          <w:tcPr>
            <w:tcW w:w="1145" w:type="dxa"/>
            <w:shd w:val="clear" w:color="auto" w:fill="B1C9E8"/>
          </w:tcPr>
          <w:p w14:paraId="0E1343DA" w14:textId="657E24F7"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TOTAL RURAL</w:t>
            </w:r>
          </w:p>
        </w:tc>
        <w:tc>
          <w:tcPr>
            <w:tcW w:w="1701" w:type="dxa"/>
            <w:shd w:val="clear" w:color="auto" w:fill="B1C9E8"/>
          </w:tcPr>
          <w:p w14:paraId="141EC1BD" w14:textId="10C5F30A"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 xml:space="preserve"> </w:t>
            </w:r>
          </w:p>
        </w:tc>
        <w:tc>
          <w:tcPr>
            <w:tcW w:w="1074" w:type="dxa"/>
            <w:shd w:val="clear" w:color="auto" w:fill="B1C9E8"/>
          </w:tcPr>
          <w:p w14:paraId="7AFB2455" w14:textId="15098BCB"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92 %</w:t>
            </w:r>
          </w:p>
        </w:tc>
        <w:tc>
          <w:tcPr>
            <w:tcW w:w="1075" w:type="dxa"/>
            <w:shd w:val="clear" w:color="auto" w:fill="B1C9E8"/>
          </w:tcPr>
          <w:p w14:paraId="0FADC552" w14:textId="2A44B753"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94 %</w:t>
            </w:r>
          </w:p>
        </w:tc>
        <w:tc>
          <w:tcPr>
            <w:tcW w:w="1075" w:type="dxa"/>
            <w:shd w:val="clear" w:color="auto" w:fill="B1C9E8"/>
          </w:tcPr>
          <w:p w14:paraId="187798C2" w14:textId="2939B70E"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8.7</w:t>
            </w:r>
          </w:p>
        </w:tc>
        <w:tc>
          <w:tcPr>
            <w:tcW w:w="1075" w:type="dxa"/>
            <w:shd w:val="clear" w:color="auto" w:fill="B1C9E8"/>
          </w:tcPr>
          <w:p w14:paraId="3F2C0645" w14:textId="26306E00"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13 %</w:t>
            </w:r>
          </w:p>
        </w:tc>
        <w:tc>
          <w:tcPr>
            <w:tcW w:w="1087" w:type="dxa"/>
            <w:shd w:val="clear" w:color="auto" w:fill="B1C9E8"/>
          </w:tcPr>
          <w:p w14:paraId="16F95CF6" w14:textId="2AF8CEA4"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15 %</w:t>
            </w:r>
          </w:p>
        </w:tc>
        <w:tc>
          <w:tcPr>
            <w:tcW w:w="1063" w:type="dxa"/>
            <w:shd w:val="clear" w:color="auto" w:fill="B1C9E8"/>
          </w:tcPr>
          <w:p w14:paraId="776FFF50" w14:textId="261C3ED9"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12.6</w:t>
            </w:r>
          </w:p>
        </w:tc>
        <w:tc>
          <w:tcPr>
            <w:tcW w:w="1075" w:type="dxa"/>
            <w:shd w:val="clear" w:color="auto" w:fill="B1C9E8"/>
          </w:tcPr>
          <w:p w14:paraId="1EA297E0" w14:textId="24A3D96F"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2 %</w:t>
            </w:r>
          </w:p>
        </w:tc>
        <w:tc>
          <w:tcPr>
            <w:tcW w:w="1075" w:type="dxa"/>
            <w:shd w:val="clear" w:color="auto" w:fill="B1C9E8"/>
          </w:tcPr>
          <w:p w14:paraId="5EA930EF" w14:textId="3CD93F8E"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59 %</w:t>
            </w:r>
          </w:p>
        </w:tc>
        <w:tc>
          <w:tcPr>
            <w:tcW w:w="1075" w:type="dxa"/>
            <w:shd w:val="clear" w:color="auto" w:fill="B1C9E8"/>
          </w:tcPr>
          <w:p w14:paraId="1BC72262" w14:textId="75680851"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87 %</w:t>
            </w:r>
          </w:p>
        </w:tc>
        <w:tc>
          <w:tcPr>
            <w:tcW w:w="1075" w:type="dxa"/>
            <w:shd w:val="clear" w:color="auto" w:fill="B1C9E8"/>
          </w:tcPr>
          <w:p w14:paraId="417ED01C" w14:textId="3314148C"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87 %</w:t>
            </w:r>
          </w:p>
        </w:tc>
        <w:tc>
          <w:tcPr>
            <w:tcW w:w="1075" w:type="dxa"/>
            <w:shd w:val="clear" w:color="auto" w:fill="B1C9E8"/>
          </w:tcPr>
          <w:p w14:paraId="39029917" w14:textId="246501EC"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85 %</w:t>
            </w:r>
          </w:p>
        </w:tc>
        <w:tc>
          <w:tcPr>
            <w:tcW w:w="1075" w:type="dxa"/>
            <w:shd w:val="clear" w:color="auto" w:fill="B1C9E8"/>
          </w:tcPr>
          <w:p w14:paraId="33B7D5CE" w14:textId="52078403"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77 %</w:t>
            </w:r>
          </w:p>
        </w:tc>
      </w:tr>
      <w:tr w:rsidR="00297728" w:rsidRPr="00DA3737" w14:paraId="5A36BEDC" w14:textId="77777777" w:rsidTr="00D067E7">
        <w:tc>
          <w:tcPr>
            <w:tcW w:w="1145" w:type="dxa"/>
            <w:shd w:val="clear" w:color="auto" w:fill="244C5A"/>
          </w:tcPr>
          <w:p w14:paraId="36F567C0" w14:textId="5C5C5174" w:rsidR="00297728" w:rsidRPr="00DA3737" w:rsidRDefault="00297728" w:rsidP="00297728">
            <w:pPr>
              <w:rPr>
                <w:rFonts w:ascii="VIC" w:hAnsi="VIC"/>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7F9A12C1" w14:textId="1051D32A"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074" w:type="dxa"/>
            <w:shd w:val="clear" w:color="auto" w:fill="244C5A"/>
          </w:tcPr>
          <w:p w14:paraId="54CE666E" w14:textId="2E1EB2C6"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75 %</w:t>
            </w:r>
          </w:p>
        </w:tc>
        <w:tc>
          <w:tcPr>
            <w:tcW w:w="1075" w:type="dxa"/>
            <w:shd w:val="clear" w:color="auto" w:fill="244C5A"/>
          </w:tcPr>
          <w:p w14:paraId="0D3C6E98" w14:textId="6ABD1877"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93 %</w:t>
            </w:r>
          </w:p>
        </w:tc>
        <w:tc>
          <w:tcPr>
            <w:tcW w:w="1075" w:type="dxa"/>
            <w:shd w:val="clear" w:color="auto" w:fill="244C5A"/>
          </w:tcPr>
          <w:p w14:paraId="626B6E85" w14:textId="73607275"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9.5</w:t>
            </w:r>
          </w:p>
        </w:tc>
        <w:tc>
          <w:tcPr>
            <w:tcW w:w="1075" w:type="dxa"/>
            <w:shd w:val="clear" w:color="auto" w:fill="244C5A"/>
          </w:tcPr>
          <w:p w14:paraId="4E7BD216" w14:textId="5613DB8D"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12 %</w:t>
            </w:r>
          </w:p>
        </w:tc>
        <w:tc>
          <w:tcPr>
            <w:tcW w:w="1087" w:type="dxa"/>
            <w:shd w:val="clear" w:color="auto" w:fill="244C5A"/>
          </w:tcPr>
          <w:p w14:paraId="7F3773CD" w14:textId="52DAA389"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15 %</w:t>
            </w:r>
          </w:p>
        </w:tc>
        <w:tc>
          <w:tcPr>
            <w:tcW w:w="1063" w:type="dxa"/>
            <w:shd w:val="clear" w:color="auto" w:fill="244C5A"/>
          </w:tcPr>
          <w:p w14:paraId="0D626933" w14:textId="28C0AD84"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9.4</w:t>
            </w:r>
          </w:p>
        </w:tc>
        <w:tc>
          <w:tcPr>
            <w:tcW w:w="1075" w:type="dxa"/>
            <w:shd w:val="clear" w:color="auto" w:fill="244C5A"/>
          </w:tcPr>
          <w:p w14:paraId="136A8865" w14:textId="02CD6644"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2 %</w:t>
            </w:r>
          </w:p>
        </w:tc>
        <w:tc>
          <w:tcPr>
            <w:tcW w:w="1075" w:type="dxa"/>
            <w:shd w:val="clear" w:color="auto" w:fill="244C5A"/>
          </w:tcPr>
          <w:p w14:paraId="78FF4D60" w14:textId="1CD8F2DB"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61 %</w:t>
            </w:r>
          </w:p>
        </w:tc>
        <w:tc>
          <w:tcPr>
            <w:tcW w:w="1075" w:type="dxa"/>
            <w:shd w:val="clear" w:color="auto" w:fill="244C5A"/>
          </w:tcPr>
          <w:p w14:paraId="75484F09" w14:textId="49E97F39"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86 %</w:t>
            </w:r>
          </w:p>
        </w:tc>
        <w:tc>
          <w:tcPr>
            <w:tcW w:w="1075" w:type="dxa"/>
            <w:shd w:val="clear" w:color="auto" w:fill="244C5A"/>
          </w:tcPr>
          <w:p w14:paraId="720D1383" w14:textId="1DC27903"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90 %</w:t>
            </w:r>
          </w:p>
        </w:tc>
        <w:tc>
          <w:tcPr>
            <w:tcW w:w="1075" w:type="dxa"/>
            <w:shd w:val="clear" w:color="auto" w:fill="244C5A"/>
          </w:tcPr>
          <w:p w14:paraId="7AB2838B" w14:textId="48A9309F"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86 %</w:t>
            </w:r>
          </w:p>
        </w:tc>
        <w:tc>
          <w:tcPr>
            <w:tcW w:w="1075" w:type="dxa"/>
            <w:shd w:val="clear" w:color="auto" w:fill="244C5A"/>
          </w:tcPr>
          <w:p w14:paraId="2D6D6E8C" w14:textId="1DBB1702"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53 %</w:t>
            </w:r>
          </w:p>
        </w:tc>
      </w:tr>
    </w:tbl>
    <w:p w14:paraId="0144DB23" w14:textId="77777777" w:rsidR="00CE18BF" w:rsidRDefault="00CE18BF" w:rsidP="00CF11E1">
      <w:pPr>
        <w:pStyle w:val="VAHIbody"/>
      </w:pPr>
    </w:p>
    <w:p w14:paraId="49977FB1" w14:textId="77777777" w:rsidR="00CE18BF" w:rsidRPr="00BE2218" w:rsidRDefault="00CE18BF" w:rsidP="00CF11E1">
      <w:pPr>
        <w:pStyle w:val="VAHIbody"/>
      </w:pPr>
    </w:p>
    <w:p w14:paraId="540A890F" w14:textId="77777777" w:rsidR="00CF11E1" w:rsidRDefault="00CF11E1" w:rsidP="00E36C2D">
      <w:pPr>
        <w:pStyle w:val="Heading1"/>
      </w:pPr>
      <w:bookmarkStart w:id="7" w:name="_Toc410762196"/>
    </w:p>
    <w:p w14:paraId="3338EF00" w14:textId="77777777" w:rsidR="00BD730B" w:rsidRDefault="00BD730B" w:rsidP="00BD730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D730B" w:rsidRPr="00A6366B" w14:paraId="03ECD9B7" w14:textId="77777777" w:rsidTr="003517B5">
        <w:trPr>
          <w:trHeight w:val="1062"/>
          <w:tblHeader/>
        </w:trPr>
        <w:tc>
          <w:tcPr>
            <w:tcW w:w="2988" w:type="dxa"/>
            <w:gridSpan w:val="2"/>
            <w:shd w:val="clear" w:color="auto" w:fill="FFFFFF"/>
            <w:vAlign w:val="bottom"/>
          </w:tcPr>
          <w:p w14:paraId="2A3591B7" w14:textId="3BAFE3EF" w:rsidR="00BD730B" w:rsidRPr="00592F37" w:rsidRDefault="00BD730B" w:rsidP="00BD730B">
            <w:pPr>
              <w:pStyle w:val="Heading1"/>
              <w:spacing w:before="0" w:line="240" w:lineRule="auto"/>
              <w:rPr>
                <w:color w:val="244C5A"/>
                <w:sz w:val="28"/>
                <w:szCs w:val="28"/>
              </w:rPr>
            </w:pPr>
            <w:bookmarkStart w:id="8" w:name="_Toc37865342"/>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92409A">
              <w:rPr>
                <w:color w:val="244C5A"/>
                <w:sz w:val="22"/>
                <w:szCs w:val="28"/>
              </w:rPr>
              <w:t>3</w:t>
            </w:r>
            <w:r w:rsidRPr="00052DAD">
              <w:rPr>
                <w:color w:val="244C5A"/>
                <w:sz w:val="22"/>
                <w:szCs w:val="28"/>
              </w:rPr>
              <w:t xml:space="preserve"> Metro</w:t>
            </w:r>
            <w:bookmarkEnd w:id="8"/>
          </w:p>
        </w:tc>
        <w:tc>
          <w:tcPr>
            <w:tcW w:w="1289" w:type="dxa"/>
            <w:shd w:val="clear" w:color="auto" w:fill="FFFFFF"/>
            <w:vAlign w:val="bottom"/>
          </w:tcPr>
          <w:p w14:paraId="6423F497" w14:textId="7B095F32"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526B4043"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778D2A65"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7DA05FA5"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C823FFF"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7BDDC145" w14:textId="77777777" w:rsidR="00BD730B" w:rsidRPr="00856A20" w:rsidRDefault="00BD730B" w:rsidP="00BD730B">
            <w:pPr>
              <w:pStyle w:val="VAHItablecolhead"/>
              <w:rPr>
                <w:sz w:val="16"/>
              </w:rPr>
            </w:pPr>
            <w:r w:rsidRPr="00856A20">
              <w:rPr>
                <w:sz w:val="16"/>
              </w:rPr>
              <w:t>HoNOS compliance</w:t>
            </w:r>
          </w:p>
        </w:tc>
        <w:tc>
          <w:tcPr>
            <w:tcW w:w="1290" w:type="dxa"/>
            <w:shd w:val="clear" w:color="auto" w:fill="FFFFFF"/>
            <w:vAlign w:val="bottom"/>
          </w:tcPr>
          <w:p w14:paraId="054C77A5" w14:textId="06D82364" w:rsidR="00BD730B" w:rsidRPr="00856A20" w:rsidRDefault="00BD730B" w:rsidP="00BD730B">
            <w:pPr>
              <w:pStyle w:val="VAHItablecolhead"/>
              <w:rPr>
                <w:sz w:val="16"/>
              </w:rPr>
            </w:pPr>
            <w:r w:rsidRPr="00856A20">
              <w:rPr>
                <w:sz w:val="16"/>
              </w:rPr>
              <w:t xml:space="preserve">Average </w:t>
            </w:r>
            <w:r w:rsidR="00482A53">
              <w:rPr>
                <w:sz w:val="16"/>
              </w:rPr>
              <w:br w:type="textWrapping" w:clear="all"/>
            </w:r>
            <w:r w:rsidRPr="00856A20">
              <w:rPr>
                <w:sz w:val="16"/>
              </w:rPr>
              <w:t xml:space="preserve">HoNOS at </w:t>
            </w:r>
            <w:r w:rsidR="00482A53">
              <w:rPr>
                <w:sz w:val="16"/>
              </w:rPr>
              <w:br w:type="textWrapping" w:clear="all"/>
            </w:r>
            <w:r w:rsidRPr="00856A20">
              <w:rPr>
                <w:sz w:val="16"/>
              </w:rPr>
              <w:t>case start</w:t>
            </w:r>
          </w:p>
        </w:tc>
        <w:tc>
          <w:tcPr>
            <w:tcW w:w="1290" w:type="dxa"/>
            <w:shd w:val="clear" w:color="auto" w:fill="FFFFFF"/>
            <w:vAlign w:val="bottom"/>
          </w:tcPr>
          <w:p w14:paraId="6196A6EB"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6B8E6521"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50CA8212" w14:textId="1068443C" w:rsidR="00BD730B" w:rsidRPr="00856A20" w:rsidRDefault="00BD730B" w:rsidP="00BD730B">
            <w:pPr>
              <w:pStyle w:val="VAHItablecolhead"/>
              <w:rPr>
                <w:sz w:val="16"/>
              </w:rPr>
            </w:pPr>
            <w:r w:rsidRPr="00856A20">
              <w:rPr>
                <w:sz w:val="16"/>
              </w:rPr>
              <w:t xml:space="preserve">Average change in clinically significant </w:t>
            </w:r>
            <w:r w:rsidR="000B0E2B" w:rsidRPr="00856A20">
              <w:rPr>
                <w:sz w:val="16"/>
              </w:rPr>
              <w:t xml:space="preserve">HoNOS </w:t>
            </w:r>
            <w:r w:rsidRPr="00856A20">
              <w:rPr>
                <w:sz w:val="16"/>
              </w:rPr>
              <w:t>items</w:t>
            </w:r>
          </w:p>
        </w:tc>
      </w:tr>
      <w:tr w:rsidR="00297728" w:rsidRPr="00A6366B" w14:paraId="03D77734" w14:textId="77777777" w:rsidTr="0047361C">
        <w:tc>
          <w:tcPr>
            <w:tcW w:w="1287" w:type="dxa"/>
            <w:shd w:val="clear" w:color="auto" w:fill="BFCED6"/>
          </w:tcPr>
          <w:p w14:paraId="3068E78C" w14:textId="23EF7E7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Alfred Health</w:t>
            </w:r>
          </w:p>
        </w:tc>
        <w:tc>
          <w:tcPr>
            <w:tcW w:w="1701" w:type="dxa"/>
            <w:shd w:val="clear" w:color="auto" w:fill="BFCED6"/>
          </w:tcPr>
          <w:p w14:paraId="4387A3D3" w14:textId="2485AD9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South East (The Alfred)</w:t>
            </w:r>
          </w:p>
        </w:tc>
        <w:tc>
          <w:tcPr>
            <w:tcW w:w="1289" w:type="dxa"/>
            <w:shd w:val="clear" w:color="auto" w:fill="BFCED6"/>
          </w:tcPr>
          <w:p w14:paraId="45A4B7CF" w14:textId="3762099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5B2C5817" w14:textId="4717EB5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shd w:val="clear" w:color="auto" w:fill="BFCED6"/>
          </w:tcPr>
          <w:p w14:paraId="4F3C46AB" w14:textId="7BABFC2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191.1</w:t>
            </w:r>
          </w:p>
        </w:tc>
        <w:tc>
          <w:tcPr>
            <w:tcW w:w="1290" w:type="dxa"/>
            <w:shd w:val="clear" w:color="auto" w:fill="BFCED6"/>
          </w:tcPr>
          <w:p w14:paraId="566FDF91" w14:textId="0FF59A6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10.7</w:t>
            </w:r>
          </w:p>
        </w:tc>
        <w:tc>
          <w:tcPr>
            <w:tcW w:w="1290" w:type="dxa"/>
            <w:shd w:val="clear" w:color="auto" w:fill="BFCED6"/>
          </w:tcPr>
          <w:p w14:paraId="1CE0A887" w14:textId="5C30E4F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28 %</w:t>
            </w:r>
          </w:p>
        </w:tc>
        <w:tc>
          <w:tcPr>
            <w:tcW w:w="1290" w:type="dxa"/>
            <w:shd w:val="clear" w:color="auto" w:fill="BFCED6"/>
          </w:tcPr>
          <w:p w14:paraId="71ADF744" w14:textId="5ACBB9A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60 %</w:t>
            </w:r>
          </w:p>
        </w:tc>
        <w:tc>
          <w:tcPr>
            <w:tcW w:w="1290" w:type="dxa"/>
            <w:shd w:val="clear" w:color="auto" w:fill="BFCED6"/>
          </w:tcPr>
          <w:p w14:paraId="39F3DCB2" w14:textId="549D4BA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16.7</w:t>
            </w:r>
          </w:p>
        </w:tc>
        <w:tc>
          <w:tcPr>
            <w:tcW w:w="1290" w:type="dxa"/>
            <w:shd w:val="clear" w:color="auto" w:fill="BFCED6"/>
          </w:tcPr>
          <w:p w14:paraId="5B666F34" w14:textId="316C0A4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67 %</w:t>
            </w:r>
          </w:p>
        </w:tc>
        <w:tc>
          <w:tcPr>
            <w:tcW w:w="1290" w:type="dxa"/>
            <w:shd w:val="clear" w:color="auto" w:fill="BFCED6"/>
          </w:tcPr>
          <w:p w14:paraId="03C5163B" w14:textId="18D4148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shd w:val="clear" w:color="auto" w:fill="BFCED6"/>
          </w:tcPr>
          <w:p w14:paraId="3AF27DF8" w14:textId="1B2334E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w:t>
            </w:r>
          </w:p>
        </w:tc>
      </w:tr>
      <w:tr w:rsidR="00297728" w:rsidRPr="00A6366B" w14:paraId="7556D6FD" w14:textId="77777777" w:rsidTr="0047361C">
        <w:tc>
          <w:tcPr>
            <w:tcW w:w="1287" w:type="dxa"/>
          </w:tcPr>
          <w:p w14:paraId="7C04ACC6" w14:textId="07B9406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Austin Health</w:t>
            </w:r>
          </w:p>
        </w:tc>
        <w:tc>
          <w:tcPr>
            <w:tcW w:w="1701" w:type="dxa"/>
          </w:tcPr>
          <w:p w14:paraId="5A65328C" w14:textId="3F95503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East (Austin)</w:t>
            </w:r>
          </w:p>
        </w:tc>
        <w:tc>
          <w:tcPr>
            <w:tcW w:w="1289" w:type="dxa"/>
          </w:tcPr>
          <w:p w14:paraId="77510032" w14:textId="5E33B7D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44 %</w:t>
            </w:r>
          </w:p>
        </w:tc>
        <w:tc>
          <w:tcPr>
            <w:tcW w:w="1290" w:type="dxa"/>
          </w:tcPr>
          <w:p w14:paraId="7981681C" w14:textId="01203C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tcPr>
          <w:p w14:paraId="7483F461" w14:textId="4CB9DC9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106.7</w:t>
            </w:r>
          </w:p>
        </w:tc>
        <w:tc>
          <w:tcPr>
            <w:tcW w:w="1290" w:type="dxa"/>
          </w:tcPr>
          <w:p w14:paraId="054310F9" w14:textId="1151386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6.2</w:t>
            </w:r>
          </w:p>
        </w:tc>
        <w:tc>
          <w:tcPr>
            <w:tcW w:w="1290" w:type="dxa"/>
          </w:tcPr>
          <w:p w14:paraId="78EECAF0" w14:textId="73EE4D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11 %</w:t>
            </w:r>
          </w:p>
        </w:tc>
        <w:tc>
          <w:tcPr>
            <w:tcW w:w="1290" w:type="dxa"/>
          </w:tcPr>
          <w:p w14:paraId="7BEC5903" w14:textId="182C28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66 %</w:t>
            </w:r>
          </w:p>
        </w:tc>
        <w:tc>
          <w:tcPr>
            <w:tcW w:w="1290" w:type="dxa"/>
          </w:tcPr>
          <w:p w14:paraId="351FC3CC" w14:textId="71267DF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16.1</w:t>
            </w:r>
          </w:p>
        </w:tc>
        <w:tc>
          <w:tcPr>
            <w:tcW w:w="1290" w:type="dxa"/>
          </w:tcPr>
          <w:p w14:paraId="1EA73EC1" w14:textId="6CBB54B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60 %</w:t>
            </w:r>
          </w:p>
        </w:tc>
        <w:tc>
          <w:tcPr>
            <w:tcW w:w="1290" w:type="dxa"/>
          </w:tcPr>
          <w:p w14:paraId="111F3D32" w14:textId="69AE684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767B5AC9" w14:textId="62E2ECE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w:t>
            </w:r>
          </w:p>
        </w:tc>
      </w:tr>
      <w:tr w:rsidR="00297728" w:rsidRPr="00A6366B" w14:paraId="63F306C4" w14:textId="77777777" w:rsidTr="0047361C">
        <w:tc>
          <w:tcPr>
            <w:tcW w:w="1287" w:type="dxa"/>
            <w:vMerge w:val="restart"/>
            <w:shd w:val="clear" w:color="auto" w:fill="BFCED6"/>
          </w:tcPr>
          <w:p w14:paraId="1F829F6C" w14:textId="5CE3148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Eastern Health</w:t>
            </w:r>
          </w:p>
        </w:tc>
        <w:tc>
          <w:tcPr>
            <w:tcW w:w="1701" w:type="dxa"/>
            <w:shd w:val="clear" w:color="auto" w:fill="BFCED6"/>
          </w:tcPr>
          <w:p w14:paraId="712AC148" w14:textId="5A404110"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Central East (Box Hill)</w:t>
            </w:r>
          </w:p>
        </w:tc>
        <w:tc>
          <w:tcPr>
            <w:tcW w:w="1289" w:type="dxa"/>
            <w:shd w:val="clear" w:color="auto" w:fill="BFCED6"/>
          </w:tcPr>
          <w:p w14:paraId="1045D933" w14:textId="6E0CF2C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BFCED6"/>
          </w:tcPr>
          <w:p w14:paraId="62AA3EAF" w14:textId="01C9BE3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BFCED6"/>
          </w:tcPr>
          <w:p w14:paraId="3833B284" w14:textId="33921CD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197.0</w:t>
            </w:r>
          </w:p>
        </w:tc>
        <w:tc>
          <w:tcPr>
            <w:tcW w:w="1290" w:type="dxa"/>
            <w:shd w:val="clear" w:color="auto" w:fill="BFCED6"/>
          </w:tcPr>
          <w:p w14:paraId="32543DDB" w14:textId="07684E8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10.5</w:t>
            </w:r>
          </w:p>
        </w:tc>
        <w:tc>
          <w:tcPr>
            <w:tcW w:w="1290" w:type="dxa"/>
            <w:shd w:val="clear" w:color="auto" w:fill="BFCED6"/>
          </w:tcPr>
          <w:p w14:paraId="64D5D478" w14:textId="479A52C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shd w:val="clear" w:color="auto" w:fill="BFCED6"/>
          </w:tcPr>
          <w:p w14:paraId="7A44FE98" w14:textId="0666C18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76 %</w:t>
            </w:r>
          </w:p>
        </w:tc>
        <w:tc>
          <w:tcPr>
            <w:tcW w:w="1290" w:type="dxa"/>
            <w:shd w:val="clear" w:color="auto" w:fill="BFCED6"/>
          </w:tcPr>
          <w:p w14:paraId="43E808DA" w14:textId="2F1A85E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13.7</w:t>
            </w:r>
          </w:p>
        </w:tc>
        <w:tc>
          <w:tcPr>
            <w:tcW w:w="1290" w:type="dxa"/>
            <w:shd w:val="clear" w:color="auto" w:fill="BFCED6"/>
          </w:tcPr>
          <w:p w14:paraId="37A861F2" w14:textId="2790859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56 %</w:t>
            </w:r>
          </w:p>
        </w:tc>
        <w:tc>
          <w:tcPr>
            <w:tcW w:w="1290" w:type="dxa"/>
            <w:shd w:val="clear" w:color="auto" w:fill="BFCED6"/>
          </w:tcPr>
          <w:p w14:paraId="51C25715" w14:textId="6E61463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shd w:val="clear" w:color="auto" w:fill="BFCED6"/>
          </w:tcPr>
          <w:p w14:paraId="27939620" w14:textId="24D0C3A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w:t>
            </w:r>
          </w:p>
        </w:tc>
      </w:tr>
      <w:tr w:rsidR="00297728" w:rsidRPr="00A6366B" w14:paraId="0F266A7B" w14:textId="77777777" w:rsidTr="0047361C">
        <w:tc>
          <w:tcPr>
            <w:tcW w:w="1287" w:type="dxa"/>
            <w:vMerge/>
            <w:shd w:val="clear" w:color="auto" w:fill="BFCED6"/>
          </w:tcPr>
          <w:p w14:paraId="3A4BE669"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0CD31BA7" w14:textId="2F082CD2" w:rsidR="00297728" w:rsidRPr="00DA3737" w:rsidRDefault="00297728" w:rsidP="00297728">
            <w:pPr>
              <w:rPr>
                <w:rFonts w:ascii="VIC" w:hAnsi="VIC"/>
                <w:sz w:val="18"/>
                <w:szCs w:val="18"/>
              </w:rPr>
            </w:pPr>
            <w:r w:rsidRPr="00E824E6">
              <w:rPr>
                <w:rFonts w:ascii="VIC" w:eastAsia="Verdana" w:hAnsi="VIC"/>
                <w:color w:val="000000"/>
                <w:sz w:val="18"/>
                <w:szCs w:val="18"/>
              </w:rPr>
              <w:t>Eastern CYMHS</w:t>
            </w:r>
          </w:p>
        </w:tc>
        <w:tc>
          <w:tcPr>
            <w:tcW w:w="1289" w:type="dxa"/>
            <w:shd w:val="clear" w:color="auto" w:fill="BFCED6"/>
          </w:tcPr>
          <w:p w14:paraId="19D882A1" w14:textId="67AC4EBA"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28 %</w:t>
            </w:r>
          </w:p>
        </w:tc>
        <w:tc>
          <w:tcPr>
            <w:tcW w:w="1290" w:type="dxa"/>
            <w:shd w:val="clear" w:color="auto" w:fill="BFCED6"/>
          </w:tcPr>
          <w:p w14:paraId="22180D5E" w14:textId="585518A0"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8 %</w:t>
            </w:r>
          </w:p>
        </w:tc>
        <w:tc>
          <w:tcPr>
            <w:tcW w:w="1290" w:type="dxa"/>
            <w:shd w:val="clear" w:color="auto" w:fill="BFCED6"/>
          </w:tcPr>
          <w:p w14:paraId="0FC58F71" w14:textId="539E90E9"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171.2</w:t>
            </w:r>
          </w:p>
        </w:tc>
        <w:tc>
          <w:tcPr>
            <w:tcW w:w="1290" w:type="dxa"/>
            <w:shd w:val="clear" w:color="auto" w:fill="BFCED6"/>
          </w:tcPr>
          <w:p w14:paraId="291C8FAF" w14:textId="052A0BDF"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3.4</w:t>
            </w:r>
          </w:p>
        </w:tc>
        <w:tc>
          <w:tcPr>
            <w:tcW w:w="1290" w:type="dxa"/>
            <w:shd w:val="clear" w:color="auto" w:fill="BFCED6"/>
          </w:tcPr>
          <w:p w14:paraId="47C0F7CD" w14:textId="39161998"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0 %</w:t>
            </w:r>
          </w:p>
        </w:tc>
        <w:tc>
          <w:tcPr>
            <w:tcW w:w="1290" w:type="dxa"/>
            <w:shd w:val="clear" w:color="auto" w:fill="BFCED6"/>
          </w:tcPr>
          <w:p w14:paraId="50EF5B66" w14:textId="1FE09CCF"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88 %</w:t>
            </w:r>
          </w:p>
        </w:tc>
        <w:tc>
          <w:tcPr>
            <w:tcW w:w="1290" w:type="dxa"/>
            <w:shd w:val="clear" w:color="auto" w:fill="BFCED6"/>
          </w:tcPr>
          <w:p w14:paraId="09922F6D" w14:textId="06EC7AB5"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11.5</w:t>
            </w:r>
          </w:p>
        </w:tc>
        <w:tc>
          <w:tcPr>
            <w:tcW w:w="1290" w:type="dxa"/>
            <w:shd w:val="clear" w:color="auto" w:fill="BFCED6"/>
          </w:tcPr>
          <w:p w14:paraId="48321421" w14:textId="392C2C80"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53 %</w:t>
            </w:r>
          </w:p>
        </w:tc>
        <w:tc>
          <w:tcPr>
            <w:tcW w:w="1290" w:type="dxa"/>
            <w:shd w:val="clear" w:color="auto" w:fill="BFCED6"/>
          </w:tcPr>
          <w:p w14:paraId="443B2448" w14:textId="6EB3ED8F"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9 %</w:t>
            </w:r>
          </w:p>
        </w:tc>
        <w:tc>
          <w:tcPr>
            <w:tcW w:w="1290" w:type="dxa"/>
            <w:shd w:val="clear" w:color="auto" w:fill="BFCED6"/>
          </w:tcPr>
          <w:p w14:paraId="2BEBC662" w14:textId="07AD7699"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1.2</w:t>
            </w:r>
          </w:p>
        </w:tc>
      </w:tr>
      <w:tr w:rsidR="00297728" w:rsidRPr="00A6366B" w14:paraId="21AFA99E" w14:textId="77777777" w:rsidTr="0047361C">
        <w:tc>
          <w:tcPr>
            <w:tcW w:w="1287" w:type="dxa"/>
            <w:vMerge/>
            <w:shd w:val="clear" w:color="auto" w:fill="BFCED6"/>
          </w:tcPr>
          <w:p w14:paraId="7D576F6E"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1E5AD430" w14:textId="6030CB6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Outer East (Maroondah)</w:t>
            </w:r>
          </w:p>
        </w:tc>
        <w:tc>
          <w:tcPr>
            <w:tcW w:w="1289" w:type="dxa"/>
            <w:shd w:val="clear" w:color="auto" w:fill="BFCED6"/>
          </w:tcPr>
          <w:p w14:paraId="1D8AE76B" w14:textId="4AF7EE5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31 %</w:t>
            </w:r>
          </w:p>
        </w:tc>
        <w:tc>
          <w:tcPr>
            <w:tcW w:w="1290" w:type="dxa"/>
            <w:shd w:val="clear" w:color="auto" w:fill="BFCED6"/>
          </w:tcPr>
          <w:p w14:paraId="74DCAD43" w14:textId="247F0A66" w:rsidR="00297728" w:rsidRPr="00BD730B" w:rsidRDefault="00297728" w:rsidP="00297728">
            <w:pPr>
              <w:pStyle w:val="VAHITABLETEXTNUMBERS"/>
              <w:rPr>
                <w:sz w:val="18"/>
                <w:szCs w:val="18"/>
              </w:rPr>
            </w:pPr>
            <w:r w:rsidRPr="00E824E6">
              <w:rPr>
                <w:rFonts w:eastAsia="Verdana"/>
                <w:color w:val="000000"/>
                <w:sz w:val="18"/>
                <w:szCs w:val="18"/>
              </w:rPr>
              <w:t>22 %</w:t>
            </w:r>
          </w:p>
        </w:tc>
        <w:tc>
          <w:tcPr>
            <w:tcW w:w="1290" w:type="dxa"/>
            <w:shd w:val="clear" w:color="auto" w:fill="BFCED6"/>
          </w:tcPr>
          <w:p w14:paraId="50EFE8C9" w14:textId="38BEA48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179.6</w:t>
            </w:r>
          </w:p>
        </w:tc>
        <w:tc>
          <w:tcPr>
            <w:tcW w:w="1290" w:type="dxa"/>
            <w:shd w:val="clear" w:color="auto" w:fill="BFCED6"/>
          </w:tcPr>
          <w:p w14:paraId="1EC25431" w14:textId="04BA8EB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w:t>
            </w:r>
          </w:p>
        </w:tc>
        <w:tc>
          <w:tcPr>
            <w:tcW w:w="1290" w:type="dxa"/>
            <w:shd w:val="clear" w:color="auto" w:fill="BFCED6"/>
          </w:tcPr>
          <w:p w14:paraId="2024A83B" w14:textId="040284E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39569D66" w14:textId="6FB1A47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76 %</w:t>
            </w:r>
          </w:p>
        </w:tc>
        <w:tc>
          <w:tcPr>
            <w:tcW w:w="1290" w:type="dxa"/>
            <w:shd w:val="clear" w:color="auto" w:fill="BFCED6"/>
          </w:tcPr>
          <w:p w14:paraId="4AE13436" w14:textId="0CFFC14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15.4</w:t>
            </w:r>
          </w:p>
        </w:tc>
        <w:tc>
          <w:tcPr>
            <w:tcW w:w="1290" w:type="dxa"/>
            <w:shd w:val="clear" w:color="auto" w:fill="BFCED6"/>
          </w:tcPr>
          <w:p w14:paraId="3C9CD382" w14:textId="4AA5818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shd w:val="clear" w:color="auto" w:fill="BFCED6"/>
          </w:tcPr>
          <w:p w14:paraId="676AFE89" w14:textId="4A65EFC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shd w:val="clear" w:color="auto" w:fill="BFCED6"/>
          </w:tcPr>
          <w:p w14:paraId="0EB3C595" w14:textId="43AB9A4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6CA43461" w14:textId="77777777" w:rsidTr="0047361C">
        <w:tc>
          <w:tcPr>
            <w:tcW w:w="1287" w:type="dxa"/>
            <w:vMerge/>
            <w:shd w:val="clear" w:color="auto" w:fill="BFCED6"/>
          </w:tcPr>
          <w:p w14:paraId="6B0AC69F"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1772B2C2" w14:textId="4A7B3A7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289" w:type="dxa"/>
            <w:shd w:val="clear" w:color="auto" w:fill="BFCED6"/>
          </w:tcPr>
          <w:p w14:paraId="26406CA8" w14:textId="747F7C0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shd w:val="clear" w:color="auto" w:fill="BFCED6"/>
          </w:tcPr>
          <w:p w14:paraId="10953B02" w14:textId="59C57E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BFCED6"/>
          </w:tcPr>
          <w:p w14:paraId="48056443" w14:textId="0894734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184.5</w:t>
            </w:r>
          </w:p>
        </w:tc>
        <w:tc>
          <w:tcPr>
            <w:tcW w:w="1290" w:type="dxa"/>
            <w:shd w:val="clear" w:color="auto" w:fill="BFCED6"/>
          </w:tcPr>
          <w:p w14:paraId="11E44272" w14:textId="42179AB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9.2</w:t>
            </w:r>
          </w:p>
        </w:tc>
        <w:tc>
          <w:tcPr>
            <w:tcW w:w="1290" w:type="dxa"/>
            <w:shd w:val="clear" w:color="auto" w:fill="BFCED6"/>
          </w:tcPr>
          <w:p w14:paraId="7CD5DCA9" w14:textId="1E9797E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337F4A03" w14:textId="38AC4E7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76 %</w:t>
            </w:r>
          </w:p>
        </w:tc>
        <w:tc>
          <w:tcPr>
            <w:tcW w:w="1290" w:type="dxa"/>
            <w:shd w:val="clear" w:color="auto" w:fill="BFCED6"/>
          </w:tcPr>
          <w:p w14:paraId="3547306E" w14:textId="454A1BB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14.8</w:t>
            </w:r>
          </w:p>
        </w:tc>
        <w:tc>
          <w:tcPr>
            <w:tcW w:w="1290" w:type="dxa"/>
            <w:shd w:val="clear" w:color="auto" w:fill="BFCED6"/>
          </w:tcPr>
          <w:p w14:paraId="0719AF8D" w14:textId="471727E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shd w:val="clear" w:color="auto" w:fill="BFCED6"/>
          </w:tcPr>
          <w:p w14:paraId="7F70618D" w14:textId="5E63C27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shd w:val="clear" w:color="auto" w:fill="BFCED6"/>
          </w:tcPr>
          <w:p w14:paraId="155B5A4F" w14:textId="3428CD8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78FF5A0C" w14:textId="77777777" w:rsidTr="0047361C">
        <w:tc>
          <w:tcPr>
            <w:tcW w:w="1287" w:type="dxa"/>
            <w:vMerge w:val="restart"/>
          </w:tcPr>
          <w:p w14:paraId="727A6977" w14:textId="73DB0402"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Melbourne Health</w:t>
            </w:r>
          </w:p>
        </w:tc>
        <w:tc>
          <w:tcPr>
            <w:tcW w:w="1701" w:type="dxa"/>
          </w:tcPr>
          <w:p w14:paraId="5D2D00BA" w14:textId="0DFAB36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West (RMH)</w:t>
            </w:r>
          </w:p>
        </w:tc>
        <w:tc>
          <w:tcPr>
            <w:tcW w:w="1289" w:type="dxa"/>
          </w:tcPr>
          <w:p w14:paraId="2281BB36" w14:textId="65C1BE2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16 %</w:t>
            </w:r>
          </w:p>
        </w:tc>
        <w:tc>
          <w:tcPr>
            <w:tcW w:w="1290" w:type="dxa"/>
          </w:tcPr>
          <w:p w14:paraId="65F7BFB6" w14:textId="54A9A7E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tcPr>
          <w:p w14:paraId="6C8292B0" w14:textId="0B9C184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293.5</w:t>
            </w:r>
          </w:p>
        </w:tc>
        <w:tc>
          <w:tcPr>
            <w:tcW w:w="1290" w:type="dxa"/>
          </w:tcPr>
          <w:p w14:paraId="68426784" w14:textId="7E5CF65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7.5</w:t>
            </w:r>
          </w:p>
        </w:tc>
        <w:tc>
          <w:tcPr>
            <w:tcW w:w="1290" w:type="dxa"/>
          </w:tcPr>
          <w:p w14:paraId="568A1D46" w14:textId="4F638CE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tcPr>
          <w:p w14:paraId="0B91FCF8" w14:textId="3921220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tcPr>
          <w:p w14:paraId="7AA27734" w14:textId="4722610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15.6</w:t>
            </w:r>
          </w:p>
        </w:tc>
        <w:tc>
          <w:tcPr>
            <w:tcW w:w="1290" w:type="dxa"/>
          </w:tcPr>
          <w:p w14:paraId="45C4002C" w14:textId="0CF0E2C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tcPr>
          <w:p w14:paraId="0B47829C" w14:textId="103967C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0 %</w:t>
            </w:r>
          </w:p>
        </w:tc>
        <w:tc>
          <w:tcPr>
            <w:tcW w:w="1290" w:type="dxa"/>
          </w:tcPr>
          <w:p w14:paraId="516A605B" w14:textId="054E211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w:t>
            </w:r>
          </w:p>
        </w:tc>
      </w:tr>
      <w:tr w:rsidR="00297728" w:rsidRPr="00A6366B" w14:paraId="70572E9D" w14:textId="77777777" w:rsidTr="0047361C">
        <w:tc>
          <w:tcPr>
            <w:tcW w:w="1287" w:type="dxa"/>
            <w:vMerge/>
          </w:tcPr>
          <w:p w14:paraId="772E7A23" w14:textId="77777777" w:rsidR="00297728" w:rsidRPr="00382424" w:rsidRDefault="00297728" w:rsidP="00297728">
            <w:pPr>
              <w:pStyle w:val="DHHStabletext"/>
              <w:spacing w:before="0" w:after="0"/>
              <w:rPr>
                <w:rFonts w:ascii="VIC" w:hAnsi="VIC"/>
                <w:sz w:val="18"/>
                <w:szCs w:val="18"/>
              </w:rPr>
            </w:pPr>
          </w:p>
        </w:tc>
        <w:tc>
          <w:tcPr>
            <w:tcW w:w="1701" w:type="dxa"/>
          </w:tcPr>
          <w:p w14:paraId="4D10939D" w14:textId="32196FA2"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Mid West (Sunshine)</w:t>
            </w:r>
          </w:p>
        </w:tc>
        <w:tc>
          <w:tcPr>
            <w:tcW w:w="1289" w:type="dxa"/>
          </w:tcPr>
          <w:p w14:paraId="0FFBD477" w14:textId="14DC656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tcPr>
          <w:p w14:paraId="4B129852" w14:textId="662A17A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tcPr>
          <w:p w14:paraId="236A5962" w14:textId="77DB0EB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234.8</w:t>
            </w:r>
          </w:p>
        </w:tc>
        <w:tc>
          <w:tcPr>
            <w:tcW w:w="1290" w:type="dxa"/>
          </w:tcPr>
          <w:p w14:paraId="41F3C50A" w14:textId="29D0EF5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6.9</w:t>
            </w:r>
          </w:p>
        </w:tc>
        <w:tc>
          <w:tcPr>
            <w:tcW w:w="1290" w:type="dxa"/>
          </w:tcPr>
          <w:p w14:paraId="3FDAF290" w14:textId="4F7A49C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15 %</w:t>
            </w:r>
          </w:p>
        </w:tc>
        <w:tc>
          <w:tcPr>
            <w:tcW w:w="1290" w:type="dxa"/>
          </w:tcPr>
          <w:p w14:paraId="4D9867A9" w14:textId="216E009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74 %</w:t>
            </w:r>
          </w:p>
        </w:tc>
        <w:tc>
          <w:tcPr>
            <w:tcW w:w="1290" w:type="dxa"/>
          </w:tcPr>
          <w:p w14:paraId="6ACDA711" w14:textId="141A30E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11.9</w:t>
            </w:r>
          </w:p>
        </w:tc>
        <w:tc>
          <w:tcPr>
            <w:tcW w:w="1290" w:type="dxa"/>
          </w:tcPr>
          <w:p w14:paraId="6E8F2DDC" w14:textId="4BD395D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tcPr>
          <w:p w14:paraId="05DF4657" w14:textId="0F2742B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619A1CFE" w14:textId="70379E3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w:t>
            </w:r>
          </w:p>
        </w:tc>
      </w:tr>
      <w:tr w:rsidR="00297728" w:rsidRPr="00A6366B" w14:paraId="3C620306" w14:textId="77777777" w:rsidTr="0047361C">
        <w:tc>
          <w:tcPr>
            <w:tcW w:w="1287" w:type="dxa"/>
            <w:vMerge/>
          </w:tcPr>
          <w:p w14:paraId="5BA41DEB" w14:textId="77777777" w:rsidR="00297728" w:rsidRPr="00382424" w:rsidRDefault="00297728" w:rsidP="00297728">
            <w:pPr>
              <w:pStyle w:val="DHHStabletext"/>
              <w:spacing w:before="0" w:after="0"/>
              <w:rPr>
                <w:rFonts w:ascii="VIC" w:hAnsi="VIC"/>
                <w:sz w:val="18"/>
                <w:szCs w:val="18"/>
              </w:rPr>
            </w:pPr>
          </w:p>
        </w:tc>
        <w:tc>
          <w:tcPr>
            <w:tcW w:w="1701" w:type="dxa"/>
          </w:tcPr>
          <w:p w14:paraId="421C94F7" w14:textId="1184E05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West (Broadmeadows)</w:t>
            </w:r>
          </w:p>
        </w:tc>
        <w:tc>
          <w:tcPr>
            <w:tcW w:w="1289" w:type="dxa"/>
          </w:tcPr>
          <w:p w14:paraId="5D8BA457" w14:textId="319EFB2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tcPr>
          <w:p w14:paraId="512C8AED" w14:textId="3B155AE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tcPr>
          <w:p w14:paraId="34DA8076" w14:textId="3D4C82E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302.1</w:t>
            </w:r>
          </w:p>
        </w:tc>
        <w:tc>
          <w:tcPr>
            <w:tcW w:w="1290" w:type="dxa"/>
          </w:tcPr>
          <w:p w14:paraId="3D7F0AF4" w14:textId="3B46492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9.5</w:t>
            </w:r>
          </w:p>
        </w:tc>
        <w:tc>
          <w:tcPr>
            <w:tcW w:w="1290" w:type="dxa"/>
          </w:tcPr>
          <w:p w14:paraId="4DD4158C" w14:textId="127165B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5C4B6CB5" w14:textId="2356E8D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69 %</w:t>
            </w:r>
          </w:p>
        </w:tc>
        <w:tc>
          <w:tcPr>
            <w:tcW w:w="1290" w:type="dxa"/>
          </w:tcPr>
          <w:p w14:paraId="54963538" w14:textId="582EE95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11.6</w:t>
            </w:r>
          </w:p>
        </w:tc>
        <w:tc>
          <w:tcPr>
            <w:tcW w:w="1290" w:type="dxa"/>
          </w:tcPr>
          <w:p w14:paraId="21847A8A" w14:textId="1ABA0CF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tcPr>
          <w:p w14:paraId="725DC7C3" w14:textId="6E90243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3 %</w:t>
            </w:r>
          </w:p>
        </w:tc>
        <w:tc>
          <w:tcPr>
            <w:tcW w:w="1290" w:type="dxa"/>
          </w:tcPr>
          <w:p w14:paraId="12C5768F" w14:textId="2ACA2C9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w:t>
            </w:r>
          </w:p>
        </w:tc>
      </w:tr>
      <w:tr w:rsidR="00297728" w:rsidRPr="00A6366B" w14:paraId="7115080C" w14:textId="77777777" w:rsidTr="0047361C">
        <w:tc>
          <w:tcPr>
            <w:tcW w:w="1287" w:type="dxa"/>
            <w:vMerge/>
          </w:tcPr>
          <w:p w14:paraId="171AC411" w14:textId="77777777" w:rsidR="00297728" w:rsidRPr="00382424" w:rsidRDefault="00297728" w:rsidP="00297728">
            <w:pPr>
              <w:pStyle w:val="DHHStabletext"/>
              <w:spacing w:before="0" w:after="0"/>
              <w:rPr>
                <w:rFonts w:ascii="VIC" w:hAnsi="VIC"/>
                <w:sz w:val="18"/>
                <w:szCs w:val="18"/>
              </w:rPr>
            </w:pPr>
          </w:p>
        </w:tc>
        <w:tc>
          <w:tcPr>
            <w:tcW w:w="1701" w:type="dxa"/>
          </w:tcPr>
          <w:p w14:paraId="78E06D34" w14:textId="4B5C018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Northern</w:t>
            </w:r>
          </w:p>
        </w:tc>
        <w:tc>
          <w:tcPr>
            <w:tcW w:w="1289" w:type="dxa"/>
          </w:tcPr>
          <w:p w14:paraId="54CA6A76" w14:textId="23B3B29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tcPr>
          <w:p w14:paraId="74631365" w14:textId="3FD84D0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tcPr>
          <w:p w14:paraId="17EC046D" w14:textId="681032D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209.9</w:t>
            </w:r>
          </w:p>
        </w:tc>
        <w:tc>
          <w:tcPr>
            <w:tcW w:w="1290" w:type="dxa"/>
          </w:tcPr>
          <w:p w14:paraId="54729174" w14:textId="507BB43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8.2</w:t>
            </w:r>
          </w:p>
        </w:tc>
        <w:tc>
          <w:tcPr>
            <w:tcW w:w="1290" w:type="dxa"/>
          </w:tcPr>
          <w:p w14:paraId="4A42F066" w14:textId="34BD150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tcPr>
          <w:p w14:paraId="050D4A0E" w14:textId="54DC2A6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61 %</w:t>
            </w:r>
          </w:p>
        </w:tc>
        <w:tc>
          <w:tcPr>
            <w:tcW w:w="1290" w:type="dxa"/>
          </w:tcPr>
          <w:p w14:paraId="69DEBC1F" w14:textId="1D534CC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11.2</w:t>
            </w:r>
          </w:p>
        </w:tc>
        <w:tc>
          <w:tcPr>
            <w:tcW w:w="1290" w:type="dxa"/>
          </w:tcPr>
          <w:p w14:paraId="20E3E494" w14:textId="1FB4E08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tcPr>
          <w:p w14:paraId="61C4CA25" w14:textId="7915A4E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tcPr>
          <w:p w14:paraId="558BD91D" w14:textId="4E633AC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w:t>
            </w:r>
          </w:p>
        </w:tc>
      </w:tr>
      <w:tr w:rsidR="00297728" w:rsidRPr="00A6366B" w14:paraId="2785948D" w14:textId="77777777" w:rsidTr="0047361C">
        <w:tc>
          <w:tcPr>
            <w:tcW w:w="1287" w:type="dxa"/>
            <w:vMerge/>
          </w:tcPr>
          <w:p w14:paraId="4EE29E62" w14:textId="77777777" w:rsidR="00297728" w:rsidRPr="00382424" w:rsidRDefault="00297728" w:rsidP="00297728">
            <w:pPr>
              <w:pStyle w:val="DHHStabletext"/>
              <w:spacing w:before="0" w:after="0"/>
              <w:rPr>
                <w:rFonts w:ascii="VIC" w:hAnsi="VIC"/>
                <w:sz w:val="18"/>
                <w:szCs w:val="18"/>
              </w:rPr>
            </w:pPr>
          </w:p>
        </w:tc>
        <w:tc>
          <w:tcPr>
            <w:tcW w:w="1701" w:type="dxa"/>
          </w:tcPr>
          <w:p w14:paraId="66E2F056" w14:textId="69B420E0"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 (excl ORYGEN)</w:t>
            </w:r>
          </w:p>
        </w:tc>
        <w:tc>
          <w:tcPr>
            <w:tcW w:w="1289" w:type="dxa"/>
          </w:tcPr>
          <w:p w14:paraId="2B2B122C" w14:textId="3E5E14A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tcPr>
          <w:p w14:paraId="2E64F049" w14:textId="3A4B3E5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tcPr>
          <w:p w14:paraId="7162F33D" w14:textId="73A4144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256.1</w:t>
            </w:r>
          </w:p>
        </w:tc>
        <w:tc>
          <w:tcPr>
            <w:tcW w:w="1290" w:type="dxa"/>
          </w:tcPr>
          <w:p w14:paraId="7C1A5960" w14:textId="78AAE53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8.2</w:t>
            </w:r>
          </w:p>
        </w:tc>
        <w:tc>
          <w:tcPr>
            <w:tcW w:w="1290" w:type="dxa"/>
          </w:tcPr>
          <w:p w14:paraId="19E3BF93" w14:textId="4F28983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51391C14" w14:textId="636568F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65 %</w:t>
            </w:r>
          </w:p>
        </w:tc>
        <w:tc>
          <w:tcPr>
            <w:tcW w:w="1290" w:type="dxa"/>
          </w:tcPr>
          <w:p w14:paraId="16F71584" w14:textId="447817B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12.1</w:t>
            </w:r>
          </w:p>
        </w:tc>
        <w:tc>
          <w:tcPr>
            <w:tcW w:w="1290" w:type="dxa"/>
          </w:tcPr>
          <w:p w14:paraId="20013229" w14:textId="4E33388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tcPr>
          <w:p w14:paraId="68EE1420" w14:textId="1E0C537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tcPr>
          <w:p w14:paraId="10870989" w14:textId="59EB779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w:t>
            </w:r>
          </w:p>
        </w:tc>
      </w:tr>
      <w:tr w:rsidR="00297728" w:rsidRPr="00A6366B" w14:paraId="1F3DC8F7" w14:textId="77777777" w:rsidTr="0047361C">
        <w:tc>
          <w:tcPr>
            <w:tcW w:w="1287" w:type="dxa"/>
            <w:vMerge/>
          </w:tcPr>
          <w:p w14:paraId="4AA0BF83" w14:textId="77777777" w:rsidR="00297728" w:rsidRPr="00382424" w:rsidRDefault="00297728" w:rsidP="00297728">
            <w:pPr>
              <w:pStyle w:val="DHHStabletext"/>
              <w:spacing w:before="0" w:after="0"/>
              <w:rPr>
                <w:rFonts w:ascii="VIC" w:hAnsi="VIC"/>
                <w:sz w:val="18"/>
                <w:szCs w:val="18"/>
              </w:rPr>
            </w:pPr>
          </w:p>
        </w:tc>
        <w:tc>
          <w:tcPr>
            <w:tcW w:w="1701" w:type="dxa"/>
          </w:tcPr>
          <w:p w14:paraId="13DFD9B6" w14:textId="19B3B747"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Orygen Youth Health</w:t>
            </w:r>
          </w:p>
        </w:tc>
        <w:tc>
          <w:tcPr>
            <w:tcW w:w="1289" w:type="dxa"/>
          </w:tcPr>
          <w:p w14:paraId="0DAFDBC9" w14:textId="1E8AEF1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29 %</w:t>
            </w:r>
          </w:p>
        </w:tc>
        <w:tc>
          <w:tcPr>
            <w:tcW w:w="1290" w:type="dxa"/>
          </w:tcPr>
          <w:p w14:paraId="2E8F5821" w14:textId="530420F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4C34C6F9" w14:textId="6070D5F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223.9</w:t>
            </w:r>
          </w:p>
        </w:tc>
        <w:tc>
          <w:tcPr>
            <w:tcW w:w="1290" w:type="dxa"/>
          </w:tcPr>
          <w:p w14:paraId="1FC22842" w14:textId="63CCDD0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6.6</w:t>
            </w:r>
          </w:p>
        </w:tc>
        <w:tc>
          <w:tcPr>
            <w:tcW w:w="1290" w:type="dxa"/>
          </w:tcPr>
          <w:p w14:paraId="768F31BB" w14:textId="4547A11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8 %</w:t>
            </w:r>
          </w:p>
        </w:tc>
        <w:tc>
          <w:tcPr>
            <w:tcW w:w="1290" w:type="dxa"/>
          </w:tcPr>
          <w:p w14:paraId="6E73D741" w14:textId="67FBE9D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39 %</w:t>
            </w:r>
          </w:p>
        </w:tc>
        <w:tc>
          <w:tcPr>
            <w:tcW w:w="1290" w:type="dxa"/>
          </w:tcPr>
          <w:p w14:paraId="6D15D06C" w14:textId="46479C7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15.0</w:t>
            </w:r>
          </w:p>
        </w:tc>
        <w:tc>
          <w:tcPr>
            <w:tcW w:w="1290" w:type="dxa"/>
          </w:tcPr>
          <w:p w14:paraId="78E9AA27" w14:textId="4449C77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68 %</w:t>
            </w:r>
          </w:p>
        </w:tc>
        <w:tc>
          <w:tcPr>
            <w:tcW w:w="1290" w:type="dxa"/>
          </w:tcPr>
          <w:p w14:paraId="3731A22A" w14:textId="5D75D1F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0626F2D0" w14:textId="0C057B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w:t>
            </w:r>
          </w:p>
        </w:tc>
      </w:tr>
      <w:tr w:rsidR="00297728" w:rsidRPr="00A6366B" w14:paraId="5C5229F7" w14:textId="77777777" w:rsidTr="0047361C">
        <w:tc>
          <w:tcPr>
            <w:tcW w:w="1287" w:type="dxa"/>
            <w:vMerge w:val="restart"/>
            <w:shd w:val="clear" w:color="auto" w:fill="BFCED6"/>
          </w:tcPr>
          <w:p w14:paraId="20537670" w14:textId="65339178"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Monash Health</w:t>
            </w:r>
          </w:p>
        </w:tc>
        <w:tc>
          <w:tcPr>
            <w:tcW w:w="1701" w:type="dxa"/>
            <w:shd w:val="clear" w:color="auto" w:fill="BFCED6"/>
          </w:tcPr>
          <w:p w14:paraId="3CF35DD6" w14:textId="43BFDCB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Casey</w:t>
            </w:r>
          </w:p>
        </w:tc>
        <w:tc>
          <w:tcPr>
            <w:tcW w:w="1289" w:type="dxa"/>
            <w:shd w:val="clear" w:color="auto" w:fill="BFCED6"/>
          </w:tcPr>
          <w:p w14:paraId="5F63A897" w14:textId="3283815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44 %</w:t>
            </w:r>
          </w:p>
        </w:tc>
        <w:tc>
          <w:tcPr>
            <w:tcW w:w="1290" w:type="dxa"/>
            <w:shd w:val="clear" w:color="auto" w:fill="BFCED6"/>
          </w:tcPr>
          <w:p w14:paraId="0D479E7F" w14:textId="7A06DD0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16 %</w:t>
            </w:r>
          </w:p>
        </w:tc>
        <w:tc>
          <w:tcPr>
            <w:tcW w:w="1290" w:type="dxa"/>
            <w:shd w:val="clear" w:color="auto" w:fill="BFCED6"/>
          </w:tcPr>
          <w:p w14:paraId="0F98285C" w14:textId="7459FBE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113.8</w:t>
            </w:r>
          </w:p>
        </w:tc>
        <w:tc>
          <w:tcPr>
            <w:tcW w:w="1290" w:type="dxa"/>
            <w:shd w:val="clear" w:color="auto" w:fill="BFCED6"/>
          </w:tcPr>
          <w:p w14:paraId="5B510A11" w14:textId="3B21CD1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w:t>
            </w:r>
          </w:p>
        </w:tc>
        <w:tc>
          <w:tcPr>
            <w:tcW w:w="1290" w:type="dxa"/>
            <w:shd w:val="clear" w:color="auto" w:fill="BFCED6"/>
          </w:tcPr>
          <w:p w14:paraId="4EFC144D" w14:textId="1AC6F00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shd w:val="clear" w:color="auto" w:fill="BFCED6"/>
          </w:tcPr>
          <w:p w14:paraId="37A3BDEB" w14:textId="5CF25D1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90 %</w:t>
            </w:r>
          </w:p>
        </w:tc>
        <w:tc>
          <w:tcPr>
            <w:tcW w:w="1290" w:type="dxa"/>
            <w:shd w:val="clear" w:color="auto" w:fill="BFCED6"/>
          </w:tcPr>
          <w:p w14:paraId="1FB9A216" w14:textId="58E9DF1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11.4</w:t>
            </w:r>
          </w:p>
        </w:tc>
        <w:tc>
          <w:tcPr>
            <w:tcW w:w="1290" w:type="dxa"/>
            <w:shd w:val="clear" w:color="auto" w:fill="BFCED6"/>
          </w:tcPr>
          <w:p w14:paraId="2F8BE4EF" w14:textId="1F208E3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shd w:val="clear" w:color="auto" w:fill="BFCED6"/>
          </w:tcPr>
          <w:p w14:paraId="24DA6E7B" w14:textId="3EFC761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shd w:val="clear" w:color="auto" w:fill="BFCED6"/>
          </w:tcPr>
          <w:p w14:paraId="6ACD2D5D" w14:textId="764A832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w:t>
            </w:r>
          </w:p>
        </w:tc>
      </w:tr>
      <w:tr w:rsidR="00297728" w:rsidRPr="00A6366B" w14:paraId="10859B66" w14:textId="77777777" w:rsidTr="0047361C">
        <w:tc>
          <w:tcPr>
            <w:tcW w:w="1287" w:type="dxa"/>
            <w:vMerge/>
            <w:shd w:val="clear" w:color="auto" w:fill="BFCED6"/>
          </w:tcPr>
          <w:p w14:paraId="5720D932"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223945A8" w14:textId="7F3599EA"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Dandenong</w:t>
            </w:r>
          </w:p>
        </w:tc>
        <w:tc>
          <w:tcPr>
            <w:tcW w:w="1289" w:type="dxa"/>
            <w:shd w:val="clear" w:color="auto" w:fill="BFCED6"/>
          </w:tcPr>
          <w:p w14:paraId="0A32067E" w14:textId="465EAA7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32 %</w:t>
            </w:r>
          </w:p>
        </w:tc>
        <w:tc>
          <w:tcPr>
            <w:tcW w:w="1290" w:type="dxa"/>
            <w:shd w:val="clear" w:color="auto" w:fill="BFCED6"/>
          </w:tcPr>
          <w:p w14:paraId="3C2FB5B0" w14:textId="38BF0FE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0D59F755" w14:textId="14D27F0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150.2</w:t>
            </w:r>
          </w:p>
        </w:tc>
        <w:tc>
          <w:tcPr>
            <w:tcW w:w="1290" w:type="dxa"/>
            <w:shd w:val="clear" w:color="auto" w:fill="BFCED6"/>
          </w:tcPr>
          <w:p w14:paraId="4F723BEA" w14:textId="6A60863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w:t>
            </w:r>
          </w:p>
        </w:tc>
        <w:tc>
          <w:tcPr>
            <w:tcW w:w="1290" w:type="dxa"/>
            <w:shd w:val="clear" w:color="auto" w:fill="BFCED6"/>
          </w:tcPr>
          <w:p w14:paraId="6C715726" w14:textId="1409AED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53293029" w14:textId="528462A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91 %</w:t>
            </w:r>
          </w:p>
        </w:tc>
        <w:tc>
          <w:tcPr>
            <w:tcW w:w="1290" w:type="dxa"/>
            <w:shd w:val="clear" w:color="auto" w:fill="BFCED6"/>
          </w:tcPr>
          <w:p w14:paraId="6E296956" w14:textId="3BC9EC5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13.5</w:t>
            </w:r>
          </w:p>
        </w:tc>
        <w:tc>
          <w:tcPr>
            <w:tcW w:w="1290" w:type="dxa"/>
            <w:shd w:val="clear" w:color="auto" w:fill="BFCED6"/>
          </w:tcPr>
          <w:p w14:paraId="45BAFD48" w14:textId="4C7BFA7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31938282" w14:textId="4B4406D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shd w:val="clear" w:color="auto" w:fill="BFCED6"/>
          </w:tcPr>
          <w:p w14:paraId="0302766B" w14:textId="0BC8142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779DD15A" w14:textId="77777777" w:rsidTr="0047361C">
        <w:tc>
          <w:tcPr>
            <w:tcW w:w="1287" w:type="dxa"/>
            <w:vMerge/>
            <w:shd w:val="clear" w:color="auto" w:fill="BFCED6"/>
          </w:tcPr>
          <w:p w14:paraId="70A75831"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5EEF5339" w14:textId="09FCD63E" w:rsidR="00297728" w:rsidRPr="00382424" w:rsidRDefault="00297728" w:rsidP="00297728">
            <w:pPr>
              <w:pStyle w:val="DHHStabletext"/>
              <w:spacing w:before="0" w:after="0"/>
              <w:rPr>
                <w:rFonts w:ascii="VIC" w:hAnsi="VIC"/>
                <w:w w:val="105"/>
                <w:sz w:val="18"/>
                <w:szCs w:val="18"/>
              </w:rPr>
            </w:pPr>
            <w:r w:rsidRPr="00E824E6">
              <w:rPr>
                <w:rFonts w:ascii="VIC" w:eastAsia="Verdana" w:hAnsi="VIC"/>
                <w:color w:val="000000"/>
                <w:sz w:val="18"/>
                <w:szCs w:val="18"/>
              </w:rPr>
              <w:t>Middle South (Monash Adult)</w:t>
            </w:r>
          </w:p>
        </w:tc>
        <w:tc>
          <w:tcPr>
            <w:tcW w:w="1289" w:type="dxa"/>
            <w:shd w:val="clear" w:color="auto" w:fill="BFCED6"/>
          </w:tcPr>
          <w:p w14:paraId="1E58A2A0" w14:textId="43B3C99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32 %</w:t>
            </w:r>
          </w:p>
        </w:tc>
        <w:tc>
          <w:tcPr>
            <w:tcW w:w="1290" w:type="dxa"/>
            <w:shd w:val="clear" w:color="auto" w:fill="BFCED6"/>
          </w:tcPr>
          <w:p w14:paraId="4963A3B3" w14:textId="6348664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BFCED6"/>
          </w:tcPr>
          <w:p w14:paraId="0E8BE020" w14:textId="6B88071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169.2</w:t>
            </w:r>
          </w:p>
        </w:tc>
        <w:tc>
          <w:tcPr>
            <w:tcW w:w="1290" w:type="dxa"/>
            <w:shd w:val="clear" w:color="auto" w:fill="BFCED6"/>
          </w:tcPr>
          <w:p w14:paraId="2721D3CA" w14:textId="5C849C4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8.2</w:t>
            </w:r>
          </w:p>
        </w:tc>
        <w:tc>
          <w:tcPr>
            <w:tcW w:w="1290" w:type="dxa"/>
            <w:shd w:val="clear" w:color="auto" w:fill="BFCED6"/>
          </w:tcPr>
          <w:p w14:paraId="57C6ADA5" w14:textId="666D108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shd w:val="clear" w:color="auto" w:fill="BFCED6"/>
          </w:tcPr>
          <w:p w14:paraId="7C0074CB" w14:textId="01212EF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97 %</w:t>
            </w:r>
          </w:p>
        </w:tc>
        <w:tc>
          <w:tcPr>
            <w:tcW w:w="1290" w:type="dxa"/>
            <w:shd w:val="clear" w:color="auto" w:fill="BFCED6"/>
          </w:tcPr>
          <w:p w14:paraId="388D987E" w14:textId="7112AA1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13.0</w:t>
            </w:r>
          </w:p>
        </w:tc>
        <w:tc>
          <w:tcPr>
            <w:tcW w:w="1290" w:type="dxa"/>
            <w:shd w:val="clear" w:color="auto" w:fill="BFCED6"/>
          </w:tcPr>
          <w:p w14:paraId="2B1FE048" w14:textId="74142CB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41 %</w:t>
            </w:r>
          </w:p>
        </w:tc>
        <w:tc>
          <w:tcPr>
            <w:tcW w:w="1290" w:type="dxa"/>
            <w:shd w:val="clear" w:color="auto" w:fill="BFCED6"/>
          </w:tcPr>
          <w:p w14:paraId="00EC0114" w14:textId="45035CB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78F20459" w14:textId="2D09A1C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0.9</w:t>
            </w:r>
          </w:p>
        </w:tc>
      </w:tr>
      <w:tr w:rsidR="00297728" w:rsidRPr="00A6366B" w14:paraId="386CC7A6" w14:textId="77777777" w:rsidTr="0047361C">
        <w:tc>
          <w:tcPr>
            <w:tcW w:w="1287" w:type="dxa"/>
            <w:vMerge/>
            <w:shd w:val="clear" w:color="auto" w:fill="BFCED6"/>
          </w:tcPr>
          <w:p w14:paraId="7C755B35"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3D3907A6" w14:textId="798F13D0"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289" w:type="dxa"/>
            <w:shd w:val="clear" w:color="auto" w:fill="BFCED6"/>
          </w:tcPr>
          <w:p w14:paraId="4FE74DD6" w14:textId="00F80F3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36 %</w:t>
            </w:r>
          </w:p>
        </w:tc>
        <w:tc>
          <w:tcPr>
            <w:tcW w:w="1290" w:type="dxa"/>
            <w:shd w:val="clear" w:color="auto" w:fill="BFCED6"/>
          </w:tcPr>
          <w:p w14:paraId="77A1DF1C" w14:textId="476DA0F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shd w:val="clear" w:color="auto" w:fill="BFCED6"/>
          </w:tcPr>
          <w:p w14:paraId="17F9233F" w14:textId="53C48BE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138.2</w:t>
            </w:r>
          </w:p>
        </w:tc>
        <w:tc>
          <w:tcPr>
            <w:tcW w:w="1290" w:type="dxa"/>
            <w:shd w:val="clear" w:color="auto" w:fill="BFCED6"/>
          </w:tcPr>
          <w:p w14:paraId="4BC9D4EB" w14:textId="36380B5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7.1</w:t>
            </w:r>
          </w:p>
        </w:tc>
        <w:tc>
          <w:tcPr>
            <w:tcW w:w="1290" w:type="dxa"/>
            <w:shd w:val="clear" w:color="auto" w:fill="BFCED6"/>
          </w:tcPr>
          <w:p w14:paraId="18FA1B95" w14:textId="1F18BE9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4E00DF4C" w14:textId="1354452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92 %</w:t>
            </w:r>
          </w:p>
        </w:tc>
        <w:tc>
          <w:tcPr>
            <w:tcW w:w="1290" w:type="dxa"/>
            <w:shd w:val="clear" w:color="auto" w:fill="BFCED6"/>
          </w:tcPr>
          <w:p w14:paraId="12833AFB" w14:textId="22ECC52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12.4</w:t>
            </w:r>
          </w:p>
        </w:tc>
        <w:tc>
          <w:tcPr>
            <w:tcW w:w="1290" w:type="dxa"/>
            <w:shd w:val="clear" w:color="auto" w:fill="BFCED6"/>
          </w:tcPr>
          <w:p w14:paraId="4F7A76E4" w14:textId="70542B8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282FDC26" w14:textId="6817BDE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4F1D770B" w14:textId="71DC2BB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A6366B" w14:paraId="59588E8B" w14:textId="77777777" w:rsidTr="0047361C">
        <w:tc>
          <w:tcPr>
            <w:tcW w:w="1287" w:type="dxa"/>
          </w:tcPr>
          <w:p w14:paraId="4033FF4D" w14:textId="20F3E8BA"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 Health</w:t>
            </w:r>
          </w:p>
        </w:tc>
        <w:tc>
          <w:tcPr>
            <w:tcW w:w="1701" w:type="dxa"/>
          </w:tcPr>
          <w:p w14:paraId="25D5F834" w14:textId="0CCB1A78"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w:t>
            </w:r>
          </w:p>
        </w:tc>
        <w:tc>
          <w:tcPr>
            <w:tcW w:w="1289" w:type="dxa"/>
          </w:tcPr>
          <w:p w14:paraId="1C9FA475" w14:textId="66C320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43 %</w:t>
            </w:r>
          </w:p>
        </w:tc>
        <w:tc>
          <w:tcPr>
            <w:tcW w:w="1290" w:type="dxa"/>
          </w:tcPr>
          <w:p w14:paraId="3374CD82" w14:textId="66C4621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tcPr>
          <w:p w14:paraId="22FCC620" w14:textId="16F4E8C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139.6</w:t>
            </w:r>
          </w:p>
        </w:tc>
        <w:tc>
          <w:tcPr>
            <w:tcW w:w="1290" w:type="dxa"/>
          </w:tcPr>
          <w:p w14:paraId="5649818E" w14:textId="4C92BF8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w:t>
            </w:r>
          </w:p>
        </w:tc>
        <w:tc>
          <w:tcPr>
            <w:tcW w:w="1290" w:type="dxa"/>
          </w:tcPr>
          <w:p w14:paraId="5CFC0CCF" w14:textId="34CAA8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12 %</w:t>
            </w:r>
          </w:p>
        </w:tc>
        <w:tc>
          <w:tcPr>
            <w:tcW w:w="1290" w:type="dxa"/>
          </w:tcPr>
          <w:p w14:paraId="4C845470" w14:textId="5DBAF6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82 %</w:t>
            </w:r>
          </w:p>
        </w:tc>
        <w:tc>
          <w:tcPr>
            <w:tcW w:w="1290" w:type="dxa"/>
          </w:tcPr>
          <w:p w14:paraId="0BA83477" w14:textId="6888A1E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15.2</w:t>
            </w:r>
          </w:p>
        </w:tc>
        <w:tc>
          <w:tcPr>
            <w:tcW w:w="1290" w:type="dxa"/>
          </w:tcPr>
          <w:p w14:paraId="4EF182A9" w14:textId="5CB8B76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tcPr>
          <w:p w14:paraId="222E6789" w14:textId="3561782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tcPr>
          <w:p w14:paraId="6946B9F3" w14:textId="774B932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07BFDA9A" w14:textId="77777777" w:rsidTr="0047361C">
        <w:tc>
          <w:tcPr>
            <w:tcW w:w="1287" w:type="dxa"/>
            <w:shd w:val="clear" w:color="auto" w:fill="BFCED6"/>
          </w:tcPr>
          <w:p w14:paraId="73C31828" w14:textId="4386D7E2" w:rsidR="00297728" w:rsidRPr="00382424" w:rsidRDefault="00297728" w:rsidP="00297728">
            <w:pPr>
              <w:pStyle w:val="DHHStabletext"/>
              <w:spacing w:before="0" w:after="0"/>
              <w:rPr>
                <w:rFonts w:ascii="VIC" w:hAnsi="VIC"/>
                <w:sz w:val="18"/>
                <w:szCs w:val="18"/>
              </w:rPr>
            </w:pPr>
            <w:r w:rsidRPr="00E824E6">
              <w:rPr>
                <w:rFonts w:ascii="VIC" w:eastAsia="Verdana" w:hAnsi="VIC"/>
                <w:color w:val="000000"/>
                <w:sz w:val="18"/>
                <w:szCs w:val="18"/>
              </w:rPr>
              <w:t>St Vincent's Hospital</w:t>
            </w:r>
          </w:p>
        </w:tc>
        <w:tc>
          <w:tcPr>
            <w:tcW w:w="1701" w:type="dxa"/>
            <w:shd w:val="clear" w:color="auto" w:fill="BFCED6"/>
          </w:tcPr>
          <w:p w14:paraId="1E82A32E" w14:textId="62947440"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East (St Vincent's)</w:t>
            </w:r>
          </w:p>
        </w:tc>
        <w:tc>
          <w:tcPr>
            <w:tcW w:w="1289" w:type="dxa"/>
            <w:shd w:val="clear" w:color="auto" w:fill="BFCED6"/>
          </w:tcPr>
          <w:p w14:paraId="14BADDE0" w14:textId="743CA5F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BFCED6"/>
          </w:tcPr>
          <w:p w14:paraId="5FDE9CC3" w14:textId="55B727E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BFCED6"/>
          </w:tcPr>
          <w:p w14:paraId="7A30BC21" w14:textId="6E83A8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374.5</w:t>
            </w:r>
          </w:p>
        </w:tc>
        <w:tc>
          <w:tcPr>
            <w:tcW w:w="1290" w:type="dxa"/>
            <w:shd w:val="clear" w:color="auto" w:fill="BFCED6"/>
          </w:tcPr>
          <w:p w14:paraId="3AAE2F48" w14:textId="4BE07A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12.2</w:t>
            </w:r>
          </w:p>
        </w:tc>
        <w:tc>
          <w:tcPr>
            <w:tcW w:w="1290" w:type="dxa"/>
            <w:shd w:val="clear" w:color="auto" w:fill="BFCED6"/>
          </w:tcPr>
          <w:p w14:paraId="4758A935" w14:textId="7DC9FB8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13 %</w:t>
            </w:r>
          </w:p>
        </w:tc>
        <w:tc>
          <w:tcPr>
            <w:tcW w:w="1290" w:type="dxa"/>
            <w:shd w:val="clear" w:color="auto" w:fill="BFCED6"/>
          </w:tcPr>
          <w:p w14:paraId="2F603E1B" w14:textId="48C3BD3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87 %</w:t>
            </w:r>
          </w:p>
        </w:tc>
        <w:tc>
          <w:tcPr>
            <w:tcW w:w="1290" w:type="dxa"/>
            <w:shd w:val="clear" w:color="auto" w:fill="BFCED6"/>
          </w:tcPr>
          <w:p w14:paraId="1A3B6236" w14:textId="183DD58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13.1</w:t>
            </w:r>
          </w:p>
        </w:tc>
        <w:tc>
          <w:tcPr>
            <w:tcW w:w="1290" w:type="dxa"/>
            <w:shd w:val="clear" w:color="auto" w:fill="BFCED6"/>
          </w:tcPr>
          <w:p w14:paraId="73336145" w14:textId="1736200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shd w:val="clear" w:color="auto" w:fill="BFCED6"/>
          </w:tcPr>
          <w:p w14:paraId="152781FD" w14:textId="12782B1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shd w:val="clear" w:color="auto" w:fill="BFCED6"/>
          </w:tcPr>
          <w:p w14:paraId="27B28C5F" w14:textId="2719530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0.5</w:t>
            </w:r>
          </w:p>
        </w:tc>
      </w:tr>
      <w:tr w:rsidR="00297728" w:rsidRPr="00A6366B" w14:paraId="2CDB1403" w14:textId="77777777" w:rsidTr="0047361C">
        <w:tc>
          <w:tcPr>
            <w:tcW w:w="1287" w:type="dxa"/>
          </w:tcPr>
          <w:p w14:paraId="6632015D" w14:textId="3F7E0932"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Mercy Health</w:t>
            </w:r>
          </w:p>
        </w:tc>
        <w:tc>
          <w:tcPr>
            <w:tcW w:w="1701" w:type="dxa"/>
          </w:tcPr>
          <w:p w14:paraId="276B2833" w14:textId="1351CA17"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South West (Werribee)</w:t>
            </w:r>
          </w:p>
        </w:tc>
        <w:tc>
          <w:tcPr>
            <w:tcW w:w="1289" w:type="dxa"/>
          </w:tcPr>
          <w:p w14:paraId="54F1F714" w14:textId="43C29B5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tcPr>
          <w:p w14:paraId="61A0B033" w14:textId="1BCD266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tcPr>
          <w:p w14:paraId="6C9490FB" w14:textId="2847FFB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107.5</w:t>
            </w:r>
          </w:p>
        </w:tc>
        <w:tc>
          <w:tcPr>
            <w:tcW w:w="1290" w:type="dxa"/>
          </w:tcPr>
          <w:p w14:paraId="1A8AE213" w14:textId="6D28BF7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7.5</w:t>
            </w:r>
          </w:p>
        </w:tc>
        <w:tc>
          <w:tcPr>
            <w:tcW w:w="1290" w:type="dxa"/>
          </w:tcPr>
          <w:p w14:paraId="5D0FB42A" w14:textId="4F46A28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3E7F911D" w14:textId="63D614F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74 %</w:t>
            </w:r>
          </w:p>
        </w:tc>
        <w:tc>
          <w:tcPr>
            <w:tcW w:w="1290" w:type="dxa"/>
          </w:tcPr>
          <w:p w14:paraId="3EEEE7EB" w14:textId="26EE641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11.6</w:t>
            </w:r>
          </w:p>
        </w:tc>
        <w:tc>
          <w:tcPr>
            <w:tcW w:w="1290" w:type="dxa"/>
          </w:tcPr>
          <w:p w14:paraId="6E43E8CD" w14:textId="228216C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tcPr>
          <w:p w14:paraId="3E46F6C9" w14:textId="73B09D0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14 %</w:t>
            </w:r>
          </w:p>
        </w:tc>
        <w:tc>
          <w:tcPr>
            <w:tcW w:w="1290" w:type="dxa"/>
          </w:tcPr>
          <w:p w14:paraId="43764FAA" w14:textId="5984A2A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297728" w14:paraId="29615F8A" w14:textId="77777777" w:rsidTr="0047361C">
        <w:tc>
          <w:tcPr>
            <w:tcW w:w="1287" w:type="dxa"/>
            <w:shd w:val="clear" w:color="auto" w:fill="B1C9E8"/>
          </w:tcPr>
          <w:p w14:paraId="4B3EAF0B" w14:textId="77777777" w:rsidR="00297728" w:rsidRDefault="00297728" w:rsidP="00297728">
            <w:pPr>
              <w:pStyle w:val="DHHStabletext"/>
              <w:spacing w:before="0" w:after="0"/>
              <w:rPr>
                <w:rFonts w:ascii="VIC" w:eastAsia="Verdana" w:hAnsi="VIC"/>
                <w:color w:val="000000" w:themeColor="text1"/>
                <w:sz w:val="18"/>
                <w:szCs w:val="18"/>
              </w:rPr>
            </w:pPr>
            <w:r w:rsidRPr="00297728">
              <w:rPr>
                <w:rFonts w:ascii="VIC" w:eastAsia="Verdana" w:hAnsi="VIC"/>
                <w:color w:val="000000" w:themeColor="text1"/>
                <w:sz w:val="18"/>
                <w:szCs w:val="18"/>
              </w:rPr>
              <w:t xml:space="preserve">TOTAL </w:t>
            </w:r>
          </w:p>
          <w:p w14:paraId="6B9B761A" w14:textId="48B10CA3" w:rsidR="00297728" w:rsidRPr="00297728" w:rsidRDefault="00297728" w:rsidP="00297728">
            <w:pPr>
              <w:pStyle w:val="DHHStabletext"/>
              <w:spacing w:before="0" w:after="0"/>
              <w:rPr>
                <w:rFonts w:ascii="VIC" w:eastAsia="Verdana" w:hAnsi="VIC" w:cs="Verdana"/>
                <w:color w:val="000000" w:themeColor="text1"/>
                <w:sz w:val="18"/>
                <w:szCs w:val="18"/>
              </w:rPr>
            </w:pPr>
            <w:r w:rsidRPr="00297728">
              <w:rPr>
                <w:rFonts w:ascii="VIC" w:eastAsia="Verdana" w:hAnsi="VIC"/>
                <w:color w:val="000000" w:themeColor="text1"/>
                <w:sz w:val="18"/>
                <w:szCs w:val="18"/>
              </w:rPr>
              <w:t>METRO</w:t>
            </w:r>
          </w:p>
        </w:tc>
        <w:tc>
          <w:tcPr>
            <w:tcW w:w="1701" w:type="dxa"/>
            <w:shd w:val="clear" w:color="auto" w:fill="B1C9E8"/>
          </w:tcPr>
          <w:p w14:paraId="460EBA6E" w14:textId="7F5B020E" w:rsidR="00297728" w:rsidRPr="00297728" w:rsidRDefault="00297728" w:rsidP="00297728">
            <w:pPr>
              <w:pStyle w:val="DHHStabletext"/>
              <w:spacing w:before="0" w:after="0"/>
              <w:rPr>
                <w:rFonts w:ascii="VIC" w:eastAsia="Verdana" w:hAnsi="VIC" w:cs="Verdana"/>
                <w:color w:val="000000" w:themeColor="text1"/>
                <w:sz w:val="18"/>
                <w:szCs w:val="18"/>
              </w:rPr>
            </w:pPr>
            <w:r w:rsidRPr="00297728">
              <w:rPr>
                <w:rFonts w:ascii="VIC" w:eastAsia="Verdana" w:hAnsi="VIC"/>
                <w:color w:val="000000" w:themeColor="text1"/>
                <w:sz w:val="18"/>
                <w:szCs w:val="18"/>
              </w:rPr>
              <w:t>(Excl ORYGEN)</w:t>
            </w:r>
          </w:p>
        </w:tc>
        <w:tc>
          <w:tcPr>
            <w:tcW w:w="1289" w:type="dxa"/>
            <w:shd w:val="clear" w:color="auto" w:fill="B1C9E8"/>
          </w:tcPr>
          <w:p w14:paraId="3E12F8E2" w14:textId="616AC1E7" w:rsidR="00297728" w:rsidRPr="00297728" w:rsidRDefault="00297728" w:rsidP="00297728">
            <w:pPr>
              <w:pStyle w:val="VAHITABLETEXTNUMBERS"/>
              <w:rPr>
                <w:rFonts w:eastAsia="Verdana" w:cs="Verdana"/>
                <w:sz w:val="18"/>
                <w:szCs w:val="18"/>
              </w:rPr>
            </w:pPr>
            <w:r w:rsidRPr="00297728">
              <w:rPr>
                <w:rFonts w:eastAsia="Verdana"/>
                <w:sz w:val="18"/>
                <w:szCs w:val="18"/>
              </w:rPr>
              <w:t>31 %</w:t>
            </w:r>
          </w:p>
        </w:tc>
        <w:tc>
          <w:tcPr>
            <w:tcW w:w="1290" w:type="dxa"/>
            <w:shd w:val="clear" w:color="auto" w:fill="B1C9E8"/>
          </w:tcPr>
          <w:p w14:paraId="78E2D7A8" w14:textId="579DADA2" w:rsidR="00297728" w:rsidRPr="00297728" w:rsidRDefault="00297728" w:rsidP="00297728">
            <w:pPr>
              <w:pStyle w:val="VAHITABLETEXTNUMBERS"/>
              <w:rPr>
                <w:rFonts w:eastAsia="Verdana" w:cs="Verdana"/>
                <w:sz w:val="18"/>
                <w:szCs w:val="18"/>
              </w:rPr>
            </w:pPr>
            <w:r w:rsidRPr="00297728">
              <w:rPr>
                <w:rFonts w:eastAsia="Verdana"/>
                <w:sz w:val="18"/>
                <w:szCs w:val="18"/>
              </w:rPr>
              <w:t>22 %</w:t>
            </w:r>
          </w:p>
        </w:tc>
        <w:tc>
          <w:tcPr>
            <w:tcW w:w="1290" w:type="dxa"/>
            <w:shd w:val="clear" w:color="auto" w:fill="B1C9E8"/>
          </w:tcPr>
          <w:p w14:paraId="317834E7" w14:textId="571AFD36" w:rsidR="00297728" w:rsidRPr="00297728" w:rsidRDefault="00297728" w:rsidP="00297728">
            <w:pPr>
              <w:pStyle w:val="VAHITABLETEXTNUMBERS"/>
              <w:rPr>
                <w:rFonts w:eastAsia="Verdana" w:cs="Verdana"/>
                <w:sz w:val="18"/>
                <w:szCs w:val="18"/>
              </w:rPr>
            </w:pPr>
            <w:r w:rsidRPr="00297728">
              <w:rPr>
                <w:rFonts w:eastAsia="Verdana"/>
                <w:sz w:val="18"/>
                <w:szCs w:val="18"/>
              </w:rPr>
              <w:t>184.7</w:t>
            </w:r>
          </w:p>
        </w:tc>
        <w:tc>
          <w:tcPr>
            <w:tcW w:w="1290" w:type="dxa"/>
            <w:shd w:val="clear" w:color="auto" w:fill="B1C9E8"/>
          </w:tcPr>
          <w:p w14:paraId="6B9258E8" w14:textId="4170E6E5" w:rsidR="00297728" w:rsidRPr="00297728" w:rsidRDefault="00297728" w:rsidP="00297728">
            <w:pPr>
              <w:pStyle w:val="VAHITABLETEXTNUMBERS"/>
              <w:rPr>
                <w:rFonts w:eastAsia="Verdana" w:cs="Verdana"/>
                <w:sz w:val="18"/>
                <w:szCs w:val="18"/>
              </w:rPr>
            </w:pPr>
            <w:r w:rsidRPr="00297728">
              <w:rPr>
                <w:rFonts w:eastAsia="Verdana"/>
                <w:sz w:val="18"/>
                <w:szCs w:val="18"/>
              </w:rPr>
              <w:t>8.5</w:t>
            </w:r>
          </w:p>
        </w:tc>
        <w:tc>
          <w:tcPr>
            <w:tcW w:w="1290" w:type="dxa"/>
            <w:shd w:val="clear" w:color="auto" w:fill="B1C9E8"/>
          </w:tcPr>
          <w:p w14:paraId="6869B810" w14:textId="2356B6B6" w:rsidR="00297728" w:rsidRPr="00297728" w:rsidRDefault="00297728" w:rsidP="00297728">
            <w:pPr>
              <w:pStyle w:val="VAHITABLETEXTNUMBERS"/>
              <w:rPr>
                <w:rFonts w:eastAsia="Verdana" w:cs="Verdana"/>
                <w:sz w:val="18"/>
                <w:szCs w:val="18"/>
              </w:rPr>
            </w:pPr>
            <w:r w:rsidRPr="00297728">
              <w:rPr>
                <w:rFonts w:eastAsia="Verdana"/>
                <w:sz w:val="18"/>
                <w:szCs w:val="18"/>
              </w:rPr>
              <w:t>19 %</w:t>
            </w:r>
          </w:p>
        </w:tc>
        <w:tc>
          <w:tcPr>
            <w:tcW w:w="1290" w:type="dxa"/>
            <w:shd w:val="clear" w:color="auto" w:fill="B1C9E8"/>
          </w:tcPr>
          <w:p w14:paraId="3AC71A59" w14:textId="50AC1D96" w:rsidR="00297728" w:rsidRPr="00297728" w:rsidRDefault="00297728" w:rsidP="00297728">
            <w:pPr>
              <w:pStyle w:val="VAHITABLETEXTNUMBERS"/>
              <w:rPr>
                <w:rFonts w:eastAsia="Verdana" w:cs="Verdana"/>
                <w:sz w:val="18"/>
                <w:szCs w:val="18"/>
              </w:rPr>
            </w:pPr>
            <w:r w:rsidRPr="00297728">
              <w:rPr>
                <w:rFonts w:eastAsia="Verdana"/>
                <w:sz w:val="18"/>
                <w:szCs w:val="18"/>
              </w:rPr>
              <w:t>76 %</w:t>
            </w:r>
          </w:p>
        </w:tc>
        <w:tc>
          <w:tcPr>
            <w:tcW w:w="1290" w:type="dxa"/>
            <w:shd w:val="clear" w:color="auto" w:fill="B1C9E8"/>
          </w:tcPr>
          <w:p w14:paraId="034AAEB0" w14:textId="75F7E98B" w:rsidR="00297728" w:rsidRPr="00297728" w:rsidRDefault="00297728" w:rsidP="00297728">
            <w:pPr>
              <w:pStyle w:val="VAHITABLETEXTNUMBERS"/>
              <w:rPr>
                <w:rFonts w:eastAsia="Verdana" w:cs="Verdana"/>
                <w:sz w:val="18"/>
                <w:szCs w:val="18"/>
              </w:rPr>
            </w:pPr>
            <w:r w:rsidRPr="00297728">
              <w:rPr>
                <w:rFonts w:eastAsia="Verdana"/>
                <w:sz w:val="18"/>
                <w:szCs w:val="18"/>
              </w:rPr>
              <w:t>13.4</w:t>
            </w:r>
          </w:p>
        </w:tc>
        <w:tc>
          <w:tcPr>
            <w:tcW w:w="1290" w:type="dxa"/>
            <w:shd w:val="clear" w:color="auto" w:fill="B1C9E8"/>
          </w:tcPr>
          <w:p w14:paraId="631C4E0F" w14:textId="42C76279" w:rsidR="00297728" w:rsidRPr="00297728" w:rsidRDefault="00297728" w:rsidP="00297728">
            <w:pPr>
              <w:pStyle w:val="VAHITABLETEXTNUMBERS"/>
              <w:rPr>
                <w:rFonts w:eastAsia="Verdana" w:cs="Verdana"/>
                <w:sz w:val="18"/>
                <w:szCs w:val="18"/>
              </w:rPr>
            </w:pPr>
            <w:r w:rsidRPr="00297728">
              <w:rPr>
                <w:rFonts w:eastAsia="Verdana"/>
                <w:sz w:val="18"/>
                <w:szCs w:val="18"/>
              </w:rPr>
              <w:t>51 %</w:t>
            </w:r>
          </w:p>
        </w:tc>
        <w:tc>
          <w:tcPr>
            <w:tcW w:w="1290" w:type="dxa"/>
            <w:shd w:val="clear" w:color="auto" w:fill="B1C9E8"/>
          </w:tcPr>
          <w:p w14:paraId="4FEB712A" w14:textId="761981DD" w:rsidR="00297728" w:rsidRPr="00297728" w:rsidRDefault="00297728" w:rsidP="00297728">
            <w:pPr>
              <w:pStyle w:val="VAHITABLETEXTNUMBERS"/>
              <w:rPr>
                <w:rFonts w:eastAsia="Verdana" w:cs="Verdana"/>
                <w:sz w:val="18"/>
                <w:szCs w:val="18"/>
              </w:rPr>
            </w:pPr>
            <w:r w:rsidRPr="00297728">
              <w:rPr>
                <w:rFonts w:eastAsia="Verdana"/>
                <w:sz w:val="18"/>
                <w:szCs w:val="18"/>
              </w:rPr>
              <w:t>4 %</w:t>
            </w:r>
          </w:p>
        </w:tc>
        <w:tc>
          <w:tcPr>
            <w:tcW w:w="1290" w:type="dxa"/>
            <w:shd w:val="clear" w:color="auto" w:fill="B1C9E8"/>
          </w:tcPr>
          <w:p w14:paraId="16612F54" w14:textId="4B97E72E" w:rsidR="00297728" w:rsidRPr="00297728" w:rsidRDefault="00297728" w:rsidP="00297728">
            <w:pPr>
              <w:pStyle w:val="VAHITABLETEXTNUMBERS"/>
              <w:rPr>
                <w:rFonts w:eastAsia="Verdana" w:cs="Verdana"/>
                <w:sz w:val="18"/>
                <w:szCs w:val="18"/>
              </w:rPr>
            </w:pPr>
            <w:r w:rsidRPr="00297728">
              <w:rPr>
                <w:rFonts w:eastAsia="Verdana"/>
                <w:sz w:val="18"/>
                <w:szCs w:val="18"/>
              </w:rPr>
              <w:t>1.4</w:t>
            </w:r>
          </w:p>
        </w:tc>
      </w:tr>
      <w:tr w:rsidR="00297728" w:rsidRPr="00BD730B" w14:paraId="30F404E3" w14:textId="77777777" w:rsidTr="0047361C">
        <w:tc>
          <w:tcPr>
            <w:tcW w:w="1287" w:type="dxa"/>
            <w:shd w:val="clear" w:color="auto" w:fill="244C5A"/>
          </w:tcPr>
          <w:p w14:paraId="179B098D" w14:textId="3B8D32A6"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31CA2696" w14:textId="5F73EDC0"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289" w:type="dxa"/>
            <w:shd w:val="clear" w:color="auto" w:fill="244C5A"/>
          </w:tcPr>
          <w:p w14:paraId="33372375" w14:textId="7D74C014"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29 %</w:t>
            </w:r>
          </w:p>
        </w:tc>
        <w:tc>
          <w:tcPr>
            <w:tcW w:w="1290" w:type="dxa"/>
            <w:shd w:val="clear" w:color="auto" w:fill="244C5A"/>
          </w:tcPr>
          <w:p w14:paraId="6558069C" w14:textId="02F9BD99"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21 %</w:t>
            </w:r>
          </w:p>
        </w:tc>
        <w:tc>
          <w:tcPr>
            <w:tcW w:w="1290" w:type="dxa"/>
            <w:shd w:val="clear" w:color="auto" w:fill="244C5A"/>
          </w:tcPr>
          <w:p w14:paraId="7D0276F8" w14:textId="41EB53A6"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198.3</w:t>
            </w:r>
          </w:p>
        </w:tc>
        <w:tc>
          <w:tcPr>
            <w:tcW w:w="1290" w:type="dxa"/>
            <w:shd w:val="clear" w:color="auto" w:fill="244C5A"/>
          </w:tcPr>
          <w:p w14:paraId="629B024D" w14:textId="7BF4E291"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7.7</w:t>
            </w:r>
          </w:p>
        </w:tc>
        <w:tc>
          <w:tcPr>
            <w:tcW w:w="1290" w:type="dxa"/>
            <w:shd w:val="clear" w:color="auto" w:fill="244C5A"/>
          </w:tcPr>
          <w:p w14:paraId="6FB427B3" w14:textId="7CA4CEA8"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15 %</w:t>
            </w:r>
          </w:p>
        </w:tc>
        <w:tc>
          <w:tcPr>
            <w:tcW w:w="1290" w:type="dxa"/>
            <w:shd w:val="clear" w:color="auto" w:fill="244C5A"/>
          </w:tcPr>
          <w:p w14:paraId="6D63F529" w14:textId="5998F825"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72 %</w:t>
            </w:r>
          </w:p>
        </w:tc>
        <w:tc>
          <w:tcPr>
            <w:tcW w:w="1290" w:type="dxa"/>
            <w:shd w:val="clear" w:color="auto" w:fill="244C5A"/>
          </w:tcPr>
          <w:p w14:paraId="2EC11EE8" w14:textId="5C7479AF"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13.7</w:t>
            </w:r>
          </w:p>
        </w:tc>
        <w:tc>
          <w:tcPr>
            <w:tcW w:w="1290" w:type="dxa"/>
            <w:shd w:val="clear" w:color="auto" w:fill="244C5A"/>
          </w:tcPr>
          <w:p w14:paraId="41CB6B3F" w14:textId="7B6D0B08"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54 %</w:t>
            </w:r>
          </w:p>
        </w:tc>
        <w:tc>
          <w:tcPr>
            <w:tcW w:w="1290" w:type="dxa"/>
            <w:shd w:val="clear" w:color="auto" w:fill="244C5A"/>
          </w:tcPr>
          <w:p w14:paraId="33DE15DF" w14:textId="214D37A8"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7 %</w:t>
            </w:r>
          </w:p>
        </w:tc>
        <w:tc>
          <w:tcPr>
            <w:tcW w:w="1290" w:type="dxa"/>
            <w:shd w:val="clear" w:color="auto" w:fill="244C5A"/>
          </w:tcPr>
          <w:p w14:paraId="69F9D883" w14:textId="2A5CE45A"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1.6</w:t>
            </w:r>
          </w:p>
        </w:tc>
      </w:tr>
    </w:tbl>
    <w:p w14:paraId="1C6C5681" w14:textId="77777777" w:rsidR="00BD730B" w:rsidRPr="00BD730B" w:rsidRDefault="00BD730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D730B" w:rsidRPr="00A6366B" w14:paraId="612BAB32" w14:textId="77777777" w:rsidTr="00D067E7">
        <w:trPr>
          <w:trHeight w:val="1062"/>
          <w:tblHeader/>
        </w:trPr>
        <w:tc>
          <w:tcPr>
            <w:tcW w:w="2846" w:type="dxa"/>
            <w:gridSpan w:val="2"/>
            <w:shd w:val="clear" w:color="auto" w:fill="FFFFFF"/>
            <w:vAlign w:val="bottom"/>
          </w:tcPr>
          <w:p w14:paraId="033F44C5" w14:textId="4781624B" w:rsidR="00BD730B" w:rsidRPr="00592F37" w:rsidRDefault="00BD730B" w:rsidP="00D067E7">
            <w:pPr>
              <w:pStyle w:val="Heading1"/>
              <w:spacing w:before="0" w:line="240" w:lineRule="auto"/>
              <w:rPr>
                <w:color w:val="244C5A"/>
                <w:sz w:val="28"/>
                <w:szCs w:val="28"/>
              </w:rPr>
            </w:pPr>
            <w:bookmarkStart w:id="9" w:name="_Toc37865343"/>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92409A">
              <w:rPr>
                <w:color w:val="244C5A"/>
                <w:sz w:val="22"/>
                <w:szCs w:val="28"/>
              </w:rPr>
              <w:t>3</w:t>
            </w:r>
            <w:r w:rsidRPr="00052DAD">
              <w:rPr>
                <w:color w:val="244C5A"/>
                <w:sz w:val="22"/>
                <w:szCs w:val="28"/>
              </w:rPr>
              <w:t xml:space="preserve"> Rural</w:t>
            </w:r>
            <w:bookmarkEnd w:id="9"/>
          </w:p>
        </w:tc>
        <w:tc>
          <w:tcPr>
            <w:tcW w:w="1289" w:type="dxa"/>
            <w:shd w:val="clear" w:color="auto" w:fill="FFFFFF"/>
            <w:vAlign w:val="bottom"/>
          </w:tcPr>
          <w:p w14:paraId="2D3DEBFF" w14:textId="5D28A330"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3B93527B"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1DD0160C"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52EA8A46"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AC776F3"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212B01C0" w14:textId="77777777" w:rsidR="00BD730B" w:rsidRPr="00856A20" w:rsidRDefault="00BD730B" w:rsidP="00BD730B">
            <w:pPr>
              <w:pStyle w:val="VAHItablecolhead"/>
              <w:rPr>
                <w:sz w:val="16"/>
              </w:rPr>
            </w:pPr>
            <w:r w:rsidRPr="00856A20">
              <w:rPr>
                <w:sz w:val="16"/>
              </w:rPr>
              <w:t>HoNOS compliance</w:t>
            </w:r>
          </w:p>
        </w:tc>
        <w:tc>
          <w:tcPr>
            <w:tcW w:w="1290" w:type="dxa"/>
            <w:shd w:val="clear" w:color="auto" w:fill="FFFFFF"/>
            <w:vAlign w:val="bottom"/>
          </w:tcPr>
          <w:p w14:paraId="09EEE271" w14:textId="3632B212" w:rsidR="00BD730B" w:rsidRPr="00856A20" w:rsidRDefault="00BD730B" w:rsidP="00BD730B">
            <w:pPr>
              <w:pStyle w:val="VAHItablecolhead"/>
              <w:rPr>
                <w:sz w:val="16"/>
              </w:rPr>
            </w:pPr>
            <w:r w:rsidRPr="00856A20">
              <w:rPr>
                <w:sz w:val="16"/>
              </w:rPr>
              <w:t xml:space="preserve">Average </w:t>
            </w:r>
            <w:r w:rsidR="00482A53">
              <w:rPr>
                <w:sz w:val="16"/>
              </w:rPr>
              <w:br w:type="textWrapping" w:clear="all"/>
            </w:r>
            <w:r w:rsidRPr="00856A20">
              <w:rPr>
                <w:sz w:val="16"/>
              </w:rPr>
              <w:t xml:space="preserve">HoNOS at </w:t>
            </w:r>
            <w:r w:rsidR="00482A53">
              <w:rPr>
                <w:sz w:val="16"/>
              </w:rPr>
              <w:br w:type="textWrapping" w:clear="all"/>
            </w:r>
            <w:r w:rsidRPr="00856A20">
              <w:rPr>
                <w:sz w:val="16"/>
              </w:rPr>
              <w:t>case start</w:t>
            </w:r>
          </w:p>
        </w:tc>
        <w:tc>
          <w:tcPr>
            <w:tcW w:w="1290" w:type="dxa"/>
            <w:shd w:val="clear" w:color="auto" w:fill="FFFFFF"/>
            <w:vAlign w:val="bottom"/>
          </w:tcPr>
          <w:p w14:paraId="2C71CBAA"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249EFE98"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0299CBCA" w14:textId="6783B6EE" w:rsidR="00BD730B" w:rsidRPr="00856A20" w:rsidRDefault="00BD730B" w:rsidP="00BD730B">
            <w:pPr>
              <w:pStyle w:val="VAHItablecolhead"/>
              <w:rPr>
                <w:sz w:val="16"/>
              </w:rPr>
            </w:pPr>
            <w:r w:rsidRPr="00856A20">
              <w:rPr>
                <w:sz w:val="16"/>
              </w:rPr>
              <w:t xml:space="preserve">Average change in clinically significant </w:t>
            </w:r>
            <w:r w:rsidR="00297728">
              <w:rPr>
                <w:sz w:val="16"/>
              </w:rPr>
              <w:t xml:space="preserve">HoNOS </w:t>
            </w:r>
            <w:r w:rsidRPr="00856A20">
              <w:rPr>
                <w:sz w:val="16"/>
              </w:rPr>
              <w:t>items</w:t>
            </w:r>
          </w:p>
        </w:tc>
      </w:tr>
      <w:tr w:rsidR="00297728" w:rsidRPr="007B08C1" w14:paraId="3755380E" w14:textId="77777777" w:rsidTr="00D067E7">
        <w:tc>
          <w:tcPr>
            <w:tcW w:w="1145" w:type="dxa"/>
            <w:shd w:val="clear" w:color="auto" w:fill="BFCED6"/>
          </w:tcPr>
          <w:p w14:paraId="63537A73" w14:textId="07B3ABA3" w:rsidR="00297728" w:rsidRPr="007B08C1" w:rsidRDefault="00297728" w:rsidP="00297728">
            <w:pPr>
              <w:rPr>
                <w:rFonts w:ascii="VIC" w:hAnsi="VIC"/>
                <w:sz w:val="18"/>
                <w:szCs w:val="18"/>
              </w:rPr>
            </w:pPr>
            <w:r w:rsidRPr="00E824E6">
              <w:rPr>
                <w:rFonts w:ascii="VIC" w:eastAsia="Verdana" w:hAnsi="VIC"/>
                <w:color w:val="000000"/>
                <w:sz w:val="18"/>
                <w:szCs w:val="18"/>
              </w:rPr>
              <w:t>Ballarat Health</w:t>
            </w:r>
          </w:p>
        </w:tc>
        <w:tc>
          <w:tcPr>
            <w:tcW w:w="1701" w:type="dxa"/>
            <w:shd w:val="clear" w:color="auto" w:fill="BFCED6"/>
          </w:tcPr>
          <w:p w14:paraId="148D8418" w14:textId="3EA91283" w:rsidR="00297728" w:rsidRPr="007B08C1" w:rsidRDefault="00297728" w:rsidP="00297728">
            <w:pPr>
              <w:rPr>
                <w:rFonts w:ascii="VIC" w:hAnsi="VIC"/>
                <w:sz w:val="18"/>
                <w:szCs w:val="18"/>
              </w:rPr>
            </w:pPr>
            <w:r w:rsidRPr="00E824E6">
              <w:rPr>
                <w:rFonts w:ascii="VIC" w:eastAsia="Verdana" w:hAnsi="VIC"/>
                <w:color w:val="000000"/>
                <w:sz w:val="18"/>
                <w:szCs w:val="18"/>
              </w:rPr>
              <w:t>Grampians</w:t>
            </w:r>
          </w:p>
        </w:tc>
        <w:tc>
          <w:tcPr>
            <w:tcW w:w="1289" w:type="dxa"/>
            <w:shd w:val="clear" w:color="auto" w:fill="BFCED6"/>
          </w:tcPr>
          <w:p w14:paraId="141138EE" w14:textId="7737F3B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shd w:val="clear" w:color="auto" w:fill="BFCED6"/>
          </w:tcPr>
          <w:p w14:paraId="73C1BC61" w14:textId="388EBD2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shd w:val="clear" w:color="auto" w:fill="BFCED6"/>
          </w:tcPr>
          <w:p w14:paraId="6A64BEBC" w14:textId="56FB683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301.6</w:t>
            </w:r>
          </w:p>
        </w:tc>
        <w:tc>
          <w:tcPr>
            <w:tcW w:w="1290" w:type="dxa"/>
            <w:shd w:val="clear" w:color="auto" w:fill="BFCED6"/>
          </w:tcPr>
          <w:p w14:paraId="35F628E9" w14:textId="05D916A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5.7</w:t>
            </w:r>
          </w:p>
        </w:tc>
        <w:tc>
          <w:tcPr>
            <w:tcW w:w="1290" w:type="dxa"/>
            <w:shd w:val="clear" w:color="auto" w:fill="BFCED6"/>
          </w:tcPr>
          <w:p w14:paraId="3F8C3ABA" w14:textId="7446483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6 %</w:t>
            </w:r>
          </w:p>
        </w:tc>
        <w:tc>
          <w:tcPr>
            <w:tcW w:w="1290" w:type="dxa"/>
            <w:shd w:val="clear" w:color="auto" w:fill="BFCED6"/>
          </w:tcPr>
          <w:p w14:paraId="01B5C160" w14:textId="474CB65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61 %</w:t>
            </w:r>
          </w:p>
        </w:tc>
        <w:tc>
          <w:tcPr>
            <w:tcW w:w="1290" w:type="dxa"/>
            <w:shd w:val="clear" w:color="auto" w:fill="BFCED6"/>
          </w:tcPr>
          <w:p w14:paraId="34C81E26" w14:textId="64FB7A4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12.0</w:t>
            </w:r>
          </w:p>
        </w:tc>
        <w:tc>
          <w:tcPr>
            <w:tcW w:w="1290" w:type="dxa"/>
            <w:shd w:val="clear" w:color="auto" w:fill="BFCED6"/>
          </w:tcPr>
          <w:p w14:paraId="7C3959F7" w14:textId="1E8EAD6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65 %</w:t>
            </w:r>
          </w:p>
        </w:tc>
        <w:tc>
          <w:tcPr>
            <w:tcW w:w="1290" w:type="dxa"/>
            <w:shd w:val="clear" w:color="auto" w:fill="BFCED6"/>
          </w:tcPr>
          <w:p w14:paraId="3F3D587C" w14:textId="629EA6A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2F785B59" w14:textId="7B6B250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w:t>
            </w:r>
          </w:p>
        </w:tc>
      </w:tr>
      <w:tr w:rsidR="00297728" w:rsidRPr="007B08C1" w14:paraId="54B3DA42" w14:textId="77777777" w:rsidTr="00D067E7">
        <w:tc>
          <w:tcPr>
            <w:tcW w:w="1145" w:type="dxa"/>
          </w:tcPr>
          <w:p w14:paraId="5B5438F1" w14:textId="28958867" w:rsidR="00297728" w:rsidRPr="007B08C1" w:rsidRDefault="00297728" w:rsidP="00297728">
            <w:pPr>
              <w:rPr>
                <w:rFonts w:ascii="VIC" w:hAnsi="VIC"/>
                <w:sz w:val="18"/>
                <w:szCs w:val="18"/>
              </w:rPr>
            </w:pPr>
            <w:r w:rsidRPr="00E824E6">
              <w:rPr>
                <w:rFonts w:ascii="VIC" w:eastAsia="Verdana" w:hAnsi="VIC"/>
                <w:color w:val="000000"/>
                <w:sz w:val="18"/>
                <w:szCs w:val="18"/>
              </w:rPr>
              <w:t>Barwon Health</w:t>
            </w:r>
          </w:p>
        </w:tc>
        <w:tc>
          <w:tcPr>
            <w:tcW w:w="1701" w:type="dxa"/>
          </w:tcPr>
          <w:p w14:paraId="491956CF" w14:textId="5DDE525E" w:rsidR="00297728" w:rsidRPr="007B08C1" w:rsidRDefault="00297728" w:rsidP="00297728">
            <w:pPr>
              <w:rPr>
                <w:rFonts w:ascii="VIC" w:hAnsi="VIC"/>
                <w:sz w:val="18"/>
                <w:szCs w:val="18"/>
              </w:rPr>
            </w:pPr>
            <w:r w:rsidRPr="00E824E6">
              <w:rPr>
                <w:rFonts w:ascii="VIC" w:eastAsia="Verdana" w:hAnsi="VIC"/>
                <w:color w:val="000000"/>
                <w:sz w:val="18"/>
                <w:szCs w:val="18"/>
              </w:rPr>
              <w:t>Barwon</w:t>
            </w:r>
          </w:p>
        </w:tc>
        <w:tc>
          <w:tcPr>
            <w:tcW w:w="1289" w:type="dxa"/>
          </w:tcPr>
          <w:p w14:paraId="6C241432" w14:textId="350AD20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tcPr>
          <w:p w14:paraId="3F27A991" w14:textId="7B28A71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6FA0ECA0" w14:textId="619E246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331.4</w:t>
            </w:r>
          </w:p>
        </w:tc>
        <w:tc>
          <w:tcPr>
            <w:tcW w:w="1290" w:type="dxa"/>
          </w:tcPr>
          <w:p w14:paraId="0BA2A4DF" w14:textId="0AE816C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6.7</w:t>
            </w:r>
          </w:p>
        </w:tc>
        <w:tc>
          <w:tcPr>
            <w:tcW w:w="1290" w:type="dxa"/>
          </w:tcPr>
          <w:p w14:paraId="799BC478" w14:textId="04BEBE7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9 %</w:t>
            </w:r>
          </w:p>
        </w:tc>
        <w:tc>
          <w:tcPr>
            <w:tcW w:w="1290" w:type="dxa"/>
          </w:tcPr>
          <w:p w14:paraId="67CD180B" w14:textId="249CA8F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tcPr>
          <w:p w14:paraId="42203FED" w14:textId="290B53F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14.4</w:t>
            </w:r>
          </w:p>
        </w:tc>
        <w:tc>
          <w:tcPr>
            <w:tcW w:w="1290" w:type="dxa"/>
          </w:tcPr>
          <w:p w14:paraId="6A415072" w14:textId="32A0053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64 %</w:t>
            </w:r>
          </w:p>
        </w:tc>
        <w:tc>
          <w:tcPr>
            <w:tcW w:w="1290" w:type="dxa"/>
          </w:tcPr>
          <w:p w14:paraId="66B80E16" w14:textId="3FF4DF7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tcPr>
          <w:p w14:paraId="3E0158AE" w14:textId="302D422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w:t>
            </w:r>
          </w:p>
        </w:tc>
      </w:tr>
      <w:tr w:rsidR="00297728" w:rsidRPr="007B08C1" w14:paraId="17D85AD7" w14:textId="77777777" w:rsidTr="00D067E7">
        <w:tc>
          <w:tcPr>
            <w:tcW w:w="1145" w:type="dxa"/>
            <w:shd w:val="clear" w:color="auto" w:fill="BFCED6"/>
          </w:tcPr>
          <w:p w14:paraId="12C90805" w14:textId="0CACAE5C" w:rsidR="00297728" w:rsidRPr="007B08C1" w:rsidRDefault="00297728" w:rsidP="00297728">
            <w:pPr>
              <w:rPr>
                <w:rFonts w:ascii="VIC" w:hAnsi="VIC"/>
                <w:sz w:val="18"/>
                <w:szCs w:val="18"/>
              </w:rPr>
            </w:pPr>
            <w:r w:rsidRPr="00E824E6">
              <w:rPr>
                <w:rFonts w:ascii="VIC" w:eastAsia="Verdana" w:hAnsi="VIC"/>
                <w:color w:val="000000"/>
                <w:sz w:val="18"/>
                <w:szCs w:val="18"/>
              </w:rPr>
              <w:t>Bendigo Health</w:t>
            </w:r>
          </w:p>
        </w:tc>
        <w:tc>
          <w:tcPr>
            <w:tcW w:w="1701" w:type="dxa"/>
            <w:shd w:val="clear" w:color="auto" w:fill="BFCED6"/>
          </w:tcPr>
          <w:p w14:paraId="45456CD3" w14:textId="24DF0C1E" w:rsidR="00297728" w:rsidRPr="007B08C1" w:rsidRDefault="00297728" w:rsidP="00297728">
            <w:pPr>
              <w:rPr>
                <w:rFonts w:ascii="VIC" w:hAnsi="VIC"/>
                <w:sz w:val="18"/>
                <w:szCs w:val="18"/>
              </w:rPr>
            </w:pPr>
            <w:r w:rsidRPr="00E824E6">
              <w:rPr>
                <w:rFonts w:ascii="VIC" w:eastAsia="Verdana" w:hAnsi="VIC"/>
                <w:color w:val="000000"/>
                <w:sz w:val="18"/>
                <w:szCs w:val="18"/>
              </w:rPr>
              <w:t>Loddon/Southern Mallee</w:t>
            </w:r>
          </w:p>
        </w:tc>
        <w:tc>
          <w:tcPr>
            <w:tcW w:w="1289" w:type="dxa"/>
            <w:shd w:val="clear" w:color="auto" w:fill="BFCED6"/>
          </w:tcPr>
          <w:p w14:paraId="136CBFA9" w14:textId="1BE0917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28 %</w:t>
            </w:r>
          </w:p>
        </w:tc>
        <w:tc>
          <w:tcPr>
            <w:tcW w:w="1290" w:type="dxa"/>
            <w:shd w:val="clear" w:color="auto" w:fill="BFCED6"/>
          </w:tcPr>
          <w:p w14:paraId="4E01642D" w14:textId="1138A53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BFCED6"/>
          </w:tcPr>
          <w:p w14:paraId="266CEB84" w14:textId="45282BC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150.0</w:t>
            </w:r>
          </w:p>
        </w:tc>
        <w:tc>
          <w:tcPr>
            <w:tcW w:w="1290" w:type="dxa"/>
            <w:shd w:val="clear" w:color="auto" w:fill="BFCED6"/>
          </w:tcPr>
          <w:p w14:paraId="3B93E046" w14:textId="3123DBC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6.4</w:t>
            </w:r>
          </w:p>
        </w:tc>
        <w:tc>
          <w:tcPr>
            <w:tcW w:w="1290" w:type="dxa"/>
            <w:shd w:val="clear" w:color="auto" w:fill="BFCED6"/>
          </w:tcPr>
          <w:p w14:paraId="330FB58C" w14:textId="47B3A93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8 %</w:t>
            </w:r>
          </w:p>
        </w:tc>
        <w:tc>
          <w:tcPr>
            <w:tcW w:w="1290" w:type="dxa"/>
            <w:shd w:val="clear" w:color="auto" w:fill="BFCED6"/>
          </w:tcPr>
          <w:p w14:paraId="7CB486B6" w14:textId="526EFB0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68 %</w:t>
            </w:r>
          </w:p>
        </w:tc>
        <w:tc>
          <w:tcPr>
            <w:tcW w:w="1290" w:type="dxa"/>
            <w:shd w:val="clear" w:color="auto" w:fill="BFCED6"/>
          </w:tcPr>
          <w:p w14:paraId="34A0DF91" w14:textId="06A1B5F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17.5</w:t>
            </w:r>
          </w:p>
        </w:tc>
        <w:tc>
          <w:tcPr>
            <w:tcW w:w="1290" w:type="dxa"/>
            <w:shd w:val="clear" w:color="auto" w:fill="BFCED6"/>
          </w:tcPr>
          <w:p w14:paraId="1AAD8370" w14:textId="04CE2D2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77 %</w:t>
            </w:r>
          </w:p>
        </w:tc>
        <w:tc>
          <w:tcPr>
            <w:tcW w:w="1290" w:type="dxa"/>
            <w:shd w:val="clear" w:color="auto" w:fill="BFCED6"/>
          </w:tcPr>
          <w:p w14:paraId="0D98174A" w14:textId="74A61C8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5 %</w:t>
            </w:r>
          </w:p>
        </w:tc>
        <w:tc>
          <w:tcPr>
            <w:tcW w:w="1290" w:type="dxa"/>
            <w:shd w:val="clear" w:color="auto" w:fill="BFCED6"/>
          </w:tcPr>
          <w:p w14:paraId="1EC21CD2" w14:textId="23A0990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3.5</w:t>
            </w:r>
          </w:p>
        </w:tc>
      </w:tr>
      <w:tr w:rsidR="00297728" w:rsidRPr="007B08C1" w14:paraId="53E125A8" w14:textId="77777777" w:rsidTr="00D067E7">
        <w:tc>
          <w:tcPr>
            <w:tcW w:w="1145" w:type="dxa"/>
          </w:tcPr>
          <w:p w14:paraId="6221A692" w14:textId="46D9AD1B" w:rsidR="00297728" w:rsidRPr="007B08C1" w:rsidRDefault="00297728" w:rsidP="00297728">
            <w:pPr>
              <w:rPr>
                <w:rFonts w:ascii="VIC" w:hAnsi="VIC"/>
                <w:sz w:val="18"/>
                <w:szCs w:val="18"/>
              </w:rPr>
            </w:pPr>
            <w:r w:rsidRPr="00E824E6">
              <w:rPr>
                <w:rFonts w:ascii="VIC" w:eastAsia="Verdana" w:hAnsi="VIC"/>
                <w:color w:val="000000"/>
                <w:sz w:val="18"/>
                <w:szCs w:val="18"/>
              </w:rPr>
              <w:t>Goulburn Valley Health</w:t>
            </w:r>
          </w:p>
        </w:tc>
        <w:tc>
          <w:tcPr>
            <w:tcW w:w="1701" w:type="dxa"/>
          </w:tcPr>
          <w:p w14:paraId="40001F48" w14:textId="59450ADB" w:rsidR="00297728" w:rsidRPr="007B08C1" w:rsidRDefault="00297728" w:rsidP="00297728">
            <w:pPr>
              <w:rPr>
                <w:rFonts w:ascii="VIC" w:hAnsi="VIC"/>
                <w:sz w:val="18"/>
                <w:szCs w:val="18"/>
              </w:rPr>
            </w:pPr>
            <w:r w:rsidRPr="00E824E6">
              <w:rPr>
                <w:rFonts w:ascii="VIC" w:eastAsia="Verdana" w:hAnsi="VIC"/>
                <w:color w:val="000000"/>
                <w:sz w:val="18"/>
                <w:szCs w:val="18"/>
              </w:rPr>
              <w:t>Goulburn &amp; Southern</w:t>
            </w:r>
          </w:p>
        </w:tc>
        <w:tc>
          <w:tcPr>
            <w:tcW w:w="1289" w:type="dxa"/>
          </w:tcPr>
          <w:p w14:paraId="5FBCEABD" w14:textId="48BE672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38 %</w:t>
            </w:r>
          </w:p>
        </w:tc>
        <w:tc>
          <w:tcPr>
            <w:tcW w:w="1290" w:type="dxa"/>
          </w:tcPr>
          <w:p w14:paraId="6D864FD7" w14:textId="4B88E73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tcPr>
          <w:p w14:paraId="54B1DC9F" w14:textId="5E1BEA5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160.6</w:t>
            </w:r>
          </w:p>
        </w:tc>
        <w:tc>
          <w:tcPr>
            <w:tcW w:w="1290" w:type="dxa"/>
          </w:tcPr>
          <w:p w14:paraId="4669A0CB" w14:textId="6FFA345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7.0</w:t>
            </w:r>
          </w:p>
        </w:tc>
        <w:tc>
          <w:tcPr>
            <w:tcW w:w="1290" w:type="dxa"/>
          </w:tcPr>
          <w:p w14:paraId="5D4A6E33" w14:textId="6CB6EFE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9 %</w:t>
            </w:r>
          </w:p>
        </w:tc>
        <w:tc>
          <w:tcPr>
            <w:tcW w:w="1290" w:type="dxa"/>
          </w:tcPr>
          <w:p w14:paraId="0B728E4C" w14:textId="411E6C5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74 %</w:t>
            </w:r>
          </w:p>
        </w:tc>
        <w:tc>
          <w:tcPr>
            <w:tcW w:w="1290" w:type="dxa"/>
          </w:tcPr>
          <w:p w14:paraId="44C99F13" w14:textId="472E8C4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14.5</w:t>
            </w:r>
          </w:p>
        </w:tc>
        <w:tc>
          <w:tcPr>
            <w:tcW w:w="1290" w:type="dxa"/>
          </w:tcPr>
          <w:p w14:paraId="05E86EDA" w14:textId="5FC8A81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tcPr>
          <w:p w14:paraId="40F15798" w14:textId="2FE5061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tcPr>
          <w:p w14:paraId="05BA371E" w14:textId="00289A9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w:t>
            </w:r>
          </w:p>
        </w:tc>
      </w:tr>
      <w:tr w:rsidR="00297728" w:rsidRPr="007B08C1" w14:paraId="1FE43D77" w14:textId="77777777" w:rsidTr="00D067E7">
        <w:tc>
          <w:tcPr>
            <w:tcW w:w="1145" w:type="dxa"/>
            <w:shd w:val="clear" w:color="auto" w:fill="BFCED6"/>
          </w:tcPr>
          <w:p w14:paraId="7F6E7ADD" w14:textId="40067D4C" w:rsidR="00297728" w:rsidRPr="007B08C1" w:rsidRDefault="00297728" w:rsidP="00297728">
            <w:pPr>
              <w:rPr>
                <w:rFonts w:ascii="VIC" w:hAnsi="VIC"/>
                <w:sz w:val="18"/>
                <w:szCs w:val="18"/>
              </w:rPr>
            </w:pPr>
            <w:r w:rsidRPr="00E824E6">
              <w:rPr>
                <w:rFonts w:ascii="VIC" w:eastAsia="Verdana" w:hAnsi="VIC"/>
                <w:color w:val="000000"/>
                <w:sz w:val="18"/>
                <w:szCs w:val="18"/>
              </w:rPr>
              <w:t>Latrobe Regional</w:t>
            </w:r>
          </w:p>
        </w:tc>
        <w:tc>
          <w:tcPr>
            <w:tcW w:w="1701" w:type="dxa"/>
            <w:shd w:val="clear" w:color="auto" w:fill="BFCED6"/>
          </w:tcPr>
          <w:p w14:paraId="4C6C7283" w14:textId="5C6731F3" w:rsidR="00297728" w:rsidRPr="007B08C1" w:rsidRDefault="00297728" w:rsidP="00297728">
            <w:pPr>
              <w:rPr>
                <w:rFonts w:ascii="VIC" w:hAnsi="VIC"/>
                <w:sz w:val="18"/>
                <w:szCs w:val="18"/>
              </w:rPr>
            </w:pPr>
            <w:r w:rsidRPr="00E824E6">
              <w:rPr>
                <w:rFonts w:ascii="VIC" w:eastAsia="Verdana" w:hAnsi="VIC"/>
                <w:color w:val="000000"/>
                <w:sz w:val="18"/>
                <w:szCs w:val="18"/>
              </w:rPr>
              <w:t>Gippsland</w:t>
            </w:r>
          </w:p>
        </w:tc>
        <w:tc>
          <w:tcPr>
            <w:tcW w:w="1289" w:type="dxa"/>
            <w:shd w:val="clear" w:color="auto" w:fill="BFCED6"/>
          </w:tcPr>
          <w:p w14:paraId="7771D9BD" w14:textId="7DF42B3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28 %</w:t>
            </w:r>
          </w:p>
        </w:tc>
        <w:tc>
          <w:tcPr>
            <w:tcW w:w="1290" w:type="dxa"/>
            <w:shd w:val="clear" w:color="auto" w:fill="BFCED6"/>
          </w:tcPr>
          <w:p w14:paraId="65BB12CE" w14:textId="1B29D09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shd w:val="clear" w:color="auto" w:fill="BFCED6"/>
          </w:tcPr>
          <w:p w14:paraId="54CD5F72" w14:textId="2E33158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213.1</w:t>
            </w:r>
          </w:p>
        </w:tc>
        <w:tc>
          <w:tcPr>
            <w:tcW w:w="1290" w:type="dxa"/>
            <w:shd w:val="clear" w:color="auto" w:fill="BFCED6"/>
          </w:tcPr>
          <w:p w14:paraId="65D386DB" w14:textId="78CDC77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8.4</w:t>
            </w:r>
          </w:p>
        </w:tc>
        <w:tc>
          <w:tcPr>
            <w:tcW w:w="1290" w:type="dxa"/>
            <w:shd w:val="clear" w:color="auto" w:fill="BFCED6"/>
          </w:tcPr>
          <w:p w14:paraId="7EE975B8" w14:textId="096AF26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shd w:val="clear" w:color="auto" w:fill="BFCED6"/>
          </w:tcPr>
          <w:p w14:paraId="5D55FED7" w14:textId="66E169B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86 %</w:t>
            </w:r>
          </w:p>
        </w:tc>
        <w:tc>
          <w:tcPr>
            <w:tcW w:w="1290" w:type="dxa"/>
            <w:shd w:val="clear" w:color="auto" w:fill="BFCED6"/>
          </w:tcPr>
          <w:p w14:paraId="471E66A1" w14:textId="70A0D88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14.7</w:t>
            </w:r>
          </w:p>
        </w:tc>
        <w:tc>
          <w:tcPr>
            <w:tcW w:w="1290" w:type="dxa"/>
            <w:shd w:val="clear" w:color="auto" w:fill="BFCED6"/>
          </w:tcPr>
          <w:p w14:paraId="7454173C" w14:textId="659FD7C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shd w:val="clear" w:color="auto" w:fill="BFCED6"/>
          </w:tcPr>
          <w:p w14:paraId="590C5673" w14:textId="40270A8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shd w:val="clear" w:color="auto" w:fill="BFCED6"/>
          </w:tcPr>
          <w:p w14:paraId="495D6B25" w14:textId="34CB86D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w:t>
            </w:r>
          </w:p>
        </w:tc>
      </w:tr>
      <w:tr w:rsidR="00297728" w:rsidRPr="007B08C1" w14:paraId="4DE34607" w14:textId="77777777" w:rsidTr="00D067E7">
        <w:tc>
          <w:tcPr>
            <w:tcW w:w="1145" w:type="dxa"/>
            <w:shd w:val="clear" w:color="auto" w:fill="FFFFFF" w:themeFill="background1"/>
          </w:tcPr>
          <w:p w14:paraId="1216BB9A" w14:textId="6E1ADA67" w:rsidR="00297728" w:rsidRPr="007B08C1" w:rsidRDefault="00297728" w:rsidP="00297728">
            <w:pPr>
              <w:rPr>
                <w:rFonts w:ascii="VIC" w:hAnsi="VIC"/>
                <w:sz w:val="18"/>
                <w:szCs w:val="18"/>
              </w:rPr>
            </w:pPr>
            <w:r w:rsidRPr="00E824E6">
              <w:rPr>
                <w:rFonts w:ascii="VIC" w:eastAsia="Verdana" w:hAnsi="VIC"/>
                <w:color w:val="000000"/>
                <w:sz w:val="18"/>
                <w:szCs w:val="18"/>
              </w:rPr>
              <w:t>Mildura Base Hospital</w:t>
            </w:r>
          </w:p>
        </w:tc>
        <w:tc>
          <w:tcPr>
            <w:tcW w:w="1701" w:type="dxa"/>
            <w:shd w:val="clear" w:color="auto" w:fill="FFFFFF" w:themeFill="background1"/>
          </w:tcPr>
          <w:p w14:paraId="0D27AD5C" w14:textId="15BE47C2" w:rsidR="00297728" w:rsidRPr="007B08C1" w:rsidRDefault="00297728" w:rsidP="00297728">
            <w:pPr>
              <w:rPr>
                <w:rFonts w:ascii="VIC" w:hAnsi="VIC"/>
                <w:sz w:val="18"/>
                <w:szCs w:val="18"/>
              </w:rPr>
            </w:pPr>
            <w:r w:rsidRPr="00E824E6">
              <w:rPr>
                <w:rFonts w:ascii="VIC" w:eastAsia="Verdana" w:hAnsi="VIC"/>
                <w:color w:val="000000"/>
                <w:sz w:val="18"/>
                <w:szCs w:val="18"/>
              </w:rPr>
              <w:t>Northern Mallee</w:t>
            </w:r>
          </w:p>
        </w:tc>
        <w:tc>
          <w:tcPr>
            <w:tcW w:w="1289" w:type="dxa"/>
            <w:shd w:val="clear" w:color="auto" w:fill="FFFFFF" w:themeFill="background1"/>
          </w:tcPr>
          <w:p w14:paraId="46324E8E" w14:textId="3FD3951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29 %</w:t>
            </w:r>
          </w:p>
        </w:tc>
        <w:tc>
          <w:tcPr>
            <w:tcW w:w="1290" w:type="dxa"/>
            <w:shd w:val="clear" w:color="auto" w:fill="FFFFFF" w:themeFill="background1"/>
          </w:tcPr>
          <w:p w14:paraId="12FC76E7" w14:textId="330ACB3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15 %</w:t>
            </w:r>
          </w:p>
        </w:tc>
        <w:tc>
          <w:tcPr>
            <w:tcW w:w="1290" w:type="dxa"/>
            <w:shd w:val="clear" w:color="auto" w:fill="FFFFFF" w:themeFill="background1"/>
          </w:tcPr>
          <w:p w14:paraId="7A6A432C" w14:textId="4022407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172.9</w:t>
            </w:r>
          </w:p>
        </w:tc>
        <w:tc>
          <w:tcPr>
            <w:tcW w:w="1290" w:type="dxa"/>
            <w:shd w:val="clear" w:color="auto" w:fill="FFFFFF" w:themeFill="background1"/>
          </w:tcPr>
          <w:p w14:paraId="599FE538" w14:textId="7D0EEB8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10.1</w:t>
            </w:r>
          </w:p>
        </w:tc>
        <w:tc>
          <w:tcPr>
            <w:tcW w:w="1290" w:type="dxa"/>
            <w:shd w:val="clear" w:color="auto" w:fill="FFFFFF" w:themeFill="background1"/>
          </w:tcPr>
          <w:p w14:paraId="66298775" w14:textId="406E173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12 %</w:t>
            </w:r>
          </w:p>
        </w:tc>
        <w:tc>
          <w:tcPr>
            <w:tcW w:w="1290" w:type="dxa"/>
            <w:shd w:val="clear" w:color="auto" w:fill="FFFFFF" w:themeFill="background1"/>
          </w:tcPr>
          <w:p w14:paraId="623E85D8" w14:textId="5A7CB6E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78 %</w:t>
            </w:r>
          </w:p>
        </w:tc>
        <w:tc>
          <w:tcPr>
            <w:tcW w:w="1290" w:type="dxa"/>
            <w:shd w:val="clear" w:color="auto" w:fill="FFFFFF" w:themeFill="background1"/>
          </w:tcPr>
          <w:p w14:paraId="13A1905B" w14:textId="7D8178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13.3</w:t>
            </w:r>
          </w:p>
        </w:tc>
        <w:tc>
          <w:tcPr>
            <w:tcW w:w="1290" w:type="dxa"/>
            <w:shd w:val="clear" w:color="auto" w:fill="FFFFFF" w:themeFill="background1"/>
          </w:tcPr>
          <w:p w14:paraId="382BA137" w14:textId="6AF157F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61 %</w:t>
            </w:r>
          </w:p>
        </w:tc>
        <w:tc>
          <w:tcPr>
            <w:tcW w:w="1290" w:type="dxa"/>
            <w:shd w:val="clear" w:color="auto" w:fill="FFFFFF" w:themeFill="background1"/>
          </w:tcPr>
          <w:p w14:paraId="7CD4909F" w14:textId="47C8CD3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3 %</w:t>
            </w:r>
          </w:p>
        </w:tc>
        <w:tc>
          <w:tcPr>
            <w:tcW w:w="1290" w:type="dxa"/>
            <w:shd w:val="clear" w:color="auto" w:fill="FFFFFF" w:themeFill="background1"/>
          </w:tcPr>
          <w:p w14:paraId="01BD1535" w14:textId="7D7678A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w:t>
            </w:r>
          </w:p>
        </w:tc>
      </w:tr>
      <w:tr w:rsidR="00297728" w:rsidRPr="007B08C1" w14:paraId="2C7C2F26" w14:textId="77777777" w:rsidTr="00D067E7">
        <w:tc>
          <w:tcPr>
            <w:tcW w:w="1145" w:type="dxa"/>
            <w:vMerge w:val="restart"/>
            <w:shd w:val="clear" w:color="auto" w:fill="BFCED6"/>
          </w:tcPr>
          <w:p w14:paraId="23026818" w14:textId="10C01579" w:rsidR="00297728" w:rsidRPr="007B08C1" w:rsidRDefault="00297728" w:rsidP="00297728">
            <w:pPr>
              <w:rPr>
                <w:rFonts w:ascii="VIC" w:hAnsi="VIC"/>
                <w:sz w:val="18"/>
                <w:szCs w:val="18"/>
              </w:rPr>
            </w:pPr>
            <w:r w:rsidRPr="00E824E6">
              <w:rPr>
                <w:rFonts w:ascii="VIC" w:eastAsia="Verdana" w:hAnsi="VIC"/>
                <w:color w:val="000000"/>
                <w:sz w:val="18"/>
                <w:szCs w:val="18"/>
              </w:rPr>
              <w:t>Albury Wodonga Health</w:t>
            </w:r>
          </w:p>
        </w:tc>
        <w:tc>
          <w:tcPr>
            <w:tcW w:w="1701" w:type="dxa"/>
            <w:shd w:val="clear" w:color="auto" w:fill="BFCED6"/>
          </w:tcPr>
          <w:p w14:paraId="2E601A44" w14:textId="29BEF7D1" w:rsidR="00297728" w:rsidRPr="007B08C1" w:rsidRDefault="00297728" w:rsidP="00297728">
            <w:pPr>
              <w:rPr>
                <w:rFonts w:ascii="VIC" w:hAnsi="VIC"/>
                <w:sz w:val="18"/>
                <w:szCs w:val="18"/>
              </w:rPr>
            </w:pPr>
            <w:r w:rsidRPr="00E824E6">
              <w:rPr>
                <w:rFonts w:ascii="VIC" w:eastAsia="Verdana" w:hAnsi="VIC"/>
                <w:color w:val="000000"/>
                <w:sz w:val="18"/>
                <w:szCs w:val="18"/>
              </w:rPr>
              <w:t>Albury - NSW</w:t>
            </w:r>
          </w:p>
        </w:tc>
        <w:tc>
          <w:tcPr>
            <w:tcW w:w="1289" w:type="dxa"/>
            <w:shd w:val="clear" w:color="auto" w:fill="BFCED6"/>
          </w:tcPr>
          <w:p w14:paraId="37DC695D" w14:textId="1E35DFF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BFCED6"/>
          </w:tcPr>
          <w:p w14:paraId="1DC2D347" w14:textId="13DD2AA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56301100" w14:textId="26B9CCB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235.3</w:t>
            </w:r>
          </w:p>
        </w:tc>
        <w:tc>
          <w:tcPr>
            <w:tcW w:w="1290" w:type="dxa"/>
            <w:shd w:val="clear" w:color="auto" w:fill="BFCED6"/>
          </w:tcPr>
          <w:p w14:paraId="0D090E69" w14:textId="40EF5AF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2.8</w:t>
            </w:r>
          </w:p>
        </w:tc>
        <w:tc>
          <w:tcPr>
            <w:tcW w:w="1290" w:type="dxa"/>
            <w:shd w:val="clear" w:color="auto" w:fill="BFCED6"/>
          </w:tcPr>
          <w:p w14:paraId="2F7A8AB7" w14:textId="3982022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0 %</w:t>
            </w:r>
          </w:p>
        </w:tc>
        <w:tc>
          <w:tcPr>
            <w:tcW w:w="1290" w:type="dxa"/>
            <w:shd w:val="clear" w:color="auto" w:fill="BFCED6"/>
          </w:tcPr>
          <w:p w14:paraId="0B286DA5" w14:textId="4B98BFF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28 %</w:t>
            </w:r>
          </w:p>
        </w:tc>
        <w:tc>
          <w:tcPr>
            <w:tcW w:w="1290" w:type="dxa"/>
            <w:shd w:val="clear" w:color="auto" w:fill="BFCED6"/>
          </w:tcPr>
          <w:p w14:paraId="2902FA48" w14:textId="3E09835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15.2</w:t>
            </w:r>
          </w:p>
        </w:tc>
        <w:tc>
          <w:tcPr>
            <w:tcW w:w="1290" w:type="dxa"/>
            <w:shd w:val="clear" w:color="auto" w:fill="BFCED6"/>
          </w:tcPr>
          <w:p w14:paraId="72485D7E" w14:textId="0E001F7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shd w:val="clear" w:color="auto" w:fill="BFCED6"/>
          </w:tcPr>
          <w:p w14:paraId="5D379399" w14:textId="35C4961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382632EB" w14:textId="51BEB31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7B08C1" w14:paraId="1395721A" w14:textId="77777777" w:rsidTr="00D067E7">
        <w:tc>
          <w:tcPr>
            <w:tcW w:w="1145" w:type="dxa"/>
            <w:vMerge/>
            <w:shd w:val="clear" w:color="auto" w:fill="BFCED6"/>
          </w:tcPr>
          <w:p w14:paraId="011873A0" w14:textId="77777777" w:rsidR="00297728" w:rsidRPr="007B08C1" w:rsidRDefault="00297728" w:rsidP="00297728">
            <w:pPr>
              <w:rPr>
                <w:rFonts w:ascii="VIC" w:hAnsi="VIC"/>
                <w:sz w:val="18"/>
                <w:szCs w:val="18"/>
              </w:rPr>
            </w:pPr>
          </w:p>
        </w:tc>
        <w:tc>
          <w:tcPr>
            <w:tcW w:w="1701" w:type="dxa"/>
            <w:shd w:val="clear" w:color="auto" w:fill="BFCED6"/>
          </w:tcPr>
          <w:p w14:paraId="22186DC9" w14:textId="087ED1D0" w:rsidR="00297728" w:rsidRPr="007B08C1" w:rsidRDefault="00297728" w:rsidP="00297728">
            <w:pPr>
              <w:rPr>
                <w:rFonts w:ascii="VIC" w:hAnsi="VIC"/>
                <w:sz w:val="18"/>
                <w:szCs w:val="18"/>
              </w:rPr>
            </w:pPr>
            <w:r w:rsidRPr="00E824E6">
              <w:rPr>
                <w:rFonts w:ascii="VIC" w:eastAsia="Verdana" w:hAnsi="VIC"/>
                <w:color w:val="000000"/>
                <w:sz w:val="18"/>
                <w:szCs w:val="18"/>
              </w:rPr>
              <w:t>North East &amp; Border</w:t>
            </w:r>
          </w:p>
        </w:tc>
        <w:tc>
          <w:tcPr>
            <w:tcW w:w="1289" w:type="dxa"/>
            <w:shd w:val="clear" w:color="auto" w:fill="BFCED6"/>
          </w:tcPr>
          <w:p w14:paraId="1E387564" w14:textId="0443C02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shd w:val="clear" w:color="auto" w:fill="BFCED6"/>
          </w:tcPr>
          <w:p w14:paraId="76FC333C" w14:textId="362E61D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44468C4E" w14:textId="2C6D5E1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290.0</w:t>
            </w:r>
          </w:p>
        </w:tc>
        <w:tc>
          <w:tcPr>
            <w:tcW w:w="1290" w:type="dxa"/>
            <w:shd w:val="clear" w:color="auto" w:fill="BFCED6"/>
          </w:tcPr>
          <w:p w14:paraId="6181662C" w14:textId="7AC0378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4.2</w:t>
            </w:r>
          </w:p>
        </w:tc>
        <w:tc>
          <w:tcPr>
            <w:tcW w:w="1290" w:type="dxa"/>
            <w:shd w:val="clear" w:color="auto" w:fill="BFCED6"/>
          </w:tcPr>
          <w:p w14:paraId="3C399E05" w14:textId="3B20253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6 %</w:t>
            </w:r>
          </w:p>
        </w:tc>
        <w:tc>
          <w:tcPr>
            <w:tcW w:w="1290" w:type="dxa"/>
            <w:shd w:val="clear" w:color="auto" w:fill="BFCED6"/>
          </w:tcPr>
          <w:p w14:paraId="096FFF36" w14:textId="5B3FA42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51 %</w:t>
            </w:r>
          </w:p>
        </w:tc>
        <w:tc>
          <w:tcPr>
            <w:tcW w:w="1290" w:type="dxa"/>
            <w:shd w:val="clear" w:color="auto" w:fill="BFCED6"/>
          </w:tcPr>
          <w:p w14:paraId="289E627B" w14:textId="3388BCA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13.7</w:t>
            </w:r>
          </w:p>
        </w:tc>
        <w:tc>
          <w:tcPr>
            <w:tcW w:w="1290" w:type="dxa"/>
            <w:shd w:val="clear" w:color="auto" w:fill="BFCED6"/>
          </w:tcPr>
          <w:p w14:paraId="5F34D46F" w14:textId="1FBA997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51 %</w:t>
            </w:r>
          </w:p>
        </w:tc>
        <w:tc>
          <w:tcPr>
            <w:tcW w:w="1290" w:type="dxa"/>
            <w:shd w:val="clear" w:color="auto" w:fill="BFCED6"/>
          </w:tcPr>
          <w:p w14:paraId="08C698AB" w14:textId="549DCCD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shd w:val="clear" w:color="auto" w:fill="BFCED6"/>
          </w:tcPr>
          <w:p w14:paraId="45DB92A4" w14:textId="44C8E5F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w:t>
            </w:r>
          </w:p>
        </w:tc>
      </w:tr>
      <w:tr w:rsidR="00297728" w:rsidRPr="007B08C1" w14:paraId="0F737CD6" w14:textId="77777777" w:rsidTr="00D067E7">
        <w:tc>
          <w:tcPr>
            <w:tcW w:w="1145" w:type="dxa"/>
            <w:vMerge/>
            <w:shd w:val="clear" w:color="auto" w:fill="BFCED6"/>
          </w:tcPr>
          <w:p w14:paraId="701D2506" w14:textId="77777777" w:rsidR="00297728" w:rsidRPr="007B08C1" w:rsidRDefault="00297728" w:rsidP="00297728">
            <w:pPr>
              <w:rPr>
                <w:rFonts w:ascii="VIC" w:hAnsi="VIC"/>
                <w:sz w:val="18"/>
                <w:szCs w:val="18"/>
              </w:rPr>
            </w:pPr>
          </w:p>
        </w:tc>
        <w:tc>
          <w:tcPr>
            <w:tcW w:w="1701" w:type="dxa"/>
            <w:shd w:val="clear" w:color="auto" w:fill="BFCED6"/>
          </w:tcPr>
          <w:p w14:paraId="29223C56" w14:textId="16022D5A" w:rsidR="00297728" w:rsidRPr="007B08C1" w:rsidRDefault="00297728" w:rsidP="00297728">
            <w:pPr>
              <w:rPr>
                <w:rFonts w:ascii="VIC" w:hAnsi="VIC"/>
                <w:sz w:val="18"/>
                <w:szCs w:val="18"/>
              </w:rPr>
            </w:pPr>
            <w:r w:rsidRPr="00E824E6">
              <w:rPr>
                <w:rFonts w:ascii="VIC" w:eastAsia="Verdana" w:hAnsi="VIC"/>
                <w:color w:val="000000"/>
                <w:sz w:val="18"/>
                <w:szCs w:val="18"/>
              </w:rPr>
              <w:t>TOTAL</w:t>
            </w:r>
          </w:p>
        </w:tc>
        <w:tc>
          <w:tcPr>
            <w:tcW w:w="1289" w:type="dxa"/>
            <w:shd w:val="clear" w:color="auto" w:fill="BFCED6"/>
          </w:tcPr>
          <w:p w14:paraId="21717680" w14:textId="6C92A3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shd w:val="clear" w:color="auto" w:fill="BFCED6"/>
          </w:tcPr>
          <w:p w14:paraId="18DBDC60" w14:textId="5090618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45A21A7A" w14:textId="4DFA185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271.3</w:t>
            </w:r>
          </w:p>
        </w:tc>
        <w:tc>
          <w:tcPr>
            <w:tcW w:w="1290" w:type="dxa"/>
            <w:shd w:val="clear" w:color="auto" w:fill="BFCED6"/>
          </w:tcPr>
          <w:p w14:paraId="76DE9EB9" w14:textId="0E84801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3.6</w:t>
            </w:r>
          </w:p>
        </w:tc>
        <w:tc>
          <w:tcPr>
            <w:tcW w:w="1290" w:type="dxa"/>
            <w:shd w:val="clear" w:color="auto" w:fill="BFCED6"/>
          </w:tcPr>
          <w:p w14:paraId="557C0855" w14:textId="0C33054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shd w:val="clear" w:color="auto" w:fill="BFCED6"/>
          </w:tcPr>
          <w:p w14:paraId="125878BA" w14:textId="1C5EC94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44 %</w:t>
            </w:r>
          </w:p>
        </w:tc>
        <w:tc>
          <w:tcPr>
            <w:tcW w:w="1290" w:type="dxa"/>
            <w:shd w:val="clear" w:color="auto" w:fill="BFCED6"/>
          </w:tcPr>
          <w:p w14:paraId="671C34DC" w14:textId="7B5CFA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14.0</w:t>
            </w:r>
          </w:p>
        </w:tc>
        <w:tc>
          <w:tcPr>
            <w:tcW w:w="1290" w:type="dxa"/>
            <w:shd w:val="clear" w:color="auto" w:fill="BFCED6"/>
          </w:tcPr>
          <w:p w14:paraId="4024CC17" w14:textId="390F031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5EB664F9" w14:textId="0FF630D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14 %</w:t>
            </w:r>
          </w:p>
        </w:tc>
        <w:tc>
          <w:tcPr>
            <w:tcW w:w="1290" w:type="dxa"/>
            <w:shd w:val="clear" w:color="auto" w:fill="BFCED6"/>
          </w:tcPr>
          <w:p w14:paraId="164C7D66" w14:textId="72BC9DB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7B08C1" w14:paraId="5C3C24C9" w14:textId="77777777" w:rsidTr="00D067E7">
        <w:tc>
          <w:tcPr>
            <w:tcW w:w="1145" w:type="dxa"/>
            <w:shd w:val="clear" w:color="auto" w:fill="FFFFFF" w:themeFill="background1"/>
          </w:tcPr>
          <w:p w14:paraId="33298D1D" w14:textId="155FB365" w:rsidR="00297728" w:rsidRPr="007B08C1" w:rsidRDefault="00297728" w:rsidP="00297728">
            <w:pPr>
              <w:rPr>
                <w:rFonts w:ascii="VIC" w:hAnsi="VIC"/>
                <w:sz w:val="18"/>
                <w:szCs w:val="18"/>
              </w:rPr>
            </w:pPr>
            <w:r w:rsidRPr="00E824E6">
              <w:rPr>
                <w:rFonts w:ascii="VIC" w:eastAsia="Verdana" w:hAnsi="VIC"/>
                <w:color w:val="000000"/>
                <w:sz w:val="18"/>
                <w:szCs w:val="18"/>
              </w:rPr>
              <w:t>South West Health</w:t>
            </w:r>
          </w:p>
        </w:tc>
        <w:tc>
          <w:tcPr>
            <w:tcW w:w="1701" w:type="dxa"/>
            <w:shd w:val="clear" w:color="auto" w:fill="FFFFFF" w:themeFill="background1"/>
          </w:tcPr>
          <w:p w14:paraId="5C174FE0" w14:textId="15214B0F" w:rsidR="00297728" w:rsidRPr="007B08C1" w:rsidRDefault="00297728" w:rsidP="00297728">
            <w:pPr>
              <w:rPr>
                <w:rFonts w:ascii="VIC" w:hAnsi="VIC"/>
                <w:sz w:val="18"/>
                <w:szCs w:val="18"/>
              </w:rPr>
            </w:pPr>
            <w:r w:rsidRPr="00E824E6">
              <w:rPr>
                <w:rFonts w:ascii="VIC" w:eastAsia="Verdana" w:hAnsi="VIC"/>
                <w:color w:val="000000"/>
                <w:sz w:val="18"/>
                <w:szCs w:val="18"/>
              </w:rPr>
              <w:t>South West Health Care</w:t>
            </w:r>
          </w:p>
        </w:tc>
        <w:tc>
          <w:tcPr>
            <w:tcW w:w="1289" w:type="dxa"/>
            <w:shd w:val="clear" w:color="auto" w:fill="FFFFFF" w:themeFill="background1"/>
          </w:tcPr>
          <w:p w14:paraId="05602303" w14:textId="3949408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FFFFFF" w:themeFill="background1"/>
          </w:tcPr>
          <w:p w14:paraId="542BED60" w14:textId="4A3DA98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14 %</w:t>
            </w:r>
          </w:p>
        </w:tc>
        <w:tc>
          <w:tcPr>
            <w:tcW w:w="1290" w:type="dxa"/>
            <w:shd w:val="clear" w:color="auto" w:fill="FFFFFF" w:themeFill="background1"/>
          </w:tcPr>
          <w:p w14:paraId="343E5A10" w14:textId="3A9E61A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245.0</w:t>
            </w:r>
          </w:p>
        </w:tc>
        <w:tc>
          <w:tcPr>
            <w:tcW w:w="1290" w:type="dxa"/>
            <w:shd w:val="clear" w:color="auto" w:fill="FFFFFF" w:themeFill="background1"/>
          </w:tcPr>
          <w:p w14:paraId="5711D7A6" w14:textId="691474C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w:t>
            </w:r>
          </w:p>
        </w:tc>
        <w:tc>
          <w:tcPr>
            <w:tcW w:w="1290" w:type="dxa"/>
            <w:shd w:val="clear" w:color="auto" w:fill="FFFFFF" w:themeFill="background1"/>
          </w:tcPr>
          <w:p w14:paraId="628AF237" w14:textId="50D0792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6 %</w:t>
            </w:r>
          </w:p>
        </w:tc>
        <w:tc>
          <w:tcPr>
            <w:tcW w:w="1290" w:type="dxa"/>
            <w:shd w:val="clear" w:color="auto" w:fill="FFFFFF" w:themeFill="background1"/>
          </w:tcPr>
          <w:p w14:paraId="077B0BF0" w14:textId="68C4302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67 %</w:t>
            </w:r>
          </w:p>
        </w:tc>
        <w:tc>
          <w:tcPr>
            <w:tcW w:w="1290" w:type="dxa"/>
            <w:shd w:val="clear" w:color="auto" w:fill="FFFFFF" w:themeFill="background1"/>
          </w:tcPr>
          <w:p w14:paraId="1685B581" w14:textId="4978D68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11.1</w:t>
            </w:r>
          </w:p>
        </w:tc>
        <w:tc>
          <w:tcPr>
            <w:tcW w:w="1290" w:type="dxa"/>
            <w:shd w:val="clear" w:color="auto" w:fill="FFFFFF" w:themeFill="background1"/>
          </w:tcPr>
          <w:p w14:paraId="2290DC00" w14:textId="3BCA20D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shd w:val="clear" w:color="auto" w:fill="FFFFFF" w:themeFill="background1"/>
          </w:tcPr>
          <w:p w14:paraId="2A54A014" w14:textId="545B2D0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FFFFFF" w:themeFill="background1"/>
          </w:tcPr>
          <w:p w14:paraId="0B8DDBF6" w14:textId="48DC2E1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297728" w14:paraId="2D20F64F" w14:textId="77777777" w:rsidTr="00D067E7">
        <w:tc>
          <w:tcPr>
            <w:tcW w:w="1145" w:type="dxa"/>
            <w:shd w:val="clear" w:color="auto" w:fill="B1C9E8"/>
          </w:tcPr>
          <w:p w14:paraId="0A5C2A9C" w14:textId="0434827A"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TOTAL RURAL</w:t>
            </w:r>
          </w:p>
        </w:tc>
        <w:tc>
          <w:tcPr>
            <w:tcW w:w="1701" w:type="dxa"/>
            <w:shd w:val="clear" w:color="auto" w:fill="B1C9E8"/>
          </w:tcPr>
          <w:p w14:paraId="0CDB5241" w14:textId="1CCBD154"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 xml:space="preserve"> </w:t>
            </w:r>
          </w:p>
        </w:tc>
        <w:tc>
          <w:tcPr>
            <w:tcW w:w="1289" w:type="dxa"/>
            <w:shd w:val="clear" w:color="auto" w:fill="B1C9E8"/>
          </w:tcPr>
          <w:p w14:paraId="54EF4833" w14:textId="522A46BA"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25 %</w:t>
            </w:r>
          </w:p>
        </w:tc>
        <w:tc>
          <w:tcPr>
            <w:tcW w:w="1290" w:type="dxa"/>
            <w:shd w:val="clear" w:color="auto" w:fill="B1C9E8"/>
          </w:tcPr>
          <w:p w14:paraId="7AB1BC64" w14:textId="3AE824CA"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19 %</w:t>
            </w:r>
          </w:p>
        </w:tc>
        <w:tc>
          <w:tcPr>
            <w:tcW w:w="1290" w:type="dxa"/>
            <w:shd w:val="clear" w:color="auto" w:fill="B1C9E8"/>
          </w:tcPr>
          <w:p w14:paraId="0F954FCD" w14:textId="76D81D57"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228.8</w:t>
            </w:r>
          </w:p>
        </w:tc>
        <w:tc>
          <w:tcPr>
            <w:tcW w:w="1290" w:type="dxa"/>
            <w:shd w:val="clear" w:color="auto" w:fill="B1C9E8"/>
          </w:tcPr>
          <w:p w14:paraId="6E232E88" w14:textId="5BEA8924"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6.2</w:t>
            </w:r>
          </w:p>
        </w:tc>
        <w:tc>
          <w:tcPr>
            <w:tcW w:w="1290" w:type="dxa"/>
            <w:shd w:val="clear" w:color="auto" w:fill="B1C9E8"/>
          </w:tcPr>
          <w:p w14:paraId="56BD070C" w14:textId="4F9C11B4"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8 %</w:t>
            </w:r>
          </w:p>
        </w:tc>
        <w:tc>
          <w:tcPr>
            <w:tcW w:w="1290" w:type="dxa"/>
            <w:shd w:val="clear" w:color="auto" w:fill="B1C9E8"/>
          </w:tcPr>
          <w:p w14:paraId="2CC44A13" w14:textId="31600840"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64 %</w:t>
            </w:r>
          </w:p>
        </w:tc>
        <w:tc>
          <w:tcPr>
            <w:tcW w:w="1290" w:type="dxa"/>
            <w:shd w:val="clear" w:color="auto" w:fill="B1C9E8"/>
          </w:tcPr>
          <w:p w14:paraId="015A9844" w14:textId="4C293B44"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14.6</w:t>
            </w:r>
          </w:p>
        </w:tc>
        <w:tc>
          <w:tcPr>
            <w:tcW w:w="1290" w:type="dxa"/>
            <w:shd w:val="clear" w:color="auto" w:fill="B1C9E8"/>
          </w:tcPr>
          <w:p w14:paraId="0B90289F" w14:textId="64D38C7F"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63 %</w:t>
            </w:r>
          </w:p>
        </w:tc>
        <w:tc>
          <w:tcPr>
            <w:tcW w:w="1290" w:type="dxa"/>
            <w:shd w:val="clear" w:color="auto" w:fill="B1C9E8"/>
          </w:tcPr>
          <w:p w14:paraId="34730CEB" w14:textId="22C1DA73"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11 %</w:t>
            </w:r>
          </w:p>
        </w:tc>
        <w:tc>
          <w:tcPr>
            <w:tcW w:w="1290" w:type="dxa"/>
            <w:shd w:val="clear" w:color="auto" w:fill="B1C9E8"/>
          </w:tcPr>
          <w:p w14:paraId="3CC35858" w14:textId="01E6405A"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2.2</w:t>
            </w:r>
          </w:p>
        </w:tc>
      </w:tr>
      <w:tr w:rsidR="00297728" w:rsidRPr="00DA3737" w14:paraId="0AED4B7E" w14:textId="77777777" w:rsidTr="00D067E7">
        <w:tc>
          <w:tcPr>
            <w:tcW w:w="1145" w:type="dxa"/>
            <w:shd w:val="clear" w:color="auto" w:fill="244C5A"/>
          </w:tcPr>
          <w:p w14:paraId="6495F7AF" w14:textId="12B64E8A" w:rsidR="00297728" w:rsidRPr="00DA3737" w:rsidRDefault="00297728" w:rsidP="00297728">
            <w:pPr>
              <w:rPr>
                <w:rFonts w:ascii="VIC" w:hAnsi="VIC"/>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684BDD3F" w14:textId="67691610"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289" w:type="dxa"/>
            <w:shd w:val="clear" w:color="auto" w:fill="244C5A"/>
          </w:tcPr>
          <w:p w14:paraId="4173B093" w14:textId="458056D4"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29 %</w:t>
            </w:r>
          </w:p>
        </w:tc>
        <w:tc>
          <w:tcPr>
            <w:tcW w:w="1290" w:type="dxa"/>
            <w:shd w:val="clear" w:color="auto" w:fill="244C5A"/>
          </w:tcPr>
          <w:p w14:paraId="0E49C674" w14:textId="678FD5E2"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21 %</w:t>
            </w:r>
          </w:p>
        </w:tc>
        <w:tc>
          <w:tcPr>
            <w:tcW w:w="1290" w:type="dxa"/>
            <w:shd w:val="clear" w:color="auto" w:fill="244C5A"/>
          </w:tcPr>
          <w:p w14:paraId="3F4F1BD2" w14:textId="140D3B43"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198.3</w:t>
            </w:r>
          </w:p>
        </w:tc>
        <w:tc>
          <w:tcPr>
            <w:tcW w:w="1290" w:type="dxa"/>
            <w:shd w:val="clear" w:color="auto" w:fill="244C5A"/>
          </w:tcPr>
          <w:p w14:paraId="58EB0C4C" w14:textId="5AA72BFD"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7.7</w:t>
            </w:r>
          </w:p>
        </w:tc>
        <w:tc>
          <w:tcPr>
            <w:tcW w:w="1290" w:type="dxa"/>
            <w:shd w:val="clear" w:color="auto" w:fill="244C5A"/>
          </w:tcPr>
          <w:p w14:paraId="4C43A49D" w14:textId="5A4F8105"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15 %</w:t>
            </w:r>
          </w:p>
        </w:tc>
        <w:tc>
          <w:tcPr>
            <w:tcW w:w="1290" w:type="dxa"/>
            <w:shd w:val="clear" w:color="auto" w:fill="244C5A"/>
          </w:tcPr>
          <w:p w14:paraId="5A0EEF2E" w14:textId="37157D2D"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72 %</w:t>
            </w:r>
          </w:p>
        </w:tc>
        <w:tc>
          <w:tcPr>
            <w:tcW w:w="1290" w:type="dxa"/>
            <w:shd w:val="clear" w:color="auto" w:fill="244C5A"/>
          </w:tcPr>
          <w:p w14:paraId="09FA90E1" w14:textId="4E6FF174"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13.7</w:t>
            </w:r>
          </w:p>
        </w:tc>
        <w:tc>
          <w:tcPr>
            <w:tcW w:w="1290" w:type="dxa"/>
            <w:shd w:val="clear" w:color="auto" w:fill="244C5A"/>
          </w:tcPr>
          <w:p w14:paraId="6C94C10E" w14:textId="378EBB45"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54 %</w:t>
            </w:r>
          </w:p>
        </w:tc>
        <w:tc>
          <w:tcPr>
            <w:tcW w:w="1290" w:type="dxa"/>
            <w:shd w:val="clear" w:color="auto" w:fill="244C5A"/>
          </w:tcPr>
          <w:p w14:paraId="21BF3491" w14:textId="79B30E85"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7 %</w:t>
            </w:r>
          </w:p>
        </w:tc>
        <w:tc>
          <w:tcPr>
            <w:tcW w:w="1290" w:type="dxa"/>
            <w:shd w:val="clear" w:color="auto" w:fill="244C5A"/>
          </w:tcPr>
          <w:p w14:paraId="3F506988" w14:textId="6540F6F4"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1.6</w:t>
            </w:r>
          </w:p>
        </w:tc>
      </w:tr>
    </w:tbl>
    <w:p w14:paraId="4C75E662" w14:textId="77777777" w:rsidR="00BD730B" w:rsidRDefault="00BD730B" w:rsidP="00BD730B">
      <w:pPr>
        <w:pStyle w:val="VAHIbody"/>
      </w:pPr>
    </w:p>
    <w:bookmarkEnd w:id="7"/>
    <w:p w14:paraId="147AD56B" w14:textId="77777777" w:rsidR="00B41AAB" w:rsidRDefault="00B41AAB">
      <w:pPr>
        <w:widowControl/>
        <w:rPr>
          <w:rFonts w:ascii="VIC" w:hAnsi="VIC"/>
        </w:rPr>
      </w:pPr>
      <w:r>
        <w:rPr>
          <w:rFonts w:ascii="VIC" w:hAnsi="VIC"/>
        </w:rPr>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172"/>
        <w:gridCol w:w="1173"/>
        <w:gridCol w:w="1172"/>
        <w:gridCol w:w="1173"/>
        <w:gridCol w:w="1173"/>
        <w:gridCol w:w="1172"/>
        <w:gridCol w:w="1173"/>
        <w:gridCol w:w="1173"/>
        <w:gridCol w:w="1172"/>
        <w:gridCol w:w="1173"/>
        <w:gridCol w:w="1173"/>
      </w:tblGrid>
      <w:tr w:rsidR="00297728" w:rsidRPr="00A6366B" w14:paraId="4B69314C" w14:textId="77777777" w:rsidTr="00297728">
        <w:trPr>
          <w:tblHeader/>
        </w:trPr>
        <w:tc>
          <w:tcPr>
            <w:tcW w:w="2988" w:type="dxa"/>
            <w:gridSpan w:val="2"/>
            <w:shd w:val="clear" w:color="auto" w:fill="FFFFFF"/>
            <w:vAlign w:val="bottom"/>
          </w:tcPr>
          <w:p w14:paraId="475A266A" w14:textId="50E20B5E" w:rsidR="00297728" w:rsidRPr="00592F37" w:rsidRDefault="00297728" w:rsidP="00B74566">
            <w:pPr>
              <w:pStyle w:val="Heading1"/>
              <w:spacing w:before="0" w:line="240" w:lineRule="auto"/>
              <w:rPr>
                <w:color w:val="244C5A"/>
                <w:sz w:val="28"/>
                <w:szCs w:val="28"/>
              </w:rPr>
            </w:pPr>
            <w:bookmarkStart w:id="10" w:name="_Toc37865344"/>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2019–20 Q1–Q3</w:t>
            </w:r>
            <w:r w:rsidRPr="00052DAD">
              <w:rPr>
                <w:color w:val="244C5A"/>
                <w:sz w:val="22"/>
                <w:szCs w:val="28"/>
              </w:rPr>
              <w:t xml:space="preserve"> Metro</w:t>
            </w:r>
            <w:bookmarkEnd w:id="10"/>
          </w:p>
        </w:tc>
        <w:tc>
          <w:tcPr>
            <w:tcW w:w="1172" w:type="dxa"/>
            <w:shd w:val="clear" w:color="auto" w:fill="FFFFFF"/>
            <w:vAlign w:val="bottom"/>
          </w:tcPr>
          <w:p w14:paraId="6880815A" w14:textId="77777777" w:rsidR="00297728" w:rsidRPr="00856A20" w:rsidRDefault="00297728" w:rsidP="00B74566">
            <w:pPr>
              <w:pStyle w:val="VAHItablecolhead"/>
              <w:rPr>
                <w:rFonts w:eastAsia="Verdana"/>
                <w:color w:val="244C5A"/>
                <w:sz w:val="16"/>
              </w:rPr>
            </w:pPr>
            <w:r w:rsidRPr="00856A20">
              <w:rPr>
                <w:color w:val="244C5A"/>
                <w:sz w:val="16"/>
              </w:rPr>
              <w:t>Local access (inpatient)</w:t>
            </w:r>
          </w:p>
        </w:tc>
        <w:tc>
          <w:tcPr>
            <w:tcW w:w="1173" w:type="dxa"/>
            <w:shd w:val="clear" w:color="auto" w:fill="FFFFFF"/>
            <w:vAlign w:val="bottom"/>
          </w:tcPr>
          <w:p w14:paraId="24EF5986" w14:textId="77777777" w:rsidR="00297728" w:rsidRPr="00856A20" w:rsidRDefault="00297728" w:rsidP="00B74566">
            <w:pPr>
              <w:pStyle w:val="VAHItablecolhead"/>
              <w:rPr>
                <w:rFonts w:eastAsia="Verdana"/>
                <w:color w:val="244C5A"/>
                <w:sz w:val="16"/>
              </w:rPr>
            </w:pPr>
            <w:r w:rsidRPr="00856A20">
              <w:rPr>
                <w:color w:val="244C5A"/>
                <w:sz w:val="16"/>
              </w:rPr>
              <w:t>Bed occupancy (excl leave)</w:t>
            </w:r>
          </w:p>
        </w:tc>
        <w:tc>
          <w:tcPr>
            <w:tcW w:w="1172" w:type="dxa"/>
            <w:shd w:val="clear" w:color="auto" w:fill="FFFFFF"/>
            <w:vAlign w:val="bottom"/>
          </w:tcPr>
          <w:p w14:paraId="0D4A3EE0" w14:textId="77777777" w:rsidR="00297728" w:rsidRPr="00856A20" w:rsidRDefault="00297728"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173" w:type="dxa"/>
            <w:shd w:val="clear" w:color="auto" w:fill="FFFFFF"/>
            <w:vAlign w:val="bottom"/>
          </w:tcPr>
          <w:p w14:paraId="745ADF01" w14:textId="77777777" w:rsidR="00297728" w:rsidRPr="00856A20" w:rsidRDefault="00297728" w:rsidP="00B74566">
            <w:pPr>
              <w:pStyle w:val="VAHItablecolhead"/>
              <w:rPr>
                <w:rFonts w:eastAsia="Verdana"/>
                <w:color w:val="244C5A"/>
                <w:sz w:val="16"/>
              </w:rPr>
            </w:pPr>
            <w:r w:rsidRPr="00856A20">
              <w:rPr>
                <w:color w:val="244C5A"/>
                <w:sz w:val="16"/>
              </w:rPr>
              <w:t>Long stay bed occupancy (&gt;35 days)</w:t>
            </w:r>
          </w:p>
        </w:tc>
        <w:tc>
          <w:tcPr>
            <w:tcW w:w="1173" w:type="dxa"/>
            <w:shd w:val="clear" w:color="auto" w:fill="FFFFFF"/>
            <w:vAlign w:val="bottom"/>
          </w:tcPr>
          <w:p w14:paraId="5D2A1C14" w14:textId="77777777" w:rsidR="00297728" w:rsidRPr="00856A20" w:rsidRDefault="00297728" w:rsidP="00B74566">
            <w:pPr>
              <w:pStyle w:val="VAHItablecolhead"/>
              <w:rPr>
                <w:rFonts w:eastAsia="Verdana"/>
                <w:color w:val="244C5A"/>
                <w:sz w:val="16"/>
              </w:rPr>
            </w:pPr>
            <w:r w:rsidRPr="00856A20">
              <w:rPr>
                <w:color w:val="244C5A"/>
                <w:sz w:val="16"/>
              </w:rPr>
              <w:t>28 day readmission</w:t>
            </w:r>
          </w:p>
        </w:tc>
        <w:tc>
          <w:tcPr>
            <w:tcW w:w="1172" w:type="dxa"/>
            <w:shd w:val="clear" w:color="auto" w:fill="FFFFFF"/>
            <w:vAlign w:val="bottom"/>
          </w:tcPr>
          <w:p w14:paraId="338408B4" w14:textId="77777777" w:rsidR="00297728" w:rsidRPr="00856A20" w:rsidRDefault="00297728" w:rsidP="00B74566">
            <w:pPr>
              <w:pStyle w:val="VAHItablecolhead"/>
              <w:rPr>
                <w:rFonts w:eastAsia="Verdana"/>
                <w:color w:val="244C5A"/>
                <w:sz w:val="16"/>
              </w:rPr>
            </w:pPr>
            <w:r w:rsidRPr="00856A20">
              <w:rPr>
                <w:color w:val="244C5A"/>
                <w:sz w:val="16"/>
              </w:rPr>
              <w:t>Seclusions per 1,000 bed days</w:t>
            </w:r>
          </w:p>
        </w:tc>
        <w:tc>
          <w:tcPr>
            <w:tcW w:w="1173" w:type="dxa"/>
            <w:shd w:val="clear" w:color="auto" w:fill="FFFFFF"/>
            <w:vAlign w:val="bottom"/>
          </w:tcPr>
          <w:p w14:paraId="6B4EA845" w14:textId="77777777" w:rsidR="00297728" w:rsidRPr="00856A20" w:rsidRDefault="00297728" w:rsidP="00B74566">
            <w:pPr>
              <w:pStyle w:val="VAHItablecolhead"/>
              <w:rPr>
                <w:rFonts w:eastAsia="Verdana"/>
                <w:color w:val="244C5A"/>
                <w:sz w:val="16"/>
              </w:rPr>
            </w:pPr>
            <w:r w:rsidRPr="00856A20">
              <w:rPr>
                <w:color w:val="244C5A"/>
                <w:sz w:val="16"/>
              </w:rPr>
              <w:t>Separations with multiple seclusions</w:t>
            </w:r>
          </w:p>
        </w:tc>
        <w:tc>
          <w:tcPr>
            <w:tcW w:w="1173" w:type="dxa"/>
            <w:shd w:val="clear" w:color="auto" w:fill="FFFFFF"/>
            <w:vAlign w:val="bottom"/>
          </w:tcPr>
          <w:p w14:paraId="439A58D3"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172" w:type="dxa"/>
            <w:shd w:val="clear" w:color="auto" w:fill="FFFFFF"/>
            <w:vAlign w:val="bottom"/>
          </w:tcPr>
          <w:p w14:paraId="134E76F0"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173" w:type="dxa"/>
            <w:shd w:val="clear" w:color="auto" w:fill="FFFFFF"/>
            <w:vAlign w:val="bottom"/>
          </w:tcPr>
          <w:p w14:paraId="44359853" w14:textId="77777777" w:rsidR="00297728" w:rsidRPr="00856A20" w:rsidRDefault="00297728" w:rsidP="00B74566">
            <w:pPr>
              <w:pStyle w:val="VAHItablecolhead"/>
              <w:rPr>
                <w:rFonts w:eastAsia="Verdana"/>
                <w:color w:val="244C5A"/>
                <w:sz w:val="16"/>
              </w:rPr>
            </w:pPr>
            <w:r w:rsidRPr="00856A20">
              <w:rPr>
                <w:color w:val="244C5A"/>
                <w:sz w:val="16"/>
              </w:rPr>
              <w:t>7 day post discharge follow up</w:t>
            </w:r>
          </w:p>
        </w:tc>
        <w:tc>
          <w:tcPr>
            <w:tcW w:w="1173" w:type="dxa"/>
            <w:shd w:val="clear" w:color="auto" w:fill="FFFFFF"/>
            <w:vAlign w:val="bottom"/>
          </w:tcPr>
          <w:p w14:paraId="3A14CF80" w14:textId="678ABD0D" w:rsidR="00297728" w:rsidRPr="00856A20" w:rsidRDefault="00297728" w:rsidP="00B74566">
            <w:pPr>
              <w:pStyle w:val="VAHItablecolhead"/>
              <w:rPr>
                <w:rFonts w:eastAsia="Verdana"/>
                <w:color w:val="244C5A"/>
                <w:sz w:val="16"/>
              </w:rPr>
            </w:pPr>
            <w:r w:rsidRPr="00856A20">
              <w:rPr>
                <w:color w:val="244C5A"/>
                <w:sz w:val="16"/>
              </w:rPr>
              <w:t>HoNOS compliance</w:t>
            </w:r>
          </w:p>
        </w:tc>
      </w:tr>
      <w:tr w:rsidR="00297728" w:rsidRPr="00A6366B" w14:paraId="4FCA51A3" w14:textId="77777777" w:rsidTr="00297728">
        <w:tc>
          <w:tcPr>
            <w:tcW w:w="1287" w:type="dxa"/>
            <w:shd w:val="clear" w:color="auto" w:fill="BFCED6"/>
          </w:tcPr>
          <w:p w14:paraId="1D951B9C" w14:textId="3EEF467D"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Alfred Health</w:t>
            </w:r>
          </w:p>
        </w:tc>
        <w:tc>
          <w:tcPr>
            <w:tcW w:w="1701" w:type="dxa"/>
            <w:shd w:val="clear" w:color="auto" w:fill="BFCED6"/>
          </w:tcPr>
          <w:p w14:paraId="7C50F1D5" w14:textId="6EC6B09A"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South East (The Alfred)</w:t>
            </w:r>
          </w:p>
        </w:tc>
        <w:tc>
          <w:tcPr>
            <w:tcW w:w="1172" w:type="dxa"/>
            <w:shd w:val="clear" w:color="auto" w:fill="BFCED6"/>
          </w:tcPr>
          <w:p w14:paraId="485A6121" w14:textId="5771FE4D" w:rsidR="00297728" w:rsidRPr="005B1FEF" w:rsidRDefault="00297728" w:rsidP="00297728">
            <w:pPr>
              <w:jc w:val="center"/>
              <w:rPr>
                <w:rFonts w:ascii="VIC" w:hAnsi="VIC"/>
                <w:sz w:val="18"/>
                <w:szCs w:val="18"/>
              </w:rPr>
            </w:pPr>
            <w:r w:rsidRPr="00E824E6">
              <w:rPr>
                <w:rFonts w:ascii="VIC" w:eastAsia="Verdana" w:hAnsi="VIC"/>
                <w:color w:val="000000"/>
                <w:sz w:val="18"/>
                <w:szCs w:val="18"/>
              </w:rPr>
              <w:t>74 %</w:t>
            </w:r>
          </w:p>
        </w:tc>
        <w:tc>
          <w:tcPr>
            <w:tcW w:w="1173" w:type="dxa"/>
            <w:shd w:val="clear" w:color="auto" w:fill="BFCED6"/>
          </w:tcPr>
          <w:p w14:paraId="4E4D066E" w14:textId="4B35C1A3" w:rsidR="00297728" w:rsidRPr="005B1FEF" w:rsidRDefault="00297728" w:rsidP="00297728">
            <w:pPr>
              <w:jc w:val="center"/>
              <w:rPr>
                <w:rFonts w:ascii="VIC" w:hAnsi="VIC"/>
                <w:sz w:val="18"/>
                <w:szCs w:val="18"/>
              </w:rPr>
            </w:pPr>
            <w:r w:rsidRPr="00E824E6">
              <w:rPr>
                <w:rFonts w:ascii="VIC" w:eastAsia="Verdana" w:hAnsi="VIC"/>
                <w:color w:val="000000"/>
                <w:sz w:val="18"/>
                <w:szCs w:val="18"/>
              </w:rPr>
              <w:t>102 %</w:t>
            </w:r>
          </w:p>
        </w:tc>
        <w:tc>
          <w:tcPr>
            <w:tcW w:w="1172" w:type="dxa"/>
            <w:shd w:val="clear" w:color="auto" w:fill="BFCED6"/>
          </w:tcPr>
          <w:p w14:paraId="7BFC82D3" w14:textId="6852791B" w:rsidR="00297728" w:rsidRPr="005B1FEF" w:rsidRDefault="00297728" w:rsidP="00297728">
            <w:pPr>
              <w:jc w:val="center"/>
              <w:rPr>
                <w:rFonts w:ascii="VIC" w:hAnsi="VIC"/>
                <w:sz w:val="18"/>
                <w:szCs w:val="18"/>
              </w:rPr>
            </w:pPr>
            <w:r w:rsidRPr="00E824E6">
              <w:rPr>
                <w:rFonts w:ascii="VIC" w:eastAsia="Verdana" w:hAnsi="VIC"/>
                <w:color w:val="000000"/>
                <w:sz w:val="18"/>
                <w:szCs w:val="18"/>
              </w:rPr>
              <w:t>11.2</w:t>
            </w:r>
          </w:p>
        </w:tc>
        <w:tc>
          <w:tcPr>
            <w:tcW w:w="1173" w:type="dxa"/>
            <w:shd w:val="clear" w:color="auto" w:fill="BFCED6"/>
          </w:tcPr>
          <w:p w14:paraId="2133C2D4" w14:textId="3EFCFA6B"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3" w:type="dxa"/>
            <w:shd w:val="clear" w:color="auto" w:fill="BFCED6"/>
          </w:tcPr>
          <w:p w14:paraId="59C60153" w14:textId="0A1FAD25"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shd w:val="clear" w:color="auto" w:fill="BFCED6"/>
          </w:tcPr>
          <w:p w14:paraId="1C2DC3D7" w14:textId="7C4228D9" w:rsidR="00297728" w:rsidRPr="005B1FEF" w:rsidRDefault="00297728" w:rsidP="00297728">
            <w:pPr>
              <w:jc w:val="center"/>
              <w:rPr>
                <w:rFonts w:ascii="VIC" w:hAnsi="VIC"/>
                <w:sz w:val="18"/>
                <w:szCs w:val="18"/>
              </w:rPr>
            </w:pPr>
            <w:r w:rsidRPr="00E824E6">
              <w:rPr>
                <w:rFonts w:ascii="VIC" w:eastAsia="Verdana" w:hAnsi="VIC"/>
                <w:color w:val="000000"/>
                <w:sz w:val="18"/>
                <w:szCs w:val="18"/>
              </w:rPr>
              <w:t>5.8</w:t>
            </w:r>
          </w:p>
        </w:tc>
        <w:tc>
          <w:tcPr>
            <w:tcW w:w="1173" w:type="dxa"/>
            <w:shd w:val="clear" w:color="auto" w:fill="BFCED6"/>
          </w:tcPr>
          <w:p w14:paraId="22BEDE28" w14:textId="112606D2"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0F5D7036" w14:textId="7AE04EAC" w:rsidR="00297728" w:rsidRPr="005B1FEF" w:rsidRDefault="00297728" w:rsidP="00297728">
            <w:pPr>
              <w:jc w:val="center"/>
              <w:rPr>
                <w:rFonts w:ascii="VIC" w:hAnsi="VIC"/>
                <w:sz w:val="18"/>
                <w:szCs w:val="18"/>
              </w:rPr>
            </w:pPr>
            <w:r w:rsidRPr="00E824E6">
              <w:rPr>
                <w:rFonts w:ascii="VIC" w:eastAsia="Verdana" w:hAnsi="VIC"/>
                <w:color w:val="000000"/>
                <w:sz w:val="18"/>
                <w:szCs w:val="18"/>
              </w:rPr>
              <w:t>68 %</w:t>
            </w:r>
          </w:p>
        </w:tc>
        <w:tc>
          <w:tcPr>
            <w:tcW w:w="1172" w:type="dxa"/>
            <w:shd w:val="clear" w:color="auto" w:fill="BFCED6"/>
          </w:tcPr>
          <w:p w14:paraId="0EA68CA1" w14:textId="0A371905"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shd w:val="clear" w:color="auto" w:fill="BFCED6"/>
          </w:tcPr>
          <w:p w14:paraId="266DBB21" w14:textId="7EC78418"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shd w:val="clear" w:color="auto" w:fill="BFCED6"/>
          </w:tcPr>
          <w:p w14:paraId="4821B284" w14:textId="53DDE9F9"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r>
      <w:tr w:rsidR="00297728" w:rsidRPr="00A6366B" w14:paraId="4ADDF988" w14:textId="77777777" w:rsidTr="00297728">
        <w:tc>
          <w:tcPr>
            <w:tcW w:w="1287" w:type="dxa"/>
          </w:tcPr>
          <w:p w14:paraId="1FAAB255" w14:textId="53B2B173"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Austin Health</w:t>
            </w:r>
          </w:p>
        </w:tc>
        <w:tc>
          <w:tcPr>
            <w:tcW w:w="1701" w:type="dxa"/>
          </w:tcPr>
          <w:p w14:paraId="728831BB" w14:textId="2260341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East (Austin)</w:t>
            </w:r>
          </w:p>
        </w:tc>
        <w:tc>
          <w:tcPr>
            <w:tcW w:w="1172" w:type="dxa"/>
          </w:tcPr>
          <w:p w14:paraId="6DE8BE61" w14:textId="5FBAEDA8" w:rsidR="00297728" w:rsidRPr="005B1FEF" w:rsidRDefault="00297728" w:rsidP="00297728">
            <w:pPr>
              <w:jc w:val="center"/>
              <w:rPr>
                <w:rFonts w:ascii="VIC" w:hAnsi="VIC"/>
                <w:sz w:val="18"/>
                <w:szCs w:val="18"/>
              </w:rPr>
            </w:pPr>
            <w:r w:rsidRPr="00E824E6">
              <w:rPr>
                <w:rFonts w:ascii="VIC" w:eastAsia="Verdana" w:hAnsi="VIC"/>
                <w:color w:val="000000"/>
                <w:sz w:val="18"/>
                <w:szCs w:val="18"/>
              </w:rPr>
              <w:t>70 %</w:t>
            </w:r>
          </w:p>
        </w:tc>
        <w:tc>
          <w:tcPr>
            <w:tcW w:w="1173" w:type="dxa"/>
          </w:tcPr>
          <w:p w14:paraId="14DC7B5D" w14:textId="213C32AE"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2" w:type="dxa"/>
          </w:tcPr>
          <w:p w14:paraId="69755674" w14:textId="1D70FF3A" w:rsidR="00297728" w:rsidRPr="005B1FEF" w:rsidRDefault="00297728" w:rsidP="00297728">
            <w:pPr>
              <w:jc w:val="center"/>
              <w:rPr>
                <w:rFonts w:ascii="VIC" w:hAnsi="VIC"/>
                <w:sz w:val="18"/>
                <w:szCs w:val="18"/>
              </w:rPr>
            </w:pPr>
            <w:r w:rsidRPr="00E824E6">
              <w:rPr>
                <w:rFonts w:ascii="VIC" w:eastAsia="Verdana" w:hAnsi="VIC"/>
                <w:color w:val="000000"/>
                <w:sz w:val="18"/>
                <w:szCs w:val="18"/>
              </w:rPr>
              <w:t>7.1</w:t>
            </w:r>
          </w:p>
        </w:tc>
        <w:tc>
          <w:tcPr>
            <w:tcW w:w="1173" w:type="dxa"/>
          </w:tcPr>
          <w:p w14:paraId="55829EC5" w14:textId="12FC0886" w:rsidR="00297728" w:rsidRPr="005B1FEF" w:rsidRDefault="00297728" w:rsidP="00297728">
            <w:pPr>
              <w:jc w:val="center"/>
              <w:rPr>
                <w:rFonts w:ascii="VIC" w:hAnsi="VIC"/>
                <w:sz w:val="18"/>
                <w:szCs w:val="18"/>
              </w:rPr>
            </w:pPr>
            <w:r w:rsidRPr="00E824E6">
              <w:rPr>
                <w:rFonts w:ascii="VIC" w:eastAsia="Verdana" w:hAnsi="VIC"/>
                <w:color w:val="000000"/>
                <w:sz w:val="18"/>
                <w:szCs w:val="18"/>
              </w:rPr>
              <w:t>17 %</w:t>
            </w:r>
          </w:p>
        </w:tc>
        <w:tc>
          <w:tcPr>
            <w:tcW w:w="1173" w:type="dxa"/>
          </w:tcPr>
          <w:p w14:paraId="0F11C45C" w14:textId="69DFB5D9"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172" w:type="dxa"/>
          </w:tcPr>
          <w:p w14:paraId="37A6BA44" w14:textId="46503660" w:rsidR="00297728" w:rsidRPr="005B1FEF" w:rsidRDefault="00297728" w:rsidP="00297728">
            <w:pPr>
              <w:jc w:val="center"/>
              <w:rPr>
                <w:rFonts w:ascii="VIC" w:hAnsi="VIC"/>
                <w:sz w:val="18"/>
                <w:szCs w:val="18"/>
              </w:rPr>
            </w:pPr>
            <w:r w:rsidRPr="00E824E6">
              <w:rPr>
                <w:rFonts w:ascii="VIC" w:eastAsia="Verdana" w:hAnsi="VIC"/>
                <w:color w:val="000000"/>
                <w:sz w:val="18"/>
                <w:szCs w:val="18"/>
              </w:rPr>
              <w:t>7.0</w:t>
            </w:r>
          </w:p>
        </w:tc>
        <w:tc>
          <w:tcPr>
            <w:tcW w:w="1173" w:type="dxa"/>
          </w:tcPr>
          <w:p w14:paraId="12448910" w14:textId="0E42D3F9"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tcPr>
          <w:p w14:paraId="6A4AF3CA" w14:textId="34CABBCB" w:rsidR="00297728" w:rsidRPr="005B1FEF" w:rsidRDefault="00297728" w:rsidP="00297728">
            <w:pPr>
              <w:jc w:val="center"/>
              <w:rPr>
                <w:rFonts w:ascii="VIC" w:hAnsi="VIC"/>
                <w:sz w:val="18"/>
                <w:szCs w:val="18"/>
              </w:rPr>
            </w:pPr>
            <w:r w:rsidRPr="00E824E6">
              <w:rPr>
                <w:rFonts w:ascii="VIC" w:eastAsia="Verdana" w:hAnsi="VIC"/>
                <w:color w:val="000000"/>
                <w:sz w:val="18"/>
                <w:szCs w:val="18"/>
              </w:rPr>
              <w:t>51 %</w:t>
            </w:r>
          </w:p>
        </w:tc>
        <w:tc>
          <w:tcPr>
            <w:tcW w:w="1172" w:type="dxa"/>
          </w:tcPr>
          <w:p w14:paraId="58778970" w14:textId="60932765" w:rsidR="00297728" w:rsidRPr="005B1FEF" w:rsidRDefault="00297728" w:rsidP="00297728">
            <w:pPr>
              <w:jc w:val="center"/>
              <w:rPr>
                <w:rFonts w:ascii="VIC" w:hAnsi="VIC"/>
                <w:sz w:val="18"/>
                <w:szCs w:val="18"/>
              </w:rPr>
            </w:pPr>
            <w:r w:rsidRPr="00E824E6">
              <w:rPr>
                <w:rFonts w:ascii="VIC" w:eastAsia="Verdana" w:hAnsi="VIC"/>
                <w:color w:val="000000"/>
                <w:sz w:val="18"/>
                <w:szCs w:val="18"/>
              </w:rPr>
              <w:t>55 %</w:t>
            </w:r>
          </w:p>
        </w:tc>
        <w:tc>
          <w:tcPr>
            <w:tcW w:w="1173" w:type="dxa"/>
          </w:tcPr>
          <w:p w14:paraId="7CE06D98" w14:textId="085B46EE"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173" w:type="dxa"/>
          </w:tcPr>
          <w:p w14:paraId="53750216" w14:textId="35C4244A" w:rsidR="00297728" w:rsidRPr="005B1FEF" w:rsidRDefault="00297728" w:rsidP="00297728">
            <w:pPr>
              <w:jc w:val="center"/>
              <w:rPr>
                <w:rFonts w:ascii="VIC" w:hAnsi="VIC"/>
                <w:sz w:val="18"/>
                <w:szCs w:val="18"/>
              </w:rPr>
            </w:pPr>
            <w:r w:rsidRPr="00E824E6">
              <w:rPr>
                <w:rFonts w:ascii="VIC" w:eastAsia="Verdana" w:hAnsi="VIC"/>
                <w:color w:val="000000"/>
                <w:sz w:val="18"/>
                <w:szCs w:val="18"/>
              </w:rPr>
              <w:t>75 %</w:t>
            </w:r>
          </w:p>
        </w:tc>
      </w:tr>
      <w:tr w:rsidR="00297728" w:rsidRPr="00A6366B" w14:paraId="19E69A85" w14:textId="77777777" w:rsidTr="00297728">
        <w:tc>
          <w:tcPr>
            <w:tcW w:w="1287" w:type="dxa"/>
            <w:vMerge w:val="restart"/>
            <w:shd w:val="clear" w:color="auto" w:fill="BFCED6"/>
          </w:tcPr>
          <w:p w14:paraId="40BAB3B1" w14:textId="11D68638"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Eastern Health</w:t>
            </w:r>
          </w:p>
        </w:tc>
        <w:tc>
          <w:tcPr>
            <w:tcW w:w="1701" w:type="dxa"/>
            <w:shd w:val="clear" w:color="auto" w:fill="BFCED6"/>
          </w:tcPr>
          <w:p w14:paraId="558C6C9C" w14:textId="7096EFB5"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Central East (Box Hill)</w:t>
            </w:r>
          </w:p>
        </w:tc>
        <w:tc>
          <w:tcPr>
            <w:tcW w:w="1172" w:type="dxa"/>
            <w:shd w:val="clear" w:color="auto" w:fill="BFCED6"/>
          </w:tcPr>
          <w:p w14:paraId="072F7850" w14:textId="6976E551"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3" w:type="dxa"/>
            <w:shd w:val="clear" w:color="auto" w:fill="BFCED6"/>
          </w:tcPr>
          <w:p w14:paraId="43274E28" w14:textId="11484A4B"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172" w:type="dxa"/>
            <w:shd w:val="clear" w:color="auto" w:fill="BFCED6"/>
          </w:tcPr>
          <w:p w14:paraId="55EE3E1B" w14:textId="1D56C802" w:rsidR="00297728" w:rsidRPr="005B1FEF" w:rsidRDefault="00297728" w:rsidP="00297728">
            <w:pPr>
              <w:jc w:val="center"/>
              <w:rPr>
                <w:rFonts w:ascii="VIC" w:hAnsi="VIC"/>
                <w:sz w:val="18"/>
                <w:szCs w:val="18"/>
              </w:rPr>
            </w:pPr>
            <w:r w:rsidRPr="00E824E6">
              <w:rPr>
                <w:rFonts w:ascii="VIC" w:eastAsia="Verdana" w:hAnsi="VIC"/>
                <w:color w:val="000000"/>
                <w:sz w:val="18"/>
                <w:szCs w:val="18"/>
              </w:rPr>
              <w:t>9.7</w:t>
            </w:r>
          </w:p>
        </w:tc>
        <w:tc>
          <w:tcPr>
            <w:tcW w:w="1173" w:type="dxa"/>
            <w:shd w:val="clear" w:color="auto" w:fill="BFCED6"/>
          </w:tcPr>
          <w:p w14:paraId="2FD16907" w14:textId="2543C760" w:rsidR="00297728" w:rsidRPr="005B1FEF" w:rsidRDefault="00297728" w:rsidP="00297728">
            <w:pPr>
              <w:jc w:val="center"/>
              <w:rPr>
                <w:rFonts w:ascii="VIC" w:hAnsi="VIC"/>
                <w:sz w:val="18"/>
                <w:szCs w:val="18"/>
              </w:rPr>
            </w:pPr>
            <w:r w:rsidRPr="00E824E6">
              <w:rPr>
                <w:rFonts w:ascii="VIC" w:eastAsia="Verdana" w:hAnsi="VIC"/>
                <w:color w:val="000000"/>
                <w:sz w:val="18"/>
                <w:szCs w:val="18"/>
              </w:rPr>
              <w:t>9 %</w:t>
            </w:r>
          </w:p>
        </w:tc>
        <w:tc>
          <w:tcPr>
            <w:tcW w:w="1173" w:type="dxa"/>
            <w:shd w:val="clear" w:color="auto" w:fill="BFCED6"/>
          </w:tcPr>
          <w:p w14:paraId="0FB6F582" w14:textId="34446EC4"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shd w:val="clear" w:color="auto" w:fill="BFCED6"/>
          </w:tcPr>
          <w:p w14:paraId="78F52609" w14:textId="405A1438" w:rsidR="00297728" w:rsidRPr="005B1FEF" w:rsidRDefault="00297728" w:rsidP="00297728">
            <w:pPr>
              <w:jc w:val="center"/>
              <w:rPr>
                <w:rFonts w:ascii="VIC" w:hAnsi="VIC"/>
                <w:sz w:val="18"/>
                <w:szCs w:val="18"/>
              </w:rPr>
            </w:pPr>
            <w:r w:rsidRPr="00E824E6">
              <w:rPr>
                <w:rFonts w:ascii="VIC" w:eastAsia="Verdana" w:hAnsi="VIC"/>
                <w:color w:val="000000"/>
                <w:sz w:val="18"/>
                <w:szCs w:val="18"/>
              </w:rPr>
              <w:t>14.8</w:t>
            </w:r>
          </w:p>
        </w:tc>
        <w:tc>
          <w:tcPr>
            <w:tcW w:w="1173" w:type="dxa"/>
            <w:shd w:val="clear" w:color="auto" w:fill="BFCED6"/>
          </w:tcPr>
          <w:p w14:paraId="6FC10EBE" w14:textId="5AC678F7"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173" w:type="dxa"/>
            <w:shd w:val="clear" w:color="auto" w:fill="BFCED6"/>
          </w:tcPr>
          <w:p w14:paraId="5C5F8961" w14:textId="0B1B86A8" w:rsidR="00297728" w:rsidRPr="005B1FEF" w:rsidRDefault="00297728" w:rsidP="00297728">
            <w:pPr>
              <w:jc w:val="center"/>
              <w:rPr>
                <w:rFonts w:ascii="VIC" w:hAnsi="VIC"/>
                <w:sz w:val="18"/>
                <w:szCs w:val="18"/>
              </w:rPr>
            </w:pPr>
            <w:r w:rsidRPr="00E824E6">
              <w:rPr>
                <w:rFonts w:ascii="VIC" w:eastAsia="Verdana" w:hAnsi="VIC"/>
                <w:color w:val="000000"/>
                <w:sz w:val="18"/>
                <w:szCs w:val="18"/>
              </w:rPr>
              <w:t>61 %</w:t>
            </w:r>
          </w:p>
        </w:tc>
        <w:tc>
          <w:tcPr>
            <w:tcW w:w="1172" w:type="dxa"/>
            <w:shd w:val="clear" w:color="auto" w:fill="BFCED6"/>
          </w:tcPr>
          <w:p w14:paraId="58263FE7" w14:textId="3A09963A"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shd w:val="clear" w:color="auto" w:fill="BFCED6"/>
          </w:tcPr>
          <w:p w14:paraId="4E6E6FD0" w14:textId="1CD4F595"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3" w:type="dxa"/>
            <w:shd w:val="clear" w:color="auto" w:fill="BFCED6"/>
          </w:tcPr>
          <w:p w14:paraId="6F834478" w14:textId="28A32614" w:rsidR="00297728" w:rsidRPr="005B1FEF" w:rsidRDefault="00297728" w:rsidP="00297728">
            <w:pPr>
              <w:jc w:val="center"/>
              <w:rPr>
                <w:rFonts w:ascii="VIC" w:hAnsi="VIC"/>
                <w:sz w:val="18"/>
                <w:szCs w:val="18"/>
              </w:rPr>
            </w:pPr>
            <w:r w:rsidRPr="00E824E6">
              <w:rPr>
                <w:rFonts w:ascii="VIC" w:eastAsia="Verdana" w:hAnsi="VIC"/>
                <w:color w:val="000000"/>
                <w:sz w:val="18"/>
                <w:szCs w:val="18"/>
              </w:rPr>
              <w:t>84 %</w:t>
            </w:r>
          </w:p>
        </w:tc>
      </w:tr>
      <w:tr w:rsidR="00297728" w:rsidRPr="00A6366B" w14:paraId="394803B4" w14:textId="77777777" w:rsidTr="00297728">
        <w:tc>
          <w:tcPr>
            <w:tcW w:w="1287" w:type="dxa"/>
            <w:vMerge/>
            <w:shd w:val="clear" w:color="auto" w:fill="BFCED6"/>
          </w:tcPr>
          <w:p w14:paraId="3EC29B96"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4AD796F8" w14:textId="466E9BD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Outer East (Maroondah)</w:t>
            </w:r>
          </w:p>
        </w:tc>
        <w:tc>
          <w:tcPr>
            <w:tcW w:w="1172" w:type="dxa"/>
            <w:shd w:val="clear" w:color="auto" w:fill="BFCED6"/>
          </w:tcPr>
          <w:p w14:paraId="4BC77AE4" w14:textId="1C5D46B9" w:rsidR="00297728" w:rsidRPr="005B1FEF" w:rsidRDefault="00297728" w:rsidP="00297728">
            <w:pPr>
              <w:jc w:val="center"/>
              <w:rPr>
                <w:rFonts w:ascii="VIC" w:hAnsi="VIC"/>
                <w:sz w:val="18"/>
                <w:szCs w:val="18"/>
              </w:rPr>
            </w:pPr>
            <w:r w:rsidRPr="00E824E6">
              <w:rPr>
                <w:rFonts w:ascii="VIC" w:eastAsia="Verdana" w:hAnsi="VIC"/>
                <w:color w:val="000000"/>
                <w:sz w:val="18"/>
                <w:szCs w:val="18"/>
              </w:rPr>
              <w:t>71 %</w:t>
            </w:r>
          </w:p>
        </w:tc>
        <w:tc>
          <w:tcPr>
            <w:tcW w:w="1173" w:type="dxa"/>
            <w:shd w:val="clear" w:color="auto" w:fill="BFCED6"/>
          </w:tcPr>
          <w:p w14:paraId="3EC24BA7" w14:textId="416EE2DA" w:rsidR="00297728" w:rsidRPr="005B1FEF" w:rsidRDefault="00297728" w:rsidP="00297728">
            <w:pPr>
              <w:jc w:val="center"/>
              <w:rPr>
                <w:rFonts w:ascii="VIC" w:hAnsi="VIC"/>
                <w:sz w:val="18"/>
                <w:szCs w:val="18"/>
              </w:rPr>
            </w:pPr>
            <w:r w:rsidRPr="00E824E6">
              <w:rPr>
                <w:rFonts w:ascii="VIC" w:eastAsia="Verdana" w:hAnsi="VIC"/>
                <w:color w:val="000000"/>
                <w:sz w:val="18"/>
                <w:szCs w:val="18"/>
              </w:rPr>
              <w:t>99 %</w:t>
            </w:r>
          </w:p>
        </w:tc>
        <w:tc>
          <w:tcPr>
            <w:tcW w:w="1172" w:type="dxa"/>
            <w:shd w:val="clear" w:color="auto" w:fill="BFCED6"/>
          </w:tcPr>
          <w:p w14:paraId="3EDD22CE" w14:textId="56018F26" w:rsidR="00297728" w:rsidRPr="005B1FEF" w:rsidRDefault="00297728" w:rsidP="00297728">
            <w:pPr>
              <w:jc w:val="center"/>
              <w:rPr>
                <w:rFonts w:ascii="VIC" w:hAnsi="VIC"/>
                <w:sz w:val="18"/>
                <w:szCs w:val="18"/>
              </w:rPr>
            </w:pPr>
            <w:r w:rsidRPr="00E824E6">
              <w:rPr>
                <w:rFonts w:ascii="VIC" w:eastAsia="Verdana" w:hAnsi="VIC"/>
                <w:color w:val="000000"/>
                <w:sz w:val="18"/>
                <w:szCs w:val="18"/>
              </w:rPr>
              <w:t>8.0</w:t>
            </w:r>
          </w:p>
        </w:tc>
        <w:tc>
          <w:tcPr>
            <w:tcW w:w="1173" w:type="dxa"/>
            <w:shd w:val="clear" w:color="auto" w:fill="BFCED6"/>
          </w:tcPr>
          <w:p w14:paraId="448D0A35" w14:textId="14DD895D" w:rsidR="00297728" w:rsidRPr="005B1FEF" w:rsidRDefault="00297728" w:rsidP="00297728">
            <w:pPr>
              <w:jc w:val="center"/>
              <w:rPr>
                <w:rFonts w:ascii="VIC" w:hAnsi="VIC"/>
                <w:sz w:val="18"/>
                <w:szCs w:val="18"/>
              </w:rPr>
            </w:pPr>
            <w:r w:rsidRPr="00E824E6">
              <w:rPr>
                <w:rFonts w:ascii="VIC" w:eastAsia="Verdana" w:hAnsi="VIC"/>
                <w:color w:val="000000"/>
                <w:sz w:val="18"/>
                <w:szCs w:val="18"/>
              </w:rPr>
              <w:t>8 %</w:t>
            </w:r>
          </w:p>
        </w:tc>
        <w:tc>
          <w:tcPr>
            <w:tcW w:w="1173" w:type="dxa"/>
            <w:shd w:val="clear" w:color="auto" w:fill="BFCED6"/>
          </w:tcPr>
          <w:p w14:paraId="71CD7721" w14:textId="11EB5F1F" w:rsidR="00297728" w:rsidRPr="005B1FEF" w:rsidRDefault="00297728" w:rsidP="00297728">
            <w:pPr>
              <w:jc w:val="center"/>
              <w:rPr>
                <w:rFonts w:ascii="VIC" w:hAnsi="VIC"/>
                <w:sz w:val="18"/>
                <w:szCs w:val="18"/>
              </w:rPr>
            </w:pPr>
            <w:r w:rsidRPr="00E824E6">
              <w:rPr>
                <w:rFonts w:ascii="VIC" w:eastAsia="Verdana" w:hAnsi="VIC"/>
                <w:color w:val="000000"/>
                <w:sz w:val="18"/>
                <w:szCs w:val="18"/>
              </w:rPr>
              <w:t>16 %</w:t>
            </w:r>
          </w:p>
        </w:tc>
        <w:tc>
          <w:tcPr>
            <w:tcW w:w="1172" w:type="dxa"/>
            <w:shd w:val="clear" w:color="auto" w:fill="BFCED6"/>
          </w:tcPr>
          <w:p w14:paraId="7260320F" w14:textId="0DACF3CB" w:rsidR="00297728" w:rsidRPr="005B1FEF" w:rsidRDefault="00297728" w:rsidP="00297728">
            <w:pPr>
              <w:jc w:val="center"/>
              <w:rPr>
                <w:rFonts w:ascii="VIC" w:hAnsi="VIC"/>
                <w:sz w:val="18"/>
                <w:szCs w:val="18"/>
              </w:rPr>
            </w:pPr>
            <w:r w:rsidRPr="00E824E6">
              <w:rPr>
                <w:rFonts w:ascii="VIC" w:eastAsia="Verdana" w:hAnsi="VIC"/>
                <w:color w:val="000000"/>
                <w:sz w:val="18"/>
                <w:szCs w:val="18"/>
              </w:rPr>
              <w:t>11.7</w:t>
            </w:r>
          </w:p>
        </w:tc>
        <w:tc>
          <w:tcPr>
            <w:tcW w:w="1173" w:type="dxa"/>
            <w:shd w:val="clear" w:color="auto" w:fill="BFCED6"/>
          </w:tcPr>
          <w:p w14:paraId="6F6D5A10" w14:textId="3F1169D2"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51251850" w14:textId="1A15642D" w:rsidR="00297728" w:rsidRPr="005B1FEF" w:rsidRDefault="00297728" w:rsidP="00297728">
            <w:pPr>
              <w:jc w:val="center"/>
              <w:rPr>
                <w:rFonts w:ascii="VIC" w:hAnsi="VIC"/>
                <w:sz w:val="18"/>
                <w:szCs w:val="18"/>
              </w:rPr>
            </w:pPr>
            <w:r w:rsidRPr="00E824E6">
              <w:rPr>
                <w:rFonts w:ascii="VIC" w:eastAsia="Verdana" w:hAnsi="VIC"/>
                <w:color w:val="000000"/>
                <w:sz w:val="18"/>
                <w:szCs w:val="18"/>
              </w:rPr>
              <w:t>57 %</w:t>
            </w:r>
          </w:p>
        </w:tc>
        <w:tc>
          <w:tcPr>
            <w:tcW w:w="1172" w:type="dxa"/>
            <w:shd w:val="clear" w:color="auto" w:fill="BFCED6"/>
          </w:tcPr>
          <w:p w14:paraId="1722A2AF" w14:textId="41B0BF61"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shd w:val="clear" w:color="auto" w:fill="BFCED6"/>
          </w:tcPr>
          <w:p w14:paraId="26C7E373" w14:textId="34AACC72"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3" w:type="dxa"/>
            <w:shd w:val="clear" w:color="auto" w:fill="BFCED6"/>
          </w:tcPr>
          <w:p w14:paraId="4C9633A4" w14:textId="6EBB9083"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r>
      <w:tr w:rsidR="00297728" w:rsidRPr="00A6366B" w14:paraId="406F0EE0" w14:textId="77777777" w:rsidTr="00297728">
        <w:tc>
          <w:tcPr>
            <w:tcW w:w="1287" w:type="dxa"/>
            <w:vMerge/>
            <w:shd w:val="clear" w:color="auto" w:fill="BFCED6"/>
          </w:tcPr>
          <w:p w14:paraId="1AC2E42A"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41B7D595" w14:textId="13155B3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172" w:type="dxa"/>
            <w:shd w:val="clear" w:color="auto" w:fill="BFCED6"/>
          </w:tcPr>
          <w:p w14:paraId="4489830E" w14:textId="35599364" w:rsidR="00297728" w:rsidRPr="005B1FEF" w:rsidRDefault="00297728" w:rsidP="00297728">
            <w:pPr>
              <w:jc w:val="center"/>
              <w:rPr>
                <w:rFonts w:ascii="VIC" w:hAnsi="VIC"/>
                <w:sz w:val="18"/>
                <w:szCs w:val="18"/>
              </w:rPr>
            </w:pPr>
            <w:r w:rsidRPr="00E824E6">
              <w:rPr>
                <w:rFonts w:ascii="VIC" w:eastAsia="Verdana" w:hAnsi="VIC"/>
                <w:color w:val="000000"/>
                <w:sz w:val="18"/>
                <w:szCs w:val="18"/>
              </w:rPr>
              <w:t>68 %</w:t>
            </w:r>
          </w:p>
        </w:tc>
        <w:tc>
          <w:tcPr>
            <w:tcW w:w="1173" w:type="dxa"/>
            <w:shd w:val="clear" w:color="auto" w:fill="BFCED6"/>
          </w:tcPr>
          <w:p w14:paraId="6A758653" w14:textId="48783C91"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c>
          <w:tcPr>
            <w:tcW w:w="1172" w:type="dxa"/>
            <w:shd w:val="clear" w:color="auto" w:fill="BFCED6"/>
          </w:tcPr>
          <w:p w14:paraId="39AF20FA" w14:textId="47B86D54" w:rsidR="00297728" w:rsidRPr="005B1FEF" w:rsidRDefault="00297728" w:rsidP="00297728">
            <w:pPr>
              <w:jc w:val="center"/>
              <w:rPr>
                <w:rFonts w:ascii="VIC" w:hAnsi="VIC"/>
                <w:sz w:val="18"/>
                <w:szCs w:val="18"/>
              </w:rPr>
            </w:pPr>
            <w:r w:rsidRPr="00E824E6">
              <w:rPr>
                <w:rFonts w:ascii="VIC" w:eastAsia="Verdana" w:hAnsi="VIC"/>
                <w:color w:val="000000"/>
                <w:sz w:val="18"/>
                <w:szCs w:val="18"/>
              </w:rPr>
              <w:t>8.4</w:t>
            </w:r>
          </w:p>
        </w:tc>
        <w:tc>
          <w:tcPr>
            <w:tcW w:w="1173" w:type="dxa"/>
            <w:shd w:val="clear" w:color="auto" w:fill="BFCED6"/>
          </w:tcPr>
          <w:p w14:paraId="0E90F635" w14:textId="09470384" w:rsidR="00297728" w:rsidRPr="005B1FEF" w:rsidRDefault="00297728" w:rsidP="00297728">
            <w:pPr>
              <w:jc w:val="center"/>
              <w:rPr>
                <w:rFonts w:ascii="VIC" w:hAnsi="VIC"/>
                <w:sz w:val="18"/>
                <w:szCs w:val="18"/>
              </w:rPr>
            </w:pPr>
            <w:r w:rsidRPr="00E824E6">
              <w:rPr>
                <w:rFonts w:ascii="VIC" w:eastAsia="Verdana" w:hAnsi="VIC"/>
                <w:color w:val="000000"/>
                <w:sz w:val="18"/>
                <w:szCs w:val="18"/>
              </w:rPr>
              <w:t>8 %</w:t>
            </w:r>
          </w:p>
        </w:tc>
        <w:tc>
          <w:tcPr>
            <w:tcW w:w="1173" w:type="dxa"/>
            <w:shd w:val="clear" w:color="auto" w:fill="BFCED6"/>
          </w:tcPr>
          <w:p w14:paraId="6A420B7E" w14:textId="045E83D2"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172" w:type="dxa"/>
            <w:shd w:val="clear" w:color="auto" w:fill="BFCED6"/>
          </w:tcPr>
          <w:p w14:paraId="02BFE27A" w14:textId="38F3D0DA" w:rsidR="00297728" w:rsidRPr="005B1FEF" w:rsidRDefault="00297728" w:rsidP="00297728">
            <w:pPr>
              <w:jc w:val="center"/>
              <w:rPr>
                <w:rFonts w:ascii="VIC" w:hAnsi="VIC"/>
                <w:sz w:val="18"/>
                <w:szCs w:val="18"/>
              </w:rPr>
            </w:pPr>
            <w:r w:rsidRPr="00E824E6">
              <w:rPr>
                <w:rFonts w:ascii="VIC" w:eastAsia="Verdana" w:hAnsi="VIC"/>
                <w:color w:val="000000"/>
                <w:sz w:val="18"/>
                <w:szCs w:val="18"/>
              </w:rPr>
              <w:t>12.7</w:t>
            </w:r>
          </w:p>
        </w:tc>
        <w:tc>
          <w:tcPr>
            <w:tcW w:w="1173" w:type="dxa"/>
            <w:shd w:val="clear" w:color="auto" w:fill="BFCED6"/>
          </w:tcPr>
          <w:p w14:paraId="166025E9" w14:textId="7CA0128F"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019B08FC" w14:textId="23F4F036"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2" w:type="dxa"/>
            <w:shd w:val="clear" w:color="auto" w:fill="BFCED6"/>
          </w:tcPr>
          <w:p w14:paraId="33B44B8B" w14:textId="06B00FA1"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shd w:val="clear" w:color="auto" w:fill="BFCED6"/>
          </w:tcPr>
          <w:p w14:paraId="26C2DC7B" w14:textId="2B5435F5"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3" w:type="dxa"/>
            <w:shd w:val="clear" w:color="auto" w:fill="BFCED6"/>
          </w:tcPr>
          <w:p w14:paraId="05198E27" w14:textId="13FE4D41"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r>
      <w:tr w:rsidR="00297728" w:rsidRPr="00A6366B" w14:paraId="52E2B017" w14:textId="77777777" w:rsidTr="00297728">
        <w:tc>
          <w:tcPr>
            <w:tcW w:w="1287" w:type="dxa"/>
            <w:vMerge w:val="restart"/>
          </w:tcPr>
          <w:p w14:paraId="7F9A7901" w14:textId="2B2D786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Melbourne Health</w:t>
            </w:r>
          </w:p>
        </w:tc>
        <w:tc>
          <w:tcPr>
            <w:tcW w:w="1701" w:type="dxa"/>
          </w:tcPr>
          <w:p w14:paraId="64212AC6" w14:textId="1EB3B7EA"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West (RMH)</w:t>
            </w:r>
          </w:p>
        </w:tc>
        <w:tc>
          <w:tcPr>
            <w:tcW w:w="1172" w:type="dxa"/>
          </w:tcPr>
          <w:p w14:paraId="6772E13E" w14:textId="6FA3434D"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3" w:type="dxa"/>
          </w:tcPr>
          <w:p w14:paraId="3D37F645" w14:textId="6559E31F"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2" w:type="dxa"/>
          </w:tcPr>
          <w:p w14:paraId="26EF7A60" w14:textId="446B09BB" w:rsidR="00297728" w:rsidRPr="005B1FEF" w:rsidRDefault="00297728" w:rsidP="00297728">
            <w:pPr>
              <w:jc w:val="center"/>
              <w:rPr>
                <w:rFonts w:ascii="VIC" w:hAnsi="VIC"/>
                <w:sz w:val="18"/>
                <w:szCs w:val="18"/>
              </w:rPr>
            </w:pPr>
            <w:r w:rsidRPr="00E824E6">
              <w:rPr>
                <w:rFonts w:ascii="VIC" w:eastAsia="Verdana" w:hAnsi="VIC"/>
                <w:color w:val="000000"/>
                <w:sz w:val="18"/>
                <w:szCs w:val="18"/>
              </w:rPr>
              <w:t>10.0</w:t>
            </w:r>
          </w:p>
        </w:tc>
        <w:tc>
          <w:tcPr>
            <w:tcW w:w="1173" w:type="dxa"/>
          </w:tcPr>
          <w:p w14:paraId="4C368F63" w14:textId="5961333C"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173" w:type="dxa"/>
          </w:tcPr>
          <w:p w14:paraId="6427B2FD" w14:textId="00F758A5" w:rsidR="00297728" w:rsidRPr="005B1FEF" w:rsidRDefault="00297728" w:rsidP="00297728">
            <w:pPr>
              <w:jc w:val="center"/>
              <w:rPr>
                <w:rFonts w:ascii="VIC" w:hAnsi="VIC"/>
                <w:sz w:val="18"/>
                <w:szCs w:val="18"/>
              </w:rPr>
            </w:pPr>
            <w:r w:rsidRPr="00E824E6">
              <w:rPr>
                <w:rFonts w:ascii="VIC" w:eastAsia="Verdana" w:hAnsi="VIC"/>
                <w:color w:val="000000"/>
                <w:sz w:val="18"/>
                <w:szCs w:val="18"/>
              </w:rPr>
              <w:t>8 %</w:t>
            </w:r>
          </w:p>
        </w:tc>
        <w:tc>
          <w:tcPr>
            <w:tcW w:w="1172" w:type="dxa"/>
          </w:tcPr>
          <w:p w14:paraId="620A6E92" w14:textId="2C106F3C" w:rsidR="00297728" w:rsidRPr="005B1FEF" w:rsidRDefault="00297728" w:rsidP="00297728">
            <w:pPr>
              <w:jc w:val="center"/>
              <w:rPr>
                <w:rFonts w:ascii="VIC" w:hAnsi="VIC"/>
                <w:sz w:val="18"/>
                <w:szCs w:val="18"/>
              </w:rPr>
            </w:pPr>
            <w:r w:rsidRPr="00E824E6">
              <w:rPr>
                <w:rFonts w:ascii="VIC" w:eastAsia="Verdana" w:hAnsi="VIC"/>
                <w:color w:val="000000"/>
                <w:sz w:val="18"/>
                <w:szCs w:val="18"/>
              </w:rPr>
              <w:t>9.9</w:t>
            </w:r>
          </w:p>
        </w:tc>
        <w:tc>
          <w:tcPr>
            <w:tcW w:w="1173" w:type="dxa"/>
          </w:tcPr>
          <w:p w14:paraId="4540CF00" w14:textId="0D881A9B" w:rsidR="00297728" w:rsidRPr="005B1FEF"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tcPr>
          <w:p w14:paraId="6252056B" w14:textId="39716811" w:rsidR="00297728" w:rsidRPr="005B1FEF" w:rsidRDefault="00297728" w:rsidP="00297728">
            <w:pPr>
              <w:jc w:val="center"/>
              <w:rPr>
                <w:rFonts w:ascii="VIC" w:hAnsi="VIC"/>
                <w:sz w:val="18"/>
                <w:szCs w:val="18"/>
              </w:rPr>
            </w:pPr>
            <w:r w:rsidRPr="00E824E6">
              <w:rPr>
                <w:rFonts w:ascii="VIC" w:eastAsia="Verdana" w:hAnsi="VIC"/>
                <w:color w:val="000000"/>
                <w:sz w:val="18"/>
                <w:szCs w:val="18"/>
              </w:rPr>
              <w:t>76 %</w:t>
            </w:r>
          </w:p>
        </w:tc>
        <w:tc>
          <w:tcPr>
            <w:tcW w:w="1172" w:type="dxa"/>
          </w:tcPr>
          <w:p w14:paraId="7FA6D294" w14:textId="4EB21566"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tcPr>
          <w:p w14:paraId="3DE96982" w14:textId="20EBDBA6" w:rsidR="00297728" w:rsidRPr="005B1FEF" w:rsidRDefault="00297728" w:rsidP="00297728">
            <w:pPr>
              <w:jc w:val="center"/>
              <w:rPr>
                <w:rFonts w:ascii="VIC" w:hAnsi="VIC"/>
                <w:sz w:val="18"/>
                <w:szCs w:val="18"/>
              </w:rPr>
            </w:pPr>
            <w:r w:rsidRPr="00E824E6">
              <w:rPr>
                <w:rFonts w:ascii="VIC" w:eastAsia="Verdana" w:hAnsi="VIC"/>
                <w:color w:val="000000"/>
                <w:sz w:val="18"/>
                <w:szCs w:val="18"/>
              </w:rPr>
              <w:t>86 %</w:t>
            </w:r>
          </w:p>
        </w:tc>
        <w:tc>
          <w:tcPr>
            <w:tcW w:w="1173" w:type="dxa"/>
          </w:tcPr>
          <w:p w14:paraId="06ADC171" w14:textId="6B4A1508" w:rsidR="00297728" w:rsidRPr="005B1FEF" w:rsidRDefault="00297728" w:rsidP="00297728">
            <w:pPr>
              <w:jc w:val="center"/>
              <w:rPr>
                <w:rFonts w:ascii="VIC" w:hAnsi="VIC"/>
                <w:sz w:val="18"/>
                <w:szCs w:val="18"/>
              </w:rPr>
            </w:pPr>
            <w:r w:rsidRPr="00E824E6">
              <w:rPr>
                <w:rFonts w:ascii="VIC" w:eastAsia="Verdana" w:hAnsi="VIC"/>
                <w:color w:val="000000"/>
                <w:sz w:val="18"/>
                <w:szCs w:val="18"/>
              </w:rPr>
              <w:t>57 %</w:t>
            </w:r>
          </w:p>
        </w:tc>
      </w:tr>
      <w:tr w:rsidR="00297728" w:rsidRPr="00A6366B" w14:paraId="74431C26" w14:textId="77777777" w:rsidTr="00297728">
        <w:tc>
          <w:tcPr>
            <w:tcW w:w="1287" w:type="dxa"/>
            <w:vMerge/>
          </w:tcPr>
          <w:p w14:paraId="5D8A4A5B" w14:textId="77777777" w:rsidR="00297728" w:rsidRPr="00382424" w:rsidRDefault="00297728" w:rsidP="00297728">
            <w:pPr>
              <w:pStyle w:val="DHHStabletext"/>
              <w:spacing w:before="0" w:after="0"/>
              <w:rPr>
                <w:rFonts w:ascii="VIC" w:hAnsi="VIC"/>
                <w:sz w:val="18"/>
                <w:szCs w:val="18"/>
              </w:rPr>
            </w:pPr>
          </w:p>
        </w:tc>
        <w:tc>
          <w:tcPr>
            <w:tcW w:w="1701" w:type="dxa"/>
          </w:tcPr>
          <w:p w14:paraId="1D536365" w14:textId="7311475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Mid West (Sunshine)</w:t>
            </w:r>
          </w:p>
        </w:tc>
        <w:tc>
          <w:tcPr>
            <w:tcW w:w="1172" w:type="dxa"/>
          </w:tcPr>
          <w:p w14:paraId="2318E778" w14:textId="78EB0FB3"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173" w:type="dxa"/>
          </w:tcPr>
          <w:p w14:paraId="0D74AEE7" w14:textId="6CC6354B"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c>
          <w:tcPr>
            <w:tcW w:w="1172" w:type="dxa"/>
          </w:tcPr>
          <w:p w14:paraId="50669242" w14:textId="0AF77469" w:rsidR="00297728" w:rsidRPr="005B1FEF" w:rsidRDefault="00297728" w:rsidP="00297728">
            <w:pPr>
              <w:jc w:val="center"/>
              <w:rPr>
                <w:rFonts w:ascii="VIC" w:hAnsi="VIC"/>
                <w:sz w:val="18"/>
                <w:szCs w:val="18"/>
              </w:rPr>
            </w:pPr>
            <w:r w:rsidRPr="00E824E6">
              <w:rPr>
                <w:rFonts w:ascii="VIC" w:eastAsia="Verdana" w:hAnsi="VIC"/>
                <w:color w:val="000000"/>
                <w:sz w:val="18"/>
                <w:szCs w:val="18"/>
              </w:rPr>
              <w:t>9.7</w:t>
            </w:r>
          </w:p>
        </w:tc>
        <w:tc>
          <w:tcPr>
            <w:tcW w:w="1173" w:type="dxa"/>
          </w:tcPr>
          <w:p w14:paraId="0A05CC9D" w14:textId="5239A4DA" w:rsidR="00297728" w:rsidRPr="005B1FEF" w:rsidRDefault="00297728" w:rsidP="00297728">
            <w:pPr>
              <w:jc w:val="center"/>
              <w:rPr>
                <w:rFonts w:ascii="VIC" w:hAnsi="VIC"/>
                <w:sz w:val="18"/>
                <w:szCs w:val="18"/>
              </w:rPr>
            </w:pPr>
            <w:r w:rsidRPr="00E824E6">
              <w:rPr>
                <w:rFonts w:ascii="VIC" w:eastAsia="Verdana" w:hAnsi="VIC"/>
                <w:color w:val="000000"/>
                <w:sz w:val="18"/>
                <w:szCs w:val="18"/>
              </w:rPr>
              <w:t>12 %</w:t>
            </w:r>
          </w:p>
        </w:tc>
        <w:tc>
          <w:tcPr>
            <w:tcW w:w="1173" w:type="dxa"/>
          </w:tcPr>
          <w:p w14:paraId="1B876653" w14:textId="08762EB1"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172" w:type="dxa"/>
          </w:tcPr>
          <w:p w14:paraId="346D35FA" w14:textId="38E9FA91" w:rsidR="00297728" w:rsidRPr="005B1FEF" w:rsidRDefault="00297728" w:rsidP="00297728">
            <w:pPr>
              <w:jc w:val="center"/>
              <w:rPr>
                <w:rFonts w:ascii="VIC" w:hAnsi="VIC"/>
                <w:sz w:val="18"/>
                <w:szCs w:val="18"/>
              </w:rPr>
            </w:pPr>
            <w:r w:rsidRPr="00E824E6">
              <w:rPr>
                <w:rFonts w:ascii="VIC" w:eastAsia="Verdana" w:hAnsi="VIC"/>
                <w:color w:val="000000"/>
                <w:sz w:val="18"/>
                <w:szCs w:val="18"/>
              </w:rPr>
              <w:t>15.8</w:t>
            </w:r>
          </w:p>
        </w:tc>
        <w:tc>
          <w:tcPr>
            <w:tcW w:w="1173" w:type="dxa"/>
          </w:tcPr>
          <w:p w14:paraId="5CBC77A8" w14:textId="033E6459"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173" w:type="dxa"/>
          </w:tcPr>
          <w:p w14:paraId="45475EF1" w14:textId="0B9C4B61" w:rsidR="00297728" w:rsidRPr="005B1FEF" w:rsidRDefault="00297728" w:rsidP="00297728">
            <w:pPr>
              <w:jc w:val="center"/>
              <w:rPr>
                <w:rFonts w:ascii="VIC" w:hAnsi="VIC"/>
                <w:sz w:val="18"/>
                <w:szCs w:val="18"/>
              </w:rPr>
            </w:pPr>
            <w:r w:rsidRPr="00E824E6">
              <w:rPr>
                <w:rFonts w:ascii="VIC" w:eastAsia="Verdana" w:hAnsi="VIC"/>
                <w:color w:val="000000"/>
                <w:sz w:val="18"/>
                <w:szCs w:val="18"/>
              </w:rPr>
              <w:t>69 %</w:t>
            </w:r>
          </w:p>
        </w:tc>
        <w:tc>
          <w:tcPr>
            <w:tcW w:w="1172" w:type="dxa"/>
          </w:tcPr>
          <w:p w14:paraId="5E122781" w14:textId="06047FB1"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tcPr>
          <w:p w14:paraId="7982658A" w14:textId="75A35D4A"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3" w:type="dxa"/>
          </w:tcPr>
          <w:p w14:paraId="7A2839EC" w14:textId="7A831C69"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r>
      <w:tr w:rsidR="00297728" w:rsidRPr="00A6366B" w14:paraId="1AC9E557" w14:textId="77777777" w:rsidTr="00297728">
        <w:tc>
          <w:tcPr>
            <w:tcW w:w="1287" w:type="dxa"/>
            <w:vMerge/>
          </w:tcPr>
          <w:p w14:paraId="4D9BE31A" w14:textId="77777777" w:rsidR="00297728" w:rsidRPr="00382424" w:rsidRDefault="00297728" w:rsidP="00297728">
            <w:pPr>
              <w:pStyle w:val="DHHStabletext"/>
              <w:spacing w:before="0" w:after="0"/>
              <w:rPr>
                <w:rFonts w:ascii="VIC" w:hAnsi="VIC"/>
                <w:sz w:val="18"/>
                <w:szCs w:val="18"/>
              </w:rPr>
            </w:pPr>
          </w:p>
        </w:tc>
        <w:tc>
          <w:tcPr>
            <w:tcW w:w="1701" w:type="dxa"/>
          </w:tcPr>
          <w:p w14:paraId="70643BAD" w14:textId="558B86DD"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West (Broadmeadows)</w:t>
            </w:r>
          </w:p>
        </w:tc>
        <w:tc>
          <w:tcPr>
            <w:tcW w:w="1172" w:type="dxa"/>
          </w:tcPr>
          <w:p w14:paraId="505256E1" w14:textId="64C1B40F"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3" w:type="dxa"/>
          </w:tcPr>
          <w:p w14:paraId="01DBD979" w14:textId="7625933D"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172" w:type="dxa"/>
          </w:tcPr>
          <w:p w14:paraId="6A32A15D" w14:textId="1A8E8BAA" w:rsidR="00297728" w:rsidRPr="005B1FEF" w:rsidRDefault="00297728" w:rsidP="00297728">
            <w:pPr>
              <w:jc w:val="center"/>
              <w:rPr>
                <w:rFonts w:ascii="VIC" w:hAnsi="VIC"/>
                <w:sz w:val="18"/>
                <w:szCs w:val="18"/>
              </w:rPr>
            </w:pPr>
            <w:r w:rsidRPr="00E824E6">
              <w:rPr>
                <w:rFonts w:ascii="VIC" w:eastAsia="Verdana" w:hAnsi="VIC"/>
                <w:color w:val="000000"/>
                <w:sz w:val="18"/>
                <w:szCs w:val="18"/>
              </w:rPr>
              <w:t>10.5</w:t>
            </w:r>
          </w:p>
        </w:tc>
        <w:tc>
          <w:tcPr>
            <w:tcW w:w="1173" w:type="dxa"/>
          </w:tcPr>
          <w:p w14:paraId="336565A6" w14:textId="6990C003" w:rsidR="00297728" w:rsidRPr="005B1FEF" w:rsidRDefault="00297728" w:rsidP="00297728">
            <w:pPr>
              <w:jc w:val="center"/>
              <w:rPr>
                <w:rFonts w:ascii="VIC" w:hAnsi="VIC"/>
                <w:sz w:val="18"/>
                <w:szCs w:val="18"/>
              </w:rPr>
            </w:pPr>
            <w:r w:rsidRPr="00E824E6">
              <w:rPr>
                <w:rFonts w:ascii="VIC" w:eastAsia="Verdana" w:hAnsi="VIC"/>
                <w:color w:val="000000"/>
                <w:sz w:val="18"/>
                <w:szCs w:val="18"/>
              </w:rPr>
              <w:t>10 %</w:t>
            </w:r>
          </w:p>
        </w:tc>
        <w:tc>
          <w:tcPr>
            <w:tcW w:w="1173" w:type="dxa"/>
          </w:tcPr>
          <w:p w14:paraId="53F95B42" w14:textId="71232953" w:rsidR="00297728" w:rsidRPr="005B1FEF" w:rsidRDefault="00297728" w:rsidP="00297728">
            <w:pPr>
              <w:jc w:val="center"/>
              <w:rPr>
                <w:rFonts w:ascii="VIC" w:hAnsi="VIC"/>
                <w:sz w:val="18"/>
                <w:szCs w:val="18"/>
              </w:rPr>
            </w:pPr>
            <w:r w:rsidRPr="00E824E6">
              <w:rPr>
                <w:rFonts w:ascii="VIC" w:eastAsia="Verdana" w:hAnsi="VIC"/>
                <w:color w:val="000000"/>
                <w:sz w:val="18"/>
                <w:szCs w:val="18"/>
              </w:rPr>
              <w:t>16 %</w:t>
            </w:r>
          </w:p>
        </w:tc>
        <w:tc>
          <w:tcPr>
            <w:tcW w:w="1172" w:type="dxa"/>
          </w:tcPr>
          <w:p w14:paraId="202ED788" w14:textId="6CF5471E" w:rsidR="00297728" w:rsidRPr="005B1FEF" w:rsidRDefault="00297728" w:rsidP="00297728">
            <w:pPr>
              <w:jc w:val="center"/>
              <w:rPr>
                <w:rFonts w:ascii="VIC" w:hAnsi="VIC"/>
                <w:sz w:val="18"/>
                <w:szCs w:val="18"/>
              </w:rPr>
            </w:pPr>
            <w:r w:rsidRPr="00E824E6">
              <w:rPr>
                <w:rFonts w:ascii="VIC" w:eastAsia="Verdana" w:hAnsi="VIC"/>
                <w:color w:val="000000"/>
                <w:sz w:val="18"/>
                <w:szCs w:val="18"/>
              </w:rPr>
              <w:t>19.2</w:t>
            </w:r>
          </w:p>
        </w:tc>
        <w:tc>
          <w:tcPr>
            <w:tcW w:w="1173" w:type="dxa"/>
          </w:tcPr>
          <w:p w14:paraId="400F4D1B" w14:textId="18B62E61" w:rsidR="00297728" w:rsidRPr="005B1FEF" w:rsidRDefault="00297728" w:rsidP="00297728">
            <w:pPr>
              <w:jc w:val="center"/>
              <w:rPr>
                <w:rFonts w:ascii="VIC" w:hAnsi="VIC"/>
                <w:sz w:val="18"/>
                <w:szCs w:val="18"/>
              </w:rPr>
            </w:pPr>
            <w:r w:rsidRPr="00E824E6">
              <w:rPr>
                <w:rFonts w:ascii="VIC" w:eastAsia="Verdana" w:hAnsi="VIC"/>
                <w:color w:val="000000"/>
                <w:sz w:val="18"/>
                <w:szCs w:val="18"/>
              </w:rPr>
              <w:t>5 %</w:t>
            </w:r>
          </w:p>
        </w:tc>
        <w:tc>
          <w:tcPr>
            <w:tcW w:w="1173" w:type="dxa"/>
          </w:tcPr>
          <w:p w14:paraId="260DD057" w14:textId="201E090C" w:rsidR="00297728" w:rsidRPr="005B1FEF" w:rsidRDefault="00297728" w:rsidP="00297728">
            <w:pPr>
              <w:jc w:val="center"/>
              <w:rPr>
                <w:rFonts w:ascii="VIC" w:hAnsi="VIC"/>
                <w:sz w:val="18"/>
                <w:szCs w:val="18"/>
              </w:rPr>
            </w:pPr>
            <w:r w:rsidRPr="00E824E6">
              <w:rPr>
                <w:rFonts w:ascii="VIC" w:eastAsia="Verdana" w:hAnsi="VIC"/>
                <w:color w:val="000000"/>
                <w:sz w:val="18"/>
                <w:szCs w:val="18"/>
              </w:rPr>
              <w:t>82 %</w:t>
            </w:r>
          </w:p>
        </w:tc>
        <w:tc>
          <w:tcPr>
            <w:tcW w:w="1172" w:type="dxa"/>
          </w:tcPr>
          <w:p w14:paraId="7AFE50AD" w14:textId="3B4DC19D" w:rsidR="00297728" w:rsidRPr="005B1FEF" w:rsidRDefault="00297728" w:rsidP="00297728">
            <w:pPr>
              <w:jc w:val="center"/>
              <w:rPr>
                <w:rFonts w:ascii="VIC" w:hAnsi="VIC"/>
                <w:sz w:val="18"/>
                <w:szCs w:val="18"/>
              </w:rPr>
            </w:pPr>
            <w:r w:rsidRPr="00E824E6">
              <w:rPr>
                <w:rFonts w:ascii="VIC" w:eastAsia="Verdana" w:hAnsi="VIC"/>
                <w:color w:val="000000"/>
                <w:sz w:val="18"/>
                <w:szCs w:val="18"/>
              </w:rPr>
              <w:t>100 %</w:t>
            </w:r>
          </w:p>
        </w:tc>
        <w:tc>
          <w:tcPr>
            <w:tcW w:w="1173" w:type="dxa"/>
          </w:tcPr>
          <w:p w14:paraId="0969EA19" w14:textId="31097CFA"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tcPr>
          <w:p w14:paraId="0C00EE7D" w14:textId="086F1282"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r>
      <w:tr w:rsidR="00297728" w:rsidRPr="00A6366B" w14:paraId="2F3BF1A9" w14:textId="77777777" w:rsidTr="00297728">
        <w:tc>
          <w:tcPr>
            <w:tcW w:w="1287" w:type="dxa"/>
            <w:vMerge/>
          </w:tcPr>
          <w:p w14:paraId="4E6FE95C" w14:textId="77777777" w:rsidR="00297728" w:rsidRPr="00382424" w:rsidRDefault="00297728" w:rsidP="00297728">
            <w:pPr>
              <w:pStyle w:val="DHHStabletext"/>
              <w:spacing w:before="0" w:after="0"/>
              <w:rPr>
                <w:rFonts w:ascii="VIC" w:hAnsi="VIC"/>
                <w:sz w:val="18"/>
                <w:szCs w:val="18"/>
              </w:rPr>
            </w:pPr>
          </w:p>
        </w:tc>
        <w:tc>
          <w:tcPr>
            <w:tcW w:w="1701" w:type="dxa"/>
          </w:tcPr>
          <w:p w14:paraId="36585573" w14:textId="4DBFEE8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Northern</w:t>
            </w:r>
          </w:p>
        </w:tc>
        <w:tc>
          <w:tcPr>
            <w:tcW w:w="1172" w:type="dxa"/>
          </w:tcPr>
          <w:p w14:paraId="75D2ED3F" w14:textId="572F1A25" w:rsidR="00297728" w:rsidRPr="005B1FEF" w:rsidRDefault="00297728" w:rsidP="00297728">
            <w:pPr>
              <w:jc w:val="center"/>
              <w:rPr>
                <w:rFonts w:ascii="VIC" w:hAnsi="VIC"/>
                <w:sz w:val="18"/>
                <w:szCs w:val="18"/>
              </w:rPr>
            </w:pPr>
            <w:r w:rsidRPr="00E824E6">
              <w:rPr>
                <w:rFonts w:ascii="VIC" w:eastAsia="Verdana" w:hAnsi="VIC"/>
                <w:color w:val="000000"/>
                <w:sz w:val="18"/>
                <w:szCs w:val="18"/>
              </w:rPr>
              <w:t>52 %</w:t>
            </w:r>
          </w:p>
        </w:tc>
        <w:tc>
          <w:tcPr>
            <w:tcW w:w="1173" w:type="dxa"/>
          </w:tcPr>
          <w:p w14:paraId="37E48D3D" w14:textId="450ADA81"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2" w:type="dxa"/>
          </w:tcPr>
          <w:p w14:paraId="560B20AB" w14:textId="4C6D5144" w:rsidR="00297728" w:rsidRPr="005B1FEF" w:rsidRDefault="00297728" w:rsidP="00297728">
            <w:pPr>
              <w:jc w:val="center"/>
              <w:rPr>
                <w:rFonts w:ascii="VIC" w:hAnsi="VIC"/>
                <w:sz w:val="18"/>
                <w:szCs w:val="18"/>
              </w:rPr>
            </w:pPr>
            <w:r w:rsidRPr="00E824E6">
              <w:rPr>
                <w:rFonts w:ascii="VIC" w:eastAsia="Verdana" w:hAnsi="VIC"/>
                <w:color w:val="000000"/>
                <w:sz w:val="18"/>
                <w:szCs w:val="18"/>
              </w:rPr>
              <w:t>10.7</w:t>
            </w:r>
          </w:p>
        </w:tc>
        <w:tc>
          <w:tcPr>
            <w:tcW w:w="1173" w:type="dxa"/>
          </w:tcPr>
          <w:p w14:paraId="03F13337" w14:textId="18D385B5" w:rsidR="00297728" w:rsidRPr="005B1FEF" w:rsidRDefault="00297728" w:rsidP="00297728">
            <w:pPr>
              <w:jc w:val="center"/>
              <w:rPr>
                <w:rFonts w:ascii="VIC" w:hAnsi="VIC"/>
                <w:sz w:val="18"/>
                <w:szCs w:val="18"/>
              </w:rPr>
            </w:pPr>
            <w:r w:rsidRPr="00E824E6">
              <w:rPr>
                <w:rFonts w:ascii="VIC" w:eastAsia="Verdana" w:hAnsi="VIC"/>
                <w:color w:val="000000"/>
                <w:sz w:val="18"/>
                <w:szCs w:val="18"/>
              </w:rPr>
              <w:t>9 %</w:t>
            </w:r>
          </w:p>
        </w:tc>
        <w:tc>
          <w:tcPr>
            <w:tcW w:w="1173" w:type="dxa"/>
          </w:tcPr>
          <w:p w14:paraId="57467875" w14:textId="05BD28BB"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172" w:type="dxa"/>
          </w:tcPr>
          <w:p w14:paraId="4587F22D" w14:textId="44D03559" w:rsidR="00297728" w:rsidRPr="005B1FEF" w:rsidRDefault="00297728" w:rsidP="00297728">
            <w:pPr>
              <w:jc w:val="center"/>
              <w:rPr>
                <w:rFonts w:ascii="VIC" w:hAnsi="VIC"/>
                <w:sz w:val="18"/>
                <w:szCs w:val="18"/>
              </w:rPr>
            </w:pPr>
            <w:r w:rsidRPr="00E824E6">
              <w:rPr>
                <w:rFonts w:ascii="VIC" w:eastAsia="Verdana" w:hAnsi="VIC"/>
                <w:color w:val="000000"/>
                <w:sz w:val="18"/>
                <w:szCs w:val="18"/>
              </w:rPr>
              <w:t>17.1</w:t>
            </w:r>
          </w:p>
        </w:tc>
        <w:tc>
          <w:tcPr>
            <w:tcW w:w="1173" w:type="dxa"/>
          </w:tcPr>
          <w:p w14:paraId="0B6281BE" w14:textId="029B5FA4" w:rsidR="00297728" w:rsidRPr="005B1FEF" w:rsidRDefault="00297728" w:rsidP="00297728">
            <w:pPr>
              <w:jc w:val="center"/>
              <w:rPr>
                <w:rFonts w:ascii="VIC" w:hAnsi="VIC"/>
                <w:sz w:val="18"/>
                <w:szCs w:val="18"/>
              </w:rPr>
            </w:pPr>
            <w:r w:rsidRPr="00E824E6">
              <w:rPr>
                <w:rFonts w:ascii="VIC" w:eastAsia="Verdana" w:hAnsi="VIC"/>
                <w:color w:val="000000"/>
                <w:sz w:val="18"/>
                <w:szCs w:val="18"/>
              </w:rPr>
              <w:t>4 %</w:t>
            </w:r>
          </w:p>
        </w:tc>
        <w:tc>
          <w:tcPr>
            <w:tcW w:w="1173" w:type="dxa"/>
          </w:tcPr>
          <w:p w14:paraId="5D17FDE2" w14:textId="1DB0D4EC" w:rsidR="00297728" w:rsidRPr="005B1FEF" w:rsidRDefault="00297728" w:rsidP="00297728">
            <w:pPr>
              <w:jc w:val="center"/>
              <w:rPr>
                <w:rFonts w:ascii="VIC" w:hAnsi="VIC"/>
                <w:sz w:val="18"/>
                <w:szCs w:val="18"/>
              </w:rPr>
            </w:pPr>
            <w:r w:rsidRPr="00E824E6">
              <w:rPr>
                <w:rFonts w:ascii="VIC" w:eastAsia="Verdana" w:hAnsi="VIC"/>
                <w:color w:val="000000"/>
                <w:sz w:val="18"/>
                <w:szCs w:val="18"/>
              </w:rPr>
              <w:t>71 %</w:t>
            </w:r>
          </w:p>
        </w:tc>
        <w:tc>
          <w:tcPr>
            <w:tcW w:w="1172" w:type="dxa"/>
          </w:tcPr>
          <w:p w14:paraId="7C73B937" w14:textId="23E51A03"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tcPr>
          <w:p w14:paraId="7E956551" w14:textId="27239904"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173" w:type="dxa"/>
          </w:tcPr>
          <w:p w14:paraId="3969E9D2" w14:textId="19C75241"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r>
      <w:tr w:rsidR="00297728" w:rsidRPr="00A6366B" w14:paraId="64BFB566" w14:textId="77777777" w:rsidTr="00297728">
        <w:tc>
          <w:tcPr>
            <w:tcW w:w="1287" w:type="dxa"/>
            <w:vMerge/>
          </w:tcPr>
          <w:p w14:paraId="29B2A81A" w14:textId="77777777" w:rsidR="00297728" w:rsidRPr="00382424" w:rsidRDefault="00297728" w:rsidP="00297728">
            <w:pPr>
              <w:pStyle w:val="DHHStabletext"/>
              <w:spacing w:before="0" w:after="0"/>
              <w:rPr>
                <w:rFonts w:ascii="VIC" w:hAnsi="VIC"/>
                <w:sz w:val="18"/>
                <w:szCs w:val="18"/>
              </w:rPr>
            </w:pPr>
          </w:p>
        </w:tc>
        <w:tc>
          <w:tcPr>
            <w:tcW w:w="1701" w:type="dxa"/>
          </w:tcPr>
          <w:p w14:paraId="45E7C0C4" w14:textId="085D5FA7"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 (excl ORYGEN)</w:t>
            </w:r>
          </w:p>
        </w:tc>
        <w:tc>
          <w:tcPr>
            <w:tcW w:w="1172" w:type="dxa"/>
          </w:tcPr>
          <w:p w14:paraId="66DAF871" w14:textId="012B404B" w:rsidR="00297728" w:rsidRPr="005B1FEF" w:rsidRDefault="00297728" w:rsidP="00297728">
            <w:pPr>
              <w:jc w:val="center"/>
              <w:rPr>
                <w:rFonts w:ascii="VIC" w:hAnsi="VIC"/>
                <w:sz w:val="18"/>
                <w:szCs w:val="18"/>
              </w:rPr>
            </w:pPr>
            <w:r w:rsidRPr="00E824E6">
              <w:rPr>
                <w:rFonts w:ascii="VIC" w:eastAsia="Verdana" w:hAnsi="VIC"/>
                <w:color w:val="000000"/>
                <w:sz w:val="18"/>
                <w:szCs w:val="18"/>
              </w:rPr>
              <w:t>63 %</w:t>
            </w:r>
          </w:p>
        </w:tc>
        <w:tc>
          <w:tcPr>
            <w:tcW w:w="1173" w:type="dxa"/>
          </w:tcPr>
          <w:p w14:paraId="7979EDB3" w14:textId="734E40AE"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2" w:type="dxa"/>
          </w:tcPr>
          <w:p w14:paraId="55A0E662" w14:textId="1C143F56" w:rsidR="00297728" w:rsidRPr="005B1FEF" w:rsidRDefault="00297728" w:rsidP="00297728">
            <w:pPr>
              <w:jc w:val="center"/>
              <w:rPr>
                <w:rFonts w:ascii="VIC" w:hAnsi="VIC"/>
                <w:sz w:val="18"/>
                <w:szCs w:val="18"/>
              </w:rPr>
            </w:pPr>
            <w:r w:rsidRPr="00E824E6">
              <w:rPr>
                <w:rFonts w:ascii="VIC" w:eastAsia="Verdana" w:hAnsi="VIC"/>
                <w:color w:val="000000"/>
                <w:sz w:val="18"/>
                <w:szCs w:val="18"/>
              </w:rPr>
              <w:t>10.3</w:t>
            </w:r>
          </w:p>
        </w:tc>
        <w:tc>
          <w:tcPr>
            <w:tcW w:w="1173" w:type="dxa"/>
          </w:tcPr>
          <w:p w14:paraId="18B32F45" w14:textId="4FCE8974" w:rsidR="00297728" w:rsidRPr="005B1FEF" w:rsidRDefault="00297728" w:rsidP="00297728">
            <w:pPr>
              <w:jc w:val="center"/>
              <w:rPr>
                <w:rFonts w:ascii="VIC" w:hAnsi="VIC"/>
                <w:sz w:val="18"/>
                <w:szCs w:val="18"/>
              </w:rPr>
            </w:pPr>
            <w:r w:rsidRPr="00E824E6">
              <w:rPr>
                <w:rFonts w:ascii="VIC" w:eastAsia="Verdana" w:hAnsi="VIC"/>
                <w:color w:val="000000"/>
                <w:sz w:val="18"/>
                <w:szCs w:val="18"/>
              </w:rPr>
              <w:t>11 %</w:t>
            </w:r>
          </w:p>
        </w:tc>
        <w:tc>
          <w:tcPr>
            <w:tcW w:w="1173" w:type="dxa"/>
          </w:tcPr>
          <w:p w14:paraId="2D293299" w14:textId="417BFE5B"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172" w:type="dxa"/>
          </w:tcPr>
          <w:p w14:paraId="2086EAD4" w14:textId="4CD9D362" w:rsidR="00297728" w:rsidRPr="005B1FEF" w:rsidRDefault="00297728" w:rsidP="00297728">
            <w:pPr>
              <w:jc w:val="center"/>
              <w:rPr>
                <w:rFonts w:ascii="VIC" w:hAnsi="VIC"/>
                <w:sz w:val="18"/>
                <w:szCs w:val="18"/>
              </w:rPr>
            </w:pPr>
            <w:r w:rsidRPr="00E824E6">
              <w:rPr>
                <w:rFonts w:ascii="VIC" w:eastAsia="Verdana" w:hAnsi="VIC"/>
                <w:color w:val="000000"/>
                <w:sz w:val="18"/>
                <w:szCs w:val="18"/>
              </w:rPr>
              <w:t>15.6</w:t>
            </w:r>
          </w:p>
        </w:tc>
        <w:tc>
          <w:tcPr>
            <w:tcW w:w="1173" w:type="dxa"/>
          </w:tcPr>
          <w:p w14:paraId="72EB9949" w14:textId="5B8F26C6" w:rsidR="00297728" w:rsidRPr="005B1FEF" w:rsidRDefault="00297728" w:rsidP="00297728">
            <w:pPr>
              <w:jc w:val="center"/>
              <w:rPr>
                <w:rFonts w:ascii="VIC" w:hAnsi="VIC"/>
                <w:sz w:val="18"/>
                <w:szCs w:val="18"/>
              </w:rPr>
            </w:pPr>
            <w:r w:rsidRPr="00E824E6">
              <w:rPr>
                <w:rFonts w:ascii="VIC" w:eastAsia="Verdana" w:hAnsi="VIC"/>
                <w:color w:val="000000"/>
                <w:sz w:val="18"/>
                <w:szCs w:val="18"/>
              </w:rPr>
              <w:t>3 %</w:t>
            </w:r>
          </w:p>
        </w:tc>
        <w:tc>
          <w:tcPr>
            <w:tcW w:w="1173" w:type="dxa"/>
          </w:tcPr>
          <w:p w14:paraId="5364704B" w14:textId="1DCF6168" w:rsidR="00297728" w:rsidRPr="005B1FEF" w:rsidRDefault="00297728" w:rsidP="00297728">
            <w:pPr>
              <w:jc w:val="center"/>
              <w:rPr>
                <w:rFonts w:ascii="VIC" w:hAnsi="VIC"/>
                <w:sz w:val="18"/>
                <w:szCs w:val="18"/>
              </w:rPr>
            </w:pPr>
            <w:r w:rsidRPr="00E824E6">
              <w:rPr>
                <w:rFonts w:ascii="VIC" w:eastAsia="Verdana" w:hAnsi="VIC"/>
                <w:color w:val="000000"/>
                <w:sz w:val="18"/>
                <w:szCs w:val="18"/>
              </w:rPr>
              <w:t>72 %</w:t>
            </w:r>
          </w:p>
        </w:tc>
        <w:tc>
          <w:tcPr>
            <w:tcW w:w="1172" w:type="dxa"/>
          </w:tcPr>
          <w:p w14:paraId="4F34C0F1" w14:textId="37D8A6B4"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tcPr>
          <w:p w14:paraId="35DAB345" w14:textId="0D800BA7"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tcPr>
          <w:p w14:paraId="2E6E9E68" w14:textId="1ED83FA4" w:rsidR="00297728" w:rsidRPr="005B1FEF" w:rsidRDefault="00297728" w:rsidP="00297728">
            <w:pPr>
              <w:jc w:val="center"/>
              <w:rPr>
                <w:rFonts w:ascii="VIC" w:hAnsi="VIC"/>
                <w:sz w:val="18"/>
                <w:szCs w:val="18"/>
              </w:rPr>
            </w:pPr>
            <w:r w:rsidRPr="00E824E6">
              <w:rPr>
                <w:rFonts w:ascii="VIC" w:eastAsia="Verdana" w:hAnsi="VIC"/>
                <w:color w:val="000000"/>
                <w:sz w:val="18"/>
                <w:szCs w:val="18"/>
              </w:rPr>
              <w:t>84 %</w:t>
            </w:r>
          </w:p>
        </w:tc>
      </w:tr>
      <w:tr w:rsidR="00297728" w:rsidRPr="00A6366B" w14:paraId="2A96684E" w14:textId="77777777" w:rsidTr="00297728">
        <w:tc>
          <w:tcPr>
            <w:tcW w:w="1287" w:type="dxa"/>
            <w:vMerge/>
          </w:tcPr>
          <w:p w14:paraId="299EFE0C" w14:textId="77777777" w:rsidR="00297728" w:rsidRPr="00382424" w:rsidRDefault="00297728" w:rsidP="00297728">
            <w:pPr>
              <w:pStyle w:val="DHHStabletext"/>
              <w:spacing w:before="0" w:after="0"/>
              <w:rPr>
                <w:rFonts w:ascii="VIC" w:hAnsi="VIC"/>
                <w:sz w:val="18"/>
                <w:szCs w:val="18"/>
              </w:rPr>
            </w:pPr>
          </w:p>
        </w:tc>
        <w:tc>
          <w:tcPr>
            <w:tcW w:w="1701" w:type="dxa"/>
          </w:tcPr>
          <w:p w14:paraId="5384CCBA" w14:textId="256ABF5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Orygen Youth Health</w:t>
            </w:r>
          </w:p>
        </w:tc>
        <w:tc>
          <w:tcPr>
            <w:tcW w:w="1172" w:type="dxa"/>
          </w:tcPr>
          <w:p w14:paraId="28AEE885" w14:textId="0B3BE299" w:rsidR="00297728" w:rsidRPr="005B1FEF" w:rsidRDefault="00297728" w:rsidP="00297728">
            <w:pPr>
              <w:jc w:val="center"/>
              <w:rPr>
                <w:rFonts w:ascii="VIC" w:hAnsi="VIC"/>
                <w:sz w:val="18"/>
                <w:szCs w:val="18"/>
              </w:rPr>
            </w:pPr>
            <w:r w:rsidRPr="00E824E6">
              <w:rPr>
                <w:rFonts w:ascii="VIC" w:eastAsia="Verdana" w:hAnsi="VIC"/>
                <w:color w:val="000000"/>
                <w:sz w:val="18"/>
                <w:szCs w:val="18"/>
              </w:rPr>
              <w:t>84 %</w:t>
            </w:r>
          </w:p>
        </w:tc>
        <w:tc>
          <w:tcPr>
            <w:tcW w:w="1173" w:type="dxa"/>
          </w:tcPr>
          <w:p w14:paraId="591AEDD6" w14:textId="1370C793"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172" w:type="dxa"/>
          </w:tcPr>
          <w:p w14:paraId="79231B6E" w14:textId="68A50A85" w:rsidR="00297728" w:rsidRPr="005B1FEF" w:rsidRDefault="00297728" w:rsidP="00297728">
            <w:pPr>
              <w:jc w:val="center"/>
              <w:rPr>
                <w:rFonts w:ascii="VIC" w:hAnsi="VIC"/>
                <w:sz w:val="18"/>
                <w:szCs w:val="18"/>
              </w:rPr>
            </w:pPr>
            <w:r w:rsidRPr="00E824E6">
              <w:rPr>
                <w:rFonts w:ascii="VIC" w:eastAsia="Verdana" w:hAnsi="VIC"/>
                <w:color w:val="000000"/>
                <w:sz w:val="18"/>
                <w:szCs w:val="18"/>
              </w:rPr>
              <w:t>10.7</w:t>
            </w:r>
          </w:p>
        </w:tc>
        <w:tc>
          <w:tcPr>
            <w:tcW w:w="1173" w:type="dxa"/>
          </w:tcPr>
          <w:p w14:paraId="52E0525B" w14:textId="1E919265" w:rsidR="00297728" w:rsidRPr="005B1FEF" w:rsidRDefault="00297728" w:rsidP="00297728">
            <w:pPr>
              <w:jc w:val="center"/>
              <w:rPr>
                <w:rFonts w:ascii="VIC" w:hAnsi="VIC"/>
                <w:sz w:val="18"/>
                <w:szCs w:val="18"/>
              </w:rPr>
            </w:pPr>
            <w:r w:rsidRPr="00E824E6">
              <w:rPr>
                <w:rFonts w:ascii="VIC" w:eastAsia="Verdana" w:hAnsi="VIC"/>
                <w:color w:val="000000"/>
                <w:sz w:val="18"/>
                <w:szCs w:val="18"/>
              </w:rPr>
              <w:t>19 %</w:t>
            </w:r>
          </w:p>
        </w:tc>
        <w:tc>
          <w:tcPr>
            <w:tcW w:w="1173" w:type="dxa"/>
          </w:tcPr>
          <w:p w14:paraId="02C44F98" w14:textId="77777777" w:rsidR="00297728" w:rsidRPr="005B1FEF" w:rsidRDefault="00297728" w:rsidP="00297728">
            <w:pPr>
              <w:jc w:val="center"/>
              <w:rPr>
                <w:rFonts w:ascii="VIC" w:hAnsi="VIC"/>
                <w:sz w:val="18"/>
                <w:szCs w:val="18"/>
              </w:rPr>
            </w:pPr>
          </w:p>
        </w:tc>
        <w:tc>
          <w:tcPr>
            <w:tcW w:w="1172" w:type="dxa"/>
          </w:tcPr>
          <w:p w14:paraId="402E283A" w14:textId="51A9ECC1" w:rsidR="00297728" w:rsidRPr="005B1FEF" w:rsidRDefault="00297728" w:rsidP="00297728">
            <w:pPr>
              <w:jc w:val="center"/>
              <w:rPr>
                <w:rFonts w:ascii="VIC" w:hAnsi="VIC"/>
                <w:sz w:val="18"/>
                <w:szCs w:val="18"/>
              </w:rPr>
            </w:pPr>
            <w:r w:rsidRPr="00E824E6">
              <w:rPr>
                <w:rFonts w:ascii="VIC" w:eastAsia="Verdana" w:hAnsi="VIC"/>
                <w:color w:val="000000"/>
                <w:sz w:val="18"/>
                <w:szCs w:val="18"/>
              </w:rPr>
              <w:t>5.0</w:t>
            </w:r>
          </w:p>
        </w:tc>
        <w:tc>
          <w:tcPr>
            <w:tcW w:w="1173" w:type="dxa"/>
          </w:tcPr>
          <w:p w14:paraId="45CA00C7" w14:textId="7EEC8D90"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tcPr>
          <w:p w14:paraId="718CBC9D" w14:textId="53FFCB44" w:rsidR="00297728" w:rsidRPr="005B1FEF" w:rsidRDefault="00297728" w:rsidP="00297728">
            <w:pPr>
              <w:jc w:val="center"/>
              <w:rPr>
                <w:rFonts w:ascii="VIC" w:hAnsi="VIC"/>
                <w:sz w:val="18"/>
                <w:szCs w:val="18"/>
              </w:rPr>
            </w:pPr>
            <w:r w:rsidRPr="00E824E6">
              <w:rPr>
                <w:rFonts w:ascii="VIC" w:eastAsia="Verdana" w:hAnsi="VIC"/>
                <w:color w:val="000000"/>
                <w:sz w:val="18"/>
                <w:szCs w:val="18"/>
              </w:rPr>
              <w:t>74 %</w:t>
            </w:r>
          </w:p>
        </w:tc>
        <w:tc>
          <w:tcPr>
            <w:tcW w:w="1172" w:type="dxa"/>
          </w:tcPr>
          <w:p w14:paraId="3F2CC992" w14:textId="1725D695" w:rsidR="00297728" w:rsidRPr="005B1FEF" w:rsidRDefault="00297728" w:rsidP="00297728">
            <w:pPr>
              <w:jc w:val="center"/>
              <w:rPr>
                <w:rFonts w:ascii="VIC" w:hAnsi="VIC"/>
                <w:sz w:val="18"/>
                <w:szCs w:val="18"/>
              </w:rPr>
            </w:pPr>
            <w:r w:rsidRPr="00E824E6">
              <w:rPr>
                <w:rFonts w:ascii="VIC" w:eastAsia="Verdana" w:hAnsi="VIC"/>
                <w:color w:val="000000"/>
                <w:sz w:val="18"/>
                <w:szCs w:val="18"/>
              </w:rPr>
              <w:t>84 %</w:t>
            </w:r>
          </w:p>
        </w:tc>
        <w:tc>
          <w:tcPr>
            <w:tcW w:w="1173" w:type="dxa"/>
          </w:tcPr>
          <w:p w14:paraId="343DCDAA" w14:textId="21A5D4AB" w:rsidR="00297728" w:rsidRPr="005B1FEF" w:rsidRDefault="00297728" w:rsidP="00297728">
            <w:pPr>
              <w:jc w:val="center"/>
              <w:rPr>
                <w:rFonts w:ascii="VIC" w:hAnsi="VIC"/>
                <w:sz w:val="18"/>
                <w:szCs w:val="18"/>
              </w:rPr>
            </w:pPr>
            <w:r w:rsidRPr="00E824E6">
              <w:rPr>
                <w:rFonts w:ascii="VIC" w:eastAsia="Verdana" w:hAnsi="VIC"/>
                <w:color w:val="000000"/>
                <w:sz w:val="18"/>
                <w:szCs w:val="18"/>
              </w:rPr>
              <w:t>83 %</w:t>
            </w:r>
          </w:p>
        </w:tc>
        <w:tc>
          <w:tcPr>
            <w:tcW w:w="1173" w:type="dxa"/>
          </w:tcPr>
          <w:p w14:paraId="41746D6B" w14:textId="3DD1F4DE" w:rsidR="00297728" w:rsidRPr="005B1FEF" w:rsidRDefault="00297728" w:rsidP="00297728">
            <w:pPr>
              <w:jc w:val="center"/>
              <w:rPr>
                <w:rFonts w:ascii="VIC" w:hAnsi="VIC"/>
                <w:sz w:val="18"/>
                <w:szCs w:val="18"/>
              </w:rPr>
            </w:pPr>
            <w:r w:rsidRPr="00E824E6">
              <w:rPr>
                <w:rFonts w:ascii="VIC" w:eastAsia="Verdana" w:hAnsi="VIC"/>
                <w:color w:val="000000"/>
                <w:sz w:val="18"/>
                <w:szCs w:val="18"/>
              </w:rPr>
              <w:t>81 %</w:t>
            </w:r>
          </w:p>
        </w:tc>
      </w:tr>
      <w:tr w:rsidR="00297728" w:rsidRPr="00A6366B" w14:paraId="1E3306D6" w14:textId="77777777" w:rsidTr="00297728">
        <w:tc>
          <w:tcPr>
            <w:tcW w:w="1287" w:type="dxa"/>
            <w:vMerge w:val="restart"/>
            <w:shd w:val="clear" w:color="auto" w:fill="BFCED6"/>
          </w:tcPr>
          <w:p w14:paraId="672C4848" w14:textId="3A77288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Monash Health</w:t>
            </w:r>
          </w:p>
        </w:tc>
        <w:tc>
          <w:tcPr>
            <w:tcW w:w="1701" w:type="dxa"/>
            <w:shd w:val="clear" w:color="auto" w:fill="BFCED6"/>
          </w:tcPr>
          <w:p w14:paraId="28DDEB18" w14:textId="2023157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Casey</w:t>
            </w:r>
          </w:p>
        </w:tc>
        <w:tc>
          <w:tcPr>
            <w:tcW w:w="1172" w:type="dxa"/>
            <w:shd w:val="clear" w:color="auto" w:fill="BFCED6"/>
          </w:tcPr>
          <w:p w14:paraId="6490B1A3" w14:textId="7CFBC3D5" w:rsidR="00297728" w:rsidRPr="005B1FEF" w:rsidRDefault="00297728" w:rsidP="00297728">
            <w:pPr>
              <w:jc w:val="center"/>
              <w:rPr>
                <w:rFonts w:ascii="VIC" w:hAnsi="VIC"/>
                <w:sz w:val="18"/>
                <w:szCs w:val="18"/>
              </w:rPr>
            </w:pPr>
            <w:r w:rsidRPr="00E824E6">
              <w:rPr>
                <w:rFonts w:ascii="VIC" w:eastAsia="Verdana" w:hAnsi="VIC"/>
                <w:color w:val="000000"/>
                <w:sz w:val="18"/>
                <w:szCs w:val="18"/>
              </w:rPr>
              <w:t>75 %</w:t>
            </w:r>
          </w:p>
        </w:tc>
        <w:tc>
          <w:tcPr>
            <w:tcW w:w="1173" w:type="dxa"/>
            <w:shd w:val="clear" w:color="auto" w:fill="BFCED6"/>
          </w:tcPr>
          <w:p w14:paraId="1DFBA3B7" w14:textId="6194AC67" w:rsidR="00297728" w:rsidRPr="005B1FEF" w:rsidRDefault="00297728" w:rsidP="00297728">
            <w:pPr>
              <w:jc w:val="center"/>
              <w:rPr>
                <w:rFonts w:ascii="VIC" w:hAnsi="VIC"/>
                <w:sz w:val="18"/>
                <w:szCs w:val="18"/>
              </w:rPr>
            </w:pPr>
            <w:r w:rsidRPr="00E824E6">
              <w:rPr>
                <w:rFonts w:ascii="VIC" w:eastAsia="Verdana" w:hAnsi="VIC"/>
                <w:color w:val="000000"/>
                <w:sz w:val="18"/>
                <w:szCs w:val="18"/>
              </w:rPr>
              <w:t>74 %</w:t>
            </w:r>
          </w:p>
        </w:tc>
        <w:tc>
          <w:tcPr>
            <w:tcW w:w="1172" w:type="dxa"/>
            <w:shd w:val="clear" w:color="auto" w:fill="BFCED6"/>
          </w:tcPr>
          <w:p w14:paraId="59C473BA" w14:textId="1FA6C629" w:rsidR="00297728" w:rsidRPr="005B1FEF" w:rsidRDefault="00297728" w:rsidP="00297728">
            <w:pPr>
              <w:jc w:val="center"/>
              <w:rPr>
                <w:rFonts w:ascii="VIC" w:hAnsi="VIC"/>
                <w:sz w:val="18"/>
                <w:szCs w:val="18"/>
              </w:rPr>
            </w:pPr>
            <w:r w:rsidRPr="00E824E6">
              <w:rPr>
                <w:rFonts w:ascii="VIC" w:eastAsia="Verdana" w:hAnsi="VIC"/>
                <w:color w:val="000000"/>
                <w:sz w:val="18"/>
                <w:szCs w:val="18"/>
              </w:rPr>
              <w:t>10.1</w:t>
            </w:r>
          </w:p>
        </w:tc>
        <w:tc>
          <w:tcPr>
            <w:tcW w:w="1173" w:type="dxa"/>
            <w:shd w:val="clear" w:color="auto" w:fill="BFCED6"/>
          </w:tcPr>
          <w:p w14:paraId="60989503" w14:textId="5C0CC518" w:rsidR="00297728" w:rsidRPr="005B1FEF" w:rsidRDefault="00297728" w:rsidP="00297728">
            <w:pPr>
              <w:jc w:val="center"/>
              <w:rPr>
                <w:rFonts w:ascii="VIC" w:hAnsi="VIC"/>
                <w:sz w:val="18"/>
                <w:szCs w:val="18"/>
              </w:rPr>
            </w:pPr>
            <w:r w:rsidRPr="00E824E6">
              <w:rPr>
                <w:rFonts w:ascii="VIC" w:eastAsia="Verdana" w:hAnsi="VIC"/>
                <w:color w:val="000000"/>
                <w:sz w:val="18"/>
                <w:szCs w:val="18"/>
              </w:rPr>
              <w:t>6 %</w:t>
            </w:r>
          </w:p>
        </w:tc>
        <w:tc>
          <w:tcPr>
            <w:tcW w:w="1173" w:type="dxa"/>
            <w:shd w:val="clear" w:color="auto" w:fill="BFCED6"/>
          </w:tcPr>
          <w:p w14:paraId="58998A40" w14:textId="70F21E61"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shd w:val="clear" w:color="auto" w:fill="BFCED6"/>
          </w:tcPr>
          <w:p w14:paraId="1559A440" w14:textId="13846853" w:rsidR="00297728" w:rsidRPr="005B1FEF" w:rsidRDefault="00297728" w:rsidP="00297728">
            <w:pPr>
              <w:jc w:val="center"/>
              <w:rPr>
                <w:rFonts w:ascii="VIC" w:hAnsi="VIC"/>
                <w:sz w:val="18"/>
                <w:szCs w:val="18"/>
              </w:rPr>
            </w:pPr>
            <w:r w:rsidRPr="00E824E6">
              <w:rPr>
                <w:rFonts w:ascii="VIC" w:eastAsia="Verdana" w:hAnsi="VIC"/>
                <w:color w:val="000000"/>
                <w:sz w:val="18"/>
                <w:szCs w:val="18"/>
              </w:rPr>
              <w:t>2.2</w:t>
            </w:r>
          </w:p>
        </w:tc>
        <w:tc>
          <w:tcPr>
            <w:tcW w:w="1173" w:type="dxa"/>
            <w:shd w:val="clear" w:color="auto" w:fill="BFCED6"/>
          </w:tcPr>
          <w:p w14:paraId="2AFEED6A" w14:textId="59A30002"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10E6BDE6" w14:textId="5D442DFB" w:rsidR="00297728" w:rsidRPr="005B1FEF" w:rsidRDefault="00297728" w:rsidP="00297728">
            <w:pPr>
              <w:jc w:val="center"/>
              <w:rPr>
                <w:rFonts w:ascii="VIC" w:hAnsi="VIC"/>
                <w:sz w:val="18"/>
                <w:szCs w:val="18"/>
              </w:rPr>
            </w:pPr>
            <w:r w:rsidRPr="00E824E6">
              <w:rPr>
                <w:rFonts w:ascii="VIC" w:eastAsia="Verdana" w:hAnsi="VIC"/>
                <w:color w:val="000000"/>
                <w:sz w:val="18"/>
                <w:szCs w:val="18"/>
              </w:rPr>
              <w:t>56 %</w:t>
            </w:r>
          </w:p>
        </w:tc>
        <w:tc>
          <w:tcPr>
            <w:tcW w:w="1172" w:type="dxa"/>
            <w:shd w:val="clear" w:color="auto" w:fill="BFCED6"/>
          </w:tcPr>
          <w:p w14:paraId="7F0FD17B" w14:textId="1BA4ED8C"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shd w:val="clear" w:color="auto" w:fill="BFCED6"/>
          </w:tcPr>
          <w:p w14:paraId="1CE44CFA" w14:textId="2139D4E6"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shd w:val="clear" w:color="auto" w:fill="BFCED6"/>
          </w:tcPr>
          <w:p w14:paraId="6197F8DC" w14:textId="21D2C677" w:rsidR="00297728" w:rsidRPr="005B1FEF" w:rsidRDefault="00297728" w:rsidP="00297728">
            <w:pPr>
              <w:jc w:val="center"/>
              <w:rPr>
                <w:rFonts w:ascii="VIC" w:hAnsi="VIC"/>
                <w:sz w:val="18"/>
                <w:szCs w:val="18"/>
              </w:rPr>
            </w:pPr>
            <w:r w:rsidRPr="00E824E6">
              <w:rPr>
                <w:rFonts w:ascii="VIC" w:eastAsia="Verdana" w:hAnsi="VIC"/>
                <w:color w:val="000000"/>
                <w:sz w:val="18"/>
                <w:szCs w:val="18"/>
              </w:rPr>
              <w:t>98 %</w:t>
            </w:r>
          </w:p>
        </w:tc>
      </w:tr>
      <w:tr w:rsidR="00297728" w:rsidRPr="00A6366B" w14:paraId="6B2EAE66" w14:textId="77777777" w:rsidTr="00297728">
        <w:tc>
          <w:tcPr>
            <w:tcW w:w="1287" w:type="dxa"/>
            <w:vMerge/>
            <w:shd w:val="clear" w:color="auto" w:fill="BFCED6"/>
          </w:tcPr>
          <w:p w14:paraId="2699FD56"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7C988B8E" w14:textId="48E004F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Dandenong</w:t>
            </w:r>
          </w:p>
        </w:tc>
        <w:tc>
          <w:tcPr>
            <w:tcW w:w="1172" w:type="dxa"/>
            <w:shd w:val="clear" w:color="auto" w:fill="BFCED6"/>
          </w:tcPr>
          <w:p w14:paraId="032EB316" w14:textId="552BEBC5" w:rsidR="00297728" w:rsidRPr="005B1FEF" w:rsidRDefault="00297728" w:rsidP="00297728">
            <w:pPr>
              <w:jc w:val="center"/>
              <w:rPr>
                <w:rFonts w:ascii="VIC" w:hAnsi="VIC"/>
                <w:sz w:val="18"/>
                <w:szCs w:val="18"/>
              </w:rPr>
            </w:pPr>
            <w:r w:rsidRPr="00E824E6">
              <w:rPr>
                <w:rFonts w:ascii="VIC" w:eastAsia="Verdana" w:hAnsi="VIC"/>
                <w:color w:val="000000"/>
                <w:sz w:val="18"/>
                <w:szCs w:val="18"/>
              </w:rPr>
              <w:t>72 %</w:t>
            </w:r>
          </w:p>
        </w:tc>
        <w:tc>
          <w:tcPr>
            <w:tcW w:w="1173" w:type="dxa"/>
            <w:shd w:val="clear" w:color="auto" w:fill="BFCED6"/>
          </w:tcPr>
          <w:p w14:paraId="31990712" w14:textId="1100D590"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c>
          <w:tcPr>
            <w:tcW w:w="1172" w:type="dxa"/>
            <w:shd w:val="clear" w:color="auto" w:fill="BFCED6"/>
          </w:tcPr>
          <w:p w14:paraId="56B0FA3B" w14:textId="680DA57D" w:rsidR="00297728" w:rsidRPr="005B1FEF" w:rsidRDefault="00297728" w:rsidP="00297728">
            <w:pPr>
              <w:jc w:val="center"/>
              <w:rPr>
                <w:rFonts w:ascii="VIC" w:hAnsi="VIC"/>
                <w:sz w:val="18"/>
                <w:szCs w:val="18"/>
              </w:rPr>
            </w:pPr>
            <w:r w:rsidRPr="00E824E6">
              <w:rPr>
                <w:rFonts w:ascii="VIC" w:eastAsia="Verdana" w:hAnsi="VIC"/>
                <w:color w:val="000000"/>
                <w:sz w:val="18"/>
                <w:szCs w:val="18"/>
              </w:rPr>
              <w:t>9.9</w:t>
            </w:r>
          </w:p>
        </w:tc>
        <w:tc>
          <w:tcPr>
            <w:tcW w:w="1173" w:type="dxa"/>
            <w:shd w:val="clear" w:color="auto" w:fill="BFCED6"/>
          </w:tcPr>
          <w:p w14:paraId="5E7C9F38" w14:textId="6E92A4BE" w:rsidR="00297728" w:rsidRPr="005B1FEF" w:rsidRDefault="00297728" w:rsidP="00297728">
            <w:pPr>
              <w:jc w:val="center"/>
              <w:rPr>
                <w:rFonts w:ascii="VIC" w:hAnsi="VIC"/>
                <w:sz w:val="18"/>
                <w:szCs w:val="18"/>
              </w:rPr>
            </w:pPr>
            <w:r w:rsidRPr="00E824E6">
              <w:rPr>
                <w:rFonts w:ascii="VIC" w:eastAsia="Verdana" w:hAnsi="VIC"/>
                <w:color w:val="000000"/>
                <w:sz w:val="18"/>
                <w:szCs w:val="18"/>
              </w:rPr>
              <w:t>7 %</w:t>
            </w:r>
          </w:p>
        </w:tc>
        <w:tc>
          <w:tcPr>
            <w:tcW w:w="1173" w:type="dxa"/>
            <w:shd w:val="clear" w:color="auto" w:fill="BFCED6"/>
          </w:tcPr>
          <w:p w14:paraId="6DF515DC" w14:textId="0AC7024A"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172" w:type="dxa"/>
            <w:shd w:val="clear" w:color="auto" w:fill="BFCED6"/>
          </w:tcPr>
          <w:p w14:paraId="6E54960D" w14:textId="0FAF8EB4" w:rsidR="00297728" w:rsidRPr="005B1FEF" w:rsidRDefault="00297728" w:rsidP="00297728">
            <w:pPr>
              <w:jc w:val="center"/>
              <w:rPr>
                <w:rFonts w:ascii="VIC" w:hAnsi="VIC"/>
                <w:sz w:val="18"/>
                <w:szCs w:val="18"/>
              </w:rPr>
            </w:pPr>
            <w:r w:rsidRPr="00E824E6">
              <w:rPr>
                <w:rFonts w:ascii="VIC" w:eastAsia="Verdana" w:hAnsi="VIC"/>
                <w:color w:val="000000"/>
                <w:sz w:val="18"/>
                <w:szCs w:val="18"/>
              </w:rPr>
              <w:t>5.0</w:t>
            </w:r>
          </w:p>
        </w:tc>
        <w:tc>
          <w:tcPr>
            <w:tcW w:w="1173" w:type="dxa"/>
            <w:shd w:val="clear" w:color="auto" w:fill="BFCED6"/>
          </w:tcPr>
          <w:p w14:paraId="3E0D57C0" w14:textId="5D023D3F"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20EC314D" w14:textId="39F47A05" w:rsidR="00297728" w:rsidRPr="005B1FEF" w:rsidRDefault="00297728" w:rsidP="00297728">
            <w:pPr>
              <w:jc w:val="center"/>
              <w:rPr>
                <w:rFonts w:ascii="VIC" w:hAnsi="VIC"/>
                <w:sz w:val="18"/>
                <w:szCs w:val="18"/>
              </w:rPr>
            </w:pPr>
            <w:r w:rsidRPr="00E824E6">
              <w:rPr>
                <w:rFonts w:ascii="VIC" w:eastAsia="Verdana" w:hAnsi="VIC"/>
                <w:color w:val="000000"/>
                <w:sz w:val="18"/>
                <w:szCs w:val="18"/>
              </w:rPr>
              <w:t>57 %</w:t>
            </w:r>
          </w:p>
        </w:tc>
        <w:tc>
          <w:tcPr>
            <w:tcW w:w="1172" w:type="dxa"/>
            <w:shd w:val="clear" w:color="auto" w:fill="BFCED6"/>
          </w:tcPr>
          <w:p w14:paraId="202C1491" w14:textId="72F9ED60" w:rsidR="00297728" w:rsidRPr="005B1FEF" w:rsidRDefault="00297728" w:rsidP="00297728">
            <w:pPr>
              <w:jc w:val="center"/>
              <w:rPr>
                <w:rFonts w:ascii="VIC" w:hAnsi="VIC"/>
                <w:sz w:val="18"/>
                <w:szCs w:val="18"/>
              </w:rPr>
            </w:pPr>
            <w:r w:rsidRPr="00E824E6">
              <w:rPr>
                <w:rFonts w:ascii="VIC" w:eastAsia="Verdana" w:hAnsi="VIC"/>
                <w:color w:val="000000"/>
                <w:sz w:val="18"/>
                <w:szCs w:val="18"/>
              </w:rPr>
              <w:t>87 %</w:t>
            </w:r>
          </w:p>
        </w:tc>
        <w:tc>
          <w:tcPr>
            <w:tcW w:w="1173" w:type="dxa"/>
            <w:shd w:val="clear" w:color="auto" w:fill="BFCED6"/>
          </w:tcPr>
          <w:p w14:paraId="561DBDFD" w14:textId="79147ABA" w:rsidR="00297728" w:rsidRPr="005B1FEF" w:rsidRDefault="00297728" w:rsidP="00297728">
            <w:pPr>
              <w:jc w:val="center"/>
              <w:rPr>
                <w:rFonts w:ascii="VIC" w:hAnsi="VIC"/>
                <w:sz w:val="18"/>
                <w:szCs w:val="18"/>
              </w:rPr>
            </w:pPr>
            <w:r w:rsidRPr="00E824E6">
              <w:rPr>
                <w:rFonts w:ascii="VIC" w:eastAsia="Verdana" w:hAnsi="VIC"/>
                <w:color w:val="000000"/>
                <w:sz w:val="18"/>
                <w:szCs w:val="18"/>
              </w:rPr>
              <w:t>92 %</w:t>
            </w:r>
          </w:p>
        </w:tc>
        <w:tc>
          <w:tcPr>
            <w:tcW w:w="1173" w:type="dxa"/>
            <w:shd w:val="clear" w:color="auto" w:fill="BFCED6"/>
          </w:tcPr>
          <w:p w14:paraId="1D3A9339" w14:textId="211E65B2"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r>
      <w:tr w:rsidR="00297728" w:rsidRPr="00A6366B" w14:paraId="3107E58F" w14:textId="77777777" w:rsidTr="00297728">
        <w:tc>
          <w:tcPr>
            <w:tcW w:w="1287" w:type="dxa"/>
            <w:vMerge/>
            <w:shd w:val="clear" w:color="auto" w:fill="BFCED6"/>
          </w:tcPr>
          <w:p w14:paraId="78E55DD6"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124DD268" w14:textId="1BEAEE1B" w:rsidR="00297728" w:rsidRPr="00382424" w:rsidRDefault="00297728" w:rsidP="00297728">
            <w:pPr>
              <w:pStyle w:val="DHHStabletext"/>
              <w:spacing w:before="0" w:after="0"/>
              <w:rPr>
                <w:rFonts w:ascii="VIC" w:hAnsi="VIC"/>
                <w:w w:val="105"/>
                <w:sz w:val="18"/>
                <w:szCs w:val="18"/>
              </w:rPr>
            </w:pPr>
            <w:r w:rsidRPr="00E824E6">
              <w:rPr>
                <w:rFonts w:ascii="VIC" w:eastAsia="Verdana" w:hAnsi="VIC"/>
                <w:color w:val="000000"/>
                <w:sz w:val="18"/>
                <w:szCs w:val="18"/>
              </w:rPr>
              <w:t>Middle South (Monash Adult)</w:t>
            </w:r>
          </w:p>
        </w:tc>
        <w:tc>
          <w:tcPr>
            <w:tcW w:w="1172" w:type="dxa"/>
            <w:shd w:val="clear" w:color="auto" w:fill="BFCED6"/>
          </w:tcPr>
          <w:p w14:paraId="4E8D9667" w14:textId="1EBD3C7B" w:rsidR="00297728" w:rsidRPr="005B1FEF" w:rsidRDefault="00297728" w:rsidP="00297728">
            <w:pPr>
              <w:jc w:val="center"/>
              <w:rPr>
                <w:rFonts w:ascii="VIC" w:hAnsi="VIC"/>
                <w:sz w:val="18"/>
                <w:szCs w:val="18"/>
              </w:rPr>
            </w:pPr>
            <w:r w:rsidRPr="00E824E6">
              <w:rPr>
                <w:rFonts w:ascii="VIC" w:eastAsia="Verdana" w:hAnsi="VIC"/>
                <w:color w:val="000000"/>
                <w:sz w:val="18"/>
                <w:szCs w:val="18"/>
              </w:rPr>
              <w:t>41 %</w:t>
            </w:r>
          </w:p>
        </w:tc>
        <w:tc>
          <w:tcPr>
            <w:tcW w:w="1173" w:type="dxa"/>
            <w:shd w:val="clear" w:color="auto" w:fill="BFCED6"/>
          </w:tcPr>
          <w:p w14:paraId="28CFD738" w14:textId="5CC5F6C6" w:rsidR="00297728" w:rsidRPr="005B1FEF" w:rsidRDefault="00297728" w:rsidP="00297728">
            <w:pPr>
              <w:jc w:val="center"/>
              <w:rPr>
                <w:rFonts w:ascii="VIC" w:hAnsi="VIC"/>
                <w:sz w:val="18"/>
                <w:szCs w:val="18"/>
              </w:rPr>
            </w:pPr>
            <w:r w:rsidRPr="00E824E6">
              <w:rPr>
                <w:rFonts w:ascii="VIC" w:eastAsia="Verdana" w:hAnsi="VIC"/>
                <w:color w:val="000000"/>
                <w:sz w:val="18"/>
                <w:szCs w:val="18"/>
              </w:rPr>
              <w:t>97 %</w:t>
            </w:r>
          </w:p>
        </w:tc>
        <w:tc>
          <w:tcPr>
            <w:tcW w:w="1172" w:type="dxa"/>
            <w:shd w:val="clear" w:color="auto" w:fill="BFCED6"/>
          </w:tcPr>
          <w:p w14:paraId="4880451A" w14:textId="3198FDB2" w:rsidR="00297728" w:rsidRPr="005B1FEF" w:rsidRDefault="00297728" w:rsidP="00297728">
            <w:pPr>
              <w:jc w:val="center"/>
              <w:rPr>
                <w:rFonts w:ascii="VIC" w:hAnsi="VIC"/>
                <w:sz w:val="18"/>
                <w:szCs w:val="18"/>
              </w:rPr>
            </w:pPr>
            <w:r w:rsidRPr="00E824E6">
              <w:rPr>
                <w:rFonts w:ascii="VIC" w:eastAsia="Verdana" w:hAnsi="VIC"/>
                <w:color w:val="000000"/>
                <w:sz w:val="18"/>
                <w:szCs w:val="18"/>
              </w:rPr>
              <w:t>11.0</w:t>
            </w:r>
          </w:p>
        </w:tc>
        <w:tc>
          <w:tcPr>
            <w:tcW w:w="1173" w:type="dxa"/>
            <w:shd w:val="clear" w:color="auto" w:fill="BFCED6"/>
          </w:tcPr>
          <w:p w14:paraId="7BE7D467" w14:textId="5549617E" w:rsidR="00297728" w:rsidRPr="005B1FEF" w:rsidRDefault="00297728" w:rsidP="00297728">
            <w:pPr>
              <w:jc w:val="center"/>
              <w:rPr>
                <w:rFonts w:ascii="VIC" w:hAnsi="VIC"/>
                <w:sz w:val="18"/>
                <w:szCs w:val="18"/>
              </w:rPr>
            </w:pPr>
            <w:r w:rsidRPr="00E824E6">
              <w:rPr>
                <w:rFonts w:ascii="VIC" w:eastAsia="Verdana" w:hAnsi="VIC"/>
                <w:color w:val="000000"/>
                <w:sz w:val="18"/>
                <w:szCs w:val="18"/>
              </w:rPr>
              <w:t>6 %</w:t>
            </w:r>
          </w:p>
        </w:tc>
        <w:tc>
          <w:tcPr>
            <w:tcW w:w="1173" w:type="dxa"/>
            <w:shd w:val="clear" w:color="auto" w:fill="BFCED6"/>
          </w:tcPr>
          <w:p w14:paraId="07CC6B15" w14:textId="7B2DF1B7" w:rsidR="00297728" w:rsidRPr="005B1FEF" w:rsidRDefault="00297728" w:rsidP="00297728">
            <w:pPr>
              <w:jc w:val="center"/>
              <w:rPr>
                <w:rFonts w:ascii="VIC" w:hAnsi="VIC"/>
                <w:sz w:val="18"/>
                <w:szCs w:val="18"/>
              </w:rPr>
            </w:pPr>
            <w:r w:rsidRPr="00E824E6">
              <w:rPr>
                <w:rFonts w:ascii="VIC" w:eastAsia="Verdana" w:hAnsi="VIC"/>
                <w:color w:val="000000"/>
                <w:sz w:val="18"/>
                <w:szCs w:val="18"/>
              </w:rPr>
              <w:t>13 %</w:t>
            </w:r>
          </w:p>
        </w:tc>
        <w:tc>
          <w:tcPr>
            <w:tcW w:w="1172" w:type="dxa"/>
            <w:shd w:val="clear" w:color="auto" w:fill="BFCED6"/>
          </w:tcPr>
          <w:p w14:paraId="4834BB40" w14:textId="2C9EFC9B" w:rsidR="00297728" w:rsidRPr="005B1FEF" w:rsidRDefault="00297728" w:rsidP="00297728">
            <w:pPr>
              <w:jc w:val="center"/>
              <w:rPr>
                <w:rFonts w:ascii="VIC" w:hAnsi="VIC"/>
                <w:sz w:val="18"/>
                <w:szCs w:val="18"/>
              </w:rPr>
            </w:pPr>
            <w:r w:rsidRPr="00E824E6">
              <w:rPr>
                <w:rFonts w:ascii="VIC" w:eastAsia="Verdana" w:hAnsi="VIC"/>
                <w:color w:val="000000"/>
                <w:sz w:val="18"/>
                <w:szCs w:val="18"/>
              </w:rPr>
              <w:t>7.0</w:t>
            </w:r>
          </w:p>
        </w:tc>
        <w:tc>
          <w:tcPr>
            <w:tcW w:w="1173" w:type="dxa"/>
            <w:shd w:val="clear" w:color="auto" w:fill="BFCED6"/>
          </w:tcPr>
          <w:p w14:paraId="2A00700D" w14:textId="6A4D9B5A"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6DD7687A" w14:textId="3E4DABC1" w:rsidR="00297728" w:rsidRPr="005B1FEF" w:rsidRDefault="00297728" w:rsidP="00297728">
            <w:pPr>
              <w:jc w:val="center"/>
              <w:rPr>
                <w:rFonts w:ascii="VIC" w:hAnsi="VIC"/>
                <w:sz w:val="18"/>
                <w:szCs w:val="18"/>
              </w:rPr>
            </w:pPr>
            <w:r w:rsidRPr="00E824E6">
              <w:rPr>
                <w:rFonts w:ascii="VIC" w:eastAsia="Verdana" w:hAnsi="VIC"/>
                <w:color w:val="000000"/>
                <w:sz w:val="18"/>
                <w:szCs w:val="18"/>
              </w:rPr>
              <w:t>66 %</w:t>
            </w:r>
          </w:p>
        </w:tc>
        <w:tc>
          <w:tcPr>
            <w:tcW w:w="1172" w:type="dxa"/>
            <w:shd w:val="clear" w:color="auto" w:fill="BFCED6"/>
          </w:tcPr>
          <w:p w14:paraId="7BD014A4" w14:textId="44C2DFB5"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3" w:type="dxa"/>
            <w:shd w:val="clear" w:color="auto" w:fill="BFCED6"/>
          </w:tcPr>
          <w:p w14:paraId="78B4CF63" w14:textId="030CFF5F"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shd w:val="clear" w:color="auto" w:fill="BFCED6"/>
          </w:tcPr>
          <w:p w14:paraId="468D2D19" w14:textId="752417EA" w:rsidR="00297728" w:rsidRPr="005B1FEF" w:rsidRDefault="00297728" w:rsidP="00297728">
            <w:pPr>
              <w:jc w:val="center"/>
              <w:rPr>
                <w:rFonts w:ascii="VIC" w:hAnsi="VIC"/>
                <w:sz w:val="18"/>
                <w:szCs w:val="18"/>
              </w:rPr>
            </w:pPr>
            <w:r w:rsidRPr="00E824E6">
              <w:rPr>
                <w:rFonts w:ascii="VIC" w:eastAsia="Verdana" w:hAnsi="VIC"/>
                <w:color w:val="000000"/>
                <w:sz w:val="18"/>
                <w:szCs w:val="18"/>
              </w:rPr>
              <w:t>95 %</w:t>
            </w:r>
          </w:p>
        </w:tc>
      </w:tr>
      <w:tr w:rsidR="00297728" w:rsidRPr="00A6366B" w14:paraId="5F1E5CAB" w14:textId="77777777" w:rsidTr="00297728">
        <w:tc>
          <w:tcPr>
            <w:tcW w:w="1287" w:type="dxa"/>
            <w:vMerge/>
            <w:shd w:val="clear" w:color="auto" w:fill="BFCED6"/>
          </w:tcPr>
          <w:p w14:paraId="16FE71BF"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3A5E7B36" w14:textId="56149913"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172" w:type="dxa"/>
            <w:shd w:val="clear" w:color="auto" w:fill="BFCED6"/>
          </w:tcPr>
          <w:p w14:paraId="55A9A3C1" w14:textId="6F4147BD" w:rsidR="00297728" w:rsidRPr="005B1FEF" w:rsidRDefault="00297728" w:rsidP="00297728">
            <w:pPr>
              <w:jc w:val="center"/>
              <w:rPr>
                <w:rFonts w:ascii="VIC" w:hAnsi="VIC"/>
                <w:sz w:val="18"/>
                <w:szCs w:val="18"/>
              </w:rPr>
            </w:pPr>
            <w:r w:rsidRPr="00E824E6">
              <w:rPr>
                <w:rFonts w:ascii="VIC" w:eastAsia="Verdana" w:hAnsi="VIC"/>
                <w:color w:val="000000"/>
                <w:sz w:val="18"/>
                <w:szCs w:val="18"/>
              </w:rPr>
              <w:t>66 %</w:t>
            </w:r>
          </w:p>
        </w:tc>
        <w:tc>
          <w:tcPr>
            <w:tcW w:w="1173" w:type="dxa"/>
            <w:shd w:val="clear" w:color="auto" w:fill="BFCED6"/>
          </w:tcPr>
          <w:p w14:paraId="67FBF47C" w14:textId="366A15B2"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2" w:type="dxa"/>
            <w:shd w:val="clear" w:color="auto" w:fill="BFCED6"/>
          </w:tcPr>
          <w:p w14:paraId="47DF1CED" w14:textId="1ECF2735" w:rsidR="00297728" w:rsidRPr="005B1FEF" w:rsidRDefault="00297728" w:rsidP="00297728">
            <w:pPr>
              <w:jc w:val="center"/>
              <w:rPr>
                <w:rFonts w:ascii="VIC" w:hAnsi="VIC"/>
                <w:sz w:val="18"/>
                <w:szCs w:val="18"/>
              </w:rPr>
            </w:pPr>
            <w:r w:rsidRPr="00E824E6">
              <w:rPr>
                <w:rFonts w:ascii="VIC" w:eastAsia="Verdana" w:hAnsi="VIC"/>
                <w:color w:val="000000"/>
                <w:sz w:val="18"/>
                <w:szCs w:val="18"/>
              </w:rPr>
              <w:t>10.2</w:t>
            </w:r>
          </w:p>
        </w:tc>
        <w:tc>
          <w:tcPr>
            <w:tcW w:w="1173" w:type="dxa"/>
            <w:shd w:val="clear" w:color="auto" w:fill="BFCED6"/>
          </w:tcPr>
          <w:p w14:paraId="55658ECE" w14:textId="0C1FD20E" w:rsidR="00297728" w:rsidRPr="005B1FEF" w:rsidRDefault="00297728" w:rsidP="00297728">
            <w:pPr>
              <w:jc w:val="center"/>
              <w:rPr>
                <w:rFonts w:ascii="VIC" w:hAnsi="VIC"/>
                <w:sz w:val="18"/>
                <w:szCs w:val="18"/>
              </w:rPr>
            </w:pPr>
            <w:r w:rsidRPr="00E824E6">
              <w:rPr>
                <w:rFonts w:ascii="VIC" w:eastAsia="Verdana" w:hAnsi="VIC"/>
                <w:color w:val="000000"/>
                <w:sz w:val="18"/>
                <w:szCs w:val="18"/>
              </w:rPr>
              <w:t>6 %</w:t>
            </w:r>
          </w:p>
        </w:tc>
        <w:tc>
          <w:tcPr>
            <w:tcW w:w="1173" w:type="dxa"/>
            <w:shd w:val="clear" w:color="auto" w:fill="BFCED6"/>
          </w:tcPr>
          <w:p w14:paraId="34246574" w14:textId="3BCA2699" w:rsidR="00297728" w:rsidRPr="005B1FEF"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shd w:val="clear" w:color="auto" w:fill="BFCED6"/>
          </w:tcPr>
          <w:p w14:paraId="7354ED34" w14:textId="5537884F" w:rsidR="00297728" w:rsidRPr="005B1FEF" w:rsidRDefault="00297728" w:rsidP="00297728">
            <w:pPr>
              <w:jc w:val="center"/>
              <w:rPr>
                <w:rFonts w:ascii="VIC" w:hAnsi="VIC"/>
                <w:sz w:val="18"/>
                <w:szCs w:val="18"/>
              </w:rPr>
            </w:pPr>
            <w:r w:rsidRPr="00E824E6">
              <w:rPr>
                <w:rFonts w:ascii="VIC" w:eastAsia="Verdana" w:hAnsi="VIC"/>
                <w:color w:val="000000"/>
                <w:sz w:val="18"/>
                <w:szCs w:val="18"/>
              </w:rPr>
              <w:t>4.6</w:t>
            </w:r>
          </w:p>
        </w:tc>
        <w:tc>
          <w:tcPr>
            <w:tcW w:w="1173" w:type="dxa"/>
            <w:shd w:val="clear" w:color="auto" w:fill="BFCED6"/>
          </w:tcPr>
          <w:p w14:paraId="1C1CCA78" w14:textId="4E75188A"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17902AB3" w14:textId="7D3B37CD"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2" w:type="dxa"/>
            <w:shd w:val="clear" w:color="auto" w:fill="BFCED6"/>
          </w:tcPr>
          <w:p w14:paraId="10C2C4FC" w14:textId="63D8B339" w:rsidR="00297728" w:rsidRPr="005B1FEF"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3" w:type="dxa"/>
            <w:shd w:val="clear" w:color="auto" w:fill="BFCED6"/>
          </w:tcPr>
          <w:p w14:paraId="1B0BB49E" w14:textId="0B608660"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shd w:val="clear" w:color="auto" w:fill="BFCED6"/>
          </w:tcPr>
          <w:p w14:paraId="09F03498" w14:textId="1C73766E" w:rsidR="00297728" w:rsidRPr="005B1FEF" w:rsidRDefault="00297728" w:rsidP="00297728">
            <w:pPr>
              <w:jc w:val="center"/>
              <w:rPr>
                <w:rFonts w:ascii="VIC" w:hAnsi="VIC"/>
                <w:sz w:val="18"/>
                <w:szCs w:val="18"/>
              </w:rPr>
            </w:pPr>
            <w:r w:rsidRPr="00E824E6">
              <w:rPr>
                <w:rFonts w:ascii="VIC" w:eastAsia="Verdana" w:hAnsi="VIC"/>
                <w:color w:val="000000"/>
                <w:sz w:val="18"/>
                <w:szCs w:val="18"/>
              </w:rPr>
              <w:t>96 %</w:t>
            </w:r>
          </w:p>
        </w:tc>
      </w:tr>
      <w:tr w:rsidR="00297728" w:rsidRPr="00A6366B" w14:paraId="4904F0C1" w14:textId="77777777" w:rsidTr="00297728">
        <w:tc>
          <w:tcPr>
            <w:tcW w:w="1287" w:type="dxa"/>
          </w:tcPr>
          <w:p w14:paraId="2AD607D4" w14:textId="3430DDED"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 Health</w:t>
            </w:r>
          </w:p>
        </w:tc>
        <w:tc>
          <w:tcPr>
            <w:tcW w:w="1701" w:type="dxa"/>
          </w:tcPr>
          <w:p w14:paraId="6FF72595" w14:textId="18C3E61F"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w:t>
            </w:r>
          </w:p>
        </w:tc>
        <w:tc>
          <w:tcPr>
            <w:tcW w:w="1172" w:type="dxa"/>
          </w:tcPr>
          <w:p w14:paraId="7769AF99" w14:textId="2E600037" w:rsidR="00297728" w:rsidRPr="005B1FEF" w:rsidRDefault="00297728" w:rsidP="00297728">
            <w:pPr>
              <w:jc w:val="center"/>
              <w:rPr>
                <w:rFonts w:ascii="VIC" w:hAnsi="VIC"/>
                <w:sz w:val="18"/>
                <w:szCs w:val="18"/>
              </w:rPr>
            </w:pPr>
            <w:r w:rsidRPr="00E824E6">
              <w:rPr>
                <w:rFonts w:ascii="VIC" w:eastAsia="Verdana" w:hAnsi="VIC"/>
                <w:color w:val="000000"/>
                <w:sz w:val="18"/>
                <w:szCs w:val="18"/>
              </w:rPr>
              <w:t>84 %</w:t>
            </w:r>
          </w:p>
        </w:tc>
        <w:tc>
          <w:tcPr>
            <w:tcW w:w="1173" w:type="dxa"/>
          </w:tcPr>
          <w:p w14:paraId="2C828522" w14:textId="33F5065D"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2" w:type="dxa"/>
          </w:tcPr>
          <w:p w14:paraId="263A2944" w14:textId="5A01E318" w:rsidR="00297728" w:rsidRPr="005B1FEF" w:rsidRDefault="00297728" w:rsidP="00297728">
            <w:pPr>
              <w:jc w:val="center"/>
              <w:rPr>
                <w:rFonts w:ascii="VIC" w:hAnsi="VIC"/>
                <w:sz w:val="18"/>
                <w:szCs w:val="18"/>
              </w:rPr>
            </w:pPr>
            <w:r w:rsidRPr="00E824E6">
              <w:rPr>
                <w:rFonts w:ascii="VIC" w:eastAsia="Verdana" w:hAnsi="VIC"/>
                <w:color w:val="000000"/>
                <w:sz w:val="18"/>
                <w:szCs w:val="18"/>
              </w:rPr>
              <w:t>6.9</w:t>
            </w:r>
          </w:p>
        </w:tc>
        <w:tc>
          <w:tcPr>
            <w:tcW w:w="1173" w:type="dxa"/>
          </w:tcPr>
          <w:p w14:paraId="204DED39" w14:textId="1571EA3C" w:rsidR="00297728" w:rsidRPr="005B1FEF" w:rsidRDefault="00297728" w:rsidP="00297728">
            <w:pPr>
              <w:jc w:val="center"/>
              <w:rPr>
                <w:rFonts w:ascii="VIC" w:hAnsi="VIC"/>
                <w:sz w:val="18"/>
                <w:szCs w:val="18"/>
              </w:rPr>
            </w:pPr>
            <w:r w:rsidRPr="00E824E6">
              <w:rPr>
                <w:rFonts w:ascii="VIC" w:eastAsia="Verdana" w:hAnsi="VIC"/>
                <w:color w:val="000000"/>
                <w:sz w:val="18"/>
                <w:szCs w:val="18"/>
              </w:rPr>
              <w:t>9 %</w:t>
            </w:r>
          </w:p>
        </w:tc>
        <w:tc>
          <w:tcPr>
            <w:tcW w:w="1173" w:type="dxa"/>
          </w:tcPr>
          <w:p w14:paraId="68925D2D" w14:textId="4E33C375" w:rsidR="00297728" w:rsidRPr="005B1FEF" w:rsidRDefault="00297728" w:rsidP="00297728">
            <w:pPr>
              <w:jc w:val="center"/>
              <w:rPr>
                <w:rFonts w:ascii="VIC" w:hAnsi="VIC"/>
                <w:sz w:val="18"/>
                <w:szCs w:val="18"/>
              </w:rPr>
            </w:pPr>
            <w:r w:rsidRPr="00E824E6">
              <w:rPr>
                <w:rFonts w:ascii="VIC" w:eastAsia="Verdana" w:hAnsi="VIC"/>
                <w:color w:val="000000"/>
                <w:sz w:val="18"/>
                <w:szCs w:val="18"/>
              </w:rPr>
              <w:t>15 %</w:t>
            </w:r>
          </w:p>
        </w:tc>
        <w:tc>
          <w:tcPr>
            <w:tcW w:w="1172" w:type="dxa"/>
          </w:tcPr>
          <w:p w14:paraId="520D6D66" w14:textId="32DE3A2B" w:rsidR="00297728" w:rsidRPr="005B1FEF" w:rsidRDefault="00297728" w:rsidP="00297728">
            <w:pPr>
              <w:jc w:val="center"/>
              <w:rPr>
                <w:rFonts w:ascii="VIC" w:hAnsi="VIC"/>
                <w:sz w:val="18"/>
                <w:szCs w:val="18"/>
              </w:rPr>
            </w:pPr>
            <w:r w:rsidRPr="00E824E6">
              <w:rPr>
                <w:rFonts w:ascii="VIC" w:eastAsia="Verdana" w:hAnsi="VIC"/>
                <w:color w:val="000000"/>
                <w:sz w:val="18"/>
                <w:szCs w:val="18"/>
              </w:rPr>
              <w:t>0.7</w:t>
            </w:r>
          </w:p>
        </w:tc>
        <w:tc>
          <w:tcPr>
            <w:tcW w:w="1173" w:type="dxa"/>
          </w:tcPr>
          <w:p w14:paraId="682ACB07" w14:textId="126A5539" w:rsidR="00297728" w:rsidRPr="005B1FEF" w:rsidRDefault="00297728" w:rsidP="00297728">
            <w:pPr>
              <w:jc w:val="center"/>
              <w:rPr>
                <w:rFonts w:ascii="VIC" w:hAnsi="VIC"/>
                <w:sz w:val="18"/>
                <w:szCs w:val="18"/>
              </w:rPr>
            </w:pPr>
            <w:r w:rsidRPr="00E824E6">
              <w:rPr>
                <w:rFonts w:ascii="VIC" w:eastAsia="Verdana" w:hAnsi="VIC"/>
                <w:color w:val="000000"/>
                <w:sz w:val="18"/>
                <w:szCs w:val="18"/>
              </w:rPr>
              <w:t>0 %</w:t>
            </w:r>
          </w:p>
        </w:tc>
        <w:tc>
          <w:tcPr>
            <w:tcW w:w="1173" w:type="dxa"/>
          </w:tcPr>
          <w:p w14:paraId="4CBBB7BD" w14:textId="145417C5" w:rsidR="00297728" w:rsidRPr="005B1FEF"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2" w:type="dxa"/>
          </w:tcPr>
          <w:p w14:paraId="5884B296" w14:textId="79208C8C" w:rsidR="00297728" w:rsidRPr="005B1FEF" w:rsidRDefault="00297728" w:rsidP="00297728">
            <w:pPr>
              <w:jc w:val="center"/>
              <w:rPr>
                <w:rFonts w:ascii="VIC" w:hAnsi="VIC"/>
                <w:sz w:val="18"/>
                <w:szCs w:val="18"/>
              </w:rPr>
            </w:pPr>
            <w:r w:rsidRPr="00E824E6">
              <w:rPr>
                <w:rFonts w:ascii="VIC" w:eastAsia="Verdana" w:hAnsi="VIC"/>
                <w:color w:val="000000"/>
                <w:sz w:val="18"/>
                <w:szCs w:val="18"/>
              </w:rPr>
              <w:t>85 %</w:t>
            </w:r>
          </w:p>
        </w:tc>
        <w:tc>
          <w:tcPr>
            <w:tcW w:w="1173" w:type="dxa"/>
          </w:tcPr>
          <w:p w14:paraId="75C41807" w14:textId="70BCC899"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tcPr>
          <w:p w14:paraId="2A3EDF30" w14:textId="5DDFDB0A"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r>
      <w:tr w:rsidR="00297728" w:rsidRPr="00A6366B" w14:paraId="0A4D7371" w14:textId="77777777" w:rsidTr="00297728">
        <w:tc>
          <w:tcPr>
            <w:tcW w:w="1287" w:type="dxa"/>
            <w:shd w:val="clear" w:color="auto" w:fill="BFCED6"/>
          </w:tcPr>
          <w:p w14:paraId="37F134B3" w14:textId="74192B6E" w:rsidR="00297728" w:rsidRPr="00382424" w:rsidRDefault="00297728" w:rsidP="00297728">
            <w:pPr>
              <w:pStyle w:val="DHHStabletext"/>
              <w:spacing w:before="0" w:after="0"/>
              <w:rPr>
                <w:rFonts w:ascii="VIC" w:hAnsi="VIC"/>
                <w:sz w:val="18"/>
                <w:szCs w:val="18"/>
              </w:rPr>
            </w:pPr>
            <w:r w:rsidRPr="00E824E6">
              <w:rPr>
                <w:rFonts w:ascii="VIC" w:eastAsia="Verdana" w:hAnsi="VIC"/>
                <w:color w:val="000000"/>
                <w:sz w:val="18"/>
                <w:szCs w:val="18"/>
              </w:rPr>
              <w:t>St Vincent's Hospital</w:t>
            </w:r>
          </w:p>
        </w:tc>
        <w:tc>
          <w:tcPr>
            <w:tcW w:w="1701" w:type="dxa"/>
            <w:shd w:val="clear" w:color="auto" w:fill="BFCED6"/>
          </w:tcPr>
          <w:p w14:paraId="3B7F8B19" w14:textId="22745CE4"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East (St Vincent's)</w:t>
            </w:r>
          </w:p>
        </w:tc>
        <w:tc>
          <w:tcPr>
            <w:tcW w:w="1172" w:type="dxa"/>
            <w:shd w:val="clear" w:color="auto" w:fill="BFCED6"/>
          </w:tcPr>
          <w:p w14:paraId="27081048" w14:textId="651C680C" w:rsidR="00297728" w:rsidRPr="005B1FEF" w:rsidRDefault="00297728" w:rsidP="00297728">
            <w:pPr>
              <w:jc w:val="center"/>
              <w:rPr>
                <w:rFonts w:ascii="VIC" w:hAnsi="VIC"/>
                <w:sz w:val="18"/>
                <w:szCs w:val="18"/>
              </w:rPr>
            </w:pPr>
            <w:r w:rsidRPr="00E824E6">
              <w:rPr>
                <w:rFonts w:ascii="VIC" w:eastAsia="Verdana" w:hAnsi="VIC"/>
                <w:color w:val="000000"/>
                <w:sz w:val="18"/>
                <w:szCs w:val="18"/>
              </w:rPr>
              <w:t>59 %</w:t>
            </w:r>
          </w:p>
        </w:tc>
        <w:tc>
          <w:tcPr>
            <w:tcW w:w="1173" w:type="dxa"/>
            <w:shd w:val="clear" w:color="auto" w:fill="BFCED6"/>
          </w:tcPr>
          <w:p w14:paraId="7B655798" w14:textId="0DD090AB" w:rsidR="00297728" w:rsidRPr="005B1FEF" w:rsidRDefault="00297728" w:rsidP="00297728">
            <w:pPr>
              <w:jc w:val="center"/>
              <w:rPr>
                <w:rFonts w:ascii="VIC" w:hAnsi="VIC"/>
                <w:sz w:val="18"/>
                <w:szCs w:val="18"/>
              </w:rPr>
            </w:pPr>
            <w:r w:rsidRPr="00E824E6">
              <w:rPr>
                <w:rFonts w:ascii="VIC" w:eastAsia="Verdana" w:hAnsi="VIC"/>
                <w:color w:val="000000"/>
                <w:sz w:val="18"/>
                <w:szCs w:val="18"/>
              </w:rPr>
              <w:t>89 %</w:t>
            </w:r>
          </w:p>
        </w:tc>
        <w:tc>
          <w:tcPr>
            <w:tcW w:w="1172" w:type="dxa"/>
            <w:shd w:val="clear" w:color="auto" w:fill="BFCED6"/>
          </w:tcPr>
          <w:p w14:paraId="79DE6052" w14:textId="154AB0B6" w:rsidR="00297728" w:rsidRPr="005B1FEF" w:rsidRDefault="00297728" w:rsidP="00297728">
            <w:pPr>
              <w:jc w:val="center"/>
              <w:rPr>
                <w:rFonts w:ascii="VIC" w:hAnsi="VIC"/>
                <w:sz w:val="18"/>
                <w:szCs w:val="18"/>
              </w:rPr>
            </w:pPr>
            <w:r w:rsidRPr="00E824E6">
              <w:rPr>
                <w:rFonts w:ascii="VIC" w:eastAsia="Verdana" w:hAnsi="VIC"/>
                <w:color w:val="000000"/>
                <w:sz w:val="18"/>
                <w:szCs w:val="18"/>
              </w:rPr>
              <w:t>9.7</w:t>
            </w:r>
          </w:p>
        </w:tc>
        <w:tc>
          <w:tcPr>
            <w:tcW w:w="1173" w:type="dxa"/>
            <w:shd w:val="clear" w:color="auto" w:fill="BFCED6"/>
          </w:tcPr>
          <w:p w14:paraId="63221E9A" w14:textId="6D69FF9F" w:rsidR="00297728" w:rsidRPr="005B1FEF" w:rsidRDefault="00297728" w:rsidP="00297728">
            <w:pPr>
              <w:jc w:val="center"/>
              <w:rPr>
                <w:rFonts w:ascii="VIC" w:hAnsi="VIC"/>
                <w:sz w:val="18"/>
                <w:szCs w:val="18"/>
              </w:rPr>
            </w:pPr>
            <w:r w:rsidRPr="00E824E6">
              <w:rPr>
                <w:rFonts w:ascii="VIC" w:eastAsia="Verdana" w:hAnsi="VIC"/>
                <w:color w:val="000000"/>
                <w:sz w:val="18"/>
                <w:szCs w:val="18"/>
              </w:rPr>
              <w:t>18 %</w:t>
            </w:r>
          </w:p>
        </w:tc>
        <w:tc>
          <w:tcPr>
            <w:tcW w:w="1173" w:type="dxa"/>
            <w:shd w:val="clear" w:color="auto" w:fill="BFCED6"/>
          </w:tcPr>
          <w:p w14:paraId="2EFCDAAE" w14:textId="168057DF" w:rsidR="00297728" w:rsidRPr="005B1FEF" w:rsidRDefault="00297728" w:rsidP="00297728">
            <w:pPr>
              <w:jc w:val="center"/>
              <w:rPr>
                <w:rFonts w:ascii="VIC" w:hAnsi="VIC"/>
                <w:sz w:val="18"/>
                <w:szCs w:val="18"/>
              </w:rPr>
            </w:pPr>
            <w:r w:rsidRPr="00E824E6">
              <w:rPr>
                <w:rFonts w:ascii="VIC" w:eastAsia="Verdana" w:hAnsi="VIC"/>
                <w:color w:val="000000"/>
                <w:sz w:val="18"/>
                <w:szCs w:val="18"/>
              </w:rPr>
              <w:t>24 %</w:t>
            </w:r>
          </w:p>
        </w:tc>
        <w:tc>
          <w:tcPr>
            <w:tcW w:w="1172" w:type="dxa"/>
            <w:shd w:val="clear" w:color="auto" w:fill="BFCED6"/>
          </w:tcPr>
          <w:p w14:paraId="355E0BCB" w14:textId="54B7C912" w:rsidR="00297728" w:rsidRPr="005B1FEF" w:rsidRDefault="00297728" w:rsidP="00297728">
            <w:pPr>
              <w:jc w:val="center"/>
              <w:rPr>
                <w:rFonts w:ascii="VIC" w:hAnsi="VIC"/>
                <w:sz w:val="18"/>
                <w:szCs w:val="18"/>
              </w:rPr>
            </w:pPr>
            <w:r w:rsidRPr="00E824E6">
              <w:rPr>
                <w:rFonts w:ascii="VIC" w:eastAsia="Verdana" w:hAnsi="VIC"/>
                <w:color w:val="000000"/>
                <w:sz w:val="18"/>
                <w:szCs w:val="18"/>
              </w:rPr>
              <w:t>4.3</w:t>
            </w:r>
          </w:p>
        </w:tc>
        <w:tc>
          <w:tcPr>
            <w:tcW w:w="1173" w:type="dxa"/>
            <w:shd w:val="clear" w:color="auto" w:fill="BFCED6"/>
          </w:tcPr>
          <w:p w14:paraId="73F748A1" w14:textId="29A9A72F" w:rsidR="00297728" w:rsidRPr="005B1FEF"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70AA392E" w14:textId="6C7F8246" w:rsidR="00297728" w:rsidRPr="005B1FEF" w:rsidRDefault="00297728" w:rsidP="00297728">
            <w:pPr>
              <w:jc w:val="center"/>
              <w:rPr>
                <w:rFonts w:ascii="VIC" w:hAnsi="VIC"/>
                <w:sz w:val="18"/>
                <w:szCs w:val="18"/>
              </w:rPr>
            </w:pPr>
            <w:r w:rsidRPr="00E824E6">
              <w:rPr>
                <w:rFonts w:ascii="VIC" w:eastAsia="Verdana" w:hAnsi="VIC"/>
                <w:color w:val="000000"/>
                <w:sz w:val="18"/>
                <w:szCs w:val="18"/>
              </w:rPr>
              <w:t>68 %</w:t>
            </w:r>
          </w:p>
        </w:tc>
        <w:tc>
          <w:tcPr>
            <w:tcW w:w="1172" w:type="dxa"/>
            <w:shd w:val="clear" w:color="auto" w:fill="BFCED6"/>
          </w:tcPr>
          <w:p w14:paraId="4D607ABE" w14:textId="72B5AD37"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3" w:type="dxa"/>
            <w:shd w:val="clear" w:color="auto" w:fill="BFCED6"/>
          </w:tcPr>
          <w:p w14:paraId="0951AD8F" w14:textId="3EC30580" w:rsidR="00297728" w:rsidRPr="005B1FEF"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shd w:val="clear" w:color="auto" w:fill="BFCED6"/>
          </w:tcPr>
          <w:p w14:paraId="377122B6" w14:textId="0395680A"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r>
      <w:tr w:rsidR="00297728" w:rsidRPr="00A6366B" w14:paraId="05475332" w14:textId="77777777" w:rsidTr="00297728">
        <w:tc>
          <w:tcPr>
            <w:tcW w:w="1287" w:type="dxa"/>
          </w:tcPr>
          <w:p w14:paraId="585268ED" w14:textId="2DC2E18F"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Mercy Health</w:t>
            </w:r>
          </w:p>
        </w:tc>
        <w:tc>
          <w:tcPr>
            <w:tcW w:w="1701" w:type="dxa"/>
          </w:tcPr>
          <w:p w14:paraId="6C9032BF" w14:textId="364C18F7"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South West (Werribee)</w:t>
            </w:r>
          </w:p>
        </w:tc>
        <w:tc>
          <w:tcPr>
            <w:tcW w:w="1172" w:type="dxa"/>
          </w:tcPr>
          <w:p w14:paraId="72F7C3BE" w14:textId="20669A4B" w:rsidR="00297728" w:rsidRPr="005B1FEF" w:rsidRDefault="00297728" w:rsidP="00297728">
            <w:pPr>
              <w:jc w:val="center"/>
              <w:rPr>
                <w:rFonts w:ascii="VIC" w:hAnsi="VIC"/>
                <w:sz w:val="18"/>
                <w:szCs w:val="18"/>
              </w:rPr>
            </w:pPr>
            <w:r w:rsidRPr="00E824E6">
              <w:rPr>
                <w:rFonts w:ascii="VIC" w:eastAsia="Verdana" w:hAnsi="VIC"/>
                <w:color w:val="000000"/>
                <w:sz w:val="18"/>
                <w:szCs w:val="18"/>
              </w:rPr>
              <w:t>82 %</w:t>
            </w:r>
          </w:p>
        </w:tc>
        <w:tc>
          <w:tcPr>
            <w:tcW w:w="1173" w:type="dxa"/>
          </w:tcPr>
          <w:p w14:paraId="261D41B1" w14:textId="1B39EB91" w:rsidR="00297728" w:rsidRPr="005B1FEF"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2" w:type="dxa"/>
          </w:tcPr>
          <w:p w14:paraId="4B6DEBE8" w14:textId="180ED59F" w:rsidR="00297728" w:rsidRPr="005B1FEF" w:rsidRDefault="00297728" w:rsidP="00297728">
            <w:pPr>
              <w:jc w:val="center"/>
              <w:rPr>
                <w:rFonts w:ascii="VIC" w:hAnsi="VIC"/>
                <w:sz w:val="18"/>
                <w:szCs w:val="18"/>
              </w:rPr>
            </w:pPr>
            <w:r w:rsidRPr="00E824E6">
              <w:rPr>
                <w:rFonts w:ascii="VIC" w:eastAsia="Verdana" w:hAnsi="VIC"/>
                <w:color w:val="000000"/>
                <w:sz w:val="18"/>
                <w:szCs w:val="18"/>
              </w:rPr>
              <w:t>11.6</w:t>
            </w:r>
          </w:p>
        </w:tc>
        <w:tc>
          <w:tcPr>
            <w:tcW w:w="1173" w:type="dxa"/>
          </w:tcPr>
          <w:p w14:paraId="52FFFD7E" w14:textId="0C25F43B" w:rsidR="00297728" w:rsidRPr="005B1FEF" w:rsidRDefault="00297728" w:rsidP="00297728">
            <w:pPr>
              <w:jc w:val="center"/>
              <w:rPr>
                <w:rFonts w:ascii="VIC" w:hAnsi="VIC"/>
                <w:sz w:val="18"/>
                <w:szCs w:val="18"/>
              </w:rPr>
            </w:pPr>
            <w:r w:rsidRPr="00E824E6">
              <w:rPr>
                <w:rFonts w:ascii="VIC" w:eastAsia="Verdana" w:hAnsi="VIC"/>
                <w:color w:val="000000"/>
                <w:sz w:val="18"/>
                <w:szCs w:val="18"/>
              </w:rPr>
              <w:t>17 %</w:t>
            </w:r>
          </w:p>
        </w:tc>
        <w:tc>
          <w:tcPr>
            <w:tcW w:w="1173" w:type="dxa"/>
          </w:tcPr>
          <w:p w14:paraId="41ACBF4A" w14:textId="27172924" w:rsidR="00297728" w:rsidRPr="005B1FEF" w:rsidRDefault="00297728" w:rsidP="00297728">
            <w:pPr>
              <w:jc w:val="center"/>
              <w:rPr>
                <w:rFonts w:ascii="VIC" w:hAnsi="VIC"/>
                <w:sz w:val="18"/>
                <w:szCs w:val="18"/>
              </w:rPr>
            </w:pPr>
            <w:r w:rsidRPr="00E824E6">
              <w:rPr>
                <w:rFonts w:ascii="VIC" w:eastAsia="Verdana" w:hAnsi="VIC"/>
                <w:color w:val="000000"/>
                <w:sz w:val="18"/>
                <w:szCs w:val="18"/>
              </w:rPr>
              <w:t>16 %</w:t>
            </w:r>
          </w:p>
        </w:tc>
        <w:tc>
          <w:tcPr>
            <w:tcW w:w="1172" w:type="dxa"/>
          </w:tcPr>
          <w:p w14:paraId="1B333EAB" w14:textId="3E921C46" w:rsidR="00297728" w:rsidRPr="005B1FEF" w:rsidRDefault="00297728" w:rsidP="00297728">
            <w:pPr>
              <w:jc w:val="center"/>
              <w:rPr>
                <w:rFonts w:ascii="VIC" w:hAnsi="VIC"/>
                <w:sz w:val="18"/>
                <w:szCs w:val="18"/>
              </w:rPr>
            </w:pPr>
            <w:r w:rsidRPr="00E824E6">
              <w:rPr>
                <w:rFonts w:ascii="VIC" w:eastAsia="Verdana" w:hAnsi="VIC"/>
                <w:color w:val="000000"/>
                <w:sz w:val="18"/>
                <w:szCs w:val="18"/>
              </w:rPr>
              <w:t>13.8</w:t>
            </w:r>
          </w:p>
        </w:tc>
        <w:tc>
          <w:tcPr>
            <w:tcW w:w="1173" w:type="dxa"/>
          </w:tcPr>
          <w:p w14:paraId="17F7F639" w14:textId="06538D3D" w:rsidR="00297728" w:rsidRPr="005B1FEF" w:rsidRDefault="00297728" w:rsidP="00297728">
            <w:pPr>
              <w:jc w:val="center"/>
              <w:rPr>
                <w:rFonts w:ascii="VIC" w:hAnsi="VIC"/>
                <w:sz w:val="18"/>
                <w:szCs w:val="18"/>
              </w:rPr>
            </w:pPr>
            <w:r w:rsidRPr="00E824E6">
              <w:rPr>
                <w:rFonts w:ascii="VIC" w:eastAsia="Verdana" w:hAnsi="VIC"/>
                <w:color w:val="000000"/>
                <w:sz w:val="18"/>
                <w:szCs w:val="18"/>
              </w:rPr>
              <w:t>4 %</w:t>
            </w:r>
          </w:p>
        </w:tc>
        <w:tc>
          <w:tcPr>
            <w:tcW w:w="1173" w:type="dxa"/>
          </w:tcPr>
          <w:p w14:paraId="1EADA2DB" w14:textId="4E5E0E8A" w:rsidR="00297728" w:rsidRPr="005B1FEF" w:rsidRDefault="00297728" w:rsidP="00297728">
            <w:pPr>
              <w:jc w:val="center"/>
              <w:rPr>
                <w:rFonts w:ascii="VIC" w:hAnsi="VIC"/>
                <w:sz w:val="18"/>
                <w:szCs w:val="18"/>
              </w:rPr>
            </w:pPr>
            <w:r w:rsidRPr="00E824E6">
              <w:rPr>
                <w:rFonts w:ascii="VIC" w:eastAsia="Verdana" w:hAnsi="VIC"/>
                <w:color w:val="000000"/>
                <w:sz w:val="18"/>
                <w:szCs w:val="18"/>
              </w:rPr>
              <w:t>64 %</w:t>
            </w:r>
          </w:p>
        </w:tc>
        <w:tc>
          <w:tcPr>
            <w:tcW w:w="1172" w:type="dxa"/>
          </w:tcPr>
          <w:p w14:paraId="064D5D3D" w14:textId="09609283" w:rsidR="00297728" w:rsidRPr="005B1FEF"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tcPr>
          <w:p w14:paraId="60FEB10B" w14:textId="58E15EEA" w:rsidR="00297728" w:rsidRPr="005B1FEF"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tcPr>
          <w:p w14:paraId="593299E9" w14:textId="3CCD9C89" w:rsidR="00297728" w:rsidRPr="005B1FEF" w:rsidRDefault="00297728" w:rsidP="00297728">
            <w:pPr>
              <w:jc w:val="center"/>
              <w:rPr>
                <w:rFonts w:ascii="VIC" w:hAnsi="VIC"/>
                <w:sz w:val="18"/>
                <w:szCs w:val="18"/>
              </w:rPr>
            </w:pPr>
            <w:r w:rsidRPr="00E824E6">
              <w:rPr>
                <w:rFonts w:ascii="VIC" w:eastAsia="Verdana" w:hAnsi="VIC"/>
                <w:color w:val="000000"/>
                <w:sz w:val="18"/>
                <w:szCs w:val="18"/>
              </w:rPr>
              <w:t>85 %</w:t>
            </w:r>
          </w:p>
        </w:tc>
      </w:tr>
      <w:tr w:rsidR="00297728" w:rsidRPr="00297728" w14:paraId="23E39650" w14:textId="77777777" w:rsidTr="00297728">
        <w:tc>
          <w:tcPr>
            <w:tcW w:w="1287" w:type="dxa"/>
            <w:shd w:val="clear" w:color="auto" w:fill="B1C9E8"/>
          </w:tcPr>
          <w:p w14:paraId="3044C916" w14:textId="77777777" w:rsidR="00297728" w:rsidRDefault="00297728" w:rsidP="00297728">
            <w:pPr>
              <w:pStyle w:val="DHHStabletext"/>
              <w:spacing w:before="0" w:after="0"/>
              <w:rPr>
                <w:rFonts w:ascii="VIC" w:eastAsia="Verdana" w:hAnsi="VIC"/>
                <w:color w:val="000000" w:themeColor="text1"/>
                <w:sz w:val="18"/>
                <w:szCs w:val="18"/>
              </w:rPr>
            </w:pPr>
            <w:r w:rsidRPr="00297728">
              <w:rPr>
                <w:rFonts w:ascii="VIC" w:eastAsia="Verdana" w:hAnsi="VIC"/>
                <w:color w:val="000000" w:themeColor="text1"/>
                <w:sz w:val="18"/>
                <w:szCs w:val="18"/>
              </w:rPr>
              <w:t xml:space="preserve">TOTAL </w:t>
            </w:r>
          </w:p>
          <w:p w14:paraId="1C4F4696" w14:textId="227CFEB9" w:rsidR="00297728" w:rsidRPr="00297728" w:rsidRDefault="00297728" w:rsidP="00297728">
            <w:pPr>
              <w:pStyle w:val="DHHStabletext"/>
              <w:spacing w:before="0" w:after="0"/>
              <w:rPr>
                <w:rFonts w:ascii="VIC SemiBold" w:eastAsia="Verdana" w:hAnsi="VIC SemiBold" w:cs="Verdana"/>
                <w:color w:val="000000" w:themeColor="text1"/>
                <w:sz w:val="18"/>
                <w:szCs w:val="18"/>
              </w:rPr>
            </w:pPr>
            <w:r w:rsidRPr="00297728">
              <w:rPr>
                <w:rFonts w:ascii="VIC" w:eastAsia="Verdana" w:hAnsi="VIC"/>
                <w:color w:val="000000" w:themeColor="text1"/>
                <w:sz w:val="18"/>
                <w:szCs w:val="18"/>
              </w:rPr>
              <w:t>METRO</w:t>
            </w:r>
          </w:p>
        </w:tc>
        <w:tc>
          <w:tcPr>
            <w:tcW w:w="1701" w:type="dxa"/>
            <w:shd w:val="clear" w:color="auto" w:fill="B1C9E8"/>
          </w:tcPr>
          <w:p w14:paraId="28539C6B" w14:textId="0592EDEF" w:rsidR="00297728" w:rsidRPr="00297728" w:rsidRDefault="00297728" w:rsidP="00297728">
            <w:pPr>
              <w:pStyle w:val="DHHStabletext"/>
              <w:spacing w:before="0" w:after="0"/>
              <w:rPr>
                <w:rFonts w:ascii="VIC SemiBold" w:eastAsia="Verdana" w:hAnsi="VIC SemiBold" w:cs="Verdana"/>
                <w:color w:val="000000" w:themeColor="text1"/>
                <w:sz w:val="18"/>
                <w:szCs w:val="18"/>
              </w:rPr>
            </w:pPr>
            <w:r w:rsidRPr="00297728">
              <w:rPr>
                <w:rFonts w:ascii="VIC" w:eastAsia="Verdana" w:hAnsi="VIC"/>
                <w:color w:val="000000" w:themeColor="text1"/>
                <w:sz w:val="18"/>
                <w:szCs w:val="18"/>
              </w:rPr>
              <w:t>(Excl ORYGEN)</w:t>
            </w:r>
          </w:p>
        </w:tc>
        <w:tc>
          <w:tcPr>
            <w:tcW w:w="1172" w:type="dxa"/>
            <w:shd w:val="clear" w:color="auto" w:fill="B1C9E8"/>
          </w:tcPr>
          <w:p w14:paraId="2AA489FE" w14:textId="70BEA098"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69 %</w:t>
            </w:r>
          </w:p>
        </w:tc>
        <w:tc>
          <w:tcPr>
            <w:tcW w:w="1173" w:type="dxa"/>
            <w:shd w:val="clear" w:color="auto" w:fill="B1C9E8"/>
          </w:tcPr>
          <w:p w14:paraId="054E95F1" w14:textId="5C23DEF4"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93 %</w:t>
            </w:r>
          </w:p>
        </w:tc>
        <w:tc>
          <w:tcPr>
            <w:tcW w:w="1172" w:type="dxa"/>
            <w:shd w:val="clear" w:color="auto" w:fill="B1C9E8"/>
          </w:tcPr>
          <w:p w14:paraId="32DAE8A9" w14:textId="672D1AAB"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9.7</w:t>
            </w:r>
          </w:p>
        </w:tc>
        <w:tc>
          <w:tcPr>
            <w:tcW w:w="1173" w:type="dxa"/>
            <w:shd w:val="clear" w:color="auto" w:fill="B1C9E8"/>
          </w:tcPr>
          <w:p w14:paraId="131C7862" w14:textId="4864FEC4"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11 %</w:t>
            </w:r>
          </w:p>
        </w:tc>
        <w:tc>
          <w:tcPr>
            <w:tcW w:w="1173" w:type="dxa"/>
            <w:shd w:val="clear" w:color="auto" w:fill="B1C9E8"/>
          </w:tcPr>
          <w:p w14:paraId="46430B09" w14:textId="658E8D94"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15 %</w:t>
            </w:r>
          </w:p>
        </w:tc>
        <w:tc>
          <w:tcPr>
            <w:tcW w:w="1172" w:type="dxa"/>
            <w:shd w:val="clear" w:color="auto" w:fill="B1C9E8"/>
          </w:tcPr>
          <w:p w14:paraId="150B4465" w14:textId="28DA4195"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9.6</w:t>
            </w:r>
          </w:p>
        </w:tc>
        <w:tc>
          <w:tcPr>
            <w:tcW w:w="1173" w:type="dxa"/>
            <w:shd w:val="clear" w:color="auto" w:fill="B1C9E8"/>
          </w:tcPr>
          <w:p w14:paraId="6C4B8E49" w14:textId="5812AA4C"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2 %</w:t>
            </w:r>
          </w:p>
        </w:tc>
        <w:tc>
          <w:tcPr>
            <w:tcW w:w="1173" w:type="dxa"/>
            <w:shd w:val="clear" w:color="auto" w:fill="B1C9E8"/>
          </w:tcPr>
          <w:p w14:paraId="299E7E2F" w14:textId="5F1C1626"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62 %</w:t>
            </w:r>
          </w:p>
        </w:tc>
        <w:tc>
          <w:tcPr>
            <w:tcW w:w="1172" w:type="dxa"/>
            <w:shd w:val="clear" w:color="auto" w:fill="B1C9E8"/>
          </w:tcPr>
          <w:p w14:paraId="405B87B2" w14:textId="538AA943"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87 %</w:t>
            </w:r>
          </w:p>
        </w:tc>
        <w:tc>
          <w:tcPr>
            <w:tcW w:w="1173" w:type="dxa"/>
            <w:shd w:val="clear" w:color="auto" w:fill="B1C9E8"/>
          </w:tcPr>
          <w:p w14:paraId="1271A177" w14:textId="098C5A0B"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91 %</w:t>
            </w:r>
          </w:p>
        </w:tc>
        <w:tc>
          <w:tcPr>
            <w:tcW w:w="1173" w:type="dxa"/>
            <w:shd w:val="clear" w:color="auto" w:fill="B1C9E8"/>
          </w:tcPr>
          <w:p w14:paraId="7E4122DE" w14:textId="539A0EA6" w:rsidR="00297728" w:rsidRPr="00297728" w:rsidRDefault="00297728" w:rsidP="00297728">
            <w:pPr>
              <w:jc w:val="center"/>
              <w:rPr>
                <w:rFonts w:ascii="VIC SemiBold" w:hAnsi="VIC SemiBold"/>
                <w:color w:val="000000" w:themeColor="text1"/>
                <w:sz w:val="18"/>
                <w:szCs w:val="18"/>
              </w:rPr>
            </w:pPr>
            <w:r w:rsidRPr="00297728">
              <w:rPr>
                <w:rFonts w:ascii="VIC" w:eastAsia="Verdana" w:hAnsi="VIC"/>
                <w:color w:val="000000" w:themeColor="text1"/>
                <w:sz w:val="18"/>
                <w:szCs w:val="18"/>
              </w:rPr>
              <w:t>89 %</w:t>
            </w:r>
          </w:p>
        </w:tc>
      </w:tr>
      <w:tr w:rsidR="00297728" w:rsidRPr="00592F37" w14:paraId="21B66266" w14:textId="77777777" w:rsidTr="00297728">
        <w:tc>
          <w:tcPr>
            <w:tcW w:w="1287" w:type="dxa"/>
            <w:shd w:val="clear" w:color="auto" w:fill="244C5A"/>
          </w:tcPr>
          <w:p w14:paraId="6D0A31AF" w14:textId="7E13171E" w:rsidR="00297728" w:rsidRPr="00592F37" w:rsidRDefault="00297728" w:rsidP="00297728">
            <w:pPr>
              <w:pStyle w:val="DHHStabletext"/>
              <w:spacing w:before="0" w:after="0"/>
              <w:rPr>
                <w:rFonts w:ascii="VIC SemiBold" w:eastAsia="Verdana" w:hAnsi="VIC SemiBold" w:cs="Verdana"/>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3B20F060" w14:textId="471E4A8A" w:rsidR="00297728" w:rsidRPr="00592F37" w:rsidRDefault="00297728" w:rsidP="00297728">
            <w:pPr>
              <w:pStyle w:val="DHHStabletext"/>
              <w:spacing w:before="0" w:after="0"/>
              <w:rPr>
                <w:rFonts w:ascii="VIC SemiBold" w:eastAsia="Verdana" w:hAnsi="VIC SemiBold" w:cs="Verdana"/>
                <w:color w:val="FFFFFF" w:themeColor="background1"/>
                <w:sz w:val="18"/>
                <w:szCs w:val="18"/>
              </w:rPr>
            </w:pPr>
            <w:r w:rsidRPr="00E824E6">
              <w:rPr>
                <w:rFonts w:ascii="VIC" w:eastAsia="Verdana" w:hAnsi="VIC"/>
                <w:color w:val="FFFFFF"/>
                <w:sz w:val="18"/>
                <w:szCs w:val="18"/>
              </w:rPr>
              <w:t>(Excl ORYGEN)</w:t>
            </w:r>
          </w:p>
        </w:tc>
        <w:tc>
          <w:tcPr>
            <w:tcW w:w="1172" w:type="dxa"/>
            <w:shd w:val="clear" w:color="auto" w:fill="244C5A"/>
          </w:tcPr>
          <w:p w14:paraId="79B258A1" w14:textId="701E707D"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74 %</w:t>
            </w:r>
          </w:p>
        </w:tc>
        <w:tc>
          <w:tcPr>
            <w:tcW w:w="1173" w:type="dxa"/>
            <w:shd w:val="clear" w:color="auto" w:fill="244C5A"/>
          </w:tcPr>
          <w:p w14:paraId="49FF1CD0" w14:textId="5ACE5BE0"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93 %</w:t>
            </w:r>
          </w:p>
        </w:tc>
        <w:tc>
          <w:tcPr>
            <w:tcW w:w="1172" w:type="dxa"/>
            <w:shd w:val="clear" w:color="auto" w:fill="244C5A"/>
          </w:tcPr>
          <w:p w14:paraId="5B012902" w14:textId="39A792F1"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9.5</w:t>
            </w:r>
          </w:p>
        </w:tc>
        <w:tc>
          <w:tcPr>
            <w:tcW w:w="1173" w:type="dxa"/>
            <w:shd w:val="clear" w:color="auto" w:fill="244C5A"/>
          </w:tcPr>
          <w:p w14:paraId="568F1C93" w14:textId="6CBCF6F9"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11 %</w:t>
            </w:r>
          </w:p>
        </w:tc>
        <w:tc>
          <w:tcPr>
            <w:tcW w:w="1173" w:type="dxa"/>
            <w:shd w:val="clear" w:color="auto" w:fill="244C5A"/>
          </w:tcPr>
          <w:p w14:paraId="4B480DFE" w14:textId="285B9CFA"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14 %</w:t>
            </w:r>
          </w:p>
        </w:tc>
        <w:tc>
          <w:tcPr>
            <w:tcW w:w="1172" w:type="dxa"/>
            <w:shd w:val="clear" w:color="auto" w:fill="244C5A"/>
          </w:tcPr>
          <w:p w14:paraId="264D93E7" w14:textId="5DA1F9A9"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9.7</w:t>
            </w:r>
          </w:p>
        </w:tc>
        <w:tc>
          <w:tcPr>
            <w:tcW w:w="1173" w:type="dxa"/>
            <w:shd w:val="clear" w:color="auto" w:fill="244C5A"/>
          </w:tcPr>
          <w:p w14:paraId="092FDB77" w14:textId="29F3B63E"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2 %</w:t>
            </w:r>
          </w:p>
        </w:tc>
        <w:tc>
          <w:tcPr>
            <w:tcW w:w="1173" w:type="dxa"/>
            <w:shd w:val="clear" w:color="auto" w:fill="244C5A"/>
          </w:tcPr>
          <w:p w14:paraId="0C030FD8" w14:textId="05A326F1"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61 %</w:t>
            </w:r>
          </w:p>
        </w:tc>
        <w:tc>
          <w:tcPr>
            <w:tcW w:w="1172" w:type="dxa"/>
            <w:shd w:val="clear" w:color="auto" w:fill="244C5A"/>
          </w:tcPr>
          <w:p w14:paraId="6C837A01" w14:textId="5F19AACA"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87 %</w:t>
            </w:r>
          </w:p>
        </w:tc>
        <w:tc>
          <w:tcPr>
            <w:tcW w:w="1173" w:type="dxa"/>
            <w:shd w:val="clear" w:color="auto" w:fill="244C5A"/>
          </w:tcPr>
          <w:p w14:paraId="0AEC5C79" w14:textId="76B9ECE8"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90 %</w:t>
            </w:r>
          </w:p>
        </w:tc>
        <w:tc>
          <w:tcPr>
            <w:tcW w:w="1173" w:type="dxa"/>
            <w:shd w:val="clear" w:color="auto" w:fill="244C5A"/>
          </w:tcPr>
          <w:p w14:paraId="3E8C26B9" w14:textId="41CF5E35" w:rsidR="00297728" w:rsidRPr="00DA3737" w:rsidRDefault="00297728" w:rsidP="00297728">
            <w:pPr>
              <w:jc w:val="center"/>
              <w:rPr>
                <w:rFonts w:ascii="VIC SemiBold" w:hAnsi="VIC SemiBold"/>
                <w:color w:val="FFFFFF" w:themeColor="background1"/>
                <w:sz w:val="18"/>
                <w:szCs w:val="18"/>
              </w:rPr>
            </w:pPr>
            <w:r w:rsidRPr="00E824E6">
              <w:rPr>
                <w:rFonts w:ascii="VIC" w:eastAsia="Verdana" w:hAnsi="VIC"/>
                <w:color w:val="FFFFFF"/>
                <w:sz w:val="18"/>
                <w:szCs w:val="18"/>
              </w:rPr>
              <w:t>88 %</w:t>
            </w:r>
          </w:p>
        </w:tc>
      </w:tr>
    </w:tbl>
    <w:p w14:paraId="6CE998B3" w14:textId="77777777" w:rsidR="00B41AAB" w:rsidRPr="00FF4734" w:rsidRDefault="00B41AAB" w:rsidP="00B41AAB">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172"/>
        <w:gridCol w:w="1173"/>
        <w:gridCol w:w="1172"/>
        <w:gridCol w:w="1173"/>
        <w:gridCol w:w="1173"/>
        <w:gridCol w:w="1172"/>
        <w:gridCol w:w="1173"/>
        <w:gridCol w:w="1173"/>
        <w:gridCol w:w="1172"/>
        <w:gridCol w:w="1173"/>
        <w:gridCol w:w="1173"/>
      </w:tblGrid>
      <w:tr w:rsidR="00297728" w:rsidRPr="00A6366B" w14:paraId="513B72C0" w14:textId="77777777" w:rsidTr="00297728">
        <w:trPr>
          <w:trHeight w:val="1062"/>
          <w:tblHeader/>
        </w:trPr>
        <w:tc>
          <w:tcPr>
            <w:tcW w:w="2846" w:type="dxa"/>
            <w:gridSpan w:val="2"/>
            <w:shd w:val="clear" w:color="auto" w:fill="FFFFFF"/>
            <w:vAlign w:val="bottom"/>
          </w:tcPr>
          <w:p w14:paraId="58940D54" w14:textId="0C03B21A" w:rsidR="00297728" w:rsidRPr="00592F37" w:rsidRDefault="00297728" w:rsidP="00B74566">
            <w:pPr>
              <w:pStyle w:val="Heading1"/>
              <w:spacing w:before="0" w:line="240" w:lineRule="auto"/>
              <w:rPr>
                <w:color w:val="244C5A"/>
                <w:sz w:val="28"/>
                <w:szCs w:val="28"/>
              </w:rPr>
            </w:pPr>
            <w:bookmarkStart w:id="11" w:name="_Toc37865345"/>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2019–20 Q1–Q3</w:t>
            </w:r>
            <w:r w:rsidRPr="00052DAD">
              <w:rPr>
                <w:color w:val="244C5A"/>
                <w:sz w:val="22"/>
                <w:szCs w:val="28"/>
              </w:rPr>
              <w:t xml:space="preserve"> Rural</w:t>
            </w:r>
            <w:bookmarkEnd w:id="11"/>
          </w:p>
        </w:tc>
        <w:tc>
          <w:tcPr>
            <w:tcW w:w="1172" w:type="dxa"/>
            <w:shd w:val="clear" w:color="auto" w:fill="FFFFFF"/>
            <w:vAlign w:val="bottom"/>
          </w:tcPr>
          <w:p w14:paraId="42D0248F" w14:textId="77777777" w:rsidR="00297728" w:rsidRPr="00856A20" w:rsidRDefault="00297728" w:rsidP="00B74566">
            <w:pPr>
              <w:pStyle w:val="VAHItablecolhead"/>
              <w:rPr>
                <w:rFonts w:eastAsia="Verdana"/>
                <w:color w:val="244C5A"/>
                <w:sz w:val="16"/>
              </w:rPr>
            </w:pPr>
            <w:r w:rsidRPr="00856A20">
              <w:rPr>
                <w:color w:val="244C5A"/>
                <w:sz w:val="16"/>
              </w:rPr>
              <w:t>Local access (inpatient)</w:t>
            </w:r>
          </w:p>
        </w:tc>
        <w:tc>
          <w:tcPr>
            <w:tcW w:w="1173" w:type="dxa"/>
            <w:shd w:val="clear" w:color="auto" w:fill="FFFFFF"/>
            <w:vAlign w:val="bottom"/>
          </w:tcPr>
          <w:p w14:paraId="46176202" w14:textId="77777777" w:rsidR="00297728" w:rsidRPr="00856A20" w:rsidRDefault="00297728" w:rsidP="00B74566">
            <w:pPr>
              <w:pStyle w:val="VAHItablecolhead"/>
              <w:rPr>
                <w:rFonts w:eastAsia="Verdana"/>
                <w:color w:val="244C5A"/>
                <w:sz w:val="16"/>
              </w:rPr>
            </w:pPr>
            <w:r w:rsidRPr="00856A20">
              <w:rPr>
                <w:color w:val="244C5A"/>
                <w:sz w:val="16"/>
              </w:rPr>
              <w:t>Bed occupancy (excl leave)</w:t>
            </w:r>
          </w:p>
        </w:tc>
        <w:tc>
          <w:tcPr>
            <w:tcW w:w="1172" w:type="dxa"/>
            <w:shd w:val="clear" w:color="auto" w:fill="FFFFFF"/>
            <w:vAlign w:val="bottom"/>
          </w:tcPr>
          <w:p w14:paraId="0A17BB53" w14:textId="77777777" w:rsidR="00297728" w:rsidRPr="00856A20" w:rsidRDefault="00297728"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173" w:type="dxa"/>
            <w:shd w:val="clear" w:color="auto" w:fill="FFFFFF"/>
            <w:vAlign w:val="bottom"/>
          </w:tcPr>
          <w:p w14:paraId="4B7A1566" w14:textId="77777777" w:rsidR="00297728" w:rsidRPr="00856A20" w:rsidRDefault="00297728" w:rsidP="00B74566">
            <w:pPr>
              <w:pStyle w:val="VAHItablecolhead"/>
              <w:rPr>
                <w:rFonts w:eastAsia="Verdana"/>
                <w:color w:val="244C5A"/>
                <w:sz w:val="16"/>
              </w:rPr>
            </w:pPr>
            <w:r w:rsidRPr="00856A20">
              <w:rPr>
                <w:color w:val="244C5A"/>
                <w:sz w:val="16"/>
              </w:rPr>
              <w:t>Long stay bed occupancy (&gt;35 days)</w:t>
            </w:r>
          </w:p>
        </w:tc>
        <w:tc>
          <w:tcPr>
            <w:tcW w:w="1173" w:type="dxa"/>
            <w:shd w:val="clear" w:color="auto" w:fill="FFFFFF"/>
            <w:vAlign w:val="bottom"/>
          </w:tcPr>
          <w:p w14:paraId="2593D761" w14:textId="77777777" w:rsidR="00297728" w:rsidRPr="00856A20" w:rsidRDefault="00297728" w:rsidP="00B74566">
            <w:pPr>
              <w:pStyle w:val="VAHItablecolhead"/>
              <w:rPr>
                <w:rFonts w:eastAsia="Verdana"/>
                <w:color w:val="244C5A"/>
                <w:sz w:val="16"/>
              </w:rPr>
            </w:pPr>
            <w:r w:rsidRPr="00856A20">
              <w:rPr>
                <w:color w:val="244C5A"/>
                <w:sz w:val="16"/>
              </w:rPr>
              <w:t>28 day readmission</w:t>
            </w:r>
          </w:p>
        </w:tc>
        <w:tc>
          <w:tcPr>
            <w:tcW w:w="1172" w:type="dxa"/>
            <w:shd w:val="clear" w:color="auto" w:fill="FFFFFF"/>
            <w:vAlign w:val="bottom"/>
          </w:tcPr>
          <w:p w14:paraId="33BA583D" w14:textId="77777777" w:rsidR="00297728" w:rsidRPr="00856A20" w:rsidRDefault="00297728" w:rsidP="00B74566">
            <w:pPr>
              <w:pStyle w:val="VAHItablecolhead"/>
              <w:rPr>
                <w:rFonts w:eastAsia="Verdana"/>
                <w:color w:val="244C5A"/>
                <w:sz w:val="16"/>
              </w:rPr>
            </w:pPr>
            <w:r w:rsidRPr="00856A20">
              <w:rPr>
                <w:color w:val="244C5A"/>
                <w:sz w:val="16"/>
              </w:rPr>
              <w:t>Seclusions per 1,000 bed days</w:t>
            </w:r>
          </w:p>
        </w:tc>
        <w:tc>
          <w:tcPr>
            <w:tcW w:w="1173" w:type="dxa"/>
            <w:shd w:val="clear" w:color="auto" w:fill="FFFFFF"/>
            <w:vAlign w:val="bottom"/>
          </w:tcPr>
          <w:p w14:paraId="0ED7F840" w14:textId="77777777" w:rsidR="00297728" w:rsidRPr="00856A20" w:rsidRDefault="00297728" w:rsidP="00B74566">
            <w:pPr>
              <w:pStyle w:val="VAHItablecolhead"/>
              <w:rPr>
                <w:rFonts w:eastAsia="Verdana"/>
                <w:color w:val="244C5A"/>
                <w:sz w:val="16"/>
              </w:rPr>
            </w:pPr>
            <w:r w:rsidRPr="00856A20">
              <w:rPr>
                <w:color w:val="244C5A"/>
                <w:sz w:val="16"/>
              </w:rPr>
              <w:t>Separations with multiple seclusions</w:t>
            </w:r>
          </w:p>
        </w:tc>
        <w:tc>
          <w:tcPr>
            <w:tcW w:w="1173" w:type="dxa"/>
            <w:shd w:val="clear" w:color="auto" w:fill="FFFFFF"/>
            <w:vAlign w:val="bottom"/>
          </w:tcPr>
          <w:p w14:paraId="0E5B6BCC"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172" w:type="dxa"/>
            <w:shd w:val="clear" w:color="auto" w:fill="FFFFFF"/>
            <w:vAlign w:val="bottom"/>
          </w:tcPr>
          <w:p w14:paraId="64431B98"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173" w:type="dxa"/>
            <w:shd w:val="clear" w:color="auto" w:fill="FFFFFF"/>
            <w:vAlign w:val="bottom"/>
          </w:tcPr>
          <w:p w14:paraId="7D866FAE" w14:textId="77777777" w:rsidR="00297728" w:rsidRPr="00856A20" w:rsidRDefault="00297728" w:rsidP="00B74566">
            <w:pPr>
              <w:pStyle w:val="VAHItablecolhead"/>
              <w:rPr>
                <w:rFonts w:eastAsia="Verdana"/>
                <w:color w:val="244C5A"/>
                <w:sz w:val="16"/>
              </w:rPr>
            </w:pPr>
            <w:r w:rsidRPr="00856A20">
              <w:rPr>
                <w:color w:val="244C5A"/>
                <w:sz w:val="16"/>
              </w:rPr>
              <w:t>7 day post discharge follow up</w:t>
            </w:r>
          </w:p>
        </w:tc>
        <w:tc>
          <w:tcPr>
            <w:tcW w:w="1173" w:type="dxa"/>
            <w:shd w:val="clear" w:color="auto" w:fill="FFFFFF"/>
            <w:vAlign w:val="bottom"/>
          </w:tcPr>
          <w:p w14:paraId="63EE8A45" w14:textId="29AD2606" w:rsidR="00297728" w:rsidRPr="00856A20" w:rsidRDefault="00297728" w:rsidP="00B74566">
            <w:pPr>
              <w:pStyle w:val="VAHItablecolhead"/>
              <w:rPr>
                <w:rFonts w:eastAsia="Verdana"/>
                <w:color w:val="244C5A"/>
                <w:sz w:val="16"/>
              </w:rPr>
            </w:pPr>
            <w:r w:rsidRPr="00856A20">
              <w:rPr>
                <w:color w:val="244C5A"/>
                <w:sz w:val="16"/>
              </w:rPr>
              <w:t>HoNOS compliance</w:t>
            </w:r>
          </w:p>
        </w:tc>
      </w:tr>
      <w:tr w:rsidR="00297728" w:rsidRPr="007B08C1" w14:paraId="4F163421" w14:textId="77777777" w:rsidTr="00297728">
        <w:tc>
          <w:tcPr>
            <w:tcW w:w="1145" w:type="dxa"/>
            <w:shd w:val="clear" w:color="auto" w:fill="BFCED6"/>
          </w:tcPr>
          <w:p w14:paraId="70AE08FD" w14:textId="4BBE698D" w:rsidR="00297728" w:rsidRPr="007B08C1" w:rsidRDefault="00297728" w:rsidP="00297728">
            <w:pPr>
              <w:rPr>
                <w:rFonts w:ascii="VIC" w:hAnsi="VIC"/>
                <w:sz w:val="18"/>
                <w:szCs w:val="18"/>
              </w:rPr>
            </w:pPr>
            <w:r w:rsidRPr="00E824E6">
              <w:rPr>
                <w:rFonts w:ascii="VIC" w:eastAsia="Verdana" w:hAnsi="VIC"/>
                <w:color w:val="000000"/>
                <w:sz w:val="18"/>
                <w:szCs w:val="18"/>
              </w:rPr>
              <w:t>Ballarat Health</w:t>
            </w:r>
          </w:p>
        </w:tc>
        <w:tc>
          <w:tcPr>
            <w:tcW w:w="1701" w:type="dxa"/>
            <w:shd w:val="clear" w:color="auto" w:fill="BFCED6"/>
          </w:tcPr>
          <w:p w14:paraId="5F9BB88F" w14:textId="637E2531" w:rsidR="00297728" w:rsidRPr="007B08C1" w:rsidRDefault="00297728" w:rsidP="00297728">
            <w:pPr>
              <w:rPr>
                <w:rFonts w:ascii="VIC" w:hAnsi="VIC"/>
                <w:sz w:val="18"/>
                <w:szCs w:val="18"/>
              </w:rPr>
            </w:pPr>
            <w:r w:rsidRPr="00E824E6">
              <w:rPr>
                <w:rFonts w:ascii="VIC" w:eastAsia="Verdana" w:hAnsi="VIC"/>
                <w:color w:val="000000"/>
                <w:sz w:val="18"/>
                <w:szCs w:val="18"/>
              </w:rPr>
              <w:t>Grampians</w:t>
            </w:r>
          </w:p>
        </w:tc>
        <w:tc>
          <w:tcPr>
            <w:tcW w:w="1172" w:type="dxa"/>
            <w:shd w:val="clear" w:color="auto" w:fill="BFCED6"/>
          </w:tcPr>
          <w:p w14:paraId="74044074" w14:textId="7965B106" w:rsidR="00297728" w:rsidRPr="007B08C1"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shd w:val="clear" w:color="auto" w:fill="BFCED6"/>
          </w:tcPr>
          <w:p w14:paraId="6229A1AB" w14:textId="4D45266B" w:rsidR="00297728" w:rsidRPr="007B08C1" w:rsidRDefault="00297728" w:rsidP="00297728">
            <w:pPr>
              <w:jc w:val="center"/>
              <w:rPr>
                <w:rFonts w:ascii="VIC" w:hAnsi="VIC"/>
                <w:sz w:val="18"/>
                <w:szCs w:val="18"/>
              </w:rPr>
            </w:pPr>
            <w:r w:rsidRPr="00E824E6">
              <w:rPr>
                <w:rFonts w:ascii="VIC" w:eastAsia="Verdana" w:hAnsi="VIC"/>
                <w:color w:val="000000"/>
                <w:sz w:val="18"/>
                <w:szCs w:val="18"/>
              </w:rPr>
              <w:t>87 %</w:t>
            </w:r>
          </w:p>
        </w:tc>
        <w:tc>
          <w:tcPr>
            <w:tcW w:w="1172" w:type="dxa"/>
            <w:shd w:val="clear" w:color="auto" w:fill="BFCED6"/>
          </w:tcPr>
          <w:p w14:paraId="722BFCF4" w14:textId="70DFBECB" w:rsidR="00297728" w:rsidRPr="007B08C1" w:rsidRDefault="00297728" w:rsidP="00297728">
            <w:pPr>
              <w:jc w:val="center"/>
              <w:rPr>
                <w:rFonts w:ascii="VIC" w:hAnsi="VIC"/>
                <w:sz w:val="18"/>
                <w:szCs w:val="18"/>
              </w:rPr>
            </w:pPr>
            <w:r w:rsidRPr="00E824E6">
              <w:rPr>
                <w:rFonts w:ascii="VIC" w:eastAsia="Verdana" w:hAnsi="VIC"/>
                <w:color w:val="000000"/>
                <w:sz w:val="18"/>
                <w:szCs w:val="18"/>
              </w:rPr>
              <w:t>10.8</w:t>
            </w:r>
          </w:p>
        </w:tc>
        <w:tc>
          <w:tcPr>
            <w:tcW w:w="1173" w:type="dxa"/>
            <w:shd w:val="clear" w:color="auto" w:fill="BFCED6"/>
          </w:tcPr>
          <w:p w14:paraId="1C9402B2" w14:textId="52A76F7A" w:rsidR="00297728" w:rsidRPr="007B08C1" w:rsidRDefault="00297728" w:rsidP="00297728">
            <w:pPr>
              <w:jc w:val="center"/>
              <w:rPr>
                <w:rFonts w:ascii="VIC" w:hAnsi="VIC"/>
                <w:sz w:val="18"/>
                <w:szCs w:val="18"/>
              </w:rPr>
            </w:pPr>
            <w:r w:rsidRPr="00E824E6">
              <w:rPr>
                <w:rFonts w:ascii="VIC" w:eastAsia="Verdana" w:hAnsi="VIC"/>
                <w:color w:val="000000"/>
                <w:sz w:val="18"/>
                <w:szCs w:val="18"/>
              </w:rPr>
              <w:t>8 %</w:t>
            </w:r>
          </w:p>
        </w:tc>
        <w:tc>
          <w:tcPr>
            <w:tcW w:w="1173" w:type="dxa"/>
            <w:shd w:val="clear" w:color="auto" w:fill="BFCED6"/>
          </w:tcPr>
          <w:p w14:paraId="7538296C" w14:textId="7C6C6D5D" w:rsidR="00297728" w:rsidRPr="007B08C1" w:rsidRDefault="00297728" w:rsidP="00297728">
            <w:pPr>
              <w:jc w:val="center"/>
              <w:rPr>
                <w:rFonts w:ascii="VIC" w:hAnsi="VIC"/>
                <w:sz w:val="18"/>
                <w:szCs w:val="18"/>
              </w:rPr>
            </w:pPr>
            <w:r w:rsidRPr="00E824E6">
              <w:rPr>
                <w:rFonts w:ascii="VIC" w:eastAsia="Verdana" w:hAnsi="VIC"/>
                <w:color w:val="000000"/>
                <w:sz w:val="18"/>
                <w:szCs w:val="18"/>
              </w:rPr>
              <w:t>13 %</w:t>
            </w:r>
          </w:p>
        </w:tc>
        <w:tc>
          <w:tcPr>
            <w:tcW w:w="1172" w:type="dxa"/>
            <w:shd w:val="clear" w:color="auto" w:fill="BFCED6"/>
          </w:tcPr>
          <w:p w14:paraId="069A0E5F" w14:textId="66AC8504" w:rsidR="00297728" w:rsidRPr="007B08C1" w:rsidRDefault="00297728" w:rsidP="00297728">
            <w:pPr>
              <w:jc w:val="center"/>
              <w:rPr>
                <w:rFonts w:ascii="VIC" w:hAnsi="VIC"/>
                <w:sz w:val="18"/>
                <w:szCs w:val="18"/>
              </w:rPr>
            </w:pPr>
            <w:r w:rsidRPr="00E824E6">
              <w:rPr>
                <w:rFonts w:ascii="VIC" w:eastAsia="Verdana" w:hAnsi="VIC"/>
                <w:color w:val="000000"/>
                <w:sz w:val="18"/>
                <w:szCs w:val="18"/>
              </w:rPr>
              <w:t>20.7</w:t>
            </w:r>
          </w:p>
        </w:tc>
        <w:tc>
          <w:tcPr>
            <w:tcW w:w="1173" w:type="dxa"/>
            <w:shd w:val="clear" w:color="auto" w:fill="BFCED6"/>
          </w:tcPr>
          <w:p w14:paraId="5F2608FC" w14:textId="0377CA97" w:rsidR="00297728" w:rsidRPr="007B08C1" w:rsidRDefault="00297728" w:rsidP="00297728">
            <w:pPr>
              <w:jc w:val="center"/>
              <w:rPr>
                <w:rFonts w:ascii="VIC" w:hAnsi="VIC"/>
                <w:sz w:val="18"/>
                <w:szCs w:val="18"/>
              </w:rPr>
            </w:pPr>
            <w:r w:rsidRPr="00E824E6">
              <w:rPr>
                <w:rFonts w:ascii="VIC" w:eastAsia="Verdana" w:hAnsi="VIC"/>
                <w:color w:val="000000"/>
                <w:sz w:val="18"/>
                <w:szCs w:val="18"/>
              </w:rPr>
              <w:t>5 %</w:t>
            </w:r>
          </w:p>
        </w:tc>
        <w:tc>
          <w:tcPr>
            <w:tcW w:w="1173" w:type="dxa"/>
            <w:shd w:val="clear" w:color="auto" w:fill="BFCED6"/>
          </w:tcPr>
          <w:p w14:paraId="51338769" w14:textId="25A3B80E" w:rsidR="00297728" w:rsidRPr="007B08C1" w:rsidRDefault="00297728" w:rsidP="00297728">
            <w:pPr>
              <w:jc w:val="center"/>
              <w:rPr>
                <w:rFonts w:ascii="VIC" w:hAnsi="VIC"/>
                <w:sz w:val="18"/>
                <w:szCs w:val="18"/>
              </w:rPr>
            </w:pPr>
            <w:r w:rsidRPr="00E824E6">
              <w:rPr>
                <w:rFonts w:ascii="VIC" w:eastAsia="Verdana" w:hAnsi="VIC"/>
                <w:color w:val="000000"/>
                <w:sz w:val="18"/>
                <w:szCs w:val="18"/>
              </w:rPr>
              <w:t>71 %</w:t>
            </w:r>
          </w:p>
        </w:tc>
        <w:tc>
          <w:tcPr>
            <w:tcW w:w="1172" w:type="dxa"/>
            <w:shd w:val="clear" w:color="auto" w:fill="BFCED6"/>
          </w:tcPr>
          <w:p w14:paraId="40DE9525" w14:textId="14D8C994" w:rsidR="00297728" w:rsidRPr="007B08C1"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shd w:val="clear" w:color="auto" w:fill="BFCED6"/>
          </w:tcPr>
          <w:p w14:paraId="360C89A7" w14:textId="5BB9FA19" w:rsidR="00297728" w:rsidRPr="007B08C1" w:rsidRDefault="00297728" w:rsidP="00297728">
            <w:pPr>
              <w:jc w:val="center"/>
              <w:rPr>
                <w:rFonts w:ascii="VIC" w:hAnsi="VIC"/>
                <w:sz w:val="18"/>
                <w:szCs w:val="18"/>
              </w:rPr>
            </w:pPr>
            <w:r w:rsidRPr="00E824E6">
              <w:rPr>
                <w:rFonts w:ascii="VIC" w:eastAsia="Verdana" w:hAnsi="VIC"/>
                <w:color w:val="000000"/>
                <w:sz w:val="18"/>
                <w:szCs w:val="18"/>
              </w:rPr>
              <w:t>96 %</w:t>
            </w:r>
          </w:p>
        </w:tc>
        <w:tc>
          <w:tcPr>
            <w:tcW w:w="1173" w:type="dxa"/>
            <w:shd w:val="clear" w:color="auto" w:fill="BFCED6"/>
          </w:tcPr>
          <w:p w14:paraId="7EE5C07B" w14:textId="08BC67ED"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r>
      <w:tr w:rsidR="00297728" w:rsidRPr="007B08C1" w14:paraId="4A50D631" w14:textId="77777777" w:rsidTr="00297728">
        <w:tc>
          <w:tcPr>
            <w:tcW w:w="1145" w:type="dxa"/>
          </w:tcPr>
          <w:p w14:paraId="21DAC329" w14:textId="73C8308B" w:rsidR="00297728" w:rsidRPr="007B08C1" w:rsidRDefault="00297728" w:rsidP="00297728">
            <w:pPr>
              <w:rPr>
                <w:rFonts w:ascii="VIC" w:hAnsi="VIC"/>
                <w:sz w:val="18"/>
                <w:szCs w:val="18"/>
              </w:rPr>
            </w:pPr>
            <w:r w:rsidRPr="00E824E6">
              <w:rPr>
                <w:rFonts w:ascii="VIC" w:eastAsia="Verdana" w:hAnsi="VIC"/>
                <w:color w:val="000000"/>
                <w:sz w:val="18"/>
                <w:szCs w:val="18"/>
              </w:rPr>
              <w:t>Barwon Health</w:t>
            </w:r>
          </w:p>
        </w:tc>
        <w:tc>
          <w:tcPr>
            <w:tcW w:w="1701" w:type="dxa"/>
          </w:tcPr>
          <w:p w14:paraId="607DC852" w14:textId="7B8AE69B" w:rsidR="00297728" w:rsidRPr="007B08C1" w:rsidRDefault="00297728" w:rsidP="00297728">
            <w:pPr>
              <w:rPr>
                <w:rFonts w:ascii="VIC" w:hAnsi="VIC"/>
                <w:sz w:val="18"/>
                <w:szCs w:val="18"/>
              </w:rPr>
            </w:pPr>
            <w:r w:rsidRPr="00E824E6">
              <w:rPr>
                <w:rFonts w:ascii="VIC" w:eastAsia="Verdana" w:hAnsi="VIC"/>
                <w:color w:val="000000"/>
                <w:sz w:val="18"/>
                <w:szCs w:val="18"/>
              </w:rPr>
              <w:t>Barwon</w:t>
            </w:r>
          </w:p>
        </w:tc>
        <w:tc>
          <w:tcPr>
            <w:tcW w:w="1172" w:type="dxa"/>
          </w:tcPr>
          <w:p w14:paraId="547AD61E" w14:textId="1ABDCD3C"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tcPr>
          <w:p w14:paraId="07751F0F" w14:textId="7E773343"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2" w:type="dxa"/>
          </w:tcPr>
          <w:p w14:paraId="333533FA" w14:textId="3DF68195" w:rsidR="00297728" w:rsidRPr="007B08C1" w:rsidRDefault="00297728" w:rsidP="00297728">
            <w:pPr>
              <w:jc w:val="center"/>
              <w:rPr>
                <w:rFonts w:ascii="VIC" w:hAnsi="VIC"/>
                <w:sz w:val="18"/>
                <w:szCs w:val="18"/>
              </w:rPr>
            </w:pPr>
            <w:r w:rsidRPr="00E824E6">
              <w:rPr>
                <w:rFonts w:ascii="VIC" w:eastAsia="Verdana" w:hAnsi="VIC"/>
                <w:color w:val="000000"/>
                <w:sz w:val="18"/>
                <w:szCs w:val="18"/>
              </w:rPr>
              <w:t>8.3</w:t>
            </w:r>
          </w:p>
        </w:tc>
        <w:tc>
          <w:tcPr>
            <w:tcW w:w="1173" w:type="dxa"/>
          </w:tcPr>
          <w:p w14:paraId="1B17DA22" w14:textId="34D60EDD" w:rsidR="00297728" w:rsidRPr="007B08C1" w:rsidRDefault="00297728" w:rsidP="00297728">
            <w:pPr>
              <w:jc w:val="center"/>
              <w:rPr>
                <w:rFonts w:ascii="VIC" w:hAnsi="VIC"/>
                <w:sz w:val="18"/>
                <w:szCs w:val="18"/>
              </w:rPr>
            </w:pPr>
            <w:r w:rsidRPr="00E824E6">
              <w:rPr>
                <w:rFonts w:ascii="VIC" w:eastAsia="Verdana" w:hAnsi="VIC"/>
                <w:color w:val="000000"/>
                <w:sz w:val="18"/>
                <w:szCs w:val="18"/>
              </w:rPr>
              <w:t>10 %</w:t>
            </w:r>
          </w:p>
        </w:tc>
        <w:tc>
          <w:tcPr>
            <w:tcW w:w="1173" w:type="dxa"/>
          </w:tcPr>
          <w:p w14:paraId="7D181BCC" w14:textId="1305170B" w:rsidR="00297728" w:rsidRPr="007B08C1"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tcPr>
          <w:p w14:paraId="20EF4BF6" w14:textId="4551C3E8" w:rsidR="00297728" w:rsidRPr="007B08C1" w:rsidRDefault="00297728" w:rsidP="00297728">
            <w:pPr>
              <w:jc w:val="center"/>
              <w:rPr>
                <w:rFonts w:ascii="VIC" w:hAnsi="VIC"/>
                <w:sz w:val="18"/>
                <w:szCs w:val="18"/>
              </w:rPr>
            </w:pPr>
            <w:r w:rsidRPr="00E824E6">
              <w:rPr>
                <w:rFonts w:ascii="VIC" w:eastAsia="Verdana" w:hAnsi="VIC"/>
                <w:color w:val="000000"/>
                <w:sz w:val="18"/>
                <w:szCs w:val="18"/>
              </w:rPr>
              <w:t>22.7</w:t>
            </w:r>
          </w:p>
        </w:tc>
        <w:tc>
          <w:tcPr>
            <w:tcW w:w="1173" w:type="dxa"/>
          </w:tcPr>
          <w:p w14:paraId="1741D0BF" w14:textId="6CD57CFC" w:rsidR="00297728" w:rsidRPr="007B08C1" w:rsidRDefault="00297728" w:rsidP="00297728">
            <w:pPr>
              <w:jc w:val="center"/>
              <w:rPr>
                <w:rFonts w:ascii="VIC" w:hAnsi="VIC"/>
                <w:sz w:val="18"/>
                <w:szCs w:val="18"/>
              </w:rPr>
            </w:pPr>
            <w:r w:rsidRPr="00E824E6">
              <w:rPr>
                <w:rFonts w:ascii="VIC" w:eastAsia="Verdana" w:hAnsi="VIC"/>
                <w:color w:val="000000"/>
                <w:sz w:val="18"/>
                <w:szCs w:val="18"/>
              </w:rPr>
              <w:t>4 %</w:t>
            </w:r>
          </w:p>
        </w:tc>
        <w:tc>
          <w:tcPr>
            <w:tcW w:w="1173" w:type="dxa"/>
          </w:tcPr>
          <w:p w14:paraId="52F1E196" w14:textId="5528CA5A" w:rsidR="00297728" w:rsidRPr="007B08C1" w:rsidRDefault="00297728" w:rsidP="00297728">
            <w:pPr>
              <w:jc w:val="center"/>
              <w:rPr>
                <w:rFonts w:ascii="VIC" w:hAnsi="VIC"/>
                <w:sz w:val="18"/>
                <w:szCs w:val="18"/>
              </w:rPr>
            </w:pPr>
            <w:r w:rsidRPr="00E824E6">
              <w:rPr>
                <w:rFonts w:ascii="VIC" w:eastAsia="Verdana" w:hAnsi="VIC"/>
                <w:color w:val="000000"/>
                <w:sz w:val="18"/>
                <w:szCs w:val="18"/>
              </w:rPr>
              <w:t>61 %</w:t>
            </w:r>
          </w:p>
        </w:tc>
        <w:tc>
          <w:tcPr>
            <w:tcW w:w="1172" w:type="dxa"/>
          </w:tcPr>
          <w:p w14:paraId="24682C28" w14:textId="18E7D3D0" w:rsidR="00297728" w:rsidRPr="007B08C1" w:rsidRDefault="00297728" w:rsidP="00297728">
            <w:pPr>
              <w:jc w:val="center"/>
              <w:rPr>
                <w:rFonts w:ascii="VIC" w:hAnsi="VIC"/>
                <w:sz w:val="18"/>
                <w:szCs w:val="18"/>
              </w:rPr>
            </w:pPr>
            <w:r w:rsidRPr="00E824E6">
              <w:rPr>
                <w:rFonts w:ascii="VIC" w:eastAsia="Verdana" w:hAnsi="VIC"/>
                <w:color w:val="000000"/>
                <w:sz w:val="18"/>
                <w:szCs w:val="18"/>
              </w:rPr>
              <w:t>88 %</w:t>
            </w:r>
          </w:p>
        </w:tc>
        <w:tc>
          <w:tcPr>
            <w:tcW w:w="1173" w:type="dxa"/>
          </w:tcPr>
          <w:p w14:paraId="4B72CD40" w14:textId="10B5825F" w:rsidR="00297728" w:rsidRPr="007B08C1"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3" w:type="dxa"/>
          </w:tcPr>
          <w:p w14:paraId="3B8722DA" w14:textId="1E5725A5" w:rsidR="00297728" w:rsidRPr="007B08C1" w:rsidRDefault="00297728" w:rsidP="00297728">
            <w:pPr>
              <w:jc w:val="center"/>
              <w:rPr>
                <w:rFonts w:ascii="VIC" w:hAnsi="VIC"/>
                <w:sz w:val="18"/>
                <w:szCs w:val="18"/>
              </w:rPr>
            </w:pPr>
            <w:r w:rsidRPr="00E824E6">
              <w:rPr>
                <w:rFonts w:ascii="VIC" w:eastAsia="Verdana" w:hAnsi="VIC"/>
                <w:color w:val="000000"/>
                <w:sz w:val="18"/>
                <w:szCs w:val="18"/>
              </w:rPr>
              <w:t>77 %</w:t>
            </w:r>
          </w:p>
        </w:tc>
      </w:tr>
      <w:tr w:rsidR="00297728" w:rsidRPr="007B08C1" w14:paraId="0C8D3F92" w14:textId="77777777" w:rsidTr="00297728">
        <w:tc>
          <w:tcPr>
            <w:tcW w:w="1145" w:type="dxa"/>
            <w:shd w:val="clear" w:color="auto" w:fill="BFCED6"/>
          </w:tcPr>
          <w:p w14:paraId="1A35FD34" w14:textId="4B134FDC" w:rsidR="00297728" w:rsidRPr="007B08C1" w:rsidRDefault="00297728" w:rsidP="00297728">
            <w:pPr>
              <w:rPr>
                <w:rFonts w:ascii="VIC" w:hAnsi="VIC"/>
                <w:sz w:val="18"/>
                <w:szCs w:val="18"/>
              </w:rPr>
            </w:pPr>
            <w:r w:rsidRPr="00E824E6">
              <w:rPr>
                <w:rFonts w:ascii="VIC" w:eastAsia="Verdana" w:hAnsi="VIC"/>
                <w:color w:val="000000"/>
                <w:sz w:val="18"/>
                <w:szCs w:val="18"/>
              </w:rPr>
              <w:t>Bendigo Health</w:t>
            </w:r>
          </w:p>
        </w:tc>
        <w:tc>
          <w:tcPr>
            <w:tcW w:w="1701" w:type="dxa"/>
            <w:shd w:val="clear" w:color="auto" w:fill="BFCED6"/>
          </w:tcPr>
          <w:p w14:paraId="243F80D8" w14:textId="6D1195D8" w:rsidR="00297728" w:rsidRPr="007B08C1" w:rsidRDefault="00297728" w:rsidP="00297728">
            <w:pPr>
              <w:rPr>
                <w:rFonts w:ascii="VIC" w:hAnsi="VIC"/>
                <w:sz w:val="18"/>
                <w:szCs w:val="18"/>
              </w:rPr>
            </w:pPr>
            <w:r w:rsidRPr="00E824E6">
              <w:rPr>
                <w:rFonts w:ascii="VIC" w:eastAsia="Verdana" w:hAnsi="VIC"/>
                <w:color w:val="000000"/>
                <w:sz w:val="18"/>
                <w:szCs w:val="18"/>
              </w:rPr>
              <w:t>Loddon/Southern Mallee</w:t>
            </w:r>
          </w:p>
        </w:tc>
        <w:tc>
          <w:tcPr>
            <w:tcW w:w="1172" w:type="dxa"/>
            <w:shd w:val="clear" w:color="auto" w:fill="BFCED6"/>
          </w:tcPr>
          <w:p w14:paraId="333EA6DA" w14:textId="56AE77A7"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173" w:type="dxa"/>
            <w:shd w:val="clear" w:color="auto" w:fill="BFCED6"/>
          </w:tcPr>
          <w:p w14:paraId="0593BE82" w14:textId="7E3128FE"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2" w:type="dxa"/>
            <w:shd w:val="clear" w:color="auto" w:fill="BFCED6"/>
          </w:tcPr>
          <w:p w14:paraId="10003561" w14:textId="3EFE849F" w:rsidR="00297728" w:rsidRPr="007B08C1" w:rsidRDefault="00297728" w:rsidP="00297728">
            <w:pPr>
              <w:jc w:val="center"/>
              <w:rPr>
                <w:rFonts w:ascii="VIC" w:hAnsi="VIC"/>
                <w:sz w:val="18"/>
                <w:szCs w:val="18"/>
              </w:rPr>
            </w:pPr>
            <w:r w:rsidRPr="00E824E6">
              <w:rPr>
                <w:rFonts w:ascii="VIC" w:eastAsia="Verdana" w:hAnsi="VIC"/>
                <w:color w:val="000000"/>
                <w:sz w:val="18"/>
                <w:szCs w:val="18"/>
              </w:rPr>
              <w:t>8.9</w:t>
            </w:r>
          </w:p>
        </w:tc>
        <w:tc>
          <w:tcPr>
            <w:tcW w:w="1173" w:type="dxa"/>
            <w:shd w:val="clear" w:color="auto" w:fill="BFCED6"/>
          </w:tcPr>
          <w:p w14:paraId="730C8DE5" w14:textId="4532946A" w:rsidR="00297728" w:rsidRPr="007B08C1" w:rsidRDefault="00297728" w:rsidP="00297728">
            <w:pPr>
              <w:jc w:val="center"/>
              <w:rPr>
                <w:rFonts w:ascii="VIC" w:hAnsi="VIC"/>
                <w:sz w:val="18"/>
                <w:szCs w:val="18"/>
              </w:rPr>
            </w:pPr>
            <w:r w:rsidRPr="00E824E6">
              <w:rPr>
                <w:rFonts w:ascii="VIC" w:eastAsia="Verdana" w:hAnsi="VIC"/>
                <w:color w:val="000000"/>
                <w:sz w:val="18"/>
                <w:szCs w:val="18"/>
              </w:rPr>
              <w:t>5 %</w:t>
            </w:r>
          </w:p>
        </w:tc>
        <w:tc>
          <w:tcPr>
            <w:tcW w:w="1173" w:type="dxa"/>
            <w:shd w:val="clear" w:color="auto" w:fill="BFCED6"/>
          </w:tcPr>
          <w:p w14:paraId="43AC8B38" w14:textId="40747961" w:rsidR="00297728" w:rsidRPr="007B08C1" w:rsidRDefault="00297728" w:rsidP="00297728">
            <w:pPr>
              <w:jc w:val="center"/>
              <w:rPr>
                <w:rFonts w:ascii="VIC" w:hAnsi="VIC"/>
                <w:sz w:val="18"/>
                <w:szCs w:val="18"/>
              </w:rPr>
            </w:pPr>
            <w:r w:rsidRPr="00E824E6">
              <w:rPr>
                <w:rFonts w:ascii="VIC" w:eastAsia="Verdana" w:hAnsi="VIC"/>
                <w:color w:val="000000"/>
                <w:sz w:val="18"/>
                <w:szCs w:val="18"/>
              </w:rPr>
              <w:t>15 %</w:t>
            </w:r>
          </w:p>
        </w:tc>
        <w:tc>
          <w:tcPr>
            <w:tcW w:w="1172" w:type="dxa"/>
            <w:shd w:val="clear" w:color="auto" w:fill="BFCED6"/>
          </w:tcPr>
          <w:p w14:paraId="4D65B517" w14:textId="4F615408" w:rsidR="00297728" w:rsidRPr="007B08C1" w:rsidRDefault="00297728" w:rsidP="00297728">
            <w:pPr>
              <w:jc w:val="center"/>
              <w:rPr>
                <w:rFonts w:ascii="VIC" w:hAnsi="VIC"/>
                <w:sz w:val="18"/>
                <w:szCs w:val="18"/>
              </w:rPr>
            </w:pPr>
            <w:r w:rsidRPr="00E824E6">
              <w:rPr>
                <w:rFonts w:ascii="VIC" w:eastAsia="Verdana" w:hAnsi="VIC"/>
                <w:color w:val="000000"/>
                <w:sz w:val="18"/>
                <w:szCs w:val="18"/>
              </w:rPr>
              <w:t>4.5</w:t>
            </w:r>
          </w:p>
        </w:tc>
        <w:tc>
          <w:tcPr>
            <w:tcW w:w="1173" w:type="dxa"/>
            <w:shd w:val="clear" w:color="auto" w:fill="BFCED6"/>
          </w:tcPr>
          <w:p w14:paraId="51E113B6" w14:textId="63E18FEB" w:rsidR="00297728" w:rsidRPr="007B08C1"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BFCED6"/>
          </w:tcPr>
          <w:p w14:paraId="42BE1D96" w14:textId="5F5B227B" w:rsidR="00297728" w:rsidRPr="007B08C1" w:rsidRDefault="00297728" w:rsidP="00297728">
            <w:pPr>
              <w:jc w:val="center"/>
              <w:rPr>
                <w:rFonts w:ascii="VIC" w:hAnsi="VIC"/>
                <w:sz w:val="18"/>
                <w:szCs w:val="18"/>
              </w:rPr>
            </w:pPr>
            <w:r w:rsidRPr="00E824E6">
              <w:rPr>
                <w:rFonts w:ascii="VIC" w:eastAsia="Verdana" w:hAnsi="VIC"/>
                <w:color w:val="000000"/>
                <w:sz w:val="18"/>
                <w:szCs w:val="18"/>
              </w:rPr>
              <w:t>63 %</w:t>
            </w:r>
          </w:p>
        </w:tc>
        <w:tc>
          <w:tcPr>
            <w:tcW w:w="1172" w:type="dxa"/>
            <w:shd w:val="clear" w:color="auto" w:fill="BFCED6"/>
          </w:tcPr>
          <w:p w14:paraId="1281CF9F" w14:textId="4646A90B" w:rsidR="00297728" w:rsidRPr="007B08C1" w:rsidRDefault="00297728" w:rsidP="00297728">
            <w:pPr>
              <w:jc w:val="center"/>
              <w:rPr>
                <w:rFonts w:ascii="VIC" w:hAnsi="VIC"/>
                <w:sz w:val="18"/>
                <w:szCs w:val="18"/>
              </w:rPr>
            </w:pPr>
            <w:r w:rsidRPr="00E824E6">
              <w:rPr>
                <w:rFonts w:ascii="VIC" w:eastAsia="Verdana" w:hAnsi="VIC"/>
                <w:color w:val="000000"/>
                <w:sz w:val="18"/>
                <w:szCs w:val="18"/>
              </w:rPr>
              <w:t>86 %</w:t>
            </w:r>
          </w:p>
        </w:tc>
        <w:tc>
          <w:tcPr>
            <w:tcW w:w="1173" w:type="dxa"/>
            <w:shd w:val="clear" w:color="auto" w:fill="BFCED6"/>
          </w:tcPr>
          <w:p w14:paraId="1906CF38" w14:textId="1FCFD51A"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173" w:type="dxa"/>
            <w:shd w:val="clear" w:color="auto" w:fill="BFCED6"/>
          </w:tcPr>
          <w:p w14:paraId="3522A128" w14:textId="032F1294"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r>
      <w:tr w:rsidR="00297728" w:rsidRPr="007B08C1" w14:paraId="4DEE55D1" w14:textId="77777777" w:rsidTr="00297728">
        <w:tc>
          <w:tcPr>
            <w:tcW w:w="1145" w:type="dxa"/>
          </w:tcPr>
          <w:p w14:paraId="21CC74D2" w14:textId="4FCC1933" w:rsidR="00297728" w:rsidRPr="007B08C1" w:rsidRDefault="00297728" w:rsidP="00297728">
            <w:pPr>
              <w:rPr>
                <w:rFonts w:ascii="VIC" w:hAnsi="VIC"/>
                <w:sz w:val="18"/>
                <w:szCs w:val="18"/>
              </w:rPr>
            </w:pPr>
            <w:r w:rsidRPr="00E824E6">
              <w:rPr>
                <w:rFonts w:ascii="VIC" w:eastAsia="Verdana" w:hAnsi="VIC"/>
                <w:color w:val="000000"/>
                <w:sz w:val="18"/>
                <w:szCs w:val="18"/>
              </w:rPr>
              <w:t>Goulburn Valley Health</w:t>
            </w:r>
          </w:p>
        </w:tc>
        <w:tc>
          <w:tcPr>
            <w:tcW w:w="1701" w:type="dxa"/>
          </w:tcPr>
          <w:p w14:paraId="3BAA5948" w14:textId="7BE38D10" w:rsidR="00297728" w:rsidRPr="007B08C1" w:rsidRDefault="00297728" w:rsidP="00297728">
            <w:pPr>
              <w:rPr>
                <w:rFonts w:ascii="VIC" w:hAnsi="VIC"/>
                <w:sz w:val="18"/>
                <w:szCs w:val="18"/>
              </w:rPr>
            </w:pPr>
            <w:r w:rsidRPr="00E824E6">
              <w:rPr>
                <w:rFonts w:ascii="VIC" w:eastAsia="Verdana" w:hAnsi="VIC"/>
                <w:color w:val="000000"/>
                <w:sz w:val="18"/>
                <w:szCs w:val="18"/>
              </w:rPr>
              <w:t>Goulburn &amp; Southern</w:t>
            </w:r>
          </w:p>
        </w:tc>
        <w:tc>
          <w:tcPr>
            <w:tcW w:w="1172" w:type="dxa"/>
          </w:tcPr>
          <w:p w14:paraId="112FF374" w14:textId="63A79D24" w:rsidR="00297728" w:rsidRPr="007B08C1" w:rsidRDefault="00297728" w:rsidP="00297728">
            <w:pPr>
              <w:jc w:val="center"/>
              <w:rPr>
                <w:rFonts w:ascii="VIC" w:hAnsi="VIC"/>
                <w:sz w:val="18"/>
                <w:szCs w:val="18"/>
              </w:rPr>
            </w:pPr>
            <w:r w:rsidRPr="00E824E6">
              <w:rPr>
                <w:rFonts w:ascii="VIC" w:eastAsia="Verdana" w:hAnsi="VIC"/>
                <w:color w:val="000000"/>
                <w:sz w:val="18"/>
                <w:szCs w:val="18"/>
              </w:rPr>
              <w:t>82 %</w:t>
            </w:r>
          </w:p>
        </w:tc>
        <w:tc>
          <w:tcPr>
            <w:tcW w:w="1173" w:type="dxa"/>
          </w:tcPr>
          <w:p w14:paraId="779B69E0" w14:textId="30445182"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2" w:type="dxa"/>
          </w:tcPr>
          <w:p w14:paraId="2039B42F" w14:textId="47F7C37D" w:rsidR="00297728" w:rsidRPr="007B08C1" w:rsidRDefault="00297728" w:rsidP="00297728">
            <w:pPr>
              <w:jc w:val="center"/>
              <w:rPr>
                <w:rFonts w:ascii="VIC" w:hAnsi="VIC"/>
                <w:sz w:val="18"/>
                <w:szCs w:val="18"/>
              </w:rPr>
            </w:pPr>
            <w:r w:rsidRPr="00E824E6">
              <w:rPr>
                <w:rFonts w:ascii="VIC" w:eastAsia="Verdana" w:hAnsi="VIC"/>
                <w:color w:val="000000"/>
                <w:sz w:val="18"/>
                <w:szCs w:val="18"/>
              </w:rPr>
              <w:t>9.5</w:t>
            </w:r>
          </w:p>
        </w:tc>
        <w:tc>
          <w:tcPr>
            <w:tcW w:w="1173" w:type="dxa"/>
          </w:tcPr>
          <w:p w14:paraId="60C221A6" w14:textId="07137565" w:rsidR="00297728" w:rsidRPr="007B08C1" w:rsidRDefault="00297728" w:rsidP="00297728">
            <w:pPr>
              <w:jc w:val="center"/>
              <w:rPr>
                <w:rFonts w:ascii="VIC" w:hAnsi="VIC"/>
                <w:sz w:val="18"/>
                <w:szCs w:val="18"/>
              </w:rPr>
            </w:pPr>
            <w:r w:rsidRPr="00E824E6">
              <w:rPr>
                <w:rFonts w:ascii="VIC" w:eastAsia="Verdana" w:hAnsi="VIC"/>
                <w:color w:val="000000"/>
                <w:sz w:val="18"/>
                <w:szCs w:val="18"/>
              </w:rPr>
              <w:t>8 %</w:t>
            </w:r>
          </w:p>
        </w:tc>
        <w:tc>
          <w:tcPr>
            <w:tcW w:w="1173" w:type="dxa"/>
          </w:tcPr>
          <w:p w14:paraId="1291CE73" w14:textId="108B5526" w:rsidR="00297728" w:rsidRPr="007B08C1" w:rsidRDefault="00297728" w:rsidP="00297728">
            <w:pPr>
              <w:jc w:val="center"/>
              <w:rPr>
                <w:rFonts w:ascii="VIC" w:hAnsi="VIC"/>
                <w:sz w:val="18"/>
                <w:szCs w:val="18"/>
              </w:rPr>
            </w:pPr>
            <w:r w:rsidRPr="00E824E6">
              <w:rPr>
                <w:rFonts w:ascii="VIC" w:eastAsia="Verdana" w:hAnsi="VIC"/>
                <w:color w:val="000000"/>
                <w:sz w:val="18"/>
                <w:szCs w:val="18"/>
              </w:rPr>
              <w:t>11 %</w:t>
            </w:r>
          </w:p>
        </w:tc>
        <w:tc>
          <w:tcPr>
            <w:tcW w:w="1172" w:type="dxa"/>
          </w:tcPr>
          <w:p w14:paraId="7EA9CFE4" w14:textId="4C4E41C9" w:rsidR="00297728" w:rsidRPr="007B08C1" w:rsidRDefault="00297728" w:rsidP="00297728">
            <w:pPr>
              <w:jc w:val="center"/>
              <w:rPr>
                <w:rFonts w:ascii="VIC" w:hAnsi="VIC"/>
                <w:sz w:val="18"/>
                <w:szCs w:val="18"/>
              </w:rPr>
            </w:pPr>
            <w:r w:rsidRPr="00E824E6">
              <w:rPr>
                <w:rFonts w:ascii="VIC" w:eastAsia="Verdana" w:hAnsi="VIC"/>
                <w:color w:val="000000"/>
                <w:sz w:val="18"/>
                <w:szCs w:val="18"/>
              </w:rPr>
              <w:t>13.7</w:t>
            </w:r>
          </w:p>
        </w:tc>
        <w:tc>
          <w:tcPr>
            <w:tcW w:w="1173" w:type="dxa"/>
          </w:tcPr>
          <w:p w14:paraId="53994DEC" w14:textId="713E9196" w:rsidR="00297728" w:rsidRPr="007B08C1" w:rsidRDefault="00297728" w:rsidP="00297728">
            <w:pPr>
              <w:jc w:val="center"/>
              <w:rPr>
                <w:rFonts w:ascii="VIC" w:hAnsi="VIC"/>
                <w:sz w:val="18"/>
                <w:szCs w:val="18"/>
              </w:rPr>
            </w:pPr>
            <w:r w:rsidRPr="00E824E6">
              <w:rPr>
                <w:rFonts w:ascii="VIC" w:eastAsia="Verdana" w:hAnsi="VIC"/>
                <w:color w:val="000000"/>
                <w:sz w:val="18"/>
                <w:szCs w:val="18"/>
              </w:rPr>
              <w:t>3 %</w:t>
            </w:r>
          </w:p>
        </w:tc>
        <w:tc>
          <w:tcPr>
            <w:tcW w:w="1173" w:type="dxa"/>
          </w:tcPr>
          <w:p w14:paraId="3B4F2662" w14:textId="086411F8" w:rsidR="00297728" w:rsidRPr="007B08C1" w:rsidRDefault="00297728" w:rsidP="00297728">
            <w:pPr>
              <w:jc w:val="center"/>
              <w:rPr>
                <w:rFonts w:ascii="VIC" w:hAnsi="VIC"/>
                <w:sz w:val="18"/>
                <w:szCs w:val="18"/>
              </w:rPr>
            </w:pPr>
            <w:r w:rsidRPr="00E824E6">
              <w:rPr>
                <w:rFonts w:ascii="VIC" w:eastAsia="Verdana" w:hAnsi="VIC"/>
                <w:color w:val="000000"/>
                <w:sz w:val="18"/>
                <w:szCs w:val="18"/>
              </w:rPr>
              <w:t>57 %</w:t>
            </w:r>
          </w:p>
        </w:tc>
        <w:tc>
          <w:tcPr>
            <w:tcW w:w="1172" w:type="dxa"/>
          </w:tcPr>
          <w:p w14:paraId="66805AA9" w14:textId="02120EEB"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173" w:type="dxa"/>
          </w:tcPr>
          <w:p w14:paraId="6522F629" w14:textId="09D30D37"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3" w:type="dxa"/>
          </w:tcPr>
          <w:p w14:paraId="06F3B188" w14:textId="00AEA12C" w:rsidR="00297728" w:rsidRPr="007B08C1" w:rsidRDefault="00297728" w:rsidP="00297728">
            <w:pPr>
              <w:jc w:val="center"/>
              <w:rPr>
                <w:rFonts w:ascii="VIC" w:hAnsi="VIC"/>
                <w:sz w:val="18"/>
                <w:szCs w:val="18"/>
              </w:rPr>
            </w:pPr>
            <w:r w:rsidRPr="00E824E6">
              <w:rPr>
                <w:rFonts w:ascii="VIC" w:eastAsia="Verdana" w:hAnsi="VIC"/>
                <w:color w:val="000000"/>
                <w:sz w:val="18"/>
                <w:szCs w:val="18"/>
              </w:rPr>
              <w:t>96 %</w:t>
            </w:r>
          </w:p>
        </w:tc>
      </w:tr>
      <w:tr w:rsidR="00297728" w:rsidRPr="007B08C1" w14:paraId="76AD9A72" w14:textId="77777777" w:rsidTr="00297728">
        <w:tc>
          <w:tcPr>
            <w:tcW w:w="1145" w:type="dxa"/>
            <w:shd w:val="clear" w:color="auto" w:fill="BFCED6"/>
          </w:tcPr>
          <w:p w14:paraId="4B5F2198" w14:textId="6272959B" w:rsidR="00297728" w:rsidRPr="007B08C1" w:rsidRDefault="00297728" w:rsidP="00297728">
            <w:pPr>
              <w:rPr>
                <w:rFonts w:ascii="VIC" w:hAnsi="VIC"/>
                <w:sz w:val="18"/>
                <w:szCs w:val="18"/>
              </w:rPr>
            </w:pPr>
            <w:r w:rsidRPr="00E824E6">
              <w:rPr>
                <w:rFonts w:ascii="VIC" w:eastAsia="Verdana" w:hAnsi="VIC"/>
                <w:color w:val="000000"/>
                <w:sz w:val="18"/>
                <w:szCs w:val="18"/>
              </w:rPr>
              <w:t>Latrobe Regional</w:t>
            </w:r>
          </w:p>
        </w:tc>
        <w:tc>
          <w:tcPr>
            <w:tcW w:w="1701" w:type="dxa"/>
            <w:shd w:val="clear" w:color="auto" w:fill="BFCED6"/>
          </w:tcPr>
          <w:p w14:paraId="1B98A8ED" w14:textId="668D05E1" w:rsidR="00297728" w:rsidRPr="007B08C1" w:rsidRDefault="00297728" w:rsidP="00297728">
            <w:pPr>
              <w:rPr>
                <w:rFonts w:ascii="VIC" w:hAnsi="VIC"/>
                <w:sz w:val="18"/>
                <w:szCs w:val="18"/>
              </w:rPr>
            </w:pPr>
            <w:r w:rsidRPr="00E824E6">
              <w:rPr>
                <w:rFonts w:ascii="VIC" w:eastAsia="Verdana" w:hAnsi="VIC"/>
                <w:color w:val="000000"/>
                <w:sz w:val="18"/>
                <w:szCs w:val="18"/>
              </w:rPr>
              <w:t>Gippsland</w:t>
            </w:r>
          </w:p>
        </w:tc>
        <w:tc>
          <w:tcPr>
            <w:tcW w:w="1172" w:type="dxa"/>
            <w:shd w:val="clear" w:color="auto" w:fill="BFCED6"/>
          </w:tcPr>
          <w:p w14:paraId="4A95445E" w14:textId="4B2788CA"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3" w:type="dxa"/>
            <w:shd w:val="clear" w:color="auto" w:fill="BFCED6"/>
          </w:tcPr>
          <w:p w14:paraId="5B6CB3CC" w14:textId="46B7977B"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2" w:type="dxa"/>
            <w:shd w:val="clear" w:color="auto" w:fill="BFCED6"/>
          </w:tcPr>
          <w:p w14:paraId="743A774B" w14:textId="0C3B2B52" w:rsidR="00297728" w:rsidRPr="007B08C1" w:rsidRDefault="00297728" w:rsidP="00297728">
            <w:pPr>
              <w:jc w:val="center"/>
              <w:rPr>
                <w:rFonts w:ascii="VIC" w:hAnsi="VIC"/>
                <w:sz w:val="18"/>
                <w:szCs w:val="18"/>
              </w:rPr>
            </w:pPr>
            <w:r w:rsidRPr="00E824E6">
              <w:rPr>
                <w:rFonts w:ascii="VIC" w:eastAsia="Verdana" w:hAnsi="VIC"/>
                <w:color w:val="000000"/>
                <w:sz w:val="18"/>
                <w:szCs w:val="18"/>
              </w:rPr>
              <w:t>8.5</w:t>
            </w:r>
          </w:p>
        </w:tc>
        <w:tc>
          <w:tcPr>
            <w:tcW w:w="1173" w:type="dxa"/>
            <w:shd w:val="clear" w:color="auto" w:fill="BFCED6"/>
          </w:tcPr>
          <w:p w14:paraId="01FF5E74" w14:textId="54F98FE7" w:rsidR="00297728" w:rsidRPr="007B08C1" w:rsidRDefault="00297728" w:rsidP="00297728">
            <w:pPr>
              <w:jc w:val="center"/>
              <w:rPr>
                <w:rFonts w:ascii="VIC" w:hAnsi="VIC"/>
                <w:sz w:val="18"/>
                <w:szCs w:val="18"/>
              </w:rPr>
            </w:pPr>
            <w:r w:rsidRPr="00E824E6">
              <w:rPr>
                <w:rFonts w:ascii="VIC" w:eastAsia="Verdana" w:hAnsi="VIC"/>
                <w:color w:val="000000"/>
                <w:sz w:val="18"/>
                <w:szCs w:val="18"/>
              </w:rPr>
              <w:t>5 %</w:t>
            </w:r>
          </w:p>
        </w:tc>
        <w:tc>
          <w:tcPr>
            <w:tcW w:w="1173" w:type="dxa"/>
            <w:shd w:val="clear" w:color="auto" w:fill="BFCED6"/>
          </w:tcPr>
          <w:p w14:paraId="3CD73253" w14:textId="051263B8" w:rsidR="00297728" w:rsidRPr="007B08C1"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2" w:type="dxa"/>
            <w:shd w:val="clear" w:color="auto" w:fill="BFCED6"/>
          </w:tcPr>
          <w:p w14:paraId="26B27E1C" w14:textId="2D88324E" w:rsidR="00297728" w:rsidRPr="007B08C1" w:rsidRDefault="00297728" w:rsidP="00297728">
            <w:pPr>
              <w:jc w:val="center"/>
              <w:rPr>
                <w:rFonts w:ascii="VIC" w:hAnsi="VIC"/>
                <w:sz w:val="18"/>
                <w:szCs w:val="18"/>
              </w:rPr>
            </w:pPr>
            <w:r w:rsidRPr="00E824E6">
              <w:rPr>
                <w:rFonts w:ascii="VIC" w:eastAsia="Verdana" w:hAnsi="VIC"/>
                <w:color w:val="000000"/>
                <w:sz w:val="18"/>
                <w:szCs w:val="18"/>
              </w:rPr>
              <w:t>0.9</w:t>
            </w:r>
          </w:p>
        </w:tc>
        <w:tc>
          <w:tcPr>
            <w:tcW w:w="1173" w:type="dxa"/>
            <w:shd w:val="clear" w:color="auto" w:fill="BFCED6"/>
          </w:tcPr>
          <w:p w14:paraId="289CCE7E" w14:textId="5CFEB778" w:rsidR="00297728" w:rsidRPr="007B08C1" w:rsidRDefault="00297728" w:rsidP="00297728">
            <w:pPr>
              <w:jc w:val="center"/>
              <w:rPr>
                <w:rFonts w:ascii="VIC" w:hAnsi="VIC"/>
                <w:sz w:val="18"/>
                <w:szCs w:val="18"/>
              </w:rPr>
            </w:pPr>
            <w:r w:rsidRPr="00E824E6">
              <w:rPr>
                <w:rFonts w:ascii="VIC" w:eastAsia="Verdana" w:hAnsi="VIC"/>
                <w:color w:val="000000"/>
                <w:sz w:val="18"/>
                <w:szCs w:val="18"/>
              </w:rPr>
              <w:t>0 %</w:t>
            </w:r>
          </w:p>
        </w:tc>
        <w:tc>
          <w:tcPr>
            <w:tcW w:w="1173" w:type="dxa"/>
            <w:shd w:val="clear" w:color="auto" w:fill="BFCED6"/>
          </w:tcPr>
          <w:p w14:paraId="22AA74D8" w14:textId="32D16E55" w:rsidR="00297728" w:rsidRPr="007B08C1" w:rsidRDefault="00297728" w:rsidP="00297728">
            <w:pPr>
              <w:jc w:val="center"/>
              <w:rPr>
                <w:rFonts w:ascii="VIC" w:hAnsi="VIC"/>
                <w:sz w:val="18"/>
                <w:szCs w:val="18"/>
              </w:rPr>
            </w:pPr>
            <w:r w:rsidRPr="00E824E6">
              <w:rPr>
                <w:rFonts w:ascii="VIC" w:eastAsia="Verdana" w:hAnsi="VIC"/>
                <w:color w:val="000000"/>
                <w:sz w:val="18"/>
                <w:szCs w:val="18"/>
              </w:rPr>
              <w:t>58 %</w:t>
            </w:r>
          </w:p>
        </w:tc>
        <w:tc>
          <w:tcPr>
            <w:tcW w:w="1172" w:type="dxa"/>
            <w:shd w:val="clear" w:color="auto" w:fill="BFCED6"/>
          </w:tcPr>
          <w:p w14:paraId="0051375F" w14:textId="27827066" w:rsidR="00297728" w:rsidRPr="007B08C1" w:rsidRDefault="00297728" w:rsidP="00297728">
            <w:pPr>
              <w:jc w:val="center"/>
              <w:rPr>
                <w:rFonts w:ascii="VIC" w:hAnsi="VIC"/>
                <w:sz w:val="18"/>
                <w:szCs w:val="18"/>
              </w:rPr>
            </w:pPr>
            <w:r w:rsidRPr="00E824E6">
              <w:rPr>
                <w:rFonts w:ascii="VIC" w:eastAsia="Verdana" w:hAnsi="VIC"/>
                <w:color w:val="000000"/>
                <w:sz w:val="18"/>
                <w:szCs w:val="18"/>
              </w:rPr>
              <w:t>91 %</w:t>
            </w:r>
          </w:p>
        </w:tc>
        <w:tc>
          <w:tcPr>
            <w:tcW w:w="1173" w:type="dxa"/>
            <w:shd w:val="clear" w:color="auto" w:fill="BFCED6"/>
          </w:tcPr>
          <w:p w14:paraId="46C5F421" w14:textId="521EB166" w:rsidR="00297728" w:rsidRPr="007B08C1" w:rsidRDefault="00297728" w:rsidP="00297728">
            <w:pPr>
              <w:jc w:val="center"/>
              <w:rPr>
                <w:rFonts w:ascii="VIC" w:hAnsi="VIC"/>
                <w:sz w:val="18"/>
                <w:szCs w:val="18"/>
              </w:rPr>
            </w:pPr>
            <w:r w:rsidRPr="00E824E6">
              <w:rPr>
                <w:rFonts w:ascii="VIC" w:eastAsia="Verdana" w:hAnsi="VIC"/>
                <w:color w:val="000000"/>
                <w:sz w:val="18"/>
                <w:szCs w:val="18"/>
              </w:rPr>
              <w:t>84 %</w:t>
            </w:r>
          </w:p>
        </w:tc>
        <w:tc>
          <w:tcPr>
            <w:tcW w:w="1173" w:type="dxa"/>
            <w:shd w:val="clear" w:color="auto" w:fill="BFCED6"/>
          </w:tcPr>
          <w:p w14:paraId="57085B90" w14:textId="7E8886AB" w:rsidR="00297728" w:rsidRPr="007B08C1" w:rsidRDefault="00297728" w:rsidP="00297728">
            <w:pPr>
              <w:jc w:val="center"/>
              <w:rPr>
                <w:rFonts w:ascii="VIC" w:hAnsi="VIC"/>
                <w:sz w:val="18"/>
                <w:szCs w:val="18"/>
              </w:rPr>
            </w:pPr>
            <w:r w:rsidRPr="00E824E6">
              <w:rPr>
                <w:rFonts w:ascii="VIC" w:eastAsia="Verdana" w:hAnsi="VIC"/>
                <w:color w:val="000000"/>
                <w:sz w:val="18"/>
                <w:szCs w:val="18"/>
              </w:rPr>
              <w:t>92 %</w:t>
            </w:r>
          </w:p>
        </w:tc>
      </w:tr>
      <w:tr w:rsidR="00297728" w:rsidRPr="007B08C1" w14:paraId="0D15FC17" w14:textId="77777777" w:rsidTr="00297728">
        <w:tc>
          <w:tcPr>
            <w:tcW w:w="1145" w:type="dxa"/>
            <w:shd w:val="clear" w:color="auto" w:fill="FFFFFF" w:themeFill="background1"/>
          </w:tcPr>
          <w:p w14:paraId="7D0B0045" w14:textId="52093796" w:rsidR="00297728" w:rsidRPr="007B08C1" w:rsidRDefault="00297728" w:rsidP="00297728">
            <w:pPr>
              <w:rPr>
                <w:rFonts w:ascii="VIC" w:hAnsi="VIC"/>
                <w:sz w:val="18"/>
                <w:szCs w:val="18"/>
              </w:rPr>
            </w:pPr>
            <w:r w:rsidRPr="00E824E6">
              <w:rPr>
                <w:rFonts w:ascii="VIC" w:eastAsia="Verdana" w:hAnsi="VIC"/>
                <w:color w:val="000000"/>
                <w:sz w:val="18"/>
                <w:szCs w:val="18"/>
              </w:rPr>
              <w:t>Mildura Base Hospital</w:t>
            </w:r>
          </w:p>
        </w:tc>
        <w:tc>
          <w:tcPr>
            <w:tcW w:w="1701" w:type="dxa"/>
            <w:shd w:val="clear" w:color="auto" w:fill="FFFFFF" w:themeFill="background1"/>
          </w:tcPr>
          <w:p w14:paraId="2A1656D2" w14:textId="75695F9C" w:rsidR="00297728" w:rsidRPr="007B08C1" w:rsidRDefault="00297728" w:rsidP="00297728">
            <w:pPr>
              <w:rPr>
                <w:rFonts w:ascii="VIC" w:hAnsi="VIC"/>
                <w:sz w:val="18"/>
                <w:szCs w:val="18"/>
              </w:rPr>
            </w:pPr>
            <w:r w:rsidRPr="00E824E6">
              <w:rPr>
                <w:rFonts w:ascii="VIC" w:eastAsia="Verdana" w:hAnsi="VIC"/>
                <w:color w:val="000000"/>
                <w:sz w:val="18"/>
                <w:szCs w:val="18"/>
              </w:rPr>
              <w:t>Northern Mallee</w:t>
            </w:r>
          </w:p>
        </w:tc>
        <w:tc>
          <w:tcPr>
            <w:tcW w:w="1172" w:type="dxa"/>
            <w:shd w:val="clear" w:color="auto" w:fill="FFFFFF" w:themeFill="background1"/>
          </w:tcPr>
          <w:p w14:paraId="360D8497" w14:textId="6685CBF8"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3" w:type="dxa"/>
            <w:shd w:val="clear" w:color="auto" w:fill="FFFFFF" w:themeFill="background1"/>
          </w:tcPr>
          <w:p w14:paraId="3FA46794" w14:textId="35EEE34D" w:rsidR="00297728" w:rsidRPr="007B08C1" w:rsidRDefault="00297728" w:rsidP="00297728">
            <w:pPr>
              <w:jc w:val="center"/>
              <w:rPr>
                <w:rFonts w:ascii="VIC" w:hAnsi="VIC"/>
                <w:sz w:val="18"/>
                <w:szCs w:val="18"/>
              </w:rPr>
            </w:pPr>
            <w:r w:rsidRPr="00E824E6">
              <w:rPr>
                <w:rFonts w:ascii="VIC" w:eastAsia="Verdana" w:hAnsi="VIC"/>
                <w:color w:val="000000"/>
                <w:sz w:val="18"/>
                <w:szCs w:val="18"/>
              </w:rPr>
              <w:t>71 %</w:t>
            </w:r>
          </w:p>
        </w:tc>
        <w:tc>
          <w:tcPr>
            <w:tcW w:w="1172" w:type="dxa"/>
            <w:shd w:val="clear" w:color="auto" w:fill="FFFFFF" w:themeFill="background1"/>
          </w:tcPr>
          <w:p w14:paraId="212660A0" w14:textId="2892E4A1" w:rsidR="00297728" w:rsidRPr="007B08C1" w:rsidRDefault="00297728" w:rsidP="00297728">
            <w:pPr>
              <w:jc w:val="center"/>
              <w:rPr>
                <w:rFonts w:ascii="VIC" w:hAnsi="VIC"/>
                <w:sz w:val="18"/>
                <w:szCs w:val="18"/>
              </w:rPr>
            </w:pPr>
            <w:r w:rsidRPr="00E824E6">
              <w:rPr>
                <w:rFonts w:ascii="VIC" w:eastAsia="Verdana" w:hAnsi="VIC"/>
                <w:color w:val="000000"/>
                <w:sz w:val="18"/>
                <w:szCs w:val="18"/>
              </w:rPr>
              <w:t>7.0</w:t>
            </w:r>
          </w:p>
        </w:tc>
        <w:tc>
          <w:tcPr>
            <w:tcW w:w="1173" w:type="dxa"/>
            <w:shd w:val="clear" w:color="auto" w:fill="FFFFFF" w:themeFill="background1"/>
          </w:tcPr>
          <w:p w14:paraId="58559504" w14:textId="2659BE4B" w:rsidR="00297728" w:rsidRPr="007B08C1"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FFFFFF" w:themeFill="background1"/>
          </w:tcPr>
          <w:p w14:paraId="6642B1D0" w14:textId="5BE619DD" w:rsidR="00297728" w:rsidRPr="007B08C1" w:rsidRDefault="00297728" w:rsidP="00297728">
            <w:pPr>
              <w:jc w:val="center"/>
              <w:rPr>
                <w:rFonts w:ascii="VIC" w:hAnsi="VIC"/>
                <w:sz w:val="18"/>
                <w:szCs w:val="18"/>
              </w:rPr>
            </w:pPr>
            <w:r w:rsidRPr="00E824E6">
              <w:rPr>
                <w:rFonts w:ascii="VIC" w:eastAsia="Verdana" w:hAnsi="VIC"/>
                <w:color w:val="000000"/>
                <w:sz w:val="18"/>
                <w:szCs w:val="18"/>
              </w:rPr>
              <w:t>16 %</w:t>
            </w:r>
          </w:p>
        </w:tc>
        <w:tc>
          <w:tcPr>
            <w:tcW w:w="1172" w:type="dxa"/>
            <w:shd w:val="clear" w:color="auto" w:fill="FFFFFF" w:themeFill="background1"/>
          </w:tcPr>
          <w:p w14:paraId="27AC5FF7" w14:textId="257B0C3A" w:rsidR="00297728" w:rsidRPr="007B08C1" w:rsidRDefault="00297728" w:rsidP="00297728">
            <w:pPr>
              <w:jc w:val="center"/>
              <w:rPr>
                <w:rFonts w:ascii="VIC" w:hAnsi="VIC"/>
                <w:sz w:val="18"/>
                <w:szCs w:val="18"/>
              </w:rPr>
            </w:pPr>
            <w:r w:rsidRPr="00E824E6">
              <w:rPr>
                <w:rFonts w:ascii="VIC" w:eastAsia="Verdana" w:hAnsi="VIC"/>
                <w:color w:val="000000"/>
                <w:sz w:val="18"/>
                <w:szCs w:val="18"/>
              </w:rPr>
              <w:t>10.8</w:t>
            </w:r>
          </w:p>
        </w:tc>
        <w:tc>
          <w:tcPr>
            <w:tcW w:w="1173" w:type="dxa"/>
            <w:shd w:val="clear" w:color="auto" w:fill="FFFFFF" w:themeFill="background1"/>
          </w:tcPr>
          <w:p w14:paraId="1AEA53AF" w14:textId="7C90D7D8" w:rsidR="00297728" w:rsidRPr="007B08C1" w:rsidRDefault="00297728" w:rsidP="00297728">
            <w:pPr>
              <w:jc w:val="center"/>
              <w:rPr>
                <w:rFonts w:ascii="VIC" w:hAnsi="VIC"/>
                <w:sz w:val="18"/>
                <w:szCs w:val="18"/>
              </w:rPr>
            </w:pPr>
            <w:r w:rsidRPr="00E824E6">
              <w:rPr>
                <w:rFonts w:ascii="VIC" w:eastAsia="Verdana" w:hAnsi="VIC"/>
                <w:color w:val="000000"/>
                <w:sz w:val="18"/>
                <w:szCs w:val="18"/>
              </w:rPr>
              <w:t>0 %</w:t>
            </w:r>
          </w:p>
        </w:tc>
        <w:tc>
          <w:tcPr>
            <w:tcW w:w="1173" w:type="dxa"/>
            <w:shd w:val="clear" w:color="auto" w:fill="FFFFFF" w:themeFill="background1"/>
          </w:tcPr>
          <w:p w14:paraId="2A9928F5" w14:textId="5BB5844F" w:rsidR="00297728" w:rsidRPr="007B08C1" w:rsidRDefault="00297728" w:rsidP="00297728">
            <w:pPr>
              <w:jc w:val="center"/>
              <w:rPr>
                <w:rFonts w:ascii="VIC" w:hAnsi="VIC"/>
                <w:sz w:val="18"/>
                <w:szCs w:val="18"/>
              </w:rPr>
            </w:pPr>
            <w:r w:rsidRPr="00E824E6">
              <w:rPr>
                <w:rFonts w:ascii="VIC" w:eastAsia="Verdana" w:hAnsi="VIC"/>
                <w:color w:val="000000"/>
                <w:sz w:val="18"/>
                <w:szCs w:val="18"/>
              </w:rPr>
              <w:t>53 %</w:t>
            </w:r>
          </w:p>
        </w:tc>
        <w:tc>
          <w:tcPr>
            <w:tcW w:w="1172" w:type="dxa"/>
            <w:shd w:val="clear" w:color="auto" w:fill="FFFFFF" w:themeFill="background1"/>
          </w:tcPr>
          <w:p w14:paraId="50C50450" w14:textId="5DA1BADE" w:rsidR="00297728" w:rsidRPr="007B08C1" w:rsidRDefault="00297728" w:rsidP="00297728">
            <w:pPr>
              <w:jc w:val="center"/>
              <w:rPr>
                <w:rFonts w:ascii="VIC" w:hAnsi="VIC"/>
                <w:sz w:val="18"/>
                <w:szCs w:val="18"/>
              </w:rPr>
            </w:pPr>
            <w:r w:rsidRPr="00E824E6">
              <w:rPr>
                <w:rFonts w:ascii="VIC" w:eastAsia="Verdana" w:hAnsi="VIC"/>
                <w:color w:val="000000"/>
                <w:sz w:val="18"/>
                <w:szCs w:val="18"/>
              </w:rPr>
              <w:t>89 %</w:t>
            </w:r>
          </w:p>
        </w:tc>
        <w:tc>
          <w:tcPr>
            <w:tcW w:w="1173" w:type="dxa"/>
            <w:shd w:val="clear" w:color="auto" w:fill="FFFFFF" w:themeFill="background1"/>
          </w:tcPr>
          <w:p w14:paraId="31434B94" w14:textId="208AAD45" w:rsidR="00297728" w:rsidRPr="007B08C1" w:rsidRDefault="00297728" w:rsidP="00297728">
            <w:pPr>
              <w:jc w:val="center"/>
              <w:rPr>
                <w:rFonts w:ascii="VIC" w:hAnsi="VIC"/>
                <w:sz w:val="18"/>
                <w:szCs w:val="18"/>
              </w:rPr>
            </w:pPr>
            <w:r w:rsidRPr="00E824E6">
              <w:rPr>
                <w:rFonts w:ascii="VIC" w:eastAsia="Verdana" w:hAnsi="VIC"/>
                <w:color w:val="000000"/>
                <w:sz w:val="18"/>
                <w:szCs w:val="18"/>
              </w:rPr>
              <w:t>79 %</w:t>
            </w:r>
          </w:p>
        </w:tc>
        <w:tc>
          <w:tcPr>
            <w:tcW w:w="1173" w:type="dxa"/>
            <w:shd w:val="clear" w:color="auto" w:fill="FFFFFF" w:themeFill="background1"/>
          </w:tcPr>
          <w:p w14:paraId="77C9A042" w14:textId="0325E2A6" w:rsidR="00297728" w:rsidRPr="007B08C1" w:rsidRDefault="00297728" w:rsidP="00297728">
            <w:pPr>
              <w:jc w:val="center"/>
              <w:rPr>
                <w:rFonts w:ascii="VIC" w:hAnsi="VIC"/>
                <w:sz w:val="18"/>
                <w:szCs w:val="18"/>
              </w:rPr>
            </w:pPr>
            <w:r w:rsidRPr="00E824E6">
              <w:rPr>
                <w:rFonts w:ascii="VIC" w:eastAsia="Verdana" w:hAnsi="VIC"/>
                <w:color w:val="000000"/>
                <w:sz w:val="18"/>
                <w:szCs w:val="18"/>
              </w:rPr>
              <w:t>77 %</w:t>
            </w:r>
          </w:p>
        </w:tc>
      </w:tr>
      <w:tr w:rsidR="00297728" w:rsidRPr="007B08C1" w14:paraId="6B088105" w14:textId="77777777" w:rsidTr="00297728">
        <w:tc>
          <w:tcPr>
            <w:tcW w:w="1145" w:type="dxa"/>
            <w:vMerge w:val="restart"/>
            <w:shd w:val="clear" w:color="auto" w:fill="BFCED6"/>
          </w:tcPr>
          <w:p w14:paraId="1F74B86D" w14:textId="17F9DD54" w:rsidR="00297728" w:rsidRPr="007B08C1" w:rsidRDefault="00297728" w:rsidP="00297728">
            <w:pPr>
              <w:rPr>
                <w:rFonts w:ascii="VIC" w:hAnsi="VIC"/>
                <w:sz w:val="18"/>
                <w:szCs w:val="18"/>
              </w:rPr>
            </w:pPr>
            <w:r w:rsidRPr="00E824E6">
              <w:rPr>
                <w:rFonts w:ascii="VIC" w:eastAsia="Verdana" w:hAnsi="VIC"/>
                <w:color w:val="000000"/>
                <w:sz w:val="18"/>
                <w:szCs w:val="18"/>
              </w:rPr>
              <w:t>Albury Wodonga Health</w:t>
            </w:r>
          </w:p>
        </w:tc>
        <w:tc>
          <w:tcPr>
            <w:tcW w:w="1701" w:type="dxa"/>
            <w:shd w:val="clear" w:color="auto" w:fill="BFCED6"/>
          </w:tcPr>
          <w:p w14:paraId="5BD3FEAB" w14:textId="6398600C" w:rsidR="00297728" w:rsidRPr="007B08C1" w:rsidRDefault="00297728" w:rsidP="00297728">
            <w:pPr>
              <w:rPr>
                <w:rFonts w:ascii="VIC" w:hAnsi="VIC"/>
                <w:sz w:val="18"/>
                <w:szCs w:val="18"/>
              </w:rPr>
            </w:pPr>
            <w:r w:rsidRPr="00E824E6">
              <w:rPr>
                <w:rFonts w:ascii="VIC" w:eastAsia="Verdana" w:hAnsi="VIC"/>
                <w:color w:val="000000"/>
                <w:sz w:val="18"/>
                <w:szCs w:val="18"/>
              </w:rPr>
              <w:t>Albury - NSW</w:t>
            </w:r>
          </w:p>
        </w:tc>
        <w:tc>
          <w:tcPr>
            <w:tcW w:w="1172" w:type="dxa"/>
            <w:shd w:val="clear" w:color="auto" w:fill="BFCED6"/>
          </w:tcPr>
          <w:p w14:paraId="6EDDD47D" w14:textId="67A98A3E" w:rsidR="00297728" w:rsidRPr="007B08C1" w:rsidRDefault="00297728" w:rsidP="00297728">
            <w:pPr>
              <w:jc w:val="center"/>
              <w:rPr>
                <w:rFonts w:ascii="VIC" w:hAnsi="VIC"/>
                <w:sz w:val="18"/>
                <w:szCs w:val="18"/>
              </w:rPr>
            </w:pPr>
            <w:r w:rsidRPr="00E824E6">
              <w:rPr>
                <w:rFonts w:ascii="VIC" w:eastAsia="Verdana" w:hAnsi="VIC"/>
                <w:color w:val="000000"/>
                <w:sz w:val="18"/>
                <w:szCs w:val="18"/>
              </w:rPr>
              <w:t>97 %</w:t>
            </w:r>
          </w:p>
        </w:tc>
        <w:tc>
          <w:tcPr>
            <w:tcW w:w="1173" w:type="dxa"/>
            <w:shd w:val="clear" w:color="auto" w:fill="BFCED6"/>
          </w:tcPr>
          <w:p w14:paraId="4F2DAE9A" w14:textId="6E295D37" w:rsidR="00297728" w:rsidRPr="007B08C1" w:rsidRDefault="00297728" w:rsidP="00297728">
            <w:pPr>
              <w:jc w:val="center"/>
              <w:rPr>
                <w:rFonts w:ascii="VIC" w:hAnsi="VIC"/>
                <w:sz w:val="18"/>
                <w:szCs w:val="18"/>
              </w:rPr>
            </w:pPr>
            <w:r w:rsidRPr="00E824E6">
              <w:rPr>
                <w:rFonts w:ascii="VIC" w:eastAsia="Verdana" w:hAnsi="VIC"/>
                <w:color w:val="000000"/>
                <w:sz w:val="18"/>
                <w:szCs w:val="18"/>
              </w:rPr>
              <w:t>110 %</w:t>
            </w:r>
          </w:p>
        </w:tc>
        <w:tc>
          <w:tcPr>
            <w:tcW w:w="1172" w:type="dxa"/>
            <w:shd w:val="clear" w:color="auto" w:fill="BFCED6"/>
          </w:tcPr>
          <w:p w14:paraId="26903911" w14:textId="43E9E803" w:rsidR="00297728" w:rsidRPr="007B08C1" w:rsidRDefault="00297728" w:rsidP="00297728">
            <w:pPr>
              <w:jc w:val="center"/>
              <w:rPr>
                <w:rFonts w:ascii="VIC" w:hAnsi="VIC"/>
                <w:sz w:val="18"/>
                <w:szCs w:val="18"/>
              </w:rPr>
            </w:pPr>
            <w:r w:rsidRPr="00E824E6">
              <w:rPr>
                <w:rFonts w:ascii="VIC" w:eastAsia="Verdana" w:hAnsi="VIC"/>
                <w:color w:val="000000"/>
                <w:sz w:val="18"/>
                <w:szCs w:val="18"/>
              </w:rPr>
              <w:t>10.4</w:t>
            </w:r>
          </w:p>
        </w:tc>
        <w:tc>
          <w:tcPr>
            <w:tcW w:w="1173" w:type="dxa"/>
            <w:shd w:val="clear" w:color="auto" w:fill="BFCED6"/>
          </w:tcPr>
          <w:p w14:paraId="05EA02F7" w14:textId="7F769D9E" w:rsidR="00297728" w:rsidRPr="007B08C1" w:rsidRDefault="00297728" w:rsidP="00297728">
            <w:pPr>
              <w:jc w:val="center"/>
              <w:rPr>
                <w:rFonts w:ascii="VIC" w:hAnsi="VIC"/>
                <w:sz w:val="18"/>
                <w:szCs w:val="18"/>
              </w:rPr>
            </w:pPr>
            <w:r w:rsidRPr="00E824E6">
              <w:rPr>
                <w:rFonts w:ascii="VIC" w:eastAsia="Verdana" w:hAnsi="VIC"/>
                <w:color w:val="000000"/>
                <w:sz w:val="18"/>
                <w:szCs w:val="18"/>
              </w:rPr>
              <w:t>27 %</w:t>
            </w:r>
          </w:p>
        </w:tc>
        <w:tc>
          <w:tcPr>
            <w:tcW w:w="1173" w:type="dxa"/>
            <w:shd w:val="clear" w:color="auto" w:fill="BFCED6"/>
          </w:tcPr>
          <w:p w14:paraId="7D8083A3" w14:textId="0489B123" w:rsidR="00297728" w:rsidRPr="007B08C1" w:rsidRDefault="00297728" w:rsidP="00297728">
            <w:pPr>
              <w:jc w:val="center"/>
              <w:rPr>
                <w:rFonts w:ascii="VIC" w:hAnsi="VIC"/>
                <w:sz w:val="18"/>
                <w:szCs w:val="18"/>
              </w:rPr>
            </w:pPr>
            <w:r w:rsidRPr="00E824E6">
              <w:rPr>
                <w:rFonts w:ascii="VIC" w:eastAsia="Verdana" w:hAnsi="VIC"/>
                <w:color w:val="000000"/>
                <w:sz w:val="18"/>
                <w:szCs w:val="18"/>
              </w:rPr>
              <w:t>7 %</w:t>
            </w:r>
          </w:p>
        </w:tc>
        <w:tc>
          <w:tcPr>
            <w:tcW w:w="1172" w:type="dxa"/>
            <w:shd w:val="clear" w:color="auto" w:fill="BFCED6"/>
          </w:tcPr>
          <w:p w14:paraId="4646F01D" w14:textId="315D2D36" w:rsidR="00297728" w:rsidRPr="007B08C1" w:rsidRDefault="00297728" w:rsidP="00297728">
            <w:pPr>
              <w:jc w:val="center"/>
              <w:rPr>
                <w:rFonts w:ascii="VIC" w:hAnsi="VIC"/>
                <w:sz w:val="18"/>
                <w:szCs w:val="18"/>
              </w:rPr>
            </w:pPr>
            <w:r w:rsidRPr="00E824E6">
              <w:rPr>
                <w:rFonts w:ascii="VIC" w:eastAsia="Verdana" w:hAnsi="VIC"/>
                <w:color w:val="000000"/>
                <w:sz w:val="18"/>
                <w:szCs w:val="18"/>
              </w:rPr>
              <w:t>9.4</w:t>
            </w:r>
          </w:p>
        </w:tc>
        <w:tc>
          <w:tcPr>
            <w:tcW w:w="1173" w:type="dxa"/>
            <w:shd w:val="clear" w:color="auto" w:fill="BFCED6"/>
          </w:tcPr>
          <w:p w14:paraId="2A765198" w14:textId="5E9C2B82" w:rsidR="00297728" w:rsidRPr="007B08C1"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1824EB85" w14:textId="283E1197" w:rsidR="00297728" w:rsidRPr="007B08C1" w:rsidRDefault="00297728" w:rsidP="00297728">
            <w:pPr>
              <w:jc w:val="center"/>
              <w:rPr>
                <w:rFonts w:ascii="VIC" w:hAnsi="VIC"/>
                <w:sz w:val="18"/>
                <w:szCs w:val="18"/>
              </w:rPr>
            </w:pPr>
            <w:r w:rsidRPr="00E824E6">
              <w:rPr>
                <w:rFonts w:ascii="VIC" w:eastAsia="Verdana" w:hAnsi="VIC"/>
                <w:color w:val="000000"/>
                <w:sz w:val="18"/>
                <w:szCs w:val="18"/>
              </w:rPr>
              <w:t>30 %</w:t>
            </w:r>
          </w:p>
        </w:tc>
        <w:tc>
          <w:tcPr>
            <w:tcW w:w="1172" w:type="dxa"/>
            <w:shd w:val="clear" w:color="auto" w:fill="BFCED6"/>
          </w:tcPr>
          <w:p w14:paraId="5B6C02BD" w14:textId="70358EE4" w:rsidR="00297728" w:rsidRPr="007B08C1" w:rsidRDefault="00297728" w:rsidP="00297728">
            <w:pPr>
              <w:jc w:val="center"/>
              <w:rPr>
                <w:rFonts w:ascii="VIC" w:hAnsi="VIC"/>
                <w:sz w:val="18"/>
                <w:szCs w:val="18"/>
              </w:rPr>
            </w:pPr>
            <w:r w:rsidRPr="00E824E6">
              <w:rPr>
                <w:rFonts w:ascii="VIC" w:eastAsia="Verdana" w:hAnsi="VIC"/>
                <w:color w:val="000000"/>
                <w:sz w:val="18"/>
                <w:szCs w:val="18"/>
              </w:rPr>
              <w:t>71 %</w:t>
            </w:r>
          </w:p>
        </w:tc>
        <w:tc>
          <w:tcPr>
            <w:tcW w:w="1173" w:type="dxa"/>
            <w:shd w:val="clear" w:color="auto" w:fill="BFCED6"/>
          </w:tcPr>
          <w:p w14:paraId="59B1FA0E" w14:textId="51B7B424" w:rsidR="00297728" w:rsidRPr="007B08C1" w:rsidRDefault="00297728" w:rsidP="00297728">
            <w:pPr>
              <w:jc w:val="center"/>
              <w:rPr>
                <w:rFonts w:ascii="VIC" w:hAnsi="VIC"/>
                <w:sz w:val="18"/>
                <w:szCs w:val="18"/>
              </w:rPr>
            </w:pPr>
            <w:r w:rsidRPr="00E824E6">
              <w:rPr>
                <w:rFonts w:ascii="VIC" w:eastAsia="Verdana" w:hAnsi="VIC"/>
                <w:color w:val="000000"/>
                <w:sz w:val="18"/>
                <w:szCs w:val="18"/>
              </w:rPr>
              <w:t>66 %</w:t>
            </w:r>
          </w:p>
        </w:tc>
        <w:tc>
          <w:tcPr>
            <w:tcW w:w="1173" w:type="dxa"/>
            <w:shd w:val="clear" w:color="auto" w:fill="BFCED6"/>
          </w:tcPr>
          <w:p w14:paraId="00F8FCD7" w14:textId="0F86B7E6" w:rsidR="00297728" w:rsidRPr="007B08C1" w:rsidRDefault="00297728" w:rsidP="00297728">
            <w:pPr>
              <w:jc w:val="center"/>
              <w:rPr>
                <w:rFonts w:ascii="VIC" w:hAnsi="VIC"/>
                <w:sz w:val="18"/>
                <w:szCs w:val="18"/>
              </w:rPr>
            </w:pPr>
            <w:r w:rsidRPr="00E824E6">
              <w:rPr>
                <w:rFonts w:ascii="VIC" w:eastAsia="Verdana" w:hAnsi="VIC"/>
                <w:color w:val="000000"/>
                <w:sz w:val="18"/>
                <w:szCs w:val="18"/>
              </w:rPr>
              <w:t>74 %</w:t>
            </w:r>
          </w:p>
        </w:tc>
      </w:tr>
      <w:tr w:rsidR="00297728" w:rsidRPr="007B08C1" w14:paraId="33967AA8" w14:textId="77777777" w:rsidTr="00297728">
        <w:tc>
          <w:tcPr>
            <w:tcW w:w="1145" w:type="dxa"/>
            <w:vMerge/>
            <w:shd w:val="clear" w:color="auto" w:fill="BFCED6"/>
          </w:tcPr>
          <w:p w14:paraId="38F0E9AF" w14:textId="77777777" w:rsidR="00297728" w:rsidRPr="007B08C1" w:rsidRDefault="00297728" w:rsidP="00297728">
            <w:pPr>
              <w:rPr>
                <w:rFonts w:ascii="VIC" w:hAnsi="VIC"/>
                <w:sz w:val="18"/>
                <w:szCs w:val="18"/>
              </w:rPr>
            </w:pPr>
          </w:p>
        </w:tc>
        <w:tc>
          <w:tcPr>
            <w:tcW w:w="1701" w:type="dxa"/>
            <w:shd w:val="clear" w:color="auto" w:fill="BFCED6"/>
          </w:tcPr>
          <w:p w14:paraId="0D41AAB4" w14:textId="2E2AC7C6" w:rsidR="00297728" w:rsidRPr="007B08C1" w:rsidRDefault="00297728" w:rsidP="00297728">
            <w:pPr>
              <w:rPr>
                <w:rFonts w:ascii="VIC" w:hAnsi="VIC"/>
                <w:sz w:val="18"/>
                <w:szCs w:val="18"/>
              </w:rPr>
            </w:pPr>
            <w:r w:rsidRPr="00E824E6">
              <w:rPr>
                <w:rFonts w:ascii="VIC" w:eastAsia="Verdana" w:hAnsi="VIC"/>
                <w:color w:val="000000"/>
                <w:sz w:val="18"/>
                <w:szCs w:val="18"/>
              </w:rPr>
              <w:t>North East &amp; Border</w:t>
            </w:r>
          </w:p>
        </w:tc>
        <w:tc>
          <w:tcPr>
            <w:tcW w:w="1172" w:type="dxa"/>
            <w:shd w:val="clear" w:color="auto" w:fill="BFCED6"/>
          </w:tcPr>
          <w:p w14:paraId="2B3E83D9" w14:textId="3A3EBAF7"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c>
          <w:tcPr>
            <w:tcW w:w="1173" w:type="dxa"/>
            <w:shd w:val="clear" w:color="auto" w:fill="BFCED6"/>
          </w:tcPr>
          <w:p w14:paraId="1854E81D" w14:textId="13976CE0" w:rsidR="00297728" w:rsidRPr="007B08C1" w:rsidRDefault="00297728" w:rsidP="00297728">
            <w:pPr>
              <w:jc w:val="center"/>
              <w:rPr>
                <w:rFonts w:ascii="VIC" w:hAnsi="VIC"/>
                <w:sz w:val="18"/>
                <w:szCs w:val="18"/>
              </w:rPr>
            </w:pPr>
            <w:r w:rsidRPr="00E824E6">
              <w:rPr>
                <w:rFonts w:ascii="VIC" w:eastAsia="Verdana" w:hAnsi="VIC"/>
                <w:color w:val="000000"/>
                <w:sz w:val="18"/>
                <w:szCs w:val="18"/>
              </w:rPr>
              <w:t>90 %</w:t>
            </w:r>
          </w:p>
        </w:tc>
        <w:tc>
          <w:tcPr>
            <w:tcW w:w="1172" w:type="dxa"/>
            <w:shd w:val="clear" w:color="auto" w:fill="BFCED6"/>
          </w:tcPr>
          <w:p w14:paraId="0C595091" w14:textId="33388A5E" w:rsidR="00297728" w:rsidRPr="007B08C1" w:rsidRDefault="00297728" w:rsidP="00297728">
            <w:pPr>
              <w:jc w:val="center"/>
              <w:rPr>
                <w:rFonts w:ascii="VIC" w:hAnsi="VIC"/>
                <w:sz w:val="18"/>
                <w:szCs w:val="18"/>
              </w:rPr>
            </w:pPr>
            <w:r w:rsidRPr="00E824E6">
              <w:rPr>
                <w:rFonts w:ascii="VIC" w:eastAsia="Verdana" w:hAnsi="VIC"/>
                <w:color w:val="000000"/>
                <w:sz w:val="18"/>
                <w:szCs w:val="18"/>
              </w:rPr>
              <w:t>9.2</w:t>
            </w:r>
          </w:p>
        </w:tc>
        <w:tc>
          <w:tcPr>
            <w:tcW w:w="1173" w:type="dxa"/>
            <w:shd w:val="clear" w:color="auto" w:fill="BFCED6"/>
          </w:tcPr>
          <w:p w14:paraId="59748EB6" w14:textId="1B210C72" w:rsidR="00297728" w:rsidRPr="007B08C1" w:rsidRDefault="00297728" w:rsidP="00297728">
            <w:pPr>
              <w:jc w:val="center"/>
              <w:rPr>
                <w:rFonts w:ascii="VIC" w:hAnsi="VIC"/>
                <w:sz w:val="18"/>
                <w:szCs w:val="18"/>
              </w:rPr>
            </w:pPr>
            <w:r w:rsidRPr="00E824E6">
              <w:rPr>
                <w:rFonts w:ascii="VIC" w:eastAsia="Verdana" w:hAnsi="VIC"/>
                <w:color w:val="000000"/>
                <w:sz w:val="18"/>
                <w:szCs w:val="18"/>
              </w:rPr>
              <w:t>24 %</w:t>
            </w:r>
          </w:p>
        </w:tc>
        <w:tc>
          <w:tcPr>
            <w:tcW w:w="1173" w:type="dxa"/>
            <w:shd w:val="clear" w:color="auto" w:fill="BFCED6"/>
          </w:tcPr>
          <w:p w14:paraId="6793B342" w14:textId="5DE73227" w:rsidR="00297728" w:rsidRPr="007B08C1" w:rsidRDefault="00297728" w:rsidP="00297728">
            <w:pPr>
              <w:jc w:val="center"/>
              <w:rPr>
                <w:rFonts w:ascii="VIC" w:hAnsi="VIC"/>
                <w:sz w:val="18"/>
                <w:szCs w:val="18"/>
              </w:rPr>
            </w:pPr>
            <w:r w:rsidRPr="00E824E6">
              <w:rPr>
                <w:rFonts w:ascii="VIC" w:eastAsia="Verdana" w:hAnsi="VIC"/>
                <w:color w:val="000000"/>
                <w:sz w:val="18"/>
                <w:szCs w:val="18"/>
              </w:rPr>
              <w:t>12 %</w:t>
            </w:r>
          </w:p>
        </w:tc>
        <w:tc>
          <w:tcPr>
            <w:tcW w:w="1172" w:type="dxa"/>
            <w:shd w:val="clear" w:color="auto" w:fill="BFCED6"/>
          </w:tcPr>
          <w:p w14:paraId="2850CE55" w14:textId="097BD99D" w:rsidR="00297728" w:rsidRPr="007B08C1" w:rsidRDefault="00297728" w:rsidP="00297728">
            <w:pPr>
              <w:jc w:val="center"/>
              <w:rPr>
                <w:rFonts w:ascii="VIC" w:hAnsi="VIC"/>
                <w:sz w:val="18"/>
                <w:szCs w:val="18"/>
              </w:rPr>
            </w:pPr>
            <w:r w:rsidRPr="00E824E6">
              <w:rPr>
                <w:rFonts w:ascii="VIC" w:eastAsia="Verdana" w:hAnsi="VIC"/>
                <w:color w:val="000000"/>
                <w:sz w:val="18"/>
                <w:szCs w:val="18"/>
              </w:rPr>
              <w:t>4.6</w:t>
            </w:r>
          </w:p>
        </w:tc>
        <w:tc>
          <w:tcPr>
            <w:tcW w:w="1173" w:type="dxa"/>
            <w:shd w:val="clear" w:color="auto" w:fill="BFCED6"/>
          </w:tcPr>
          <w:p w14:paraId="3F08672C" w14:textId="6F580E89" w:rsidR="00297728" w:rsidRPr="007B08C1"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406AEA16" w14:textId="203287F2" w:rsidR="00297728" w:rsidRPr="007B08C1" w:rsidRDefault="00297728" w:rsidP="00297728">
            <w:pPr>
              <w:jc w:val="center"/>
              <w:rPr>
                <w:rFonts w:ascii="VIC" w:hAnsi="VIC"/>
                <w:sz w:val="18"/>
                <w:szCs w:val="18"/>
              </w:rPr>
            </w:pPr>
            <w:r w:rsidRPr="00E824E6">
              <w:rPr>
                <w:rFonts w:ascii="VIC" w:eastAsia="Verdana" w:hAnsi="VIC"/>
                <w:color w:val="000000"/>
                <w:sz w:val="18"/>
                <w:szCs w:val="18"/>
              </w:rPr>
              <w:t>57 %</w:t>
            </w:r>
          </w:p>
        </w:tc>
        <w:tc>
          <w:tcPr>
            <w:tcW w:w="1172" w:type="dxa"/>
            <w:shd w:val="clear" w:color="auto" w:fill="BFCED6"/>
          </w:tcPr>
          <w:p w14:paraId="60A3256F" w14:textId="4D96113A" w:rsidR="00297728" w:rsidRPr="007B08C1" w:rsidRDefault="00297728" w:rsidP="00297728">
            <w:pPr>
              <w:jc w:val="center"/>
              <w:rPr>
                <w:rFonts w:ascii="VIC" w:hAnsi="VIC"/>
                <w:sz w:val="18"/>
                <w:szCs w:val="18"/>
              </w:rPr>
            </w:pPr>
            <w:r w:rsidRPr="00E824E6">
              <w:rPr>
                <w:rFonts w:ascii="VIC" w:eastAsia="Verdana" w:hAnsi="VIC"/>
                <w:color w:val="000000"/>
                <w:sz w:val="18"/>
                <w:szCs w:val="18"/>
              </w:rPr>
              <w:t>75 %</w:t>
            </w:r>
          </w:p>
        </w:tc>
        <w:tc>
          <w:tcPr>
            <w:tcW w:w="1173" w:type="dxa"/>
            <w:shd w:val="clear" w:color="auto" w:fill="BFCED6"/>
          </w:tcPr>
          <w:p w14:paraId="6DDFEC30" w14:textId="111FAE66" w:rsidR="00297728" w:rsidRPr="007B08C1" w:rsidRDefault="00297728" w:rsidP="00297728">
            <w:pPr>
              <w:jc w:val="center"/>
              <w:rPr>
                <w:rFonts w:ascii="VIC" w:hAnsi="VIC"/>
                <w:sz w:val="18"/>
                <w:szCs w:val="18"/>
              </w:rPr>
            </w:pPr>
            <w:r w:rsidRPr="00E824E6">
              <w:rPr>
                <w:rFonts w:ascii="VIC" w:eastAsia="Verdana" w:hAnsi="VIC"/>
                <w:color w:val="000000"/>
                <w:sz w:val="18"/>
                <w:szCs w:val="18"/>
              </w:rPr>
              <w:t>83 %</w:t>
            </w:r>
          </w:p>
        </w:tc>
        <w:tc>
          <w:tcPr>
            <w:tcW w:w="1173" w:type="dxa"/>
            <w:shd w:val="clear" w:color="auto" w:fill="BFCED6"/>
          </w:tcPr>
          <w:p w14:paraId="17806459" w14:textId="077227BF" w:rsidR="00297728" w:rsidRPr="007B08C1" w:rsidRDefault="00297728" w:rsidP="00297728">
            <w:pPr>
              <w:jc w:val="center"/>
              <w:rPr>
                <w:rFonts w:ascii="VIC" w:hAnsi="VIC"/>
                <w:sz w:val="18"/>
                <w:szCs w:val="18"/>
              </w:rPr>
            </w:pPr>
            <w:r w:rsidRPr="00E824E6">
              <w:rPr>
                <w:rFonts w:ascii="VIC" w:eastAsia="Verdana" w:hAnsi="VIC"/>
                <w:color w:val="000000"/>
                <w:sz w:val="18"/>
                <w:szCs w:val="18"/>
              </w:rPr>
              <w:t>93 %</w:t>
            </w:r>
          </w:p>
        </w:tc>
      </w:tr>
      <w:tr w:rsidR="00297728" w:rsidRPr="007B08C1" w14:paraId="61EFC10C" w14:textId="77777777" w:rsidTr="00297728">
        <w:tc>
          <w:tcPr>
            <w:tcW w:w="1145" w:type="dxa"/>
            <w:vMerge/>
            <w:shd w:val="clear" w:color="auto" w:fill="BFCED6"/>
          </w:tcPr>
          <w:p w14:paraId="4DD82876" w14:textId="77777777" w:rsidR="00297728" w:rsidRPr="007B08C1" w:rsidRDefault="00297728" w:rsidP="00297728">
            <w:pPr>
              <w:rPr>
                <w:rFonts w:ascii="VIC" w:hAnsi="VIC"/>
                <w:sz w:val="18"/>
                <w:szCs w:val="18"/>
              </w:rPr>
            </w:pPr>
          </w:p>
        </w:tc>
        <w:tc>
          <w:tcPr>
            <w:tcW w:w="1701" w:type="dxa"/>
            <w:shd w:val="clear" w:color="auto" w:fill="BFCED6"/>
          </w:tcPr>
          <w:p w14:paraId="789525FC" w14:textId="51A91166" w:rsidR="00297728" w:rsidRPr="007B08C1" w:rsidRDefault="00297728" w:rsidP="00297728">
            <w:pPr>
              <w:rPr>
                <w:rFonts w:ascii="VIC" w:hAnsi="VIC"/>
                <w:sz w:val="18"/>
                <w:szCs w:val="18"/>
              </w:rPr>
            </w:pPr>
            <w:r w:rsidRPr="00E824E6">
              <w:rPr>
                <w:rFonts w:ascii="VIC" w:eastAsia="Verdana" w:hAnsi="VIC"/>
                <w:color w:val="000000"/>
                <w:sz w:val="18"/>
                <w:szCs w:val="18"/>
              </w:rPr>
              <w:t>TOTAL</w:t>
            </w:r>
          </w:p>
        </w:tc>
        <w:tc>
          <w:tcPr>
            <w:tcW w:w="1172" w:type="dxa"/>
            <w:shd w:val="clear" w:color="auto" w:fill="BFCED6"/>
          </w:tcPr>
          <w:p w14:paraId="0CDF1CB3" w14:textId="5E0D5B0E" w:rsidR="00297728" w:rsidRPr="007B08C1" w:rsidRDefault="00297728" w:rsidP="00297728">
            <w:pPr>
              <w:jc w:val="center"/>
              <w:rPr>
                <w:rFonts w:ascii="VIC" w:hAnsi="VIC"/>
                <w:sz w:val="18"/>
                <w:szCs w:val="18"/>
              </w:rPr>
            </w:pPr>
            <w:r w:rsidRPr="00E824E6">
              <w:rPr>
                <w:rFonts w:ascii="VIC" w:eastAsia="Verdana" w:hAnsi="VIC"/>
                <w:color w:val="000000"/>
                <w:sz w:val="18"/>
                <w:szCs w:val="18"/>
              </w:rPr>
              <w:t>95 %</w:t>
            </w:r>
          </w:p>
        </w:tc>
        <w:tc>
          <w:tcPr>
            <w:tcW w:w="1173" w:type="dxa"/>
            <w:shd w:val="clear" w:color="auto" w:fill="BFCED6"/>
          </w:tcPr>
          <w:p w14:paraId="665CC515" w14:textId="416B2298" w:rsidR="00297728" w:rsidRPr="007B08C1" w:rsidRDefault="00297728" w:rsidP="00297728">
            <w:pPr>
              <w:jc w:val="center"/>
              <w:rPr>
                <w:rFonts w:ascii="VIC" w:hAnsi="VIC"/>
                <w:sz w:val="18"/>
                <w:szCs w:val="18"/>
              </w:rPr>
            </w:pPr>
            <w:r w:rsidRPr="00E824E6">
              <w:rPr>
                <w:rFonts w:ascii="VIC" w:eastAsia="Verdana" w:hAnsi="VIC"/>
                <w:color w:val="000000"/>
                <w:sz w:val="18"/>
                <w:szCs w:val="18"/>
              </w:rPr>
              <w:t>101 %</w:t>
            </w:r>
          </w:p>
        </w:tc>
        <w:tc>
          <w:tcPr>
            <w:tcW w:w="1172" w:type="dxa"/>
            <w:shd w:val="clear" w:color="auto" w:fill="BFCED6"/>
          </w:tcPr>
          <w:p w14:paraId="1001B077" w14:textId="461AFA62" w:rsidR="00297728" w:rsidRPr="007B08C1" w:rsidRDefault="00297728" w:rsidP="00297728">
            <w:pPr>
              <w:jc w:val="center"/>
              <w:rPr>
                <w:rFonts w:ascii="VIC" w:hAnsi="VIC"/>
                <w:sz w:val="18"/>
                <w:szCs w:val="18"/>
              </w:rPr>
            </w:pPr>
            <w:r w:rsidRPr="00E824E6">
              <w:rPr>
                <w:rFonts w:ascii="VIC" w:eastAsia="Verdana" w:hAnsi="VIC"/>
                <w:color w:val="000000"/>
                <w:sz w:val="18"/>
                <w:szCs w:val="18"/>
              </w:rPr>
              <w:t>9.9</w:t>
            </w:r>
          </w:p>
        </w:tc>
        <w:tc>
          <w:tcPr>
            <w:tcW w:w="1173" w:type="dxa"/>
            <w:shd w:val="clear" w:color="auto" w:fill="BFCED6"/>
          </w:tcPr>
          <w:p w14:paraId="2BDB860C" w14:textId="1404614A" w:rsidR="00297728" w:rsidRPr="007B08C1" w:rsidRDefault="00297728" w:rsidP="00297728">
            <w:pPr>
              <w:jc w:val="center"/>
              <w:rPr>
                <w:rFonts w:ascii="VIC" w:hAnsi="VIC"/>
                <w:sz w:val="18"/>
                <w:szCs w:val="18"/>
              </w:rPr>
            </w:pPr>
            <w:r w:rsidRPr="00E824E6">
              <w:rPr>
                <w:rFonts w:ascii="VIC" w:eastAsia="Verdana" w:hAnsi="VIC"/>
                <w:color w:val="000000"/>
                <w:sz w:val="18"/>
                <w:szCs w:val="18"/>
              </w:rPr>
              <w:t>26 %</w:t>
            </w:r>
          </w:p>
        </w:tc>
        <w:tc>
          <w:tcPr>
            <w:tcW w:w="1173" w:type="dxa"/>
            <w:shd w:val="clear" w:color="auto" w:fill="BFCED6"/>
          </w:tcPr>
          <w:p w14:paraId="1FB23268" w14:textId="071505A4" w:rsidR="00297728" w:rsidRPr="007B08C1" w:rsidRDefault="00297728" w:rsidP="00297728">
            <w:pPr>
              <w:jc w:val="center"/>
              <w:rPr>
                <w:rFonts w:ascii="VIC" w:hAnsi="VIC"/>
                <w:sz w:val="18"/>
                <w:szCs w:val="18"/>
              </w:rPr>
            </w:pPr>
            <w:r w:rsidRPr="00E824E6">
              <w:rPr>
                <w:rFonts w:ascii="VIC" w:eastAsia="Verdana" w:hAnsi="VIC"/>
                <w:color w:val="000000"/>
                <w:sz w:val="18"/>
                <w:szCs w:val="18"/>
              </w:rPr>
              <w:t>9 %</w:t>
            </w:r>
          </w:p>
        </w:tc>
        <w:tc>
          <w:tcPr>
            <w:tcW w:w="1172" w:type="dxa"/>
            <w:shd w:val="clear" w:color="auto" w:fill="BFCED6"/>
          </w:tcPr>
          <w:p w14:paraId="12449487" w14:textId="4C860911" w:rsidR="00297728" w:rsidRPr="007B08C1" w:rsidRDefault="00297728" w:rsidP="00297728">
            <w:pPr>
              <w:jc w:val="center"/>
              <w:rPr>
                <w:rFonts w:ascii="VIC" w:hAnsi="VIC"/>
                <w:sz w:val="18"/>
                <w:szCs w:val="18"/>
              </w:rPr>
            </w:pPr>
            <w:r w:rsidRPr="00E824E6">
              <w:rPr>
                <w:rFonts w:ascii="VIC" w:eastAsia="Verdana" w:hAnsi="VIC"/>
                <w:color w:val="000000"/>
                <w:sz w:val="18"/>
                <w:szCs w:val="18"/>
              </w:rPr>
              <w:t>7.6</w:t>
            </w:r>
          </w:p>
        </w:tc>
        <w:tc>
          <w:tcPr>
            <w:tcW w:w="1173" w:type="dxa"/>
            <w:shd w:val="clear" w:color="auto" w:fill="BFCED6"/>
          </w:tcPr>
          <w:p w14:paraId="6C02C33A" w14:textId="4D16BC9F" w:rsidR="00297728" w:rsidRPr="007B08C1" w:rsidRDefault="00297728" w:rsidP="00297728">
            <w:pPr>
              <w:jc w:val="center"/>
              <w:rPr>
                <w:rFonts w:ascii="VIC" w:hAnsi="VIC"/>
                <w:sz w:val="18"/>
                <w:szCs w:val="18"/>
              </w:rPr>
            </w:pPr>
            <w:r w:rsidRPr="00E824E6">
              <w:rPr>
                <w:rFonts w:ascii="VIC" w:eastAsia="Verdana" w:hAnsi="VIC"/>
                <w:color w:val="000000"/>
                <w:sz w:val="18"/>
                <w:szCs w:val="18"/>
              </w:rPr>
              <w:t>2 %</w:t>
            </w:r>
          </w:p>
        </w:tc>
        <w:tc>
          <w:tcPr>
            <w:tcW w:w="1173" w:type="dxa"/>
            <w:shd w:val="clear" w:color="auto" w:fill="BFCED6"/>
          </w:tcPr>
          <w:p w14:paraId="41086D26" w14:textId="7C4F0BBB" w:rsidR="00297728" w:rsidRPr="007B08C1" w:rsidRDefault="00297728" w:rsidP="00297728">
            <w:pPr>
              <w:jc w:val="center"/>
              <w:rPr>
                <w:rFonts w:ascii="VIC" w:hAnsi="VIC"/>
                <w:sz w:val="18"/>
                <w:szCs w:val="18"/>
              </w:rPr>
            </w:pPr>
            <w:r w:rsidRPr="00E824E6">
              <w:rPr>
                <w:rFonts w:ascii="VIC" w:eastAsia="Verdana" w:hAnsi="VIC"/>
                <w:color w:val="000000"/>
                <w:sz w:val="18"/>
                <w:szCs w:val="18"/>
              </w:rPr>
              <w:t>41 %</w:t>
            </w:r>
          </w:p>
        </w:tc>
        <w:tc>
          <w:tcPr>
            <w:tcW w:w="1172" w:type="dxa"/>
            <w:shd w:val="clear" w:color="auto" w:fill="BFCED6"/>
          </w:tcPr>
          <w:p w14:paraId="7B5025FD" w14:textId="7F81FB51" w:rsidR="00297728" w:rsidRPr="007B08C1" w:rsidRDefault="00297728" w:rsidP="00297728">
            <w:pPr>
              <w:jc w:val="center"/>
              <w:rPr>
                <w:rFonts w:ascii="VIC" w:hAnsi="VIC"/>
                <w:sz w:val="18"/>
                <w:szCs w:val="18"/>
              </w:rPr>
            </w:pPr>
            <w:r w:rsidRPr="00E824E6">
              <w:rPr>
                <w:rFonts w:ascii="VIC" w:eastAsia="Verdana" w:hAnsi="VIC"/>
                <w:color w:val="000000"/>
                <w:sz w:val="18"/>
                <w:szCs w:val="18"/>
              </w:rPr>
              <w:t>73 %</w:t>
            </w:r>
          </w:p>
        </w:tc>
        <w:tc>
          <w:tcPr>
            <w:tcW w:w="1173" w:type="dxa"/>
            <w:shd w:val="clear" w:color="auto" w:fill="BFCED6"/>
          </w:tcPr>
          <w:p w14:paraId="4CCE5D49" w14:textId="38935254" w:rsidR="00297728" w:rsidRPr="007B08C1" w:rsidRDefault="00297728" w:rsidP="00297728">
            <w:pPr>
              <w:jc w:val="center"/>
              <w:rPr>
                <w:rFonts w:ascii="VIC" w:hAnsi="VIC"/>
                <w:sz w:val="18"/>
                <w:szCs w:val="18"/>
              </w:rPr>
            </w:pPr>
            <w:r w:rsidRPr="00E824E6">
              <w:rPr>
                <w:rFonts w:ascii="VIC" w:eastAsia="Verdana" w:hAnsi="VIC"/>
                <w:color w:val="000000"/>
                <w:sz w:val="18"/>
                <w:szCs w:val="18"/>
              </w:rPr>
              <w:t>73 %</w:t>
            </w:r>
          </w:p>
        </w:tc>
        <w:tc>
          <w:tcPr>
            <w:tcW w:w="1173" w:type="dxa"/>
            <w:shd w:val="clear" w:color="auto" w:fill="BFCED6"/>
          </w:tcPr>
          <w:p w14:paraId="06BB7E7A" w14:textId="06CA3CC2" w:rsidR="00297728" w:rsidRPr="007B08C1" w:rsidRDefault="00297728" w:rsidP="00297728">
            <w:pPr>
              <w:jc w:val="center"/>
              <w:rPr>
                <w:rFonts w:ascii="VIC" w:hAnsi="VIC"/>
                <w:sz w:val="18"/>
                <w:szCs w:val="18"/>
              </w:rPr>
            </w:pPr>
            <w:r w:rsidRPr="00E824E6">
              <w:rPr>
                <w:rFonts w:ascii="VIC" w:eastAsia="Verdana" w:hAnsi="VIC"/>
                <w:color w:val="000000"/>
                <w:sz w:val="18"/>
                <w:szCs w:val="18"/>
              </w:rPr>
              <w:t>83 %</w:t>
            </w:r>
          </w:p>
        </w:tc>
      </w:tr>
      <w:tr w:rsidR="00297728" w:rsidRPr="007B08C1" w14:paraId="6D6D7C57" w14:textId="77777777" w:rsidTr="00297728">
        <w:tc>
          <w:tcPr>
            <w:tcW w:w="1145" w:type="dxa"/>
            <w:shd w:val="clear" w:color="auto" w:fill="FFFFFF" w:themeFill="background1"/>
          </w:tcPr>
          <w:p w14:paraId="404A9082" w14:textId="1163C9D4" w:rsidR="00297728" w:rsidRPr="007B08C1" w:rsidRDefault="00297728" w:rsidP="00297728">
            <w:pPr>
              <w:rPr>
                <w:rFonts w:ascii="VIC" w:hAnsi="VIC"/>
                <w:sz w:val="18"/>
                <w:szCs w:val="18"/>
              </w:rPr>
            </w:pPr>
            <w:r w:rsidRPr="00E824E6">
              <w:rPr>
                <w:rFonts w:ascii="VIC" w:eastAsia="Verdana" w:hAnsi="VIC"/>
                <w:color w:val="000000"/>
                <w:sz w:val="18"/>
                <w:szCs w:val="18"/>
              </w:rPr>
              <w:t>South West Health</w:t>
            </w:r>
          </w:p>
        </w:tc>
        <w:tc>
          <w:tcPr>
            <w:tcW w:w="1701" w:type="dxa"/>
            <w:shd w:val="clear" w:color="auto" w:fill="FFFFFF" w:themeFill="background1"/>
          </w:tcPr>
          <w:p w14:paraId="07969BA1" w14:textId="5DE37BCC" w:rsidR="00297728" w:rsidRPr="007B08C1" w:rsidRDefault="00297728" w:rsidP="00297728">
            <w:pPr>
              <w:rPr>
                <w:rFonts w:ascii="VIC" w:hAnsi="VIC"/>
                <w:sz w:val="18"/>
                <w:szCs w:val="18"/>
              </w:rPr>
            </w:pPr>
            <w:r w:rsidRPr="00E824E6">
              <w:rPr>
                <w:rFonts w:ascii="VIC" w:eastAsia="Verdana" w:hAnsi="VIC"/>
                <w:color w:val="000000"/>
                <w:sz w:val="18"/>
                <w:szCs w:val="18"/>
              </w:rPr>
              <w:t>South West Health Care</w:t>
            </w:r>
          </w:p>
        </w:tc>
        <w:tc>
          <w:tcPr>
            <w:tcW w:w="1172" w:type="dxa"/>
            <w:shd w:val="clear" w:color="auto" w:fill="FFFFFF" w:themeFill="background1"/>
          </w:tcPr>
          <w:p w14:paraId="37DD1F25" w14:textId="7B112C41" w:rsidR="00297728" w:rsidRPr="007B08C1" w:rsidRDefault="00297728" w:rsidP="00297728">
            <w:pPr>
              <w:jc w:val="center"/>
              <w:rPr>
                <w:rFonts w:ascii="VIC" w:hAnsi="VIC"/>
                <w:sz w:val="18"/>
                <w:szCs w:val="18"/>
              </w:rPr>
            </w:pPr>
            <w:r w:rsidRPr="00E824E6">
              <w:rPr>
                <w:rFonts w:ascii="VIC" w:eastAsia="Verdana" w:hAnsi="VIC"/>
                <w:color w:val="000000"/>
                <w:sz w:val="18"/>
                <w:szCs w:val="18"/>
              </w:rPr>
              <w:t>81 %</w:t>
            </w:r>
          </w:p>
        </w:tc>
        <w:tc>
          <w:tcPr>
            <w:tcW w:w="1173" w:type="dxa"/>
            <w:shd w:val="clear" w:color="auto" w:fill="FFFFFF" w:themeFill="background1"/>
          </w:tcPr>
          <w:p w14:paraId="39009600" w14:textId="5CDBB013" w:rsidR="00297728" w:rsidRPr="007B08C1" w:rsidRDefault="00297728" w:rsidP="00297728">
            <w:pPr>
              <w:jc w:val="center"/>
              <w:rPr>
                <w:rFonts w:ascii="VIC" w:hAnsi="VIC"/>
                <w:sz w:val="18"/>
                <w:szCs w:val="18"/>
              </w:rPr>
            </w:pPr>
            <w:r w:rsidRPr="00E824E6">
              <w:rPr>
                <w:rFonts w:ascii="VIC" w:eastAsia="Verdana" w:hAnsi="VIC"/>
                <w:color w:val="000000"/>
                <w:sz w:val="18"/>
                <w:szCs w:val="18"/>
              </w:rPr>
              <w:t>108 %</w:t>
            </w:r>
          </w:p>
        </w:tc>
        <w:tc>
          <w:tcPr>
            <w:tcW w:w="1172" w:type="dxa"/>
            <w:shd w:val="clear" w:color="auto" w:fill="FFFFFF" w:themeFill="background1"/>
          </w:tcPr>
          <w:p w14:paraId="66874362" w14:textId="72FEA97B" w:rsidR="00297728" w:rsidRPr="007B08C1" w:rsidRDefault="00297728" w:rsidP="00297728">
            <w:pPr>
              <w:jc w:val="center"/>
              <w:rPr>
                <w:rFonts w:ascii="VIC" w:hAnsi="VIC"/>
                <w:sz w:val="18"/>
                <w:szCs w:val="18"/>
              </w:rPr>
            </w:pPr>
            <w:r w:rsidRPr="00E824E6">
              <w:rPr>
                <w:rFonts w:ascii="VIC" w:eastAsia="Verdana" w:hAnsi="VIC"/>
                <w:color w:val="000000"/>
                <w:sz w:val="18"/>
                <w:szCs w:val="18"/>
              </w:rPr>
              <w:t>9.3</w:t>
            </w:r>
          </w:p>
        </w:tc>
        <w:tc>
          <w:tcPr>
            <w:tcW w:w="1173" w:type="dxa"/>
            <w:shd w:val="clear" w:color="auto" w:fill="FFFFFF" w:themeFill="background1"/>
          </w:tcPr>
          <w:p w14:paraId="6E30E815" w14:textId="2EB8D90F" w:rsidR="00297728" w:rsidRPr="007B08C1" w:rsidRDefault="00297728" w:rsidP="00297728">
            <w:pPr>
              <w:jc w:val="center"/>
              <w:rPr>
                <w:rFonts w:ascii="VIC" w:hAnsi="VIC"/>
                <w:sz w:val="18"/>
                <w:szCs w:val="18"/>
              </w:rPr>
            </w:pPr>
            <w:r w:rsidRPr="00E824E6">
              <w:rPr>
                <w:rFonts w:ascii="VIC" w:eastAsia="Verdana" w:hAnsi="VIC"/>
                <w:color w:val="000000"/>
                <w:sz w:val="18"/>
                <w:szCs w:val="18"/>
              </w:rPr>
              <w:t>14 %</w:t>
            </w:r>
          </w:p>
        </w:tc>
        <w:tc>
          <w:tcPr>
            <w:tcW w:w="1173" w:type="dxa"/>
            <w:shd w:val="clear" w:color="auto" w:fill="FFFFFF" w:themeFill="background1"/>
          </w:tcPr>
          <w:p w14:paraId="65445388" w14:textId="046BD438" w:rsidR="00297728" w:rsidRPr="007B08C1" w:rsidRDefault="00297728" w:rsidP="00297728">
            <w:pPr>
              <w:jc w:val="center"/>
              <w:rPr>
                <w:rFonts w:ascii="VIC" w:hAnsi="VIC"/>
                <w:sz w:val="18"/>
                <w:szCs w:val="18"/>
              </w:rPr>
            </w:pPr>
            <w:r w:rsidRPr="00E824E6">
              <w:rPr>
                <w:rFonts w:ascii="VIC" w:eastAsia="Verdana" w:hAnsi="VIC"/>
                <w:color w:val="000000"/>
                <w:sz w:val="18"/>
                <w:szCs w:val="18"/>
              </w:rPr>
              <w:t>11 %</w:t>
            </w:r>
          </w:p>
        </w:tc>
        <w:tc>
          <w:tcPr>
            <w:tcW w:w="1172" w:type="dxa"/>
            <w:shd w:val="clear" w:color="auto" w:fill="FFFFFF" w:themeFill="background1"/>
          </w:tcPr>
          <w:p w14:paraId="09456373" w14:textId="37B90B90" w:rsidR="00297728" w:rsidRPr="007B08C1" w:rsidRDefault="00297728" w:rsidP="00297728">
            <w:pPr>
              <w:jc w:val="center"/>
              <w:rPr>
                <w:rFonts w:ascii="VIC" w:hAnsi="VIC"/>
                <w:sz w:val="18"/>
                <w:szCs w:val="18"/>
              </w:rPr>
            </w:pPr>
            <w:r w:rsidRPr="00E824E6">
              <w:rPr>
                <w:rFonts w:ascii="VIC" w:eastAsia="Verdana" w:hAnsi="VIC"/>
                <w:color w:val="000000"/>
                <w:sz w:val="18"/>
                <w:szCs w:val="18"/>
              </w:rPr>
              <w:t>7.1</w:t>
            </w:r>
          </w:p>
        </w:tc>
        <w:tc>
          <w:tcPr>
            <w:tcW w:w="1173" w:type="dxa"/>
            <w:shd w:val="clear" w:color="auto" w:fill="FFFFFF" w:themeFill="background1"/>
          </w:tcPr>
          <w:p w14:paraId="4604DA7D" w14:textId="50FD5506" w:rsidR="00297728" w:rsidRPr="007B08C1" w:rsidRDefault="00297728" w:rsidP="00297728">
            <w:pPr>
              <w:jc w:val="center"/>
              <w:rPr>
                <w:rFonts w:ascii="VIC" w:hAnsi="VIC"/>
                <w:sz w:val="18"/>
                <w:szCs w:val="18"/>
              </w:rPr>
            </w:pPr>
            <w:r w:rsidRPr="00E824E6">
              <w:rPr>
                <w:rFonts w:ascii="VIC" w:eastAsia="Verdana" w:hAnsi="VIC"/>
                <w:color w:val="000000"/>
                <w:sz w:val="18"/>
                <w:szCs w:val="18"/>
              </w:rPr>
              <w:t>1 %</w:t>
            </w:r>
          </w:p>
        </w:tc>
        <w:tc>
          <w:tcPr>
            <w:tcW w:w="1173" w:type="dxa"/>
            <w:shd w:val="clear" w:color="auto" w:fill="FFFFFF" w:themeFill="background1"/>
          </w:tcPr>
          <w:p w14:paraId="433ED197" w14:textId="21B3AC7C" w:rsidR="00297728" w:rsidRPr="007B08C1" w:rsidRDefault="00297728" w:rsidP="00297728">
            <w:pPr>
              <w:jc w:val="center"/>
              <w:rPr>
                <w:rFonts w:ascii="VIC" w:hAnsi="VIC"/>
                <w:sz w:val="18"/>
                <w:szCs w:val="18"/>
              </w:rPr>
            </w:pPr>
            <w:r w:rsidRPr="00E824E6">
              <w:rPr>
                <w:rFonts w:ascii="VIC" w:eastAsia="Verdana" w:hAnsi="VIC"/>
                <w:color w:val="000000"/>
                <w:sz w:val="18"/>
                <w:szCs w:val="18"/>
              </w:rPr>
              <w:t>75 %</w:t>
            </w:r>
          </w:p>
        </w:tc>
        <w:tc>
          <w:tcPr>
            <w:tcW w:w="1172" w:type="dxa"/>
            <w:shd w:val="clear" w:color="auto" w:fill="FFFFFF" w:themeFill="background1"/>
          </w:tcPr>
          <w:p w14:paraId="5BFB6213" w14:textId="04ECDAB5" w:rsidR="00297728" w:rsidRPr="007B08C1" w:rsidRDefault="00297728" w:rsidP="00297728">
            <w:pPr>
              <w:jc w:val="center"/>
              <w:rPr>
                <w:rFonts w:ascii="VIC" w:hAnsi="VIC"/>
                <w:sz w:val="18"/>
                <w:szCs w:val="18"/>
              </w:rPr>
            </w:pPr>
            <w:r w:rsidRPr="00E824E6">
              <w:rPr>
                <w:rFonts w:ascii="VIC" w:eastAsia="Verdana" w:hAnsi="VIC"/>
                <w:color w:val="000000"/>
                <w:sz w:val="18"/>
                <w:szCs w:val="18"/>
              </w:rPr>
              <w:t>86 %</w:t>
            </w:r>
          </w:p>
        </w:tc>
        <w:tc>
          <w:tcPr>
            <w:tcW w:w="1173" w:type="dxa"/>
            <w:shd w:val="clear" w:color="auto" w:fill="FFFFFF" w:themeFill="background1"/>
          </w:tcPr>
          <w:p w14:paraId="55EE5309" w14:textId="0D8EF413" w:rsidR="00297728" w:rsidRPr="007B08C1" w:rsidRDefault="00297728" w:rsidP="00297728">
            <w:pPr>
              <w:jc w:val="center"/>
              <w:rPr>
                <w:rFonts w:ascii="VIC" w:hAnsi="VIC"/>
                <w:sz w:val="18"/>
                <w:szCs w:val="18"/>
              </w:rPr>
            </w:pPr>
            <w:r w:rsidRPr="00E824E6">
              <w:rPr>
                <w:rFonts w:ascii="VIC" w:eastAsia="Verdana" w:hAnsi="VIC"/>
                <w:color w:val="000000"/>
                <w:sz w:val="18"/>
                <w:szCs w:val="18"/>
              </w:rPr>
              <w:t>94 %</w:t>
            </w:r>
          </w:p>
        </w:tc>
        <w:tc>
          <w:tcPr>
            <w:tcW w:w="1173" w:type="dxa"/>
            <w:shd w:val="clear" w:color="auto" w:fill="FFFFFF" w:themeFill="background1"/>
          </w:tcPr>
          <w:p w14:paraId="6373D2DE" w14:textId="403637B9" w:rsidR="00297728" w:rsidRPr="007B08C1" w:rsidRDefault="00297728" w:rsidP="00297728">
            <w:pPr>
              <w:jc w:val="center"/>
              <w:rPr>
                <w:rFonts w:ascii="VIC" w:hAnsi="VIC"/>
                <w:sz w:val="18"/>
                <w:szCs w:val="18"/>
              </w:rPr>
            </w:pPr>
            <w:r w:rsidRPr="00E824E6">
              <w:rPr>
                <w:rFonts w:ascii="VIC" w:eastAsia="Verdana" w:hAnsi="VIC"/>
                <w:color w:val="000000"/>
                <w:sz w:val="18"/>
                <w:szCs w:val="18"/>
              </w:rPr>
              <w:t>59 %</w:t>
            </w:r>
          </w:p>
        </w:tc>
      </w:tr>
      <w:tr w:rsidR="00297728" w:rsidRPr="00297728" w14:paraId="6339909E" w14:textId="77777777" w:rsidTr="00297728">
        <w:tc>
          <w:tcPr>
            <w:tcW w:w="1145" w:type="dxa"/>
            <w:shd w:val="clear" w:color="auto" w:fill="B1C9E8"/>
          </w:tcPr>
          <w:p w14:paraId="1C4812D0" w14:textId="766BAF51"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TOTAL RURAL</w:t>
            </w:r>
          </w:p>
        </w:tc>
        <w:tc>
          <w:tcPr>
            <w:tcW w:w="1701" w:type="dxa"/>
            <w:shd w:val="clear" w:color="auto" w:fill="B1C9E8"/>
          </w:tcPr>
          <w:p w14:paraId="14067D1F" w14:textId="383E26FF"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 xml:space="preserve"> </w:t>
            </w:r>
          </w:p>
        </w:tc>
        <w:tc>
          <w:tcPr>
            <w:tcW w:w="1172" w:type="dxa"/>
            <w:shd w:val="clear" w:color="auto" w:fill="B1C9E8"/>
          </w:tcPr>
          <w:p w14:paraId="57FAD3A5" w14:textId="436AE166"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90 %</w:t>
            </w:r>
          </w:p>
        </w:tc>
        <w:tc>
          <w:tcPr>
            <w:tcW w:w="1173" w:type="dxa"/>
            <w:shd w:val="clear" w:color="auto" w:fill="B1C9E8"/>
          </w:tcPr>
          <w:p w14:paraId="4C96426C" w14:textId="7655DAF2"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93 %</w:t>
            </w:r>
          </w:p>
        </w:tc>
        <w:tc>
          <w:tcPr>
            <w:tcW w:w="1172" w:type="dxa"/>
            <w:shd w:val="clear" w:color="auto" w:fill="B1C9E8"/>
          </w:tcPr>
          <w:p w14:paraId="3B7F0F23" w14:textId="56BD6E66"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9.0</w:t>
            </w:r>
          </w:p>
        </w:tc>
        <w:tc>
          <w:tcPr>
            <w:tcW w:w="1173" w:type="dxa"/>
            <w:shd w:val="clear" w:color="auto" w:fill="B1C9E8"/>
          </w:tcPr>
          <w:p w14:paraId="14748CC1" w14:textId="3C411BE4"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11 %</w:t>
            </w:r>
          </w:p>
        </w:tc>
        <w:tc>
          <w:tcPr>
            <w:tcW w:w="1173" w:type="dxa"/>
            <w:shd w:val="clear" w:color="auto" w:fill="B1C9E8"/>
          </w:tcPr>
          <w:p w14:paraId="56489630" w14:textId="28D7D5B1"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13 %</w:t>
            </w:r>
          </w:p>
        </w:tc>
        <w:tc>
          <w:tcPr>
            <w:tcW w:w="1172" w:type="dxa"/>
            <w:shd w:val="clear" w:color="auto" w:fill="B1C9E8"/>
          </w:tcPr>
          <w:p w14:paraId="39B6939E" w14:textId="7B2DB54C"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10.3</w:t>
            </w:r>
          </w:p>
        </w:tc>
        <w:tc>
          <w:tcPr>
            <w:tcW w:w="1173" w:type="dxa"/>
            <w:shd w:val="clear" w:color="auto" w:fill="B1C9E8"/>
          </w:tcPr>
          <w:p w14:paraId="2C49E89F" w14:textId="2391282F"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2 %</w:t>
            </w:r>
          </w:p>
        </w:tc>
        <w:tc>
          <w:tcPr>
            <w:tcW w:w="1173" w:type="dxa"/>
            <w:shd w:val="clear" w:color="auto" w:fill="B1C9E8"/>
          </w:tcPr>
          <w:p w14:paraId="2A6DD588" w14:textId="12BF6B6B"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59 %</w:t>
            </w:r>
          </w:p>
        </w:tc>
        <w:tc>
          <w:tcPr>
            <w:tcW w:w="1172" w:type="dxa"/>
            <w:shd w:val="clear" w:color="auto" w:fill="B1C9E8"/>
          </w:tcPr>
          <w:p w14:paraId="52A59DF8" w14:textId="5488A144"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86 %</w:t>
            </w:r>
          </w:p>
        </w:tc>
        <w:tc>
          <w:tcPr>
            <w:tcW w:w="1173" w:type="dxa"/>
            <w:shd w:val="clear" w:color="auto" w:fill="B1C9E8"/>
          </w:tcPr>
          <w:p w14:paraId="36AA0B96" w14:textId="189F8CCA"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87 %</w:t>
            </w:r>
          </w:p>
        </w:tc>
        <w:tc>
          <w:tcPr>
            <w:tcW w:w="1173" w:type="dxa"/>
            <w:shd w:val="clear" w:color="auto" w:fill="B1C9E8"/>
          </w:tcPr>
          <w:p w14:paraId="5D42B57E" w14:textId="3BE8E81E" w:rsidR="00297728" w:rsidRPr="00297728" w:rsidRDefault="00297728" w:rsidP="00297728">
            <w:pPr>
              <w:jc w:val="center"/>
              <w:rPr>
                <w:rFonts w:ascii="VIC" w:hAnsi="VIC"/>
                <w:color w:val="000000" w:themeColor="text1"/>
                <w:sz w:val="18"/>
                <w:szCs w:val="18"/>
              </w:rPr>
            </w:pPr>
            <w:r w:rsidRPr="00297728">
              <w:rPr>
                <w:rFonts w:ascii="VIC" w:eastAsia="Verdana" w:hAnsi="VIC"/>
                <w:color w:val="000000" w:themeColor="text1"/>
                <w:sz w:val="18"/>
                <w:szCs w:val="18"/>
              </w:rPr>
              <w:t>85 %</w:t>
            </w:r>
          </w:p>
        </w:tc>
      </w:tr>
      <w:tr w:rsidR="00297728" w:rsidRPr="00DA3737" w14:paraId="61F1C92B" w14:textId="77777777" w:rsidTr="00297728">
        <w:tc>
          <w:tcPr>
            <w:tcW w:w="1145" w:type="dxa"/>
            <w:shd w:val="clear" w:color="auto" w:fill="244C5A"/>
          </w:tcPr>
          <w:p w14:paraId="326DE22E" w14:textId="159E6783" w:rsidR="00297728" w:rsidRPr="00DA3737" w:rsidRDefault="00297728" w:rsidP="00297728">
            <w:pPr>
              <w:rPr>
                <w:rFonts w:ascii="VIC" w:hAnsi="VIC"/>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3C8ABDF3" w14:textId="080C8FE2"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172" w:type="dxa"/>
            <w:shd w:val="clear" w:color="auto" w:fill="244C5A"/>
          </w:tcPr>
          <w:p w14:paraId="31A5F8CE" w14:textId="64F89390"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74 %</w:t>
            </w:r>
          </w:p>
        </w:tc>
        <w:tc>
          <w:tcPr>
            <w:tcW w:w="1173" w:type="dxa"/>
            <w:shd w:val="clear" w:color="auto" w:fill="244C5A"/>
          </w:tcPr>
          <w:p w14:paraId="4746D565" w14:textId="2F41D993"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93 %</w:t>
            </w:r>
          </w:p>
        </w:tc>
        <w:tc>
          <w:tcPr>
            <w:tcW w:w="1172" w:type="dxa"/>
            <w:shd w:val="clear" w:color="auto" w:fill="244C5A"/>
          </w:tcPr>
          <w:p w14:paraId="03756660" w14:textId="0C44A337"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9.5</w:t>
            </w:r>
          </w:p>
        </w:tc>
        <w:tc>
          <w:tcPr>
            <w:tcW w:w="1173" w:type="dxa"/>
            <w:shd w:val="clear" w:color="auto" w:fill="244C5A"/>
          </w:tcPr>
          <w:p w14:paraId="49E52CD1" w14:textId="40361B0B"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11 %</w:t>
            </w:r>
          </w:p>
        </w:tc>
        <w:tc>
          <w:tcPr>
            <w:tcW w:w="1173" w:type="dxa"/>
            <w:shd w:val="clear" w:color="auto" w:fill="244C5A"/>
          </w:tcPr>
          <w:p w14:paraId="77F533C0" w14:textId="76B85952"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14 %</w:t>
            </w:r>
          </w:p>
        </w:tc>
        <w:tc>
          <w:tcPr>
            <w:tcW w:w="1172" w:type="dxa"/>
            <w:shd w:val="clear" w:color="auto" w:fill="244C5A"/>
          </w:tcPr>
          <w:p w14:paraId="14CF4730" w14:textId="1947A750"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9.7</w:t>
            </w:r>
          </w:p>
        </w:tc>
        <w:tc>
          <w:tcPr>
            <w:tcW w:w="1173" w:type="dxa"/>
            <w:shd w:val="clear" w:color="auto" w:fill="244C5A"/>
          </w:tcPr>
          <w:p w14:paraId="6EEAA86B" w14:textId="6CEA59BD"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2 %</w:t>
            </w:r>
          </w:p>
        </w:tc>
        <w:tc>
          <w:tcPr>
            <w:tcW w:w="1173" w:type="dxa"/>
            <w:shd w:val="clear" w:color="auto" w:fill="244C5A"/>
          </w:tcPr>
          <w:p w14:paraId="3B4C029D" w14:textId="758191E8"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61 %</w:t>
            </w:r>
          </w:p>
        </w:tc>
        <w:tc>
          <w:tcPr>
            <w:tcW w:w="1172" w:type="dxa"/>
            <w:shd w:val="clear" w:color="auto" w:fill="244C5A"/>
          </w:tcPr>
          <w:p w14:paraId="6E0D10AE" w14:textId="06C76101"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87 %</w:t>
            </w:r>
          </w:p>
        </w:tc>
        <w:tc>
          <w:tcPr>
            <w:tcW w:w="1173" w:type="dxa"/>
            <w:shd w:val="clear" w:color="auto" w:fill="244C5A"/>
          </w:tcPr>
          <w:p w14:paraId="0645E6A4" w14:textId="29E1103F"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90 %</w:t>
            </w:r>
          </w:p>
        </w:tc>
        <w:tc>
          <w:tcPr>
            <w:tcW w:w="1173" w:type="dxa"/>
            <w:shd w:val="clear" w:color="auto" w:fill="244C5A"/>
          </w:tcPr>
          <w:p w14:paraId="1F88E624" w14:textId="3A391329" w:rsidR="00297728" w:rsidRPr="00DA3737" w:rsidRDefault="00297728" w:rsidP="00297728">
            <w:pPr>
              <w:jc w:val="center"/>
              <w:rPr>
                <w:rFonts w:ascii="VIC" w:hAnsi="VIC"/>
                <w:color w:val="FFFFFF" w:themeColor="background1"/>
                <w:sz w:val="18"/>
                <w:szCs w:val="18"/>
              </w:rPr>
            </w:pPr>
            <w:r w:rsidRPr="00E824E6">
              <w:rPr>
                <w:rFonts w:ascii="VIC" w:eastAsia="Verdana" w:hAnsi="VIC"/>
                <w:color w:val="FFFFFF"/>
                <w:sz w:val="18"/>
                <w:szCs w:val="18"/>
              </w:rPr>
              <w:t>88 %</w:t>
            </w:r>
          </w:p>
        </w:tc>
      </w:tr>
    </w:tbl>
    <w:p w14:paraId="13BF6B83" w14:textId="77777777" w:rsidR="00B41AAB" w:rsidRDefault="00B41AAB" w:rsidP="00B41AAB">
      <w:pPr>
        <w:pStyle w:val="VAHIbody"/>
      </w:pPr>
    </w:p>
    <w:p w14:paraId="318C41DB" w14:textId="77777777" w:rsidR="00B41AAB" w:rsidRPr="00BE2218" w:rsidRDefault="00B41AAB" w:rsidP="00B41AAB">
      <w:pPr>
        <w:pStyle w:val="VAHIbody"/>
      </w:pPr>
    </w:p>
    <w:p w14:paraId="6CC72A0D" w14:textId="77777777" w:rsidR="00B41AAB" w:rsidRDefault="00B41AAB" w:rsidP="00B41AAB">
      <w:pPr>
        <w:pStyle w:val="Heading1"/>
      </w:pPr>
    </w:p>
    <w:p w14:paraId="2FA5171B" w14:textId="77777777" w:rsidR="00B41AAB" w:rsidRDefault="00B41AAB" w:rsidP="00B41AA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41AAB" w:rsidRPr="00A6366B" w14:paraId="628AB9D8" w14:textId="77777777" w:rsidTr="003517B5">
        <w:trPr>
          <w:trHeight w:val="1062"/>
          <w:tblHeader/>
        </w:trPr>
        <w:tc>
          <w:tcPr>
            <w:tcW w:w="2988" w:type="dxa"/>
            <w:gridSpan w:val="2"/>
            <w:shd w:val="clear" w:color="auto" w:fill="FFFFFF"/>
            <w:vAlign w:val="bottom"/>
          </w:tcPr>
          <w:p w14:paraId="6B742D50" w14:textId="607F4DBB" w:rsidR="00B41AAB" w:rsidRPr="00592F37" w:rsidRDefault="00B41AAB" w:rsidP="00B74566">
            <w:pPr>
              <w:pStyle w:val="Heading1"/>
              <w:spacing w:before="0" w:line="240" w:lineRule="auto"/>
              <w:rPr>
                <w:color w:val="244C5A"/>
                <w:sz w:val="28"/>
                <w:szCs w:val="28"/>
              </w:rPr>
            </w:pPr>
            <w:bookmarkStart w:id="12" w:name="_Toc37865346"/>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w:t>
            </w:r>
            <w:r w:rsidR="0092409A">
              <w:rPr>
                <w:color w:val="244C5A"/>
                <w:sz w:val="22"/>
                <w:szCs w:val="28"/>
              </w:rPr>
              <w:t>3</w:t>
            </w:r>
            <w:r w:rsidRPr="00052DAD">
              <w:rPr>
                <w:color w:val="244C5A"/>
                <w:sz w:val="22"/>
                <w:szCs w:val="28"/>
              </w:rPr>
              <w:t xml:space="preserve"> Metro</w:t>
            </w:r>
            <w:bookmarkEnd w:id="12"/>
          </w:p>
        </w:tc>
        <w:tc>
          <w:tcPr>
            <w:tcW w:w="1289" w:type="dxa"/>
            <w:shd w:val="clear" w:color="auto" w:fill="FFFFFF"/>
            <w:vAlign w:val="bottom"/>
          </w:tcPr>
          <w:p w14:paraId="62FB5357"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B9256B"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7FDD5A86"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69E6D305"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73A48E5"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720B7079" w14:textId="77777777" w:rsidR="00B41AAB" w:rsidRPr="00856A20" w:rsidRDefault="00B41AAB" w:rsidP="00B74566">
            <w:pPr>
              <w:pStyle w:val="VAHItablecolhead"/>
              <w:rPr>
                <w:sz w:val="16"/>
              </w:rPr>
            </w:pPr>
            <w:r w:rsidRPr="00856A20">
              <w:rPr>
                <w:sz w:val="16"/>
              </w:rPr>
              <w:t>HoNOS compliance</w:t>
            </w:r>
          </w:p>
        </w:tc>
        <w:tc>
          <w:tcPr>
            <w:tcW w:w="1290" w:type="dxa"/>
            <w:shd w:val="clear" w:color="auto" w:fill="FFFFFF"/>
            <w:vAlign w:val="bottom"/>
          </w:tcPr>
          <w:p w14:paraId="3BE6D8C1"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r w:rsidRPr="00856A20">
              <w:rPr>
                <w:sz w:val="16"/>
              </w:rPr>
              <w:t xml:space="preserve">HoNOS at </w:t>
            </w:r>
            <w:r>
              <w:rPr>
                <w:sz w:val="16"/>
              </w:rPr>
              <w:br w:type="textWrapping" w:clear="all"/>
            </w:r>
            <w:r w:rsidRPr="00856A20">
              <w:rPr>
                <w:sz w:val="16"/>
              </w:rPr>
              <w:t>case start</w:t>
            </w:r>
          </w:p>
        </w:tc>
        <w:tc>
          <w:tcPr>
            <w:tcW w:w="1290" w:type="dxa"/>
            <w:shd w:val="clear" w:color="auto" w:fill="FFFFFF"/>
            <w:vAlign w:val="bottom"/>
          </w:tcPr>
          <w:p w14:paraId="22163543"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9061A50"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0A2C5A23" w14:textId="77777777" w:rsidR="00B41AAB" w:rsidRPr="00856A20" w:rsidRDefault="00B41AAB" w:rsidP="00B74566">
            <w:pPr>
              <w:pStyle w:val="VAHItablecolhead"/>
              <w:rPr>
                <w:sz w:val="16"/>
              </w:rPr>
            </w:pPr>
            <w:r w:rsidRPr="00856A20">
              <w:rPr>
                <w:sz w:val="16"/>
              </w:rPr>
              <w:t>Average change in clinically significant HoNOS items</w:t>
            </w:r>
          </w:p>
        </w:tc>
      </w:tr>
      <w:tr w:rsidR="00297728" w:rsidRPr="00A6366B" w14:paraId="71CEAF34" w14:textId="77777777" w:rsidTr="00B74566">
        <w:tc>
          <w:tcPr>
            <w:tcW w:w="1287" w:type="dxa"/>
            <w:shd w:val="clear" w:color="auto" w:fill="BFCED6"/>
          </w:tcPr>
          <w:p w14:paraId="7F087818" w14:textId="11796C37"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Alfred Health</w:t>
            </w:r>
          </w:p>
        </w:tc>
        <w:tc>
          <w:tcPr>
            <w:tcW w:w="1701" w:type="dxa"/>
            <w:shd w:val="clear" w:color="auto" w:fill="BFCED6"/>
          </w:tcPr>
          <w:p w14:paraId="02F42EC1" w14:textId="7EB4319F"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South East (The Alfred)</w:t>
            </w:r>
          </w:p>
        </w:tc>
        <w:tc>
          <w:tcPr>
            <w:tcW w:w="1289" w:type="dxa"/>
            <w:shd w:val="clear" w:color="auto" w:fill="BFCED6"/>
          </w:tcPr>
          <w:p w14:paraId="6CB2434E" w14:textId="61E0959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shd w:val="clear" w:color="auto" w:fill="BFCED6"/>
          </w:tcPr>
          <w:p w14:paraId="0DCCF317" w14:textId="7FD7092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0A966531" w14:textId="77864A4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209.4</w:t>
            </w:r>
          </w:p>
        </w:tc>
        <w:tc>
          <w:tcPr>
            <w:tcW w:w="1290" w:type="dxa"/>
            <w:shd w:val="clear" w:color="auto" w:fill="BFCED6"/>
          </w:tcPr>
          <w:p w14:paraId="46B4C63E" w14:textId="75DD23A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16.2</w:t>
            </w:r>
          </w:p>
        </w:tc>
        <w:tc>
          <w:tcPr>
            <w:tcW w:w="1290" w:type="dxa"/>
            <w:shd w:val="clear" w:color="auto" w:fill="BFCED6"/>
          </w:tcPr>
          <w:p w14:paraId="20261044" w14:textId="3FAD494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6F4ACF13" w14:textId="75E12EF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65 %</w:t>
            </w:r>
          </w:p>
        </w:tc>
        <w:tc>
          <w:tcPr>
            <w:tcW w:w="1290" w:type="dxa"/>
            <w:shd w:val="clear" w:color="auto" w:fill="BFCED6"/>
          </w:tcPr>
          <w:p w14:paraId="23F70BF5" w14:textId="5AD485F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16.0</w:t>
            </w:r>
          </w:p>
        </w:tc>
        <w:tc>
          <w:tcPr>
            <w:tcW w:w="1290" w:type="dxa"/>
            <w:shd w:val="clear" w:color="auto" w:fill="BFCED6"/>
          </w:tcPr>
          <w:p w14:paraId="579279D0" w14:textId="2624177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shd w:val="clear" w:color="auto" w:fill="BFCED6"/>
          </w:tcPr>
          <w:p w14:paraId="2958092A" w14:textId="51A610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0 %</w:t>
            </w:r>
          </w:p>
        </w:tc>
        <w:tc>
          <w:tcPr>
            <w:tcW w:w="1290" w:type="dxa"/>
            <w:shd w:val="clear" w:color="auto" w:fill="BFCED6"/>
          </w:tcPr>
          <w:p w14:paraId="3164599D" w14:textId="6AD5812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411CD37B" w14:textId="77777777" w:rsidTr="00B74566">
        <w:tc>
          <w:tcPr>
            <w:tcW w:w="1287" w:type="dxa"/>
          </w:tcPr>
          <w:p w14:paraId="21244F8F" w14:textId="2457F43F"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Austin Health</w:t>
            </w:r>
          </w:p>
        </w:tc>
        <w:tc>
          <w:tcPr>
            <w:tcW w:w="1701" w:type="dxa"/>
          </w:tcPr>
          <w:p w14:paraId="090CE98F" w14:textId="401504EE"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East (Austin)</w:t>
            </w:r>
          </w:p>
        </w:tc>
        <w:tc>
          <w:tcPr>
            <w:tcW w:w="1289" w:type="dxa"/>
          </w:tcPr>
          <w:p w14:paraId="4F68C6CD" w14:textId="016B011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70 %</w:t>
            </w:r>
          </w:p>
        </w:tc>
        <w:tc>
          <w:tcPr>
            <w:tcW w:w="1290" w:type="dxa"/>
          </w:tcPr>
          <w:p w14:paraId="019F74A1" w14:textId="0114C48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33 %</w:t>
            </w:r>
          </w:p>
        </w:tc>
        <w:tc>
          <w:tcPr>
            <w:tcW w:w="1290" w:type="dxa"/>
          </w:tcPr>
          <w:p w14:paraId="5D49E2E8" w14:textId="14C3BF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124.1</w:t>
            </w:r>
          </w:p>
        </w:tc>
        <w:tc>
          <w:tcPr>
            <w:tcW w:w="1290" w:type="dxa"/>
          </w:tcPr>
          <w:p w14:paraId="7692D4BE" w14:textId="3497F05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5.6</w:t>
            </w:r>
          </w:p>
        </w:tc>
        <w:tc>
          <w:tcPr>
            <w:tcW w:w="1290" w:type="dxa"/>
          </w:tcPr>
          <w:p w14:paraId="79F868FE" w14:textId="43EB93E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tcPr>
          <w:p w14:paraId="49E0CEBC" w14:textId="3F94FA4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68 %</w:t>
            </w:r>
          </w:p>
        </w:tc>
        <w:tc>
          <w:tcPr>
            <w:tcW w:w="1290" w:type="dxa"/>
          </w:tcPr>
          <w:p w14:paraId="5067E2E1" w14:textId="5151C47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15.2</w:t>
            </w:r>
          </w:p>
        </w:tc>
        <w:tc>
          <w:tcPr>
            <w:tcW w:w="1290" w:type="dxa"/>
          </w:tcPr>
          <w:p w14:paraId="3C77B0BF" w14:textId="48EBDBA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tcPr>
          <w:p w14:paraId="56C47583" w14:textId="1B578E1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49DD1288" w14:textId="08F3913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A6366B" w14:paraId="48FC0E5E" w14:textId="77777777" w:rsidTr="00B74566">
        <w:tc>
          <w:tcPr>
            <w:tcW w:w="1287" w:type="dxa"/>
            <w:vMerge w:val="restart"/>
            <w:shd w:val="clear" w:color="auto" w:fill="BFCED6"/>
          </w:tcPr>
          <w:p w14:paraId="09E9FAFE" w14:textId="2D5B50B9"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Eastern Health</w:t>
            </w:r>
          </w:p>
        </w:tc>
        <w:tc>
          <w:tcPr>
            <w:tcW w:w="1701" w:type="dxa"/>
            <w:shd w:val="clear" w:color="auto" w:fill="BFCED6"/>
          </w:tcPr>
          <w:p w14:paraId="704E8590" w14:textId="328E6C7F"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Central East (Box Hill)</w:t>
            </w:r>
          </w:p>
        </w:tc>
        <w:tc>
          <w:tcPr>
            <w:tcW w:w="1289" w:type="dxa"/>
            <w:shd w:val="clear" w:color="auto" w:fill="BFCED6"/>
          </w:tcPr>
          <w:p w14:paraId="0F66D45C" w14:textId="1CE5130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shd w:val="clear" w:color="auto" w:fill="BFCED6"/>
          </w:tcPr>
          <w:p w14:paraId="76ED8863" w14:textId="1B18246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30 %</w:t>
            </w:r>
          </w:p>
        </w:tc>
        <w:tc>
          <w:tcPr>
            <w:tcW w:w="1290" w:type="dxa"/>
            <w:shd w:val="clear" w:color="auto" w:fill="BFCED6"/>
          </w:tcPr>
          <w:p w14:paraId="11963C4C" w14:textId="0838442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171.2</w:t>
            </w:r>
          </w:p>
        </w:tc>
        <w:tc>
          <w:tcPr>
            <w:tcW w:w="1290" w:type="dxa"/>
            <w:shd w:val="clear" w:color="auto" w:fill="BFCED6"/>
          </w:tcPr>
          <w:p w14:paraId="4B93ECAD" w14:textId="719A63E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16.3</w:t>
            </w:r>
          </w:p>
        </w:tc>
        <w:tc>
          <w:tcPr>
            <w:tcW w:w="1290" w:type="dxa"/>
            <w:shd w:val="clear" w:color="auto" w:fill="BFCED6"/>
          </w:tcPr>
          <w:p w14:paraId="04EB841D" w14:textId="4AF689E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29 %</w:t>
            </w:r>
          </w:p>
        </w:tc>
        <w:tc>
          <w:tcPr>
            <w:tcW w:w="1290" w:type="dxa"/>
            <w:shd w:val="clear" w:color="auto" w:fill="BFCED6"/>
          </w:tcPr>
          <w:p w14:paraId="5A380927" w14:textId="6F16252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78 %</w:t>
            </w:r>
          </w:p>
        </w:tc>
        <w:tc>
          <w:tcPr>
            <w:tcW w:w="1290" w:type="dxa"/>
            <w:shd w:val="clear" w:color="auto" w:fill="BFCED6"/>
          </w:tcPr>
          <w:p w14:paraId="32C3F4FC" w14:textId="3F9D5EF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13.3</w:t>
            </w:r>
          </w:p>
        </w:tc>
        <w:tc>
          <w:tcPr>
            <w:tcW w:w="1290" w:type="dxa"/>
            <w:shd w:val="clear" w:color="auto" w:fill="BFCED6"/>
          </w:tcPr>
          <w:p w14:paraId="229A3CE4" w14:textId="1351940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shd w:val="clear" w:color="auto" w:fill="BFCED6"/>
          </w:tcPr>
          <w:p w14:paraId="121ECC66" w14:textId="3BA8D05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shd w:val="clear" w:color="auto" w:fill="BFCED6"/>
          </w:tcPr>
          <w:p w14:paraId="4294292A" w14:textId="564EA1B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28F303FF" w14:textId="77777777" w:rsidTr="00B74566">
        <w:tc>
          <w:tcPr>
            <w:tcW w:w="1287" w:type="dxa"/>
            <w:vMerge/>
            <w:shd w:val="clear" w:color="auto" w:fill="BFCED6"/>
          </w:tcPr>
          <w:p w14:paraId="08C00B63"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4A818345" w14:textId="547DF651" w:rsidR="00297728" w:rsidRPr="00DA3737" w:rsidRDefault="00297728" w:rsidP="00297728">
            <w:pPr>
              <w:rPr>
                <w:rFonts w:ascii="VIC" w:hAnsi="VIC"/>
                <w:sz w:val="18"/>
                <w:szCs w:val="18"/>
              </w:rPr>
            </w:pPr>
            <w:r w:rsidRPr="00E824E6">
              <w:rPr>
                <w:rFonts w:ascii="VIC" w:eastAsia="Verdana" w:hAnsi="VIC"/>
                <w:color w:val="000000"/>
                <w:sz w:val="18"/>
                <w:szCs w:val="18"/>
              </w:rPr>
              <w:t>Eastern CYMHS</w:t>
            </w:r>
          </w:p>
        </w:tc>
        <w:tc>
          <w:tcPr>
            <w:tcW w:w="1289" w:type="dxa"/>
            <w:shd w:val="clear" w:color="auto" w:fill="BFCED6"/>
          </w:tcPr>
          <w:p w14:paraId="6595D1A5" w14:textId="7F5F5EC8"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58 %</w:t>
            </w:r>
          </w:p>
        </w:tc>
        <w:tc>
          <w:tcPr>
            <w:tcW w:w="1290" w:type="dxa"/>
            <w:shd w:val="clear" w:color="auto" w:fill="BFCED6"/>
          </w:tcPr>
          <w:p w14:paraId="3F989024" w14:textId="08C42B4D"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14 %</w:t>
            </w:r>
          </w:p>
        </w:tc>
        <w:tc>
          <w:tcPr>
            <w:tcW w:w="1290" w:type="dxa"/>
            <w:shd w:val="clear" w:color="auto" w:fill="BFCED6"/>
          </w:tcPr>
          <w:p w14:paraId="5ADE8FD1" w14:textId="68BDDA33"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132.2</w:t>
            </w:r>
          </w:p>
        </w:tc>
        <w:tc>
          <w:tcPr>
            <w:tcW w:w="1290" w:type="dxa"/>
            <w:shd w:val="clear" w:color="auto" w:fill="BFCED6"/>
          </w:tcPr>
          <w:p w14:paraId="27401D7E" w14:textId="5668BD54"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2.3</w:t>
            </w:r>
          </w:p>
        </w:tc>
        <w:tc>
          <w:tcPr>
            <w:tcW w:w="1290" w:type="dxa"/>
            <w:shd w:val="clear" w:color="auto" w:fill="BFCED6"/>
          </w:tcPr>
          <w:p w14:paraId="61B83912" w14:textId="0B342173"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0 %</w:t>
            </w:r>
          </w:p>
        </w:tc>
        <w:tc>
          <w:tcPr>
            <w:tcW w:w="1290" w:type="dxa"/>
            <w:shd w:val="clear" w:color="auto" w:fill="BFCED6"/>
          </w:tcPr>
          <w:p w14:paraId="7372609F" w14:textId="69F3FBC3"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92 %</w:t>
            </w:r>
          </w:p>
        </w:tc>
        <w:tc>
          <w:tcPr>
            <w:tcW w:w="1290" w:type="dxa"/>
            <w:shd w:val="clear" w:color="auto" w:fill="BFCED6"/>
          </w:tcPr>
          <w:p w14:paraId="05F1A1FC" w14:textId="500E5084"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11.7</w:t>
            </w:r>
          </w:p>
        </w:tc>
        <w:tc>
          <w:tcPr>
            <w:tcW w:w="1290" w:type="dxa"/>
            <w:shd w:val="clear" w:color="auto" w:fill="BFCED6"/>
          </w:tcPr>
          <w:p w14:paraId="21DFFB85" w14:textId="5033A847"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43 %</w:t>
            </w:r>
          </w:p>
        </w:tc>
        <w:tc>
          <w:tcPr>
            <w:tcW w:w="1290" w:type="dxa"/>
            <w:shd w:val="clear" w:color="auto" w:fill="BFCED6"/>
          </w:tcPr>
          <w:p w14:paraId="28C0CEEC" w14:textId="68CB7AD7"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10 %</w:t>
            </w:r>
          </w:p>
        </w:tc>
        <w:tc>
          <w:tcPr>
            <w:tcW w:w="1290" w:type="dxa"/>
            <w:shd w:val="clear" w:color="auto" w:fill="BFCED6"/>
          </w:tcPr>
          <w:p w14:paraId="07CEF0A8" w14:textId="61347C25" w:rsidR="00297728" w:rsidRPr="00DD38B4" w:rsidRDefault="00297728" w:rsidP="00297728">
            <w:pPr>
              <w:pStyle w:val="VAHITABLETEXTNUMBERS"/>
              <w:rPr>
                <w:rFonts w:eastAsia="Verdana"/>
                <w:color w:val="000000"/>
                <w:sz w:val="18"/>
                <w:szCs w:val="18"/>
              </w:rPr>
            </w:pPr>
            <w:r w:rsidRPr="00E824E6">
              <w:rPr>
                <w:rFonts w:eastAsia="Verdana"/>
                <w:color w:val="000000"/>
                <w:sz w:val="18"/>
                <w:szCs w:val="18"/>
              </w:rPr>
              <w:t>0.8</w:t>
            </w:r>
          </w:p>
        </w:tc>
      </w:tr>
      <w:tr w:rsidR="00297728" w:rsidRPr="00A6366B" w14:paraId="29935BBF" w14:textId="77777777" w:rsidTr="00B74566">
        <w:tc>
          <w:tcPr>
            <w:tcW w:w="1287" w:type="dxa"/>
            <w:vMerge/>
            <w:shd w:val="clear" w:color="auto" w:fill="BFCED6"/>
          </w:tcPr>
          <w:p w14:paraId="0DED1280"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5AEB6934" w14:textId="44264A91"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Outer East (Maroondah)</w:t>
            </w:r>
          </w:p>
        </w:tc>
        <w:tc>
          <w:tcPr>
            <w:tcW w:w="1289" w:type="dxa"/>
            <w:shd w:val="clear" w:color="auto" w:fill="BFCED6"/>
          </w:tcPr>
          <w:p w14:paraId="142FCC48" w14:textId="0C0770D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shd w:val="clear" w:color="auto" w:fill="BFCED6"/>
          </w:tcPr>
          <w:p w14:paraId="08BC9836" w14:textId="14800175" w:rsidR="00297728" w:rsidRPr="00BD730B" w:rsidRDefault="00297728" w:rsidP="00297728">
            <w:pPr>
              <w:pStyle w:val="VAHITABLETEXTNUMBERS"/>
              <w:rPr>
                <w:sz w:val="18"/>
                <w:szCs w:val="18"/>
              </w:rPr>
            </w:pPr>
            <w:r w:rsidRPr="00E824E6">
              <w:rPr>
                <w:rFonts w:eastAsia="Verdana"/>
                <w:color w:val="000000"/>
                <w:sz w:val="18"/>
                <w:szCs w:val="18"/>
              </w:rPr>
              <w:t>24 %</w:t>
            </w:r>
          </w:p>
        </w:tc>
        <w:tc>
          <w:tcPr>
            <w:tcW w:w="1290" w:type="dxa"/>
            <w:shd w:val="clear" w:color="auto" w:fill="BFCED6"/>
          </w:tcPr>
          <w:p w14:paraId="46280FFB" w14:textId="0DC49ED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178.1</w:t>
            </w:r>
          </w:p>
        </w:tc>
        <w:tc>
          <w:tcPr>
            <w:tcW w:w="1290" w:type="dxa"/>
            <w:shd w:val="clear" w:color="auto" w:fill="BFCED6"/>
          </w:tcPr>
          <w:p w14:paraId="09F9EB26" w14:textId="4B0DDCC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11.5</w:t>
            </w:r>
          </w:p>
        </w:tc>
        <w:tc>
          <w:tcPr>
            <w:tcW w:w="1290" w:type="dxa"/>
            <w:shd w:val="clear" w:color="auto" w:fill="BFCED6"/>
          </w:tcPr>
          <w:p w14:paraId="53BED7E9" w14:textId="6DDB3C6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BFCED6"/>
          </w:tcPr>
          <w:p w14:paraId="5B6DEDF2" w14:textId="0EA9C0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76 %</w:t>
            </w:r>
          </w:p>
        </w:tc>
        <w:tc>
          <w:tcPr>
            <w:tcW w:w="1290" w:type="dxa"/>
            <w:shd w:val="clear" w:color="auto" w:fill="BFCED6"/>
          </w:tcPr>
          <w:p w14:paraId="234E30C3" w14:textId="2143CF8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15.1</w:t>
            </w:r>
          </w:p>
        </w:tc>
        <w:tc>
          <w:tcPr>
            <w:tcW w:w="1290" w:type="dxa"/>
            <w:shd w:val="clear" w:color="auto" w:fill="BFCED6"/>
          </w:tcPr>
          <w:p w14:paraId="09B16623" w14:textId="417E0BD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shd w:val="clear" w:color="auto" w:fill="BFCED6"/>
          </w:tcPr>
          <w:p w14:paraId="75A7F027" w14:textId="1B98489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shd w:val="clear" w:color="auto" w:fill="BFCED6"/>
          </w:tcPr>
          <w:p w14:paraId="46B50526" w14:textId="3C257F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A6366B" w14:paraId="0404901B" w14:textId="77777777" w:rsidTr="00B74566">
        <w:tc>
          <w:tcPr>
            <w:tcW w:w="1287" w:type="dxa"/>
            <w:vMerge/>
            <w:shd w:val="clear" w:color="auto" w:fill="BFCED6"/>
          </w:tcPr>
          <w:p w14:paraId="1533792B"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72BC24BC" w14:textId="51BFE221"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289" w:type="dxa"/>
            <w:shd w:val="clear" w:color="auto" w:fill="BFCED6"/>
          </w:tcPr>
          <w:p w14:paraId="36DA3064" w14:textId="4952E99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shd w:val="clear" w:color="auto" w:fill="BFCED6"/>
          </w:tcPr>
          <w:p w14:paraId="6B7F3BF9" w14:textId="0CD7813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shd w:val="clear" w:color="auto" w:fill="BFCED6"/>
          </w:tcPr>
          <w:p w14:paraId="0B2CC2E3" w14:textId="428532D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173.6</w:t>
            </w:r>
          </w:p>
        </w:tc>
        <w:tc>
          <w:tcPr>
            <w:tcW w:w="1290" w:type="dxa"/>
            <w:shd w:val="clear" w:color="auto" w:fill="BFCED6"/>
          </w:tcPr>
          <w:p w14:paraId="4F3D22A8" w14:textId="0AFD02E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12.8</w:t>
            </w:r>
          </w:p>
        </w:tc>
        <w:tc>
          <w:tcPr>
            <w:tcW w:w="1290" w:type="dxa"/>
            <w:shd w:val="clear" w:color="auto" w:fill="BFCED6"/>
          </w:tcPr>
          <w:p w14:paraId="7767569A" w14:textId="27644D3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52724E67" w14:textId="4DF37B9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78 %</w:t>
            </w:r>
          </w:p>
        </w:tc>
        <w:tc>
          <w:tcPr>
            <w:tcW w:w="1290" w:type="dxa"/>
            <w:shd w:val="clear" w:color="auto" w:fill="BFCED6"/>
          </w:tcPr>
          <w:p w14:paraId="06369406" w14:textId="10D941A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14.4</w:t>
            </w:r>
          </w:p>
        </w:tc>
        <w:tc>
          <w:tcPr>
            <w:tcW w:w="1290" w:type="dxa"/>
            <w:shd w:val="clear" w:color="auto" w:fill="BFCED6"/>
          </w:tcPr>
          <w:p w14:paraId="76D94C0B" w14:textId="79B939F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shd w:val="clear" w:color="auto" w:fill="BFCED6"/>
          </w:tcPr>
          <w:p w14:paraId="09474619" w14:textId="51F110A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shd w:val="clear" w:color="auto" w:fill="BFCED6"/>
          </w:tcPr>
          <w:p w14:paraId="0E58E98D" w14:textId="28185D0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A6366B" w14:paraId="394B0E4C" w14:textId="77777777" w:rsidTr="00B74566">
        <w:tc>
          <w:tcPr>
            <w:tcW w:w="1287" w:type="dxa"/>
            <w:vMerge w:val="restart"/>
          </w:tcPr>
          <w:p w14:paraId="3E191308" w14:textId="681C52BE"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Melbourne Health</w:t>
            </w:r>
          </w:p>
        </w:tc>
        <w:tc>
          <w:tcPr>
            <w:tcW w:w="1701" w:type="dxa"/>
          </w:tcPr>
          <w:p w14:paraId="62FBEEB9" w14:textId="74D785C4"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West (RMH)</w:t>
            </w:r>
          </w:p>
        </w:tc>
        <w:tc>
          <w:tcPr>
            <w:tcW w:w="1289" w:type="dxa"/>
          </w:tcPr>
          <w:p w14:paraId="760220B8" w14:textId="0B33AF9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43 %</w:t>
            </w:r>
          </w:p>
        </w:tc>
        <w:tc>
          <w:tcPr>
            <w:tcW w:w="1290" w:type="dxa"/>
          </w:tcPr>
          <w:p w14:paraId="4AAE3A2A" w14:textId="58E3B8E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tcPr>
          <w:p w14:paraId="18FA38E6" w14:textId="333849B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315.8</w:t>
            </w:r>
          </w:p>
        </w:tc>
        <w:tc>
          <w:tcPr>
            <w:tcW w:w="1290" w:type="dxa"/>
          </w:tcPr>
          <w:p w14:paraId="526588A6" w14:textId="11717B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13.3</w:t>
            </w:r>
          </w:p>
        </w:tc>
        <w:tc>
          <w:tcPr>
            <w:tcW w:w="1290" w:type="dxa"/>
          </w:tcPr>
          <w:p w14:paraId="1C3831E2" w14:textId="4997EA8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tcPr>
          <w:p w14:paraId="32DE5BF5" w14:textId="640DC55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tcPr>
          <w:p w14:paraId="177A89F7" w14:textId="7F5780B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15.4</w:t>
            </w:r>
          </w:p>
        </w:tc>
        <w:tc>
          <w:tcPr>
            <w:tcW w:w="1290" w:type="dxa"/>
          </w:tcPr>
          <w:p w14:paraId="530B98E7" w14:textId="5AF14FC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tcPr>
          <w:p w14:paraId="7EF5BD64" w14:textId="768E962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0 %</w:t>
            </w:r>
          </w:p>
        </w:tc>
        <w:tc>
          <w:tcPr>
            <w:tcW w:w="1290" w:type="dxa"/>
          </w:tcPr>
          <w:p w14:paraId="346F9F9D" w14:textId="57224E1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A6366B" w14:paraId="710DBF79" w14:textId="77777777" w:rsidTr="00B74566">
        <w:tc>
          <w:tcPr>
            <w:tcW w:w="1287" w:type="dxa"/>
            <w:vMerge/>
          </w:tcPr>
          <w:p w14:paraId="0F703F4C" w14:textId="77777777" w:rsidR="00297728" w:rsidRPr="00382424" w:rsidRDefault="00297728" w:rsidP="00297728">
            <w:pPr>
              <w:pStyle w:val="DHHStabletext"/>
              <w:spacing w:before="0" w:after="0"/>
              <w:rPr>
                <w:rFonts w:ascii="VIC" w:hAnsi="VIC"/>
                <w:sz w:val="18"/>
                <w:szCs w:val="18"/>
              </w:rPr>
            </w:pPr>
          </w:p>
        </w:tc>
        <w:tc>
          <w:tcPr>
            <w:tcW w:w="1701" w:type="dxa"/>
          </w:tcPr>
          <w:p w14:paraId="6038F73C" w14:textId="571B9C18"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Mid West (Sunshine)</w:t>
            </w:r>
          </w:p>
        </w:tc>
        <w:tc>
          <w:tcPr>
            <w:tcW w:w="1289" w:type="dxa"/>
          </w:tcPr>
          <w:p w14:paraId="0471B495" w14:textId="5940284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tcPr>
          <w:p w14:paraId="19296E4E" w14:textId="0D56D4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tcPr>
          <w:p w14:paraId="65796653" w14:textId="572EE3F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216.2</w:t>
            </w:r>
          </w:p>
        </w:tc>
        <w:tc>
          <w:tcPr>
            <w:tcW w:w="1290" w:type="dxa"/>
          </w:tcPr>
          <w:p w14:paraId="7D575CA2" w14:textId="3CEB46C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9.8</w:t>
            </w:r>
          </w:p>
        </w:tc>
        <w:tc>
          <w:tcPr>
            <w:tcW w:w="1290" w:type="dxa"/>
          </w:tcPr>
          <w:p w14:paraId="1B89B4EE" w14:textId="2906286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15 %</w:t>
            </w:r>
          </w:p>
        </w:tc>
        <w:tc>
          <w:tcPr>
            <w:tcW w:w="1290" w:type="dxa"/>
          </w:tcPr>
          <w:p w14:paraId="0CEECE87" w14:textId="6C493D3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77 %</w:t>
            </w:r>
          </w:p>
        </w:tc>
        <w:tc>
          <w:tcPr>
            <w:tcW w:w="1290" w:type="dxa"/>
          </w:tcPr>
          <w:p w14:paraId="4075D022" w14:textId="50BEC84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12.5</w:t>
            </w:r>
          </w:p>
        </w:tc>
        <w:tc>
          <w:tcPr>
            <w:tcW w:w="1290" w:type="dxa"/>
          </w:tcPr>
          <w:p w14:paraId="02BE7FF2" w14:textId="4216A03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tcPr>
          <w:p w14:paraId="613F275A" w14:textId="790D35F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4ED589A1" w14:textId="0ADB683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w:t>
            </w:r>
          </w:p>
        </w:tc>
      </w:tr>
      <w:tr w:rsidR="00297728" w:rsidRPr="00A6366B" w14:paraId="2F0546A5" w14:textId="77777777" w:rsidTr="00B74566">
        <w:tc>
          <w:tcPr>
            <w:tcW w:w="1287" w:type="dxa"/>
            <w:vMerge/>
          </w:tcPr>
          <w:p w14:paraId="37778AEE" w14:textId="77777777" w:rsidR="00297728" w:rsidRPr="00382424" w:rsidRDefault="00297728" w:rsidP="00297728">
            <w:pPr>
              <w:pStyle w:val="DHHStabletext"/>
              <w:spacing w:before="0" w:after="0"/>
              <w:rPr>
                <w:rFonts w:ascii="VIC" w:hAnsi="VIC"/>
                <w:sz w:val="18"/>
                <w:szCs w:val="18"/>
              </w:rPr>
            </w:pPr>
          </w:p>
        </w:tc>
        <w:tc>
          <w:tcPr>
            <w:tcW w:w="1701" w:type="dxa"/>
          </w:tcPr>
          <w:p w14:paraId="00199D9D" w14:textId="0EB06D82"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 West (Broadmeadows)</w:t>
            </w:r>
          </w:p>
        </w:tc>
        <w:tc>
          <w:tcPr>
            <w:tcW w:w="1289" w:type="dxa"/>
          </w:tcPr>
          <w:p w14:paraId="71C038A5" w14:textId="2165C0D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tcPr>
          <w:p w14:paraId="7649FD03" w14:textId="57A2A1F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32 %</w:t>
            </w:r>
          </w:p>
        </w:tc>
        <w:tc>
          <w:tcPr>
            <w:tcW w:w="1290" w:type="dxa"/>
          </w:tcPr>
          <w:p w14:paraId="0F7C594C" w14:textId="152C2F4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305.4</w:t>
            </w:r>
          </w:p>
        </w:tc>
        <w:tc>
          <w:tcPr>
            <w:tcW w:w="1290" w:type="dxa"/>
          </w:tcPr>
          <w:p w14:paraId="307A802B" w14:textId="5B1DEF7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15.4</w:t>
            </w:r>
          </w:p>
        </w:tc>
        <w:tc>
          <w:tcPr>
            <w:tcW w:w="1290" w:type="dxa"/>
          </w:tcPr>
          <w:p w14:paraId="6693B701" w14:textId="26785EB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tcPr>
          <w:p w14:paraId="4BE082D8" w14:textId="72D5FB4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70 %</w:t>
            </w:r>
          </w:p>
        </w:tc>
        <w:tc>
          <w:tcPr>
            <w:tcW w:w="1290" w:type="dxa"/>
          </w:tcPr>
          <w:p w14:paraId="7F087E5E" w14:textId="1614BA9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11.4</w:t>
            </w:r>
          </w:p>
        </w:tc>
        <w:tc>
          <w:tcPr>
            <w:tcW w:w="1290" w:type="dxa"/>
          </w:tcPr>
          <w:p w14:paraId="03E4DD8E" w14:textId="3447F6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51 %</w:t>
            </w:r>
          </w:p>
        </w:tc>
        <w:tc>
          <w:tcPr>
            <w:tcW w:w="1290" w:type="dxa"/>
          </w:tcPr>
          <w:p w14:paraId="7E14385F" w14:textId="47C1871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tcPr>
          <w:p w14:paraId="68C37FA8" w14:textId="6668A5B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w:t>
            </w:r>
          </w:p>
        </w:tc>
      </w:tr>
      <w:tr w:rsidR="00297728" w:rsidRPr="00A6366B" w14:paraId="0777DB92" w14:textId="77777777" w:rsidTr="00B74566">
        <w:tc>
          <w:tcPr>
            <w:tcW w:w="1287" w:type="dxa"/>
            <w:vMerge/>
          </w:tcPr>
          <w:p w14:paraId="7873F005" w14:textId="77777777" w:rsidR="00297728" w:rsidRPr="00382424" w:rsidRDefault="00297728" w:rsidP="00297728">
            <w:pPr>
              <w:pStyle w:val="DHHStabletext"/>
              <w:spacing w:before="0" w:after="0"/>
              <w:rPr>
                <w:rFonts w:ascii="VIC" w:hAnsi="VIC"/>
                <w:sz w:val="18"/>
                <w:szCs w:val="18"/>
              </w:rPr>
            </w:pPr>
          </w:p>
        </w:tc>
        <w:tc>
          <w:tcPr>
            <w:tcW w:w="1701" w:type="dxa"/>
          </w:tcPr>
          <w:p w14:paraId="12CBE5FB" w14:textId="3EB06A8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Northern</w:t>
            </w:r>
          </w:p>
        </w:tc>
        <w:tc>
          <w:tcPr>
            <w:tcW w:w="1289" w:type="dxa"/>
          </w:tcPr>
          <w:p w14:paraId="334292E5" w14:textId="10F4541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48 %</w:t>
            </w:r>
          </w:p>
        </w:tc>
        <w:tc>
          <w:tcPr>
            <w:tcW w:w="1290" w:type="dxa"/>
          </w:tcPr>
          <w:p w14:paraId="1C0A2453" w14:textId="084A473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tcPr>
          <w:p w14:paraId="4C20426B" w14:textId="249B4C3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219.8</w:t>
            </w:r>
          </w:p>
        </w:tc>
        <w:tc>
          <w:tcPr>
            <w:tcW w:w="1290" w:type="dxa"/>
          </w:tcPr>
          <w:p w14:paraId="0CA0DA8A" w14:textId="74C8CDF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14.2</w:t>
            </w:r>
          </w:p>
        </w:tc>
        <w:tc>
          <w:tcPr>
            <w:tcW w:w="1290" w:type="dxa"/>
          </w:tcPr>
          <w:p w14:paraId="11ECA78B" w14:textId="5693A9E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3EE436F2" w14:textId="79EA86F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64 %</w:t>
            </w:r>
          </w:p>
        </w:tc>
        <w:tc>
          <w:tcPr>
            <w:tcW w:w="1290" w:type="dxa"/>
          </w:tcPr>
          <w:p w14:paraId="541CA546" w14:textId="3549AA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11.5</w:t>
            </w:r>
          </w:p>
        </w:tc>
        <w:tc>
          <w:tcPr>
            <w:tcW w:w="1290" w:type="dxa"/>
          </w:tcPr>
          <w:p w14:paraId="69FD5395" w14:textId="6617E2E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tcPr>
          <w:p w14:paraId="367C5D36" w14:textId="3D69A7D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tcPr>
          <w:p w14:paraId="5C10B18A" w14:textId="1957D13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w:t>
            </w:r>
          </w:p>
        </w:tc>
      </w:tr>
      <w:tr w:rsidR="00297728" w:rsidRPr="00A6366B" w14:paraId="7FF9EF76" w14:textId="77777777" w:rsidTr="00B74566">
        <w:tc>
          <w:tcPr>
            <w:tcW w:w="1287" w:type="dxa"/>
            <w:vMerge/>
          </w:tcPr>
          <w:p w14:paraId="1C2F1AC0" w14:textId="77777777" w:rsidR="00297728" w:rsidRPr="00382424" w:rsidRDefault="00297728" w:rsidP="00297728">
            <w:pPr>
              <w:pStyle w:val="DHHStabletext"/>
              <w:spacing w:before="0" w:after="0"/>
              <w:rPr>
                <w:rFonts w:ascii="VIC" w:hAnsi="VIC"/>
                <w:sz w:val="18"/>
                <w:szCs w:val="18"/>
              </w:rPr>
            </w:pPr>
          </w:p>
        </w:tc>
        <w:tc>
          <w:tcPr>
            <w:tcW w:w="1701" w:type="dxa"/>
          </w:tcPr>
          <w:p w14:paraId="5621FFC1" w14:textId="453C44D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 (excl ORYGEN)</w:t>
            </w:r>
          </w:p>
        </w:tc>
        <w:tc>
          <w:tcPr>
            <w:tcW w:w="1289" w:type="dxa"/>
          </w:tcPr>
          <w:p w14:paraId="715D7E4E" w14:textId="342A5E6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49 %</w:t>
            </w:r>
          </w:p>
        </w:tc>
        <w:tc>
          <w:tcPr>
            <w:tcW w:w="1290" w:type="dxa"/>
          </w:tcPr>
          <w:p w14:paraId="2AC36575" w14:textId="58753F6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tcPr>
          <w:p w14:paraId="2517FB5E" w14:textId="250E616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260.4</w:t>
            </w:r>
          </w:p>
        </w:tc>
        <w:tc>
          <w:tcPr>
            <w:tcW w:w="1290" w:type="dxa"/>
          </w:tcPr>
          <w:p w14:paraId="24131207" w14:textId="33BAB5F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13.3</w:t>
            </w:r>
          </w:p>
        </w:tc>
        <w:tc>
          <w:tcPr>
            <w:tcW w:w="1290" w:type="dxa"/>
          </w:tcPr>
          <w:p w14:paraId="0AA757F5" w14:textId="1CE34B2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tcPr>
          <w:p w14:paraId="50E61B6F" w14:textId="56C7C8A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67 %</w:t>
            </w:r>
          </w:p>
        </w:tc>
        <w:tc>
          <w:tcPr>
            <w:tcW w:w="1290" w:type="dxa"/>
          </w:tcPr>
          <w:p w14:paraId="26B74B77" w14:textId="4969773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12.3</w:t>
            </w:r>
          </w:p>
        </w:tc>
        <w:tc>
          <w:tcPr>
            <w:tcW w:w="1290" w:type="dxa"/>
          </w:tcPr>
          <w:p w14:paraId="60D6DB69" w14:textId="6E0EB2C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53 %</w:t>
            </w:r>
          </w:p>
        </w:tc>
        <w:tc>
          <w:tcPr>
            <w:tcW w:w="1290" w:type="dxa"/>
          </w:tcPr>
          <w:p w14:paraId="2DAC3A6A" w14:textId="44ED283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3 %</w:t>
            </w:r>
          </w:p>
        </w:tc>
        <w:tc>
          <w:tcPr>
            <w:tcW w:w="1290" w:type="dxa"/>
          </w:tcPr>
          <w:p w14:paraId="4349C43B" w14:textId="592C177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w:t>
            </w:r>
          </w:p>
        </w:tc>
      </w:tr>
      <w:tr w:rsidR="00297728" w:rsidRPr="00A6366B" w14:paraId="717B50CC" w14:textId="77777777" w:rsidTr="00B74566">
        <w:tc>
          <w:tcPr>
            <w:tcW w:w="1287" w:type="dxa"/>
            <w:vMerge/>
          </w:tcPr>
          <w:p w14:paraId="32646E84" w14:textId="77777777" w:rsidR="00297728" w:rsidRPr="00382424" w:rsidRDefault="00297728" w:rsidP="00297728">
            <w:pPr>
              <w:pStyle w:val="DHHStabletext"/>
              <w:spacing w:before="0" w:after="0"/>
              <w:rPr>
                <w:rFonts w:ascii="VIC" w:hAnsi="VIC"/>
                <w:sz w:val="18"/>
                <w:szCs w:val="18"/>
              </w:rPr>
            </w:pPr>
          </w:p>
        </w:tc>
        <w:tc>
          <w:tcPr>
            <w:tcW w:w="1701" w:type="dxa"/>
          </w:tcPr>
          <w:p w14:paraId="51F0801D" w14:textId="26F141C0"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Orygen Youth Health</w:t>
            </w:r>
          </w:p>
        </w:tc>
        <w:tc>
          <w:tcPr>
            <w:tcW w:w="1289" w:type="dxa"/>
          </w:tcPr>
          <w:p w14:paraId="126FC14A" w14:textId="107439A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tcPr>
          <w:p w14:paraId="6456E4CF" w14:textId="55D5239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tcPr>
          <w:p w14:paraId="7494CA7D" w14:textId="6CC278B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217.0</w:t>
            </w:r>
          </w:p>
        </w:tc>
        <w:tc>
          <w:tcPr>
            <w:tcW w:w="1290" w:type="dxa"/>
          </w:tcPr>
          <w:p w14:paraId="0B290FD4" w14:textId="7B9D2AA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7.2</w:t>
            </w:r>
          </w:p>
        </w:tc>
        <w:tc>
          <w:tcPr>
            <w:tcW w:w="1290" w:type="dxa"/>
          </w:tcPr>
          <w:p w14:paraId="4150F994" w14:textId="5779B7A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tcPr>
          <w:p w14:paraId="5A837A21" w14:textId="73879F6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37 %</w:t>
            </w:r>
          </w:p>
        </w:tc>
        <w:tc>
          <w:tcPr>
            <w:tcW w:w="1290" w:type="dxa"/>
          </w:tcPr>
          <w:p w14:paraId="00F13C41" w14:textId="34FAA6B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15.1</w:t>
            </w:r>
          </w:p>
        </w:tc>
        <w:tc>
          <w:tcPr>
            <w:tcW w:w="1290" w:type="dxa"/>
          </w:tcPr>
          <w:p w14:paraId="41A12B2E" w14:textId="0EDB20E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66 %</w:t>
            </w:r>
          </w:p>
        </w:tc>
        <w:tc>
          <w:tcPr>
            <w:tcW w:w="1290" w:type="dxa"/>
          </w:tcPr>
          <w:p w14:paraId="5F026BF0" w14:textId="07896CD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tcPr>
          <w:p w14:paraId="7AF3AE86" w14:textId="3E21862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w:t>
            </w:r>
          </w:p>
        </w:tc>
      </w:tr>
      <w:tr w:rsidR="00297728" w:rsidRPr="00A6366B" w14:paraId="6CAF518E" w14:textId="77777777" w:rsidTr="00B74566">
        <w:tc>
          <w:tcPr>
            <w:tcW w:w="1287" w:type="dxa"/>
            <w:vMerge w:val="restart"/>
            <w:shd w:val="clear" w:color="auto" w:fill="BFCED6"/>
          </w:tcPr>
          <w:p w14:paraId="22D7A7B5" w14:textId="285EA3E1"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Monash Health</w:t>
            </w:r>
          </w:p>
        </w:tc>
        <w:tc>
          <w:tcPr>
            <w:tcW w:w="1701" w:type="dxa"/>
            <w:shd w:val="clear" w:color="auto" w:fill="BFCED6"/>
          </w:tcPr>
          <w:p w14:paraId="46499F7F" w14:textId="12584605"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Casey</w:t>
            </w:r>
          </w:p>
        </w:tc>
        <w:tc>
          <w:tcPr>
            <w:tcW w:w="1289" w:type="dxa"/>
            <w:shd w:val="clear" w:color="auto" w:fill="BFCED6"/>
          </w:tcPr>
          <w:p w14:paraId="1178B5B0" w14:textId="5F82D9D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72 %</w:t>
            </w:r>
          </w:p>
        </w:tc>
        <w:tc>
          <w:tcPr>
            <w:tcW w:w="1290" w:type="dxa"/>
            <w:shd w:val="clear" w:color="auto" w:fill="BFCED6"/>
          </w:tcPr>
          <w:p w14:paraId="5EDEDFA7" w14:textId="39ED38B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2736E4C8" w14:textId="5CA5DC9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107.3</w:t>
            </w:r>
          </w:p>
        </w:tc>
        <w:tc>
          <w:tcPr>
            <w:tcW w:w="1290" w:type="dxa"/>
            <w:shd w:val="clear" w:color="auto" w:fill="BFCED6"/>
          </w:tcPr>
          <w:p w14:paraId="7FF3A1B2" w14:textId="620C35F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5.7</w:t>
            </w:r>
          </w:p>
        </w:tc>
        <w:tc>
          <w:tcPr>
            <w:tcW w:w="1290" w:type="dxa"/>
            <w:shd w:val="clear" w:color="auto" w:fill="BFCED6"/>
          </w:tcPr>
          <w:p w14:paraId="408F3016" w14:textId="098020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15 %</w:t>
            </w:r>
          </w:p>
        </w:tc>
        <w:tc>
          <w:tcPr>
            <w:tcW w:w="1290" w:type="dxa"/>
            <w:shd w:val="clear" w:color="auto" w:fill="BFCED6"/>
          </w:tcPr>
          <w:p w14:paraId="503490BC" w14:textId="1367BBB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89 %</w:t>
            </w:r>
          </w:p>
        </w:tc>
        <w:tc>
          <w:tcPr>
            <w:tcW w:w="1290" w:type="dxa"/>
            <w:shd w:val="clear" w:color="auto" w:fill="BFCED6"/>
          </w:tcPr>
          <w:p w14:paraId="0BA166D9" w14:textId="0D98A94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12.1</w:t>
            </w:r>
          </w:p>
        </w:tc>
        <w:tc>
          <w:tcPr>
            <w:tcW w:w="1290" w:type="dxa"/>
            <w:shd w:val="clear" w:color="auto" w:fill="BFCED6"/>
          </w:tcPr>
          <w:p w14:paraId="49F3518C" w14:textId="34A2EE2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57 %</w:t>
            </w:r>
          </w:p>
        </w:tc>
        <w:tc>
          <w:tcPr>
            <w:tcW w:w="1290" w:type="dxa"/>
            <w:shd w:val="clear" w:color="auto" w:fill="BFCED6"/>
          </w:tcPr>
          <w:p w14:paraId="168C42FA" w14:textId="6997DE9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shd w:val="clear" w:color="auto" w:fill="BFCED6"/>
          </w:tcPr>
          <w:p w14:paraId="1DF21F81" w14:textId="0243CB3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A6366B" w14:paraId="288B98FE" w14:textId="77777777" w:rsidTr="00B74566">
        <w:tc>
          <w:tcPr>
            <w:tcW w:w="1287" w:type="dxa"/>
            <w:vMerge/>
            <w:shd w:val="clear" w:color="auto" w:fill="BFCED6"/>
          </w:tcPr>
          <w:p w14:paraId="1CD8AF8C"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3FD3442F" w14:textId="748011C8"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Dandenong</w:t>
            </w:r>
          </w:p>
        </w:tc>
        <w:tc>
          <w:tcPr>
            <w:tcW w:w="1289" w:type="dxa"/>
            <w:shd w:val="clear" w:color="auto" w:fill="BFCED6"/>
          </w:tcPr>
          <w:p w14:paraId="26EB8D00" w14:textId="7037139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60 %</w:t>
            </w:r>
          </w:p>
        </w:tc>
        <w:tc>
          <w:tcPr>
            <w:tcW w:w="1290" w:type="dxa"/>
            <w:shd w:val="clear" w:color="auto" w:fill="BFCED6"/>
          </w:tcPr>
          <w:p w14:paraId="358D0F3E" w14:textId="0BF6DA3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shd w:val="clear" w:color="auto" w:fill="BFCED6"/>
          </w:tcPr>
          <w:p w14:paraId="7F8E99FB" w14:textId="181EA53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178.1</w:t>
            </w:r>
          </w:p>
        </w:tc>
        <w:tc>
          <w:tcPr>
            <w:tcW w:w="1290" w:type="dxa"/>
            <w:shd w:val="clear" w:color="auto" w:fill="BFCED6"/>
          </w:tcPr>
          <w:p w14:paraId="1CB637EF" w14:textId="6AB5B12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10.6</w:t>
            </w:r>
          </w:p>
        </w:tc>
        <w:tc>
          <w:tcPr>
            <w:tcW w:w="1290" w:type="dxa"/>
            <w:shd w:val="clear" w:color="auto" w:fill="BFCED6"/>
          </w:tcPr>
          <w:p w14:paraId="158C8825" w14:textId="575B2F5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4B4FAF62" w14:textId="6034F41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93 %</w:t>
            </w:r>
          </w:p>
        </w:tc>
        <w:tc>
          <w:tcPr>
            <w:tcW w:w="1290" w:type="dxa"/>
            <w:shd w:val="clear" w:color="auto" w:fill="BFCED6"/>
          </w:tcPr>
          <w:p w14:paraId="4B08286E" w14:textId="6A846F5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13.4</w:t>
            </w:r>
          </w:p>
        </w:tc>
        <w:tc>
          <w:tcPr>
            <w:tcW w:w="1290" w:type="dxa"/>
            <w:shd w:val="clear" w:color="auto" w:fill="BFCED6"/>
          </w:tcPr>
          <w:p w14:paraId="1303D809" w14:textId="75AF5E4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51 %</w:t>
            </w:r>
          </w:p>
        </w:tc>
        <w:tc>
          <w:tcPr>
            <w:tcW w:w="1290" w:type="dxa"/>
            <w:shd w:val="clear" w:color="auto" w:fill="BFCED6"/>
          </w:tcPr>
          <w:p w14:paraId="15837D1B" w14:textId="63C09A3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9 %</w:t>
            </w:r>
          </w:p>
        </w:tc>
        <w:tc>
          <w:tcPr>
            <w:tcW w:w="1290" w:type="dxa"/>
            <w:shd w:val="clear" w:color="auto" w:fill="BFCED6"/>
          </w:tcPr>
          <w:p w14:paraId="7063323F" w14:textId="6EE81FE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5E8A95F4" w14:textId="77777777" w:rsidTr="00B74566">
        <w:tc>
          <w:tcPr>
            <w:tcW w:w="1287" w:type="dxa"/>
            <w:vMerge/>
            <w:shd w:val="clear" w:color="auto" w:fill="BFCED6"/>
          </w:tcPr>
          <w:p w14:paraId="0E7916BA"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566997DD" w14:textId="0E03EE1C" w:rsidR="00297728" w:rsidRPr="00382424" w:rsidRDefault="00297728" w:rsidP="00297728">
            <w:pPr>
              <w:pStyle w:val="DHHStabletext"/>
              <w:spacing w:before="0" w:after="0"/>
              <w:rPr>
                <w:rFonts w:ascii="VIC" w:hAnsi="VIC"/>
                <w:w w:val="105"/>
                <w:sz w:val="18"/>
                <w:szCs w:val="18"/>
              </w:rPr>
            </w:pPr>
            <w:r w:rsidRPr="00E824E6">
              <w:rPr>
                <w:rFonts w:ascii="VIC" w:eastAsia="Verdana" w:hAnsi="VIC"/>
                <w:color w:val="000000"/>
                <w:sz w:val="18"/>
                <w:szCs w:val="18"/>
              </w:rPr>
              <w:t>Middle South (Monash Adult)</w:t>
            </w:r>
          </w:p>
        </w:tc>
        <w:tc>
          <w:tcPr>
            <w:tcW w:w="1289" w:type="dxa"/>
            <w:shd w:val="clear" w:color="auto" w:fill="BFCED6"/>
          </w:tcPr>
          <w:p w14:paraId="2BF3DF44" w14:textId="47D263A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61 %</w:t>
            </w:r>
          </w:p>
        </w:tc>
        <w:tc>
          <w:tcPr>
            <w:tcW w:w="1290" w:type="dxa"/>
            <w:shd w:val="clear" w:color="auto" w:fill="BFCED6"/>
          </w:tcPr>
          <w:p w14:paraId="45C8EF59" w14:textId="6D46532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shd w:val="clear" w:color="auto" w:fill="BFCED6"/>
          </w:tcPr>
          <w:p w14:paraId="4892F349" w14:textId="3DF0528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176.1</w:t>
            </w:r>
          </w:p>
        </w:tc>
        <w:tc>
          <w:tcPr>
            <w:tcW w:w="1290" w:type="dxa"/>
            <w:shd w:val="clear" w:color="auto" w:fill="BFCED6"/>
          </w:tcPr>
          <w:p w14:paraId="488C1C13" w14:textId="479A3B8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11.3</w:t>
            </w:r>
          </w:p>
        </w:tc>
        <w:tc>
          <w:tcPr>
            <w:tcW w:w="1290" w:type="dxa"/>
            <w:shd w:val="clear" w:color="auto" w:fill="BFCED6"/>
          </w:tcPr>
          <w:p w14:paraId="421DD59A" w14:textId="02EAEFB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shd w:val="clear" w:color="auto" w:fill="BFCED6"/>
          </w:tcPr>
          <w:p w14:paraId="0D98407A" w14:textId="09FAACA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97 %</w:t>
            </w:r>
          </w:p>
        </w:tc>
        <w:tc>
          <w:tcPr>
            <w:tcW w:w="1290" w:type="dxa"/>
            <w:shd w:val="clear" w:color="auto" w:fill="BFCED6"/>
          </w:tcPr>
          <w:p w14:paraId="24EE3F65" w14:textId="70BF2BF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12.6</w:t>
            </w:r>
          </w:p>
        </w:tc>
        <w:tc>
          <w:tcPr>
            <w:tcW w:w="1290" w:type="dxa"/>
            <w:shd w:val="clear" w:color="auto" w:fill="BFCED6"/>
          </w:tcPr>
          <w:p w14:paraId="6302CC92" w14:textId="710749C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44 %</w:t>
            </w:r>
          </w:p>
        </w:tc>
        <w:tc>
          <w:tcPr>
            <w:tcW w:w="1290" w:type="dxa"/>
            <w:shd w:val="clear" w:color="auto" w:fill="BFCED6"/>
          </w:tcPr>
          <w:p w14:paraId="7D6EF6CB" w14:textId="3FA6A0A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24FED052" w14:textId="766CF6A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w:t>
            </w:r>
          </w:p>
        </w:tc>
      </w:tr>
      <w:tr w:rsidR="00297728" w:rsidRPr="00A6366B" w14:paraId="05C64C06" w14:textId="77777777" w:rsidTr="00B74566">
        <w:tc>
          <w:tcPr>
            <w:tcW w:w="1287" w:type="dxa"/>
            <w:vMerge/>
            <w:shd w:val="clear" w:color="auto" w:fill="BFCED6"/>
          </w:tcPr>
          <w:p w14:paraId="05A7AC61" w14:textId="77777777" w:rsidR="00297728" w:rsidRPr="00382424" w:rsidRDefault="00297728" w:rsidP="00297728">
            <w:pPr>
              <w:pStyle w:val="DHHStabletext"/>
              <w:spacing w:before="0" w:after="0"/>
              <w:rPr>
                <w:rFonts w:ascii="VIC" w:hAnsi="VIC"/>
                <w:sz w:val="18"/>
                <w:szCs w:val="18"/>
              </w:rPr>
            </w:pPr>
          </w:p>
        </w:tc>
        <w:tc>
          <w:tcPr>
            <w:tcW w:w="1701" w:type="dxa"/>
            <w:shd w:val="clear" w:color="auto" w:fill="BFCED6"/>
          </w:tcPr>
          <w:p w14:paraId="0C8CA696" w14:textId="1BAD5906"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TOTAL</w:t>
            </w:r>
          </w:p>
        </w:tc>
        <w:tc>
          <w:tcPr>
            <w:tcW w:w="1289" w:type="dxa"/>
            <w:shd w:val="clear" w:color="auto" w:fill="BFCED6"/>
          </w:tcPr>
          <w:p w14:paraId="0ADF7574" w14:textId="643CFE7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66 %</w:t>
            </w:r>
          </w:p>
        </w:tc>
        <w:tc>
          <w:tcPr>
            <w:tcW w:w="1290" w:type="dxa"/>
            <w:shd w:val="clear" w:color="auto" w:fill="BFCED6"/>
          </w:tcPr>
          <w:p w14:paraId="39A99605" w14:textId="12FAF96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shd w:val="clear" w:color="auto" w:fill="BFCED6"/>
          </w:tcPr>
          <w:p w14:paraId="39ECFE1B" w14:textId="413F3DB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143.1</w:t>
            </w:r>
          </w:p>
        </w:tc>
        <w:tc>
          <w:tcPr>
            <w:tcW w:w="1290" w:type="dxa"/>
            <w:shd w:val="clear" w:color="auto" w:fill="BFCED6"/>
          </w:tcPr>
          <w:p w14:paraId="53DD25CD" w14:textId="322F3FA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w:t>
            </w:r>
          </w:p>
        </w:tc>
        <w:tc>
          <w:tcPr>
            <w:tcW w:w="1290" w:type="dxa"/>
            <w:shd w:val="clear" w:color="auto" w:fill="BFCED6"/>
          </w:tcPr>
          <w:p w14:paraId="66001B10" w14:textId="59AA40B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shd w:val="clear" w:color="auto" w:fill="BFCED6"/>
          </w:tcPr>
          <w:p w14:paraId="2D1B1CBD" w14:textId="73816BC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92 %</w:t>
            </w:r>
          </w:p>
        </w:tc>
        <w:tc>
          <w:tcPr>
            <w:tcW w:w="1290" w:type="dxa"/>
            <w:shd w:val="clear" w:color="auto" w:fill="BFCED6"/>
          </w:tcPr>
          <w:p w14:paraId="042A5608" w14:textId="4711373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12.6</w:t>
            </w:r>
          </w:p>
        </w:tc>
        <w:tc>
          <w:tcPr>
            <w:tcW w:w="1290" w:type="dxa"/>
            <w:shd w:val="clear" w:color="auto" w:fill="BFCED6"/>
          </w:tcPr>
          <w:p w14:paraId="67331C70" w14:textId="7A811FF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2ED6E2FC" w14:textId="46B4036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6 %</w:t>
            </w:r>
          </w:p>
        </w:tc>
        <w:tc>
          <w:tcPr>
            <w:tcW w:w="1290" w:type="dxa"/>
            <w:shd w:val="clear" w:color="auto" w:fill="BFCED6"/>
          </w:tcPr>
          <w:p w14:paraId="04CE9F6A" w14:textId="02F4252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A6366B" w14:paraId="26DC69E9" w14:textId="77777777" w:rsidTr="00B74566">
        <w:tc>
          <w:tcPr>
            <w:tcW w:w="1287" w:type="dxa"/>
          </w:tcPr>
          <w:p w14:paraId="235F4398" w14:textId="7B10E35B"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 Health</w:t>
            </w:r>
          </w:p>
        </w:tc>
        <w:tc>
          <w:tcPr>
            <w:tcW w:w="1701" w:type="dxa"/>
          </w:tcPr>
          <w:p w14:paraId="18B0E7A7" w14:textId="5C95D0A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Peninsula</w:t>
            </w:r>
          </w:p>
        </w:tc>
        <w:tc>
          <w:tcPr>
            <w:tcW w:w="1289" w:type="dxa"/>
          </w:tcPr>
          <w:p w14:paraId="55B3A571" w14:textId="7A733C8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69 %</w:t>
            </w:r>
          </w:p>
        </w:tc>
        <w:tc>
          <w:tcPr>
            <w:tcW w:w="1290" w:type="dxa"/>
          </w:tcPr>
          <w:p w14:paraId="67DECD98" w14:textId="31E63CB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27 %</w:t>
            </w:r>
          </w:p>
        </w:tc>
        <w:tc>
          <w:tcPr>
            <w:tcW w:w="1290" w:type="dxa"/>
          </w:tcPr>
          <w:p w14:paraId="69822F7C" w14:textId="68B5314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128.6</w:t>
            </w:r>
          </w:p>
        </w:tc>
        <w:tc>
          <w:tcPr>
            <w:tcW w:w="1290" w:type="dxa"/>
          </w:tcPr>
          <w:p w14:paraId="42649E22" w14:textId="0A30F62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8.2</w:t>
            </w:r>
          </w:p>
        </w:tc>
        <w:tc>
          <w:tcPr>
            <w:tcW w:w="1290" w:type="dxa"/>
          </w:tcPr>
          <w:p w14:paraId="29136262" w14:textId="135FB28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11 %</w:t>
            </w:r>
          </w:p>
        </w:tc>
        <w:tc>
          <w:tcPr>
            <w:tcW w:w="1290" w:type="dxa"/>
          </w:tcPr>
          <w:p w14:paraId="67B20FE2" w14:textId="594F8FC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86 %</w:t>
            </w:r>
          </w:p>
        </w:tc>
        <w:tc>
          <w:tcPr>
            <w:tcW w:w="1290" w:type="dxa"/>
          </w:tcPr>
          <w:p w14:paraId="3518397A" w14:textId="5C4C60E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15.1</w:t>
            </w:r>
          </w:p>
        </w:tc>
        <w:tc>
          <w:tcPr>
            <w:tcW w:w="1290" w:type="dxa"/>
          </w:tcPr>
          <w:p w14:paraId="7D61D821" w14:textId="792E1E9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47 %</w:t>
            </w:r>
          </w:p>
        </w:tc>
        <w:tc>
          <w:tcPr>
            <w:tcW w:w="1290" w:type="dxa"/>
          </w:tcPr>
          <w:p w14:paraId="2DAD6FE3" w14:textId="795841D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2 %</w:t>
            </w:r>
          </w:p>
        </w:tc>
        <w:tc>
          <w:tcPr>
            <w:tcW w:w="1290" w:type="dxa"/>
          </w:tcPr>
          <w:p w14:paraId="71AA21B7" w14:textId="49E213B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w:t>
            </w:r>
          </w:p>
        </w:tc>
      </w:tr>
      <w:tr w:rsidR="00297728" w:rsidRPr="00A6366B" w14:paraId="37C698B0" w14:textId="77777777" w:rsidTr="00B74566">
        <w:tc>
          <w:tcPr>
            <w:tcW w:w="1287" w:type="dxa"/>
            <w:shd w:val="clear" w:color="auto" w:fill="BFCED6"/>
          </w:tcPr>
          <w:p w14:paraId="2253B7B1" w14:textId="6AA0654C" w:rsidR="00297728" w:rsidRPr="00382424" w:rsidRDefault="00297728" w:rsidP="00297728">
            <w:pPr>
              <w:pStyle w:val="DHHStabletext"/>
              <w:spacing w:before="0" w:after="0"/>
              <w:rPr>
                <w:rFonts w:ascii="VIC" w:hAnsi="VIC"/>
                <w:sz w:val="18"/>
                <w:szCs w:val="18"/>
              </w:rPr>
            </w:pPr>
            <w:r w:rsidRPr="00E824E6">
              <w:rPr>
                <w:rFonts w:ascii="VIC" w:eastAsia="Verdana" w:hAnsi="VIC"/>
                <w:color w:val="000000"/>
                <w:sz w:val="18"/>
                <w:szCs w:val="18"/>
              </w:rPr>
              <w:t>St Vincent's Hospital</w:t>
            </w:r>
          </w:p>
        </w:tc>
        <w:tc>
          <w:tcPr>
            <w:tcW w:w="1701" w:type="dxa"/>
            <w:shd w:val="clear" w:color="auto" w:fill="BFCED6"/>
          </w:tcPr>
          <w:p w14:paraId="00BAC890" w14:textId="0B85B761"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Inner East (St Vincent's)</w:t>
            </w:r>
          </w:p>
        </w:tc>
        <w:tc>
          <w:tcPr>
            <w:tcW w:w="1289" w:type="dxa"/>
            <w:shd w:val="clear" w:color="auto" w:fill="BFCED6"/>
          </w:tcPr>
          <w:p w14:paraId="18ACE5D3" w14:textId="23D8C07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48 %</w:t>
            </w:r>
          </w:p>
        </w:tc>
        <w:tc>
          <w:tcPr>
            <w:tcW w:w="1290" w:type="dxa"/>
            <w:shd w:val="clear" w:color="auto" w:fill="BFCED6"/>
          </w:tcPr>
          <w:p w14:paraId="3BF99B42" w14:textId="4D5D0A0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71C5FC84" w14:textId="05564BC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268.4</w:t>
            </w:r>
          </w:p>
        </w:tc>
        <w:tc>
          <w:tcPr>
            <w:tcW w:w="1290" w:type="dxa"/>
            <w:shd w:val="clear" w:color="auto" w:fill="BFCED6"/>
          </w:tcPr>
          <w:p w14:paraId="53754BB0" w14:textId="5AA571E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19.5</w:t>
            </w:r>
          </w:p>
        </w:tc>
        <w:tc>
          <w:tcPr>
            <w:tcW w:w="1290" w:type="dxa"/>
            <w:shd w:val="clear" w:color="auto" w:fill="BFCED6"/>
          </w:tcPr>
          <w:p w14:paraId="55E582F7" w14:textId="180F5A4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14 %</w:t>
            </w:r>
          </w:p>
        </w:tc>
        <w:tc>
          <w:tcPr>
            <w:tcW w:w="1290" w:type="dxa"/>
            <w:shd w:val="clear" w:color="auto" w:fill="BFCED6"/>
          </w:tcPr>
          <w:p w14:paraId="60DE2A60" w14:textId="2007017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84 %</w:t>
            </w:r>
          </w:p>
        </w:tc>
        <w:tc>
          <w:tcPr>
            <w:tcW w:w="1290" w:type="dxa"/>
            <w:shd w:val="clear" w:color="auto" w:fill="BFCED6"/>
          </w:tcPr>
          <w:p w14:paraId="460C8D40" w14:textId="47D07B3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12.7</w:t>
            </w:r>
          </w:p>
        </w:tc>
        <w:tc>
          <w:tcPr>
            <w:tcW w:w="1290" w:type="dxa"/>
            <w:shd w:val="clear" w:color="auto" w:fill="BFCED6"/>
          </w:tcPr>
          <w:p w14:paraId="6A93AB10" w14:textId="2412C06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shd w:val="clear" w:color="auto" w:fill="BFCED6"/>
          </w:tcPr>
          <w:p w14:paraId="3E166459" w14:textId="7E6CBCD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shd w:val="clear" w:color="auto" w:fill="BFCED6"/>
          </w:tcPr>
          <w:p w14:paraId="7C147482" w14:textId="2C9624A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0.6</w:t>
            </w:r>
          </w:p>
        </w:tc>
      </w:tr>
      <w:tr w:rsidR="00297728" w:rsidRPr="00A6366B" w14:paraId="719DE6B0" w14:textId="77777777" w:rsidTr="00B74566">
        <w:tc>
          <w:tcPr>
            <w:tcW w:w="1287" w:type="dxa"/>
          </w:tcPr>
          <w:p w14:paraId="58DC5C59" w14:textId="5078CFCA"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Mercy Health</w:t>
            </w:r>
          </w:p>
        </w:tc>
        <w:tc>
          <w:tcPr>
            <w:tcW w:w="1701" w:type="dxa"/>
          </w:tcPr>
          <w:p w14:paraId="18CF95F4" w14:textId="33D5C60C" w:rsidR="00297728" w:rsidRPr="00382424" w:rsidRDefault="00297728" w:rsidP="00297728">
            <w:pPr>
              <w:pStyle w:val="DHHStabletext"/>
              <w:spacing w:before="0" w:after="0"/>
              <w:rPr>
                <w:rFonts w:ascii="VIC" w:eastAsia="Verdana" w:hAnsi="VIC" w:cs="Verdana"/>
                <w:sz w:val="18"/>
                <w:szCs w:val="18"/>
              </w:rPr>
            </w:pPr>
            <w:r w:rsidRPr="00E824E6">
              <w:rPr>
                <w:rFonts w:ascii="VIC" w:eastAsia="Verdana" w:hAnsi="VIC"/>
                <w:color w:val="000000"/>
                <w:sz w:val="18"/>
                <w:szCs w:val="18"/>
              </w:rPr>
              <w:t>South West (Werribee)</w:t>
            </w:r>
          </w:p>
        </w:tc>
        <w:tc>
          <w:tcPr>
            <w:tcW w:w="1289" w:type="dxa"/>
          </w:tcPr>
          <w:p w14:paraId="6EB88063" w14:textId="2B1B994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79 %</w:t>
            </w:r>
          </w:p>
        </w:tc>
        <w:tc>
          <w:tcPr>
            <w:tcW w:w="1290" w:type="dxa"/>
          </w:tcPr>
          <w:p w14:paraId="3722527F" w14:textId="5CD4B16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26 %</w:t>
            </w:r>
          </w:p>
        </w:tc>
        <w:tc>
          <w:tcPr>
            <w:tcW w:w="1290" w:type="dxa"/>
          </w:tcPr>
          <w:p w14:paraId="3AC3A7C8" w14:textId="66A6B07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103.4</w:t>
            </w:r>
          </w:p>
        </w:tc>
        <w:tc>
          <w:tcPr>
            <w:tcW w:w="1290" w:type="dxa"/>
          </w:tcPr>
          <w:p w14:paraId="7F086EBB" w14:textId="23CD466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w:t>
            </w:r>
          </w:p>
        </w:tc>
        <w:tc>
          <w:tcPr>
            <w:tcW w:w="1290" w:type="dxa"/>
          </w:tcPr>
          <w:p w14:paraId="018CFC4A" w14:textId="1512066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tcPr>
          <w:p w14:paraId="18B75C35" w14:textId="6F8D61D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74 %</w:t>
            </w:r>
          </w:p>
        </w:tc>
        <w:tc>
          <w:tcPr>
            <w:tcW w:w="1290" w:type="dxa"/>
          </w:tcPr>
          <w:p w14:paraId="4D590F02" w14:textId="1DEFFBB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11.6</w:t>
            </w:r>
          </w:p>
        </w:tc>
        <w:tc>
          <w:tcPr>
            <w:tcW w:w="1290" w:type="dxa"/>
          </w:tcPr>
          <w:p w14:paraId="6CA19614" w14:textId="1A99017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tcPr>
          <w:p w14:paraId="0E077767" w14:textId="7AD8EA9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tcPr>
          <w:p w14:paraId="4F7C60E4" w14:textId="6EADB3C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297728" w14:paraId="06EFA929" w14:textId="77777777" w:rsidTr="00B74566">
        <w:tc>
          <w:tcPr>
            <w:tcW w:w="1287" w:type="dxa"/>
            <w:shd w:val="clear" w:color="auto" w:fill="B1C9E8"/>
          </w:tcPr>
          <w:p w14:paraId="296D8A7C" w14:textId="77777777" w:rsidR="00297728" w:rsidRDefault="00297728" w:rsidP="00297728">
            <w:pPr>
              <w:pStyle w:val="DHHStabletext"/>
              <w:spacing w:before="0" w:after="0"/>
              <w:rPr>
                <w:rFonts w:ascii="VIC" w:eastAsia="Verdana" w:hAnsi="VIC"/>
                <w:color w:val="000000" w:themeColor="text1"/>
                <w:sz w:val="18"/>
                <w:szCs w:val="18"/>
              </w:rPr>
            </w:pPr>
            <w:r w:rsidRPr="00297728">
              <w:rPr>
                <w:rFonts w:ascii="VIC" w:eastAsia="Verdana" w:hAnsi="VIC"/>
                <w:color w:val="000000" w:themeColor="text1"/>
                <w:sz w:val="18"/>
                <w:szCs w:val="18"/>
              </w:rPr>
              <w:t xml:space="preserve">TOTAL </w:t>
            </w:r>
          </w:p>
          <w:p w14:paraId="51A7E24D" w14:textId="49C86F95" w:rsidR="00297728" w:rsidRPr="00297728" w:rsidRDefault="00297728" w:rsidP="00297728">
            <w:pPr>
              <w:pStyle w:val="DHHStabletext"/>
              <w:spacing w:before="0" w:after="0"/>
              <w:rPr>
                <w:rFonts w:ascii="VIC" w:eastAsia="Verdana" w:hAnsi="VIC" w:cs="Verdana"/>
                <w:color w:val="000000" w:themeColor="text1"/>
                <w:sz w:val="18"/>
                <w:szCs w:val="18"/>
              </w:rPr>
            </w:pPr>
            <w:r w:rsidRPr="00297728">
              <w:rPr>
                <w:rFonts w:ascii="VIC" w:eastAsia="Verdana" w:hAnsi="VIC"/>
                <w:color w:val="000000" w:themeColor="text1"/>
                <w:sz w:val="18"/>
                <w:szCs w:val="18"/>
              </w:rPr>
              <w:t>METRO</w:t>
            </w:r>
          </w:p>
        </w:tc>
        <w:tc>
          <w:tcPr>
            <w:tcW w:w="1701" w:type="dxa"/>
            <w:shd w:val="clear" w:color="auto" w:fill="B1C9E8"/>
          </w:tcPr>
          <w:p w14:paraId="30A18142" w14:textId="72C9782E" w:rsidR="00297728" w:rsidRPr="00297728" w:rsidRDefault="00297728" w:rsidP="00297728">
            <w:pPr>
              <w:pStyle w:val="DHHStabletext"/>
              <w:spacing w:before="0" w:after="0"/>
              <w:rPr>
                <w:rFonts w:ascii="VIC" w:eastAsia="Verdana" w:hAnsi="VIC" w:cs="Verdana"/>
                <w:color w:val="000000" w:themeColor="text1"/>
                <w:sz w:val="18"/>
                <w:szCs w:val="18"/>
              </w:rPr>
            </w:pPr>
            <w:r w:rsidRPr="00297728">
              <w:rPr>
                <w:rFonts w:ascii="VIC" w:eastAsia="Verdana" w:hAnsi="VIC"/>
                <w:color w:val="000000" w:themeColor="text1"/>
                <w:sz w:val="18"/>
                <w:szCs w:val="18"/>
              </w:rPr>
              <w:t>(Excl ORYGEN)</w:t>
            </w:r>
          </w:p>
        </w:tc>
        <w:tc>
          <w:tcPr>
            <w:tcW w:w="1289" w:type="dxa"/>
            <w:shd w:val="clear" w:color="auto" w:fill="B1C9E8"/>
          </w:tcPr>
          <w:p w14:paraId="3EE8A049" w14:textId="361468E9" w:rsidR="00297728" w:rsidRPr="00297728" w:rsidRDefault="00297728" w:rsidP="00297728">
            <w:pPr>
              <w:pStyle w:val="VAHITABLETEXTNUMBERS"/>
              <w:rPr>
                <w:rFonts w:eastAsia="Verdana" w:cs="Verdana"/>
                <w:sz w:val="18"/>
                <w:szCs w:val="18"/>
              </w:rPr>
            </w:pPr>
            <w:r w:rsidRPr="00297728">
              <w:rPr>
                <w:rFonts w:eastAsia="Verdana"/>
                <w:sz w:val="18"/>
                <w:szCs w:val="18"/>
              </w:rPr>
              <w:t>59 %</w:t>
            </w:r>
          </w:p>
        </w:tc>
        <w:tc>
          <w:tcPr>
            <w:tcW w:w="1290" w:type="dxa"/>
            <w:shd w:val="clear" w:color="auto" w:fill="B1C9E8"/>
          </w:tcPr>
          <w:p w14:paraId="7D59EC27" w14:textId="48097136" w:rsidR="00297728" w:rsidRPr="00297728" w:rsidRDefault="00297728" w:rsidP="00297728">
            <w:pPr>
              <w:pStyle w:val="VAHITABLETEXTNUMBERS"/>
              <w:rPr>
                <w:rFonts w:eastAsia="Verdana" w:cs="Verdana"/>
                <w:sz w:val="18"/>
                <w:szCs w:val="18"/>
              </w:rPr>
            </w:pPr>
            <w:r w:rsidRPr="00297728">
              <w:rPr>
                <w:rFonts w:eastAsia="Verdana"/>
                <w:sz w:val="18"/>
                <w:szCs w:val="18"/>
              </w:rPr>
              <w:t>26 %</w:t>
            </w:r>
          </w:p>
        </w:tc>
        <w:tc>
          <w:tcPr>
            <w:tcW w:w="1290" w:type="dxa"/>
            <w:shd w:val="clear" w:color="auto" w:fill="B1C9E8"/>
          </w:tcPr>
          <w:p w14:paraId="7DC599FD" w14:textId="2D48F1CB" w:rsidR="00297728" w:rsidRPr="00297728" w:rsidRDefault="00297728" w:rsidP="00297728">
            <w:pPr>
              <w:pStyle w:val="VAHITABLETEXTNUMBERS"/>
              <w:rPr>
                <w:rFonts w:eastAsia="Verdana" w:cs="Verdana"/>
                <w:sz w:val="18"/>
                <w:szCs w:val="18"/>
              </w:rPr>
            </w:pPr>
            <w:r w:rsidRPr="00297728">
              <w:rPr>
                <w:rFonts w:eastAsia="Verdana"/>
                <w:sz w:val="18"/>
                <w:szCs w:val="18"/>
              </w:rPr>
              <w:t>181.7</w:t>
            </w:r>
          </w:p>
        </w:tc>
        <w:tc>
          <w:tcPr>
            <w:tcW w:w="1290" w:type="dxa"/>
            <w:shd w:val="clear" w:color="auto" w:fill="B1C9E8"/>
          </w:tcPr>
          <w:p w14:paraId="20B168A3" w14:textId="6270D608" w:rsidR="00297728" w:rsidRPr="00297728" w:rsidRDefault="00297728" w:rsidP="00297728">
            <w:pPr>
              <w:pStyle w:val="VAHITABLETEXTNUMBERS"/>
              <w:rPr>
                <w:rFonts w:eastAsia="Verdana" w:cs="Verdana"/>
                <w:sz w:val="18"/>
                <w:szCs w:val="18"/>
              </w:rPr>
            </w:pPr>
            <w:r w:rsidRPr="00297728">
              <w:rPr>
                <w:rFonts w:eastAsia="Verdana"/>
                <w:sz w:val="18"/>
                <w:szCs w:val="18"/>
              </w:rPr>
              <w:t>11.4</w:t>
            </w:r>
          </w:p>
        </w:tc>
        <w:tc>
          <w:tcPr>
            <w:tcW w:w="1290" w:type="dxa"/>
            <w:shd w:val="clear" w:color="auto" w:fill="B1C9E8"/>
          </w:tcPr>
          <w:p w14:paraId="5107F414" w14:textId="1DCFD038" w:rsidR="00297728" w:rsidRPr="00297728" w:rsidRDefault="00297728" w:rsidP="00297728">
            <w:pPr>
              <w:pStyle w:val="VAHITABLETEXTNUMBERS"/>
              <w:rPr>
                <w:rFonts w:eastAsia="Verdana" w:cs="Verdana"/>
                <w:sz w:val="18"/>
                <w:szCs w:val="18"/>
              </w:rPr>
            </w:pPr>
            <w:r w:rsidRPr="00297728">
              <w:rPr>
                <w:rFonts w:eastAsia="Verdana"/>
                <w:sz w:val="18"/>
                <w:szCs w:val="18"/>
              </w:rPr>
              <w:t>18 %</w:t>
            </w:r>
          </w:p>
        </w:tc>
        <w:tc>
          <w:tcPr>
            <w:tcW w:w="1290" w:type="dxa"/>
            <w:shd w:val="clear" w:color="auto" w:fill="B1C9E8"/>
          </w:tcPr>
          <w:p w14:paraId="392B8C51" w14:textId="4873A99E" w:rsidR="00297728" w:rsidRPr="00297728" w:rsidRDefault="00297728" w:rsidP="00297728">
            <w:pPr>
              <w:pStyle w:val="VAHITABLETEXTNUMBERS"/>
              <w:rPr>
                <w:rFonts w:eastAsia="Verdana" w:cs="Verdana"/>
                <w:sz w:val="18"/>
                <w:szCs w:val="18"/>
              </w:rPr>
            </w:pPr>
            <w:r w:rsidRPr="00297728">
              <w:rPr>
                <w:rFonts w:eastAsia="Verdana"/>
                <w:sz w:val="18"/>
                <w:szCs w:val="18"/>
              </w:rPr>
              <w:t>78 %</w:t>
            </w:r>
          </w:p>
        </w:tc>
        <w:tc>
          <w:tcPr>
            <w:tcW w:w="1290" w:type="dxa"/>
            <w:shd w:val="clear" w:color="auto" w:fill="B1C9E8"/>
          </w:tcPr>
          <w:p w14:paraId="56B2CC3A" w14:textId="183EF1DC" w:rsidR="00297728" w:rsidRPr="00297728" w:rsidRDefault="00297728" w:rsidP="00297728">
            <w:pPr>
              <w:pStyle w:val="VAHITABLETEXTNUMBERS"/>
              <w:rPr>
                <w:rFonts w:eastAsia="Verdana" w:cs="Verdana"/>
                <w:sz w:val="18"/>
                <w:szCs w:val="18"/>
              </w:rPr>
            </w:pPr>
            <w:r w:rsidRPr="00297728">
              <w:rPr>
                <w:rFonts w:eastAsia="Verdana"/>
                <w:sz w:val="18"/>
                <w:szCs w:val="18"/>
              </w:rPr>
              <w:t>13.4</w:t>
            </w:r>
          </w:p>
        </w:tc>
        <w:tc>
          <w:tcPr>
            <w:tcW w:w="1290" w:type="dxa"/>
            <w:shd w:val="clear" w:color="auto" w:fill="B1C9E8"/>
          </w:tcPr>
          <w:p w14:paraId="2451ADE1" w14:textId="41D14822" w:rsidR="00297728" w:rsidRPr="00297728" w:rsidRDefault="00297728" w:rsidP="00297728">
            <w:pPr>
              <w:pStyle w:val="VAHITABLETEXTNUMBERS"/>
              <w:rPr>
                <w:rFonts w:eastAsia="Verdana" w:cs="Verdana"/>
                <w:sz w:val="18"/>
                <w:szCs w:val="18"/>
              </w:rPr>
            </w:pPr>
            <w:r w:rsidRPr="00297728">
              <w:rPr>
                <w:rFonts w:eastAsia="Verdana"/>
                <w:sz w:val="18"/>
                <w:szCs w:val="18"/>
              </w:rPr>
              <w:t>50 %</w:t>
            </w:r>
          </w:p>
        </w:tc>
        <w:tc>
          <w:tcPr>
            <w:tcW w:w="1290" w:type="dxa"/>
            <w:shd w:val="clear" w:color="auto" w:fill="B1C9E8"/>
          </w:tcPr>
          <w:p w14:paraId="6C885E49" w14:textId="14C91792" w:rsidR="00297728" w:rsidRPr="00297728" w:rsidRDefault="00297728" w:rsidP="00297728">
            <w:pPr>
              <w:pStyle w:val="VAHITABLETEXTNUMBERS"/>
              <w:rPr>
                <w:rFonts w:eastAsia="Verdana" w:cs="Verdana"/>
                <w:sz w:val="18"/>
                <w:szCs w:val="18"/>
              </w:rPr>
            </w:pPr>
            <w:r w:rsidRPr="00297728">
              <w:rPr>
                <w:rFonts w:eastAsia="Verdana"/>
                <w:sz w:val="18"/>
                <w:szCs w:val="18"/>
              </w:rPr>
              <w:t>4 %</w:t>
            </w:r>
          </w:p>
        </w:tc>
        <w:tc>
          <w:tcPr>
            <w:tcW w:w="1290" w:type="dxa"/>
            <w:shd w:val="clear" w:color="auto" w:fill="B1C9E8"/>
          </w:tcPr>
          <w:p w14:paraId="469616A6" w14:textId="019A0001" w:rsidR="00297728" w:rsidRPr="00297728" w:rsidRDefault="00297728" w:rsidP="00297728">
            <w:pPr>
              <w:pStyle w:val="VAHITABLETEXTNUMBERS"/>
              <w:rPr>
                <w:rFonts w:eastAsia="Verdana" w:cs="Verdana"/>
                <w:sz w:val="18"/>
                <w:szCs w:val="18"/>
              </w:rPr>
            </w:pPr>
            <w:r w:rsidRPr="00297728">
              <w:rPr>
                <w:rFonts w:eastAsia="Verdana"/>
                <w:sz w:val="18"/>
                <w:szCs w:val="18"/>
              </w:rPr>
              <w:t>1.3</w:t>
            </w:r>
          </w:p>
        </w:tc>
      </w:tr>
      <w:tr w:rsidR="00297728" w:rsidRPr="00BD730B" w14:paraId="754F438D" w14:textId="77777777" w:rsidTr="00B74566">
        <w:tc>
          <w:tcPr>
            <w:tcW w:w="1287" w:type="dxa"/>
            <w:shd w:val="clear" w:color="auto" w:fill="244C5A"/>
          </w:tcPr>
          <w:p w14:paraId="33394EFB" w14:textId="49850F76"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3897B8CB" w14:textId="24D146C1"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289" w:type="dxa"/>
            <w:shd w:val="clear" w:color="auto" w:fill="244C5A"/>
          </w:tcPr>
          <w:p w14:paraId="2F9913C5" w14:textId="0B942FE9"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57 %</w:t>
            </w:r>
          </w:p>
        </w:tc>
        <w:tc>
          <w:tcPr>
            <w:tcW w:w="1290" w:type="dxa"/>
            <w:shd w:val="clear" w:color="auto" w:fill="244C5A"/>
          </w:tcPr>
          <w:p w14:paraId="1E98461C" w14:textId="4EFEB04C"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25 %</w:t>
            </w:r>
          </w:p>
        </w:tc>
        <w:tc>
          <w:tcPr>
            <w:tcW w:w="1290" w:type="dxa"/>
            <w:shd w:val="clear" w:color="auto" w:fill="244C5A"/>
          </w:tcPr>
          <w:p w14:paraId="52C655F8" w14:textId="1BBE255C"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195.6</w:t>
            </w:r>
          </w:p>
        </w:tc>
        <w:tc>
          <w:tcPr>
            <w:tcW w:w="1290" w:type="dxa"/>
            <w:shd w:val="clear" w:color="auto" w:fill="244C5A"/>
          </w:tcPr>
          <w:p w14:paraId="1DDCF4F8" w14:textId="68ABF46A"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10.8</w:t>
            </w:r>
          </w:p>
        </w:tc>
        <w:tc>
          <w:tcPr>
            <w:tcW w:w="1290" w:type="dxa"/>
            <w:shd w:val="clear" w:color="auto" w:fill="244C5A"/>
          </w:tcPr>
          <w:p w14:paraId="40AE9AD2" w14:textId="27CC76FA"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15 %</w:t>
            </w:r>
          </w:p>
        </w:tc>
        <w:tc>
          <w:tcPr>
            <w:tcW w:w="1290" w:type="dxa"/>
            <w:shd w:val="clear" w:color="auto" w:fill="244C5A"/>
          </w:tcPr>
          <w:p w14:paraId="05764422" w14:textId="69FD20F2"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73 %</w:t>
            </w:r>
          </w:p>
        </w:tc>
        <w:tc>
          <w:tcPr>
            <w:tcW w:w="1290" w:type="dxa"/>
            <w:shd w:val="clear" w:color="auto" w:fill="244C5A"/>
          </w:tcPr>
          <w:p w14:paraId="252077A9" w14:textId="2EE5D2BC"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13.6</w:t>
            </w:r>
          </w:p>
        </w:tc>
        <w:tc>
          <w:tcPr>
            <w:tcW w:w="1290" w:type="dxa"/>
            <w:shd w:val="clear" w:color="auto" w:fill="244C5A"/>
          </w:tcPr>
          <w:p w14:paraId="699B67C8" w14:textId="41D24293"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53 %</w:t>
            </w:r>
          </w:p>
        </w:tc>
        <w:tc>
          <w:tcPr>
            <w:tcW w:w="1290" w:type="dxa"/>
            <w:shd w:val="clear" w:color="auto" w:fill="244C5A"/>
          </w:tcPr>
          <w:p w14:paraId="09E95840" w14:textId="3A50D7CC"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7 %</w:t>
            </w:r>
          </w:p>
        </w:tc>
        <w:tc>
          <w:tcPr>
            <w:tcW w:w="1290" w:type="dxa"/>
            <w:shd w:val="clear" w:color="auto" w:fill="244C5A"/>
          </w:tcPr>
          <w:p w14:paraId="57EB34A3" w14:textId="4A737125" w:rsidR="00297728" w:rsidRPr="00DA3737" w:rsidRDefault="00297728" w:rsidP="00297728">
            <w:pPr>
              <w:pStyle w:val="VAHITABLETEXTNUMBERSBOLD"/>
              <w:rPr>
                <w:b w:val="0"/>
                <w:color w:val="FFFFFF" w:themeColor="background1"/>
                <w:sz w:val="18"/>
                <w:szCs w:val="18"/>
              </w:rPr>
            </w:pPr>
            <w:r w:rsidRPr="00E824E6">
              <w:rPr>
                <w:rFonts w:eastAsia="Verdana"/>
                <w:b w:val="0"/>
                <w:color w:val="FFFFFF"/>
                <w:sz w:val="18"/>
                <w:szCs w:val="18"/>
              </w:rPr>
              <w:t>1.6</w:t>
            </w:r>
          </w:p>
        </w:tc>
      </w:tr>
    </w:tbl>
    <w:p w14:paraId="7CDF7F77" w14:textId="77777777" w:rsidR="00B41AAB" w:rsidRPr="00BD730B" w:rsidRDefault="00B41AAB" w:rsidP="00B41AA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41AAB" w:rsidRPr="00A6366B" w14:paraId="1640A532" w14:textId="77777777" w:rsidTr="00B74566">
        <w:trPr>
          <w:trHeight w:val="1062"/>
          <w:tblHeader/>
        </w:trPr>
        <w:tc>
          <w:tcPr>
            <w:tcW w:w="2846" w:type="dxa"/>
            <w:gridSpan w:val="2"/>
            <w:shd w:val="clear" w:color="auto" w:fill="FFFFFF"/>
            <w:vAlign w:val="bottom"/>
          </w:tcPr>
          <w:p w14:paraId="2529F331" w14:textId="3CE9F59A" w:rsidR="00B41AAB" w:rsidRPr="00592F37" w:rsidRDefault="00B41AAB" w:rsidP="00B74566">
            <w:pPr>
              <w:pStyle w:val="Heading1"/>
              <w:spacing w:before="0" w:line="240" w:lineRule="auto"/>
              <w:rPr>
                <w:color w:val="244C5A"/>
                <w:sz w:val="28"/>
                <w:szCs w:val="28"/>
              </w:rPr>
            </w:pPr>
            <w:bookmarkStart w:id="13" w:name="_Toc37865347"/>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w:t>
            </w:r>
            <w:r w:rsidR="0092409A">
              <w:rPr>
                <w:color w:val="244C5A"/>
                <w:sz w:val="22"/>
                <w:szCs w:val="28"/>
              </w:rPr>
              <w:t>3</w:t>
            </w:r>
            <w:r w:rsidRPr="00052DAD">
              <w:rPr>
                <w:color w:val="244C5A"/>
                <w:sz w:val="22"/>
                <w:szCs w:val="28"/>
              </w:rPr>
              <w:t xml:space="preserve"> Rural</w:t>
            </w:r>
            <w:bookmarkEnd w:id="13"/>
          </w:p>
        </w:tc>
        <w:tc>
          <w:tcPr>
            <w:tcW w:w="1289" w:type="dxa"/>
            <w:shd w:val="clear" w:color="auto" w:fill="FFFFFF"/>
            <w:vAlign w:val="bottom"/>
          </w:tcPr>
          <w:p w14:paraId="5563551F"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C57A8D"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58FB4977"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3B3E36B1"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CC503AF"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0D2B332F" w14:textId="77777777" w:rsidR="00B41AAB" w:rsidRPr="00856A20" w:rsidRDefault="00B41AAB" w:rsidP="00B74566">
            <w:pPr>
              <w:pStyle w:val="VAHItablecolhead"/>
              <w:rPr>
                <w:sz w:val="16"/>
              </w:rPr>
            </w:pPr>
            <w:r w:rsidRPr="00856A20">
              <w:rPr>
                <w:sz w:val="16"/>
              </w:rPr>
              <w:t>HoNOS compliance</w:t>
            </w:r>
          </w:p>
        </w:tc>
        <w:tc>
          <w:tcPr>
            <w:tcW w:w="1290" w:type="dxa"/>
            <w:shd w:val="clear" w:color="auto" w:fill="FFFFFF"/>
            <w:vAlign w:val="bottom"/>
          </w:tcPr>
          <w:p w14:paraId="4D57470C"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r w:rsidRPr="00856A20">
              <w:rPr>
                <w:sz w:val="16"/>
              </w:rPr>
              <w:t xml:space="preserve">HoNOS at </w:t>
            </w:r>
            <w:r>
              <w:rPr>
                <w:sz w:val="16"/>
              </w:rPr>
              <w:br w:type="textWrapping" w:clear="all"/>
            </w:r>
            <w:r w:rsidRPr="00856A20">
              <w:rPr>
                <w:sz w:val="16"/>
              </w:rPr>
              <w:t>case start</w:t>
            </w:r>
          </w:p>
        </w:tc>
        <w:tc>
          <w:tcPr>
            <w:tcW w:w="1290" w:type="dxa"/>
            <w:shd w:val="clear" w:color="auto" w:fill="FFFFFF"/>
            <w:vAlign w:val="bottom"/>
          </w:tcPr>
          <w:p w14:paraId="284D814F"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0668765"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38650369" w14:textId="602F86C1" w:rsidR="00B41AAB" w:rsidRPr="00856A20" w:rsidRDefault="00B41AAB" w:rsidP="00B74566">
            <w:pPr>
              <w:pStyle w:val="VAHItablecolhead"/>
              <w:rPr>
                <w:sz w:val="16"/>
              </w:rPr>
            </w:pPr>
            <w:r w:rsidRPr="00856A20">
              <w:rPr>
                <w:sz w:val="16"/>
              </w:rPr>
              <w:t>Average change in clinically significant</w:t>
            </w:r>
            <w:r w:rsidR="00297728">
              <w:rPr>
                <w:sz w:val="16"/>
              </w:rPr>
              <w:t xml:space="preserve"> HoNOS</w:t>
            </w:r>
            <w:r w:rsidRPr="00856A20">
              <w:rPr>
                <w:sz w:val="16"/>
              </w:rPr>
              <w:t xml:space="preserve"> items</w:t>
            </w:r>
          </w:p>
        </w:tc>
      </w:tr>
      <w:tr w:rsidR="00297728" w:rsidRPr="007B08C1" w14:paraId="2054F74B" w14:textId="77777777" w:rsidTr="00B74566">
        <w:tc>
          <w:tcPr>
            <w:tcW w:w="1145" w:type="dxa"/>
            <w:shd w:val="clear" w:color="auto" w:fill="BFCED6"/>
          </w:tcPr>
          <w:p w14:paraId="490E1EAB" w14:textId="20465575" w:rsidR="00297728" w:rsidRPr="007B08C1" w:rsidRDefault="00297728" w:rsidP="00297728">
            <w:pPr>
              <w:rPr>
                <w:rFonts w:ascii="VIC" w:hAnsi="VIC"/>
                <w:sz w:val="18"/>
                <w:szCs w:val="18"/>
              </w:rPr>
            </w:pPr>
            <w:r w:rsidRPr="00E824E6">
              <w:rPr>
                <w:rFonts w:ascii="VIC" w:eastAsia="Verdana" w:hAnsi="VIC"/>
                <w:color w:val="000000"/>
                <w:sz w:val="18"/>
                <w:szCs w:val="18"/>
              </w:rPr>
              <w:t>Ballarat Health</w:t>
            </w:r>
          </w:p>
        </w:tc>
        <w:tc>
          <w:tcPr>
            <w:tcW w:w="1701" w:type="dxa"/>
            <w:shd w:val="clear" w:color="auto" w:fill="BFCED6"/>
          </w:tcPr>
          <w:p w14:paraId="3DBB661B" w14:textId="262ADE55" w:rsidR="00297728" w:rsidRPr="007B08C1" w:rsidRDefault="00297728" w:rsidP="00297728">
            <w:pPr>
              <w:rPr>
                <w:rFonts w:ascii="VIC" w:hAnsi="VIC"/>
                <w:sz w:val="18"/>
                <w:szCs w:val="18"/>
              </w:rPr>
            </w:pPr>
            <w:r w:rsidRPr="00E824E6">
              <w:rPr>
                <w:rFonts w:ascii="VIC" w:eastAsia="Verdana" w:hAnsi="VIC"/>
                <w:color w:val="000000"/>
                <w:sz w:val="18"/>
                <w:szCs w:val="18"/>
              </w:rPr>
              <w:t>Grampians</w:t>
            </w:r>
          </w:p>
        </w:tc>
        <w:tc>
          <w:tcPr>
            <w:tcW w:w="1289" w:type="dxa"/>
            <w:shd w:val="clear" w:color="auto" w:fill="BFCED6"/>
          </w:tcPr>
          <w:p w14:paraId="5948E76F" w14:textId="55A031C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shd w:val="clear" w:color="auto" w:fill="BFCED6"/>
          </w:tcPr>
          <w:p w14:paraId="5CE36E0E" w14:textId="7DA2836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shd w:val="clear" w:color="auto" w:fill="BFCED6"/>
          </w:tcPr>
          <w:p w14:paraId="1C01FC09" w14:textId="5E97AD4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278.6</w:t>
            </w:r>
          </w:p>
        </w:tc>
        <w:tc>
          <w:tcPr>
            <w:tcW w:w="1290" w:type="dxa"/>
            <w:shd w:val="clear" w:color="auto" w:fill="BFCED6"/>
          </w:tcPr>
          <w:p w14:paraId="132E9CCB" w14:textId="7BE06DA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8.6</w:t>
            </w:r>
          </w:p>
        </w:tc>
        <w:tc>
          <w:tcPr>
            <w:tcW w:w="1290" w:type="dxa"/>
            <w:shd w:val="clear" w:color="auto" w:fill="BFCED6"/>
          </w:tcPr>
          <w:p w14:paraId="7E41E212" w14:textId="6BDBF4E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8 %</w:t>
            </w:r>
          </w:p>
        </w:tc>
        <w:tc>
          <w:tcPr>
            <w:tcW w:w="1290" w:type="dxa"/>
            <w:shd w:val="clear" w:color="auto" w:fill="BFCED6"/>
          </w:tcPr>
          <w:p w14:paraId="408AD3EF" w14:textId="704F8D0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70 %</w:t>
            </w:r>
          </w:p>
        </w:tc>
        <w:tc>
          <w:tcPr>
            <w:tcW w:w="1290" w:type="dxa"/>
            <w:shd w:val="clear" w:color="auto" w:fill="BFCED6"/>
          </w:tcPr>
          <w:p w14:paraId="28F15A5B" w14:textId="36E2EFA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12.0</w:t>
            </w:r>
          </w:p>
        </w:tc>
        <w:tc>
          <w:tcPr>
            <w:tcW w:w="1290" w:type="dxa"/>
            <w:shd w:val="clear" w:color="auto" w:fill="BFCED6"/>
          </w:tcPr>
          <w:p w14:paraId="4E24296D" w14:textId="3B11DCD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59 %</w:t>
            </w:r>
          </w:p>
        </w:tc>
        <w:tc>
          <w:tcPr>
            <w:tcW w:w="1290" w:type="dxa"/>
            <w:shd w:val="clear" w:color="auto" w:fill="BFCED6"/>
          </w:tcPr>
          <w:p w14:paraId="5C5628AA" w14:textId="375152B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7 %</w:t>
            </w:r>
          </w:p>
        </w:tc>
        <w:tc>
          <w:tcPr>
            <w:tcW w:w="1290" w:type="dxa"/>
            <w:shd w:val="clear" w:color="auto" w:fill="BFCED6"/>
          </w:tcPr>
          <w:p w14:paraId="7062FB70" w14:textId="45DFC61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w:t>
            </w:r>
          </w:p>
        </w:tc>
      </w:tr>
      <w:tr w:rsidR="00297728" w:rsidRPr="007B08C1" w14:paraId="57D21EED" w14:textId="77777777" w:rsidTr="00B74566">
        <w:tc>
          <w:tcPr>
            <w:tcW w:w="1145" w:type="dxa"/>
          </w:tcPr>
          <w:p w14:paraId="769FB89B" w14:textId="2F7A6202" w:rsidR="00297728" w:rsidRPr="007B08C1" w:rsidRDefault="00297728" w:rsidP="00297728">
            <w:pPr>
              <w:rPr>
                <w:rFonts w:ascii="VIC" w:hAnsi="VIC"/>
                <w:sz w:val="18"/>
                <w:szCs w:val="18"/>
              </w:rPr>
            </w:pPr>
            <w:r w:rsidRPr="00E824E6">
              <w:rPr>
                <w:rFonts w:ascii="VIC" w:eastAsia="Verdana" w:hAnsi="VIC"/>
                <w:color w:val="000000"/>
                <w:sz w:val="18"/>
                <w:szCs w:val="18"/>
              </w:rPr>
              <w:t>Barwon Health</w:t>
            </w:r>
          </w:p>
        </w:tc>
        <w:tc>
          <w:tcPr>
            <w:tcW w:w="1701" w:type="dxa"/>
          </w:tcPr>
          <w:p w14:paraId="687A13A2" w14:textId="1E7A94D4" w:rsidR="00297728" w:rsidRPr="007B08C1" w:rsidRDefault="00297728" w:rsidP="00297728">
            <w:pPr>
              <w:rPr>
                <w:rFonts w:ascii="VIC" w:hAnsi="VIC"/>
                <w:sz w:val="18"/>
                <w:szCs w:val="18"/>
              </w:rPr>
            </w:pPr>
            <w:r w:rsidRPr="00E824E6">
              <w:rPr>
                <w:rFonts w:ascii="VIC" w:eastAsia="Verdana" w:hAnsi="VIC"/>
                <w:color w:val="000000"/>
                <w:sz w:val="18"/>
                <w:szCs w:val="18"/>
              </w:rPr>
              <w:t>Barwon</w:t>
            </w:r>
          </w:p>
        </w:tc>
        <w:tc>
          <w:tcPr>
            <w:tcW w:w="1289" w:type="dxa"/>
          </w:tcPr>
          <w:p w14:paraId="2E501B79" w14:textId="5FAC53F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43 %</w:t>
            </w:r>
          </w:p>
        </w:tc>
        <w:tc>
          <w:tcPr>
            <w:tcW w:w="1290" w:type="dxa"/>
          </w:tcPr>
          <w:p w14:paraId="523AC0D4" w14:textId="711D36F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tcPr>
          <w:p w14:paraId="330476FC" w14:textId="08D2899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356.7</w:t>
            </w:r>
          </w:p>
        </w:tc>
        <w:tc>
          <w:tcPr>
            <w:tcW w:w="1290" w:type="dxa"/>
          </w:tcPr>
          <w:p w14:paraId="4D555F96" w14:textId="0FF4E9A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12.1</w:t>
            </w:r>
          </w:p>
        </w:tc>
        <w:tc>
          <w:tcPr>
            <w:tcW w:w="1290" w:type="dxa"/>
          </w:tcPr>
          <w:p w14:paraId="5F40E69D" w14:textId="41B575C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11 %</w:t>
            </w:r>
          </w:p>
        </w:tc>
        <w:tc>
          <w:tcPr>
            <w:tcW w:w="1290" w:type="dxa"/>
          </w:tcPr>
          <w:p w14:paraId="57DC0F2B" w14:textId="69751F2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51 %</w:t>
            </w:r>
          </w:p>
        </w:tc>
        <w:tc>
          <w:tcPr>
            <w:tcW w:w="1290" w:type="dxa"/>
          </w:tcPr>
          <w:p w14:paraId="303EC14F" w14:textId="4D38E14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13.2</w:t>
            </w:r>
          </w:p>
        </w:tc>
        <w:tc>
          <w:tcPr>
            <w:tcW w:w="1290" w:type="dxa"/>
          </w:tcPr>
          <w:p w14:paraId="728AC19F" w14:textId="1A28216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56 %</w:t>
            </w:r>
          </w:p>
        </w:tc>
        <w:tc>
          <w:tcPr>
            <w:tcW w:w="1290" w:type="dxa"/>
          </w:tcPr>
          <w:p w14:paraId="5032ED5E" w14:textId="10969C3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tcPr>
          <w:p w14:paraId="4CC90BAF" w14:textId="7CF32F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w:t>
            </w:r>
          </w:p>
        </w:tc>
      </w:tr>
      <w:tr w:rsidR="00297728" w:rsidRPr="007B08C1" w14:paraId="0A0CF882" w14:textId="77777777" w:rsidTr="00B74566">
        <w:tc>
          <w:tcPr>
            <w:tcW w:w="1145" w:type="dxa"/>
            <w:shd w:val="clear" w:color="auto" w:fill="BFCED6"/>
          </w:tcPr>
          <w:p w14:paraId="32F94895" w14:textId="57518376" w:rsidR="00297728" w:rsidRPr="007B08C1" w:rsidRDefault="00297728" w:rsidP="00297728">
            <w:pPr>
              <w:rPr>
                <w:rFonts w:ascii="VIC" w:hAnsi="VIC"/>
                <w:sz w:val="18"/>
                <w:szCs w:val="18"/>
              </w:rPr>
            </w:pPr>
            <w:r w:rsidRPr="00E824E6">
              <w:rPr>
                <w:rFonts w:ascii="VIC" w:eastAsia="Verdana" w:hAnsi="VIC"/>
                <w:color w:val="000000"/>
                <w:sz w:val="18"/>
                <w:szCs w:val="18"/>
              </w:rPr>
              <w:t>Bendigo Health</w:t>
            </w:r>
          </w:p>
        </w:tc>
        <w:tc>
          <w:tcPr>
            <w:tcW w:w="1701" w:type="dxa"/>
            <w:shd w:val="clear" w:color="auto" w:fill="BFCED6"/>
          </w:tcPr>
          <w:p w14:paraId="206257D8" w14:textId="791D3DCA" w:rsidR="00297728" w:rsidRPr="007B08C1" w:rsidRDefault="00297728" w:rsidP="00297728">
            <w:pPr>
              <w:rPr>
                <w:rFonts w:ascii="VIC" w:hAnsi="VIC"/>
                <w:sz w:val="18"/>
                <w:szCs w:val="18"/>
              </w:rPr>
            </w:pPr>
            <w:r w:rsidRPr="00E824E6">
              <w:rPr>
                <w:rFonts w:ascii="VIC" w:eastAsia="Verdana" w:hAnsi="VIC"/>
                <w:color w:val="000000"/>
                <w:sz w:val="18"/>
                <w:szCs w:val="18"/>
              </w:rPr>
              <w:t>Loddon/Southern Mallee</w:t>
            </w:r>
          </w:p>
        </w:tc>
        <w:tc>
          <w:tcPr>
            <w:tcW w:w="1289" w:type="dxa"/>
            <w:shd w:val="clear" w:color="auto" w:fill="BFCED6"/>
          </w:tcPr>
          <w:p w14:paraId="77D0B988" w14:textId="71D875E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58 %</w:t>
            </w:r>
          </w:p>
        </w:tc>
        <w:tc>
          <w:tcPr>
            <w:tcW w:w="1290" w:type="dxa"/>
            <w:shd w:val="clear" w:color="auto" w:fill="BFCED6"/>
          </w:tcPr>
          <w:p w14:paraId="1D6A7BDD" w14:textId="1830F59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25 %</w:t>
            </w:r>
          </w:p>
        </w:tc>
        <w:tc>
          <w:tcPr>
            <w:tcW w:w="1290" w:type="dxa"/>
            <w:shd w:val="clear" w:color="auto" w:fill="BFCED6"/>
          </w:tcPr>
          <w:p w14:paraId="191E7EAA" w14:textId="294987E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153.4</w:t>
            </w:r>
          </w:p>
        </w:tc>
        <w:tc>
          <w:tcPr>
            <w:tcW w:w="1290" w:type="dxa"/>
            <w:shd w:val="clear" w:color="auto" w:fill="BFCED6"/>
          </w:tcPr>
          <w:p w14:paraId="41EE0E22" w14:textId="04EE922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9.0</w:t>
            </w:r>
          </w:p>
        </w:tc>
        <w:tc>
          <w:tcPr>
            <w:tcW w:w="1290" w:type="dxa"/>
            <w:shd w:val="clear" w:color="auto" w:fill="BFCED6"/>
          </w:tcPr>
          <w:p w14:paraId="64A1080A" w14:textId="4F6A1D6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8 %</w:t>
            </w:r>
          </w:p>
        </w:tc>
        <w:tc>
          <w:tcPr>
            <w:tcW w:w="1290" w:type="dxa"/>
            <w:shd w:val="clear" w:color="auto" w:fill="BFCED6"/>
          </w:tcPr>
          <w:p w14:paraId="10BE51BC" w14:textId="34F7424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64 %</w:t>
            </w:r>
          </w:p>
        </w:tc>
        <w:tc>
          <w:tcPr>
            <w:tcW w:w="1290" w:type="dxa"/>
            <w:shd w:val="clear" w:color="auto" w:fill="BFCED6"/>
          </w:tcPr>
          <w:p w14:paraId="70525490" w14:textId="0CB65E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16.5</w:t>
            </w:r>
          </w:p>
        </w:tc>
        <w:tc>
          <w:tcPr>
            <w:tcW w:w="1290" w:type="dxa"/>
            <w:shd w:val="clear" w:color="auto" w:fill="BFCED6"/>
          </w:tcPr>
          <w:p w14:paraId="21830C27" w14:textId="4B4CBF3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74 %</w:t>
            </w:r>
          </w:p>
        </w:tc>
        <w:tc>
          <w:tcPr>
            <w:tcW w:w="1290" w:type="dxa"/>
            <w:shd w:val="clear" w:color="auto" w:fill="BFCED6"/>
          </w:tcPr>
          <w:p w14:paraId="3B76071D" w14:textId="5A51460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5 %</w:t>
            </w:r>
          </w:p>
        </w:tc>
        <w:tc>
          <w:tcPr>
            <w:tcW w:w="1290" w:type="dxa"/>
            <w:shd w:val="clear" w:color="auto" w:fill="BFCED6"/>
          </w:tcPr>
          <w:p w14:paraId="39FBC04C" w14:textId="7AF83D3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3.1</w:t>
            </w:r>
          </w:p>
        </w:tc>
      </w:tr>
      <w:tr w:rsidR="00297728" w:rsidRPr="007B08C1" w14:paraId="45A45AD4" w14:textId="77777777" w:rsidTr="00B74566">
        <w:tc>
          <w:tcPr>
            <w:tcW w:w="1145" w:type="dxa"/>
          </w:tcPr>
          <w:p w14:paraId="2EA63EFC" w14:textId="7D3B57AD" w:rsidR="00297728" w:rsidRPr="007B08C1" w:rsidRDefault="00297728" w:rsidP="00297728">
            <w:pPr>
              <w:rPr>
                <w:rFonts w:ascii="VIC" w:hAnsi="VIC"/>
                <w:sz w:val="18"/>
                <w:szCs w:val="18"/>
              </w:rPr>
            </w:pPr>
            <w:r w:rsidRPr="00E824E6">
              <w:rPr>
                <w:rFonts w:ascii="VIC" w:eastAsia="Verdana" w:hAnsi="VIC"/>
                <w:color w:val="000000"/>
                <w:sz w:val="18"/>
                <w:szCs w:val="18"/>
              </w:rPr>
              <w:t>Goulburn Valley Health</w:t>
            </w:r>
          </w:p>
        </w:tc>
        <w:tc>
          <w:tcPr>
            <w:tcW w:w="1701" w:type="dxa"/>
          </w:tcPr>
          <w:p w14:paraId="3ACB2662" w14:textId="4A671594" w:rsidR="00297728" w:rsidRPr="007B08C1" w:rsidRDefault="00297728" w:rsidP="00297728">
            <w:pPr>
              <w:rPr>
                <w:rFonts w:ascii="VIC" w:hAnsi="VIC"/>
                <w:sz w:val="18"/>
                <w:szCs w:val="18"/>
              </w:rPr>
            </w:pPr>
            <w:r w:rsidRPr="00E824E6">
              <w:rPr>
                <w:rFonts w:ascii="VIC" w:eastAsia="Verdana" w:hAnsi="VIC"/>
                <w:color w:val="000000"/>
                <w:sz w:val="18"/>
                <w:szCs w:val="18"/>
              </w:rPr>
              <w:t>Goulburn &amp; Southern</w:t>
            </w:r>
          </w:p>
        </w:tc>
        <w:tc>
          <w:tcPr>
            <w:tcW w:w="1289" w:type="dxa"/>
          </w:tcPr>
          <w:p w14:paraId="1E8C5977" w14:textId="6FB399D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67 %</w:t>
            </w:r>
          </w:p>
        </w:tc>
        <w:tc>
          <w:tcPr>
            <w:tcW w:w="1290" w:type="dxa"/>
          </w:tcPr>
          <w:p w14:paraId="0950F83C" w14:textId="5821CD7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24 %</w:t>
            </w:r>
          </w:p>
        </w:tc>
        <w:tc>
          <w:tcPr>
            <w:tcW w:w="1290" w:type="dxa"/>
          </w:tcPr>
          <w:p w14:paraId="024FCCA6" w14:textId="23D3E13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139.0</w:t>
            </w:r>
          </w:p>
        </w:tc>
        <w:tc>
          <w:tcPr>
            <w:tcW w:w="1290" w:type="dxa"/>
          </w:tcPr>
          <w:p w14:paraId="4A6AAE48" w14:textId="1272C68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8.1</w:t>
            </w:r>
          </w:p>
        </w:tc>
        <w:tc>
          <w:tcPr>
            <w:tcW w:w="1290" w:type="dxa"/>
          </w:tcPr>
          <w:p w14:paraId="79ACDFEA" w14:textId="5838007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10 %</w:t>
            </w:r>
          </w:p>
        </w:tc>
        <w:tc>
          <w:tcPr>
            <w:tcW w:w="1290" w:type="dxa"/>
          </w:tcPr>
          <w:p w14:paraId="78170A17" w14:textId="7775B42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tcPr>
          <w:p w14:paraId="26EB1EC0" w14:textId="798C685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14.5</w:t>
            </w:r>
          </w:p>
        </w:tc>
        <w:tc>
          <w:tcPr>
            <w:tcW w:w="1290" w:type="dxa"/>
          </w:tcPr>
          <w:p w14:paraId="2507721C" w14:textId="1A8B084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62 %</w:t>
            </w:r>
          </w:p>
        </w:tc>
        <w:tc>
          <w:tcPr>
            <w:tcW w:w="1290" w:type="dxa"/>
          </w:tcPr>
          <w:p w14:paraId="29B16527" w14:textId="62C85FD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15 %</w:t>
            </w:r>
          </w:p>
        </w:tc>
        <w:tc>
          <w:tcPr>
            <w:tcW w:w="1290" w:type="dxa"/>
          </w:tcPr>
          <w:p w14:paraId="15825FDD" w14:textId="3C114D6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w:t>
            </w:r>
          </w:p>
        </w:tc>
      </w:tr>
      <w:tr w:rsidR="00297728" w:rsidRPr="007B08C1" w14:paraId="1C44CCF6" w14:textId="77777777" w:rsidTr="00B74566">
        <w:tc>
          <w:tcPr>
            <w:tcW w:w="1145" w:type="dxa"/>
            <w:shd w:val="clear" w:color="auto" w:fill="BFCED6"/>
          </w:tcPr>
          <w:p w14:paraId="4D3D6409" w14:textId="747A234C" w:rsidR="00297728" w:rsidRPr="007B08C1" w:rsidRDefault="00297728" w:rsidP="00297728">
            <w:pPr>
              <w:rPr>
                <w:rFonts w:ascii="VIC" w:hAnsi="VIC"/>
                <w:sz w:val="18"/>
                <w:szCs w:val="18"/>
              </w:rPr>
            </w:pPr>
            <w:r w:rsidRPr="00E824E6">
              <w:rPr>
                <w:rFonts w:ascii="VIC" w:eastAsia="Verdana" w:hAnsi="VIC"/>
                <w:color w:val="000000"/>
                <w:sz w:val="18"/>
                <w:szCs w:val="18"/>
              </w:rPr>
              <w:t>Latrobe Regional</w:t>
            </w:r>
          </w:p>
        </w:tc>
        <w:tc>
          <w:tcPr>
            <w:tcW w:w="1701" w:type="dxa"/>
            <w:shd w:val="clear" w:color="auto" w:fill="BFCED6"/>
          </w:tcPr>
          <w:p w14:paraId="4733921F" w14:textId="4ADE98B1" w:rsidR="00297728" w:rsidRPr="007B08C1" w:rsidRDefault="00297728" w:rsidP="00297728">
            <w:pPr>
              <w:rPr>
                <w:rFonts w:ascii="VIC" w:hAnsi="VIC"/>
                <w:sz w:val="18"/>
                <w:szCs w:val="18"/>
              </w:rPr>
            </w:pPr>
            <w:r w:rsidRPr="00E824E6">
              <w:rPr>
                <w:rFonts w:ascii="VIC" w:eastAsia="Verdana" w:hAnsi="VIC"/>
                <w:color w:val="000000"/>
                <w:sz w:val="18"/>
                <w:szCs w:val="18"/>
              </w:rPr>
              <w:t>Gippsland</w:t>
            </w:r>
          </w:p>
        </w:tc>
        <w:tc>
          <w:tcPr>
            <w:tcW w:w="1289" w:type="dxa"/>
            <w:shd w:val="clear" w:color="auto" w:fill="BFCED6"/>
          </w:tcPr>
          <w:p w14:paraId="20799BD6" w14:textId="5894AD0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shd w:val="clear" w:color="auto" w:fill="BFCED6"/>
          </w:tcPr>
          <w:p w14:paraId="745C1BC8" w14:textId="5ABF6AA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20 %</w:t>
            </w:r>
          </w:p>
        </w:tc>
        <w:tc>
          <w:tcPr>
            <w:tcW w:w="1290" w:type="dxa"/>
            <w:shd w:val="clear" w:color="auto" w:fill="BFCED6"/>
          </w:tcPr>
          <w:p w14:paraId="0CA2CCF5" w14:textId="7C6BFCA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210.6</w:t>
            </w:r>
          </w:p>
        </w:tc>
        <w:tc>
          <w:tcPr>
            <w:tcW w:w="1290" w:type="dxa"/>
            <w:shd w:val="clear" w:color="auto" w:fill="BFCED6"/>
          </w:tcPr>
          <w:p w14:paraId="5C9D8BE0" w14:textId="55C7BCE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12.3</w:t>
            </w:r>
          </w:p>
        </w:tc>
        <w:tc>
          <w:tcPr>
            <w:tcW w:w="1290" w:type="dxa"/>
            <w:shd w:val="clear" w:color="auto" w:fill="BFCED6"/>
          </w:tcPr>
          <w:p w14:paraId="230BE50C" w14:textId="6AA5B81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9 %</w:t>
            </w:r>
          </w:p>
        </w:tc>
        <w:tc>
          <w:tcPr>
            <w:tcW w:w="1290" w:type="dxa"/>
            <w:shd w:val="clear" w:color="auto" w:fill="BFCED6"/>
          </w:tcPr>
          <w:p w14:paraId="1A5EBA94" w14:textId="72950919"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88 %</w:t>
            </w:r>
          </w:p>
        </w:tc>
        <w:tc>
          <w:tcPr>
            <w:tcW w:w="1290" w:type="dxa"/>
            <w:shd w:val="clear" w:color="auto" w:fill="BFCED6"/>
          </w:tcPr>
          <w:p w14:paraId="3F28829A" w14:textId="5A8AF8B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14.9</w:t>
            </w:r>
          </w:p>
        </w:tc>
        <w:tc>
          <w:tcPr>
            <w:tcW w:w="1290" w:type="dxa"/>
            <w:shd w:val="clear" w:color="auto" w:fill="BFCED6"/>
          </w:tcPr>
          <w:p w14:paraId="102728B0" w14:textId="20758A2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50 %</w:t>
            </w:r>
          </w:p>
        </w:tc>
        <w:tc>
          <w:tcPr>
            <w:tcW w:w="1290" w:type="dxa"/>
            <w:shd w:val="clear" w:color="auto" w:fill="BFCED6"/>
          </w:tcPr>
          <w:p w14:paraId="49509A24" w14:textId="5842FBE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1 %</w:t>
            </w:r>
          </w:p>
        </w:tc>
        <w:tc>
          <w:tcPr>
            <w:tcW w:w="1290" w:type="dxa"/>
            <w:shd w:val="clear" w:color="auto" w:fill="BFCED6"/>
          </w:tcPr>
          <w:p w14:paraId="34362561" w14:textId="1CC683B1"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w:t>
            </w:r>
          </w:p>
        </w:tc>
      </w:tr>
      <w:tr w:rsidR="00297728" w:rsidRPr="007B08C1" w14:paraId="0FF1C32D" w14:textId="77777777" w:rsidTr="00B74566">
        <w:tc>
          <w:tcPr>
            <w:tcW w:w="1145" w:type="dxa"/>
            <w:shd w:val="clear" w:color="auto" w:fill="FFFFFF" w:themeFill="background1"/>
          </w:tcPr>
          <w:p w14:paraId="1677C13A" w14:textId="32EF205D" w:rsidR="00297728" w:rsidRPr="007B08C1" w:rsidRDefault="00297728" w:rsidP="00297728">
            <w:pPr>
              <w:rPr>
                <w:rFonts w:ascii="VIC" w:hAnsi="VIC"/>
                <w:sz w:val="18"/>
                <w:szCs w:val="18"/>
              </w:rPr>
            </w:pPr>
            <w:r w:rsidRPr="00E824E6">
              <w:rPr>
                <w:rFonts w:ascii="VIC" w:eastAsia="Verdana" w:hAnsi="VIC"/>
                <w:color w:val="000000"/>
                <w:sz w:val="18"/>
                <w:szCs w:val="18"/>
              </w:rPr>
              <w:t>Mildura Base Hospital</w:t>
            </w:r>
          </w:p>
        </w:tc>
        <w:tc>
          <w:tcPr>
            <w:tcW w:w="1701" w:type="dxa"/>
            <w:shd w:val="clear" w:color="auto" w:fill="FFFFFF" w:themeFill="background1"/>
          </w:tcPr>
          <w:p w14:paraId="0B3C88F8" w14:textId="56D0C864" w:rsidR="00297728" w:rsidRPr="007B08C1" w:rsidRDefault="00297728" w:rsidP="00297728">
            <w:pPr>
              <w:rPr>
                <w:rFonts w:ascii="VIC" w:hAnsi="VIC"/>
                <w:sz w:val="18"/>
                <w:szCs w:val="18"/>
              </w:rPr>
            </w:pPr>
            <w:r w:rsidRPr="00E824E6">
              <w:rPr>
                <w:rFonts w:ascii="VIC" w:eastAsia="Verdana" w:hAnsi="VIC"/>
                <w:color w:val="000000"/>
                <w:sz w:val="18"/>
                <w:szCs w:val="18"/>
              </w:rPr>
              <w:t>Northern Mallee</w:t>
            </w:r>
          </w:p>
        </w:tc>
        <w:tc>
          <w:tcPr>
            <w:tcW w:w="1289" w:type="dxa"/>
            <w:shd w:val="clear" w:color="auto" w:fill="FFFFFF" w:themeFill="background1"/>
          </w:tcPr>
          <w:p w14:paraId="2C5F3CBB" w14:textId="22A47E6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55 %</w:t>
            </w:r>
          </w:p>
        </w:tc>
        <w:tc>
          <w:tcPr>
            <w:tcW w:w="1290" w:type="dxa"/>
            <w:shd w:val="clear" w:color="auto" w:fill="FFFFFF" w:themeFill="background1"/>
          </w:tcPr>
          <w:p w14:paraId="5CA992F8" w14:textId="1B91A8E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11 %</w:t>
            </w:r>
          </w:p>
        </w:tc>
        <w:tc>
          <w:tcPr>
            <w:tcW w:w="1290" w:type="dxa"/>
            <w:shd w:val="clear" w:color="auto" w:fill="FFFFFF" w:themeFill="background1"/>
          </w:tcPr>
          <w:p w14:paraId="70782768" w14:textId="3E0999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238.0</w:t>
            </w:r>
          </w:p>
        </w:tc>
        <w:tc>
          <w:tcPr>
            <w:tcW w:w="1290" w:type="dxa"/>
            <w:shd w:val="clear" w:color="auto" w:fill="FFFFFF" w:themeFill="background1"/>
          </w:tcPr>
          <w:p w14:paraId="4C8CAF86" w14:textId="114B3B0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13.8</w:t>
            </w:r>
          </w:p>
        </w:tc>
        <w:tc>
          <w:tcPr>
            <w:tcW w:w="1290" w:type="dxa"/>
            <w:shd w:val="clear" w:color="auto" w:fill="FFFFFF" w:themeFill="background1"/>
          </w:tcPr>
          <w:p w14:paraId="4C369380" w14:textId="0E2522E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9 %</w:t>
            </w:r>
          </w:p>
        </w:tc>
        <w:tc>
          <w:tcPr>
            <w:tcW w:w="1290" w:type="dxa"/>
            <w:shd w:val="clear" w:color="auto" w:fill="FFFFFF" w:themeFill="background1"/>
          </w:tcPr>
          <w:p w14:paraId="64C57DF3" w14:textId="41B91F8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78 %</w:t>
            </w:r>
          </w:p>
        </w:tc>
        <w:tc>
          <w:tcPr>
            <w:tcW w:w="1290" w:type="dxa"/>
            <w:shd w:val="clear" w:color="auto" w:fill="FFFFFF" w:themeFill="background1"/>
          </w:tcPr>
          <w:p w14:paraId="077DB510" w14:textId="75FB8AE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13.7</w:t>
            </w:r>
          </w:p>
        </w:tc>
        <w:tc>
          <w:tcPr>
            <w:tcW w:w="1290" w:type="dxa"/>
            <w:shd w:val="clear" w:color="auto" w:fill="FFFFFF" w:themeFill="background1"/>
          </w:tcPr>
          <w:p w14:paraId="7C97DBDC" w14:textId="4E0CD2B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72 %</w:t>
            </w:r>
          </w:p>
        </w:tc>
        <w:tc>
          <w:tcPr>
            <w:tcW w:w="1290" w:type="dxa"/>
            <w:shd w:val="clear" w:color="auto" w:fill="FFFFFF" w:themeFill="background1"/>
          </w:tcPr>
          <w:p w14:paraId="68DA77D6" w14:textId="5CFC16E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4 %</w:t>
            </w:r>
          </w:p>
        </w:tc>
        <w:tc>
          <w:tcPr>
            <w:tcW w:w="1290" w:type="dxa"/>
            <w:shd w:val="clear" w:color="auto" w:fill="FFFFFF" w:themeFill="background1"/>
          </w:tcPr>
          <w:p w14:paraId="203442C2" w14:textId="4E08BCF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w:t>
            </w:r>
          </w:p>
        </w:tc>
      </w:tr>
      <w:tr w:rsidR="00297728" w:rsidRPr="007B08C1" w14:paraId="3D07FB6A" w14:textId="77777777" w:rsidTr="00B74566">
        <w:tc>
          <w:tcPr>
            <w:tcW w:w="1145" w:type="dxa"/>
            <w:vMerge w:val="restart"/>
            <w:shd w:val="clear" w:color="auto" w:fill="BFCED6"/>
          </w:tcPr>
          <w:p w14:paraId="48D95FC0" w14:textId="648694B8" w:rsidR="00297728" w:rsidRPr="007B08C1" w:rsidRDefault="00297728" w:rsidP="00297728">
            <w:pPr>
              <w:rPr>
                <w:rFonts w:ascii="VIC" w:hAnsi="VIC"/>
                <w:sz w:val="18"/>
                <w:szCs w:val="18"/>
              </w:rPr>
            </w:pPr>
            <w:r w:rsidRPr="00E824E6">
              <w:rPr>
                <w:rFonts w:ascii="VIC" w:eastAsia="Verdana" w:hAnsi="VIC"/>
                <w:color w:val="000000"/>
                <w:sz w:val="18"/>
                <w:szCs w:val="18"/>
              </w:rPr>
              <w:t>Albury Wodonga Health</w:t>
            </w:r>
          </w:p>
        </w:tc>
        <w:tc>
          <w:tcPr>
            <w:tcW w:w="1701" w:type="dxa"/>
            <w:shd w:val="clear" w:color="auto" w:fill="BFCED6"/>
          </w:tcPr>
          <w:p w14:paraId="563B30C0" w14:textId="2FC6647C" w:rsidR="00297728" w:rsidRPr="007B08C1" w:rsidRDefault="00297728" w:rsidP="00297728">
            <w:pPr>
              <w:rPr>
                <w:rFonts w:ascii="VIC" w:hAnsi="VIC"/>
                <w:sz w:val="18"/>
                <w:szCs w:val="18"/>
              </w:rPr>
            </w:pPr>
            <w:r w:rsidRPr="00E824E6">
              <w:rPr>
                <w:rFonts w:ascii="VIC" w:eastAsia="Verdana" w:hAnsi="VIC"/>
                <w:color w:val="000000"/>
                <w:sz w:val="18"/>
                <w:szCs w:val="18"/>
              </w:rPr>
              <w:t>Albury - NSW</w:t>
            </w:r>
          </w:p>
        </w:tc>
        <w:tc>
          <w:tcPr>
            <w:tcW w:w="1289" w:type="dxa"/>
            <w:shd w:val="clear" w:color="auto" w:fill="BFCED6"/>
          </w:tcPr>
          <w:p w14:paraId="37CA1416" w14:textId="6909C60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48 %</w:t>
            </w:r>
          </w:p>
        </w:tc>
        <w:tc>
          <w:tcPr>
            <w:tcW w:w="1290" w:type="dxa"/>
            <w:shd w:val="clear" w:color="auto" w:fill="BFCED6"/>
          </w:tcPr>
          <w:p w14:paraId="5E715DC4" w14:textId="36FF0AB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18 %</w:t>
            </w:r>
          </w:p>
        </w:tc>
        <w:tc>
          <w:tcPr>
            <w:tcW w:w="1290" w:type="dxa"/>
            <w:shd w:val="clear" w:color="auto" w:fill="BFCED6"/>
          </w:tcPr>
          <w:p w14:paraId="3E2716DF" w14:textId="714A878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204.5</w:t>
            </w:r>
          </w:p>
        </w:tc>
        <w:tc>
          <w:tcPr>
            <w:tcW w:w="1290" w:type="dxa"/>
            <w:shd w:val="clear" w:color="auto" w:fill="BFCED6"/>
          </w:tcPr>
          <w:p w14:paraId="7CA54DB6" w14:textId="533D8A8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5.1</w:t>
            </w:r>
          </w:p>
        </w:tc>
        <w:tc>
          <w:tcPr>
            <w:tcW w:w="1290" w:type="dxa"/>
            <w:shd w:val="clear" w:color="auto" w:fill="BFCED6"/>
          </w:tcPr>
          <w:p w14:paraId="6CA3441D" w14:textId="7AF914A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0 %</w:t>
            </w:r>
          </w:p>
        </w:tc>
        <w:tc>
          <w:tcPr>
            <w:tcW w:w="1290" w:type="dxa"/>
            <w:shd w:val="clear" w:color="auto" w:fill="BFCED6"/>
          </w:tcPr>
          <w:p w14:paraId="4E78F642" w14:textId="409ACEF8"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35 %</w:t>
            </w:r>
          </w:p>
        </w:tc>
        <w:tc>
          <w:tcPr>
            <w:tcW w:w="1290" w:type="dxa"/>
            <w:shd w:val="clear" w:color="auto" w:fill="BFCED6"/>
          </w:tcPr>
          <w:p w14:paraId="118C2735" w14:textId="0E02DAD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14.7</w:t>
            </w:r>
          </w:p>
        </w:tc>
        <w:tc>
          <w:tcPr>
            <w:tcW w:w="1290" w:type="dxa"/>
            <w:shd w:val="clear" w:color="auto" w:fill="BFCED6"/>
          </w:tcPr>
          <w:p w14:paraId="48C8DEF1" w14:textId="1E91F5F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shd w:val="clear" w:color="auto" w:fill="BFCED6"/>
          </w:tcPr>
          <w:p w14:paraId="5D1D905A" w14:textId="6095133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11 %</w:t>
            </w:r>
          </w:p>
        </w:tc>
        <w:tc>
          <w:tcPr>
            <w:tcW w:w="1290" w:type="dxa"/>
            <w:shd w:val="clear" w:color="auto" w:fill="BFCED6"/>
          </w:tcPr>
          <w:p w14:paraId="5237AD80" w14:textId="520EF7B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w:t>
            </w:r>
          </w:p>
        </w:tc>
      </w:tr>
      <w:tr w:rsidR="00297728" w:rsidRPr="007B08C1" w14:paraId="3939ABA9" w14:textId="77777777" w:rsidTr="00B74566">
        <w:tc>
          <w:tcPr>
            <w:tcW w:w="1145" w:type="dxa"/>
            <w:vMerge/>
            <w:shd w:val="clear" w:color="auto" w:fill="BFCED6"/>
          </w:tcPr>
          <w:p w14:paraId="226788DA" w14:textId="77777777" w:rsidR="00297728" w:rsidRPr="007B08C1" w:rsidRDefault="00297728" w:rsidP="00297728">
            <w:pPr>
              <w:rPr>
                <w:rFonts w:ascii="VIC" w:hAnsi="VIC"/>
                <w:sz w:val="18"/>
                <w:szCs w:val="18"/>
              </w:rPr>
            </w:pPr>
          </w:p>
        </w:tc>
        <w:tc>
          <w:tcPr>
            <w:tcW w:w="1701" w:type="dxa"/>
            <w:shd w:val="clear" w:color="auto" w:fill="BFCED6"/>
          </w:tcPr>
          <w:p w14:paraId="78F9CA90" w14:textId="22485E25" w:rsidR="00297728" w:rsidRPr="007B08C1" w:rsidRDefault="00297728" w:rsidP="00297728">
            <w:pPr>
              <w:rPr>
                <w:rFonts w:ascii="VIC" w:hAnsi="VIC"/>
                <w:sz w:val="18"/>
                <w:szCs w:val="18"/>
              </w:rPr>
            </w:pPr>
            <w:r w:rsidRPr="00E824E6">
              <w:rPr>
                <w:rFonts w:ascii="VIC" w:eastAsia="Verdana" w:hAnsi="VIC"/>
                <w:color w:val="000000"/>
                <w:sz w:val="18"/>
                <w:szCs w:val="18"/>
              </w:rPr>
              <w:t>North East &amp; Border</w:t>
            </w:r>
          </w:p>
        </w:tc>
        <w:tc>
          <w:tcPr>
            <w:tcW w:w="1289" w:type="dxa"/>
            <w:shd w:val="clear" w:color="auto" w:fill="BFCED6"/>
          </w:tcPr>
          <w:p w14:paraId="21DCFF6F" w14:textId="4D50827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54 %</w:t>
            </w:r>
          </w:p>
        </w:tc>
        <w:tc>
          <w:tcPr>
            <w:tcW w:w="1290" w:type="dxa"/>
            <w:shd w:val="clear" w:color="auto" w:fill="BFCED6"/>
          </w:tcPr>
          <w:p w14:paraId="36400863" w14:textId="24A8EA17"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23 %</w:t>
            </w:r>
          </w:p>
        </w:tc>
        <w:tc>
          <w:tcPr>
            <w:tcW w:w="1290" w:type="dxa"/>
            <w:shd w:val="clear" w:color="auto" w:fill="BFCED6"/>
          </w:tcPr>
          <w:p w14:paraId="518E873E" w14:textId="7F29414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229.4</w:t>
            </w:r>
          </w:p>
        </w:tc>
        <w:tc>
          <w:tcPr>
            <w:tcW w:w="1290" w:type="dxa"/>
            <w:shd w:val="clear" w:color="auto" w:fill="BFCED6"/>
          </w:tcPr>
          <w:p w14:paraId="63E74816" w14:textId="6CBB3C1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6.5</w:t>
            </w:r>
          </w:p>
        </w:tc>
        <w:tc>
          <w:tcPr>
            <w:tcW w:w="1290" w:type="dxa"/>
            <w:shd w:val="clear" w:color="auto" w:fill="BFCED6"/>
          </w:tcPr>
          <w:p w14:paraId="3AC569C8" w14:textId="65FCB71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5 %</w:t>
            </w:r>
          </w:p>
        </w:tc>
        <w:tc>
          <w:tcPr>
            <w:tcW w:w="1290" w:type="dxa"/>
            <w:shd w:val="clear" w:color="auto" w:fill="BFCED6"/>
          </w:tcPr>
          <w:p w14:paraId="4277E5D0" w14:textId="2B08AF8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59 %</w:t>
            </w:r>
          </w:p>
        </w:tc>
        <w:tc>
          <w:tcPr>
            <w:tcW w:w="1290" w:type="dxa"/>
            <w:shd w:val="clear" w:color="auto" w:fill="BFCED6"/>
          </w:tcPr>
          <w:p w14:paraId="0CB83355" w14:textId="074243B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14.3</w:t>
            </w:r>
          </w:p>
        </w:tc>
        <w:tc>
          <w:tcPr>
            <w:tcW w:w="1290" w:type="dxa"/>
            <w:shd w:val="clear" w:color="auto" w:fill="BFCED6"/>
          </w:tcPr>
          <w:p w14:paraId="11960465" w14:textId="142C27A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61 %</w:t>
            </w:r>
          </w:p>
        </w:tc>
        <w:tc>
          <w:tcPr>
            <w:tcW w:w="1290" w:type="dxa"/>
            <w:shd w:val="clear" w:color="auto" w:fill="BFCED6"/>
          </w:tcPr>
          <w:p w14:paraId="4333593A" w14:textId="7CFB2F8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19 %</w:t>
            </w:r>
          </w:p>
        </w:tc>
        <w:tc>
          <w:tcPr>
            <w:tcW w:w="1290" w:type="dxa"/>
            <w:shd w:val="clear" w:color="auto" w:fill="BFCED6"/>
          </w:tcPr>
          <w:p w14:paraId="23F2EB4D" w14:textId="4B5A33E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7B08C1" w14:paraId="3234885A" w14:textId="77777777" w:rsidTr="00B74566">
        <w:tc>
          <w:tcPr>
            <w:tcW w:w="1145" w:type="dxa"/>
            <w:vMerge/>
            <w:shd w:val="clear" w:color="auto" w:fill="BFCED6"/>
          </w:tcPr>
          <w:p w14:paraId="4D2EC761" w14:textId="77777777" w:rsidR="00297728" w:rsidRPr="007B08C1" w:rsidRDefault="00297728" w:rsidP="00297728">
            <w:pPr>
              <w:rPr>
                <w:rFonts w:ascii="VIC" w:hAnsi="VIC"/>
                <w:sz w:val="18"/>
                <w:szCs w:val="18"/>
              </w:rPr>
            </w:pPr>
          </w:p>
        </w:tc>
        <w:tc>
          <w:tcPr>
            <w:tcW w:w="1701" w:type="dxa"/>
            <w:shd w:val="clear" w:color="auto" w:fill="BFCED6"/>
          </w:tcPr>
          <w:p w14:paraId="16A3A6AA" w14:textId="68E6CB30" w:rsidR="00297728" w:rsidRPr="007B08C1" w:rsidRDefault="00297728" w:rsidP="00297728">
            <w:pPr>
              <w:rPr>
                <w:rFonts w:ascii="VIC" w:hAnsi="VIC"/>
                <w:sz w:val="18"/>
                <w:szCs w:val="18"/>
              </w:rPr>
            </w:pPr>
            <w:r w:rsidRPr="00E824E6">
              <w:rPr>
                <w:rFonts w:ascii="VIC" w:eastAsia="Verdana" w:hAnsi="VIC"/>
                <w:color w:val="000000"/>
                <w:sz w:val="18"/>
                <w:szCs w:val="18"/>
              </w:rPr>
              <w:t>TOTAL</w:t>
            </w:r>
          </w:p>
        </w:tc>
        <w:tc>
          <w:tcPr>
            <w:tcW w:w="1289" w:type="dxa"/>
            <w:shd w:val="clear" w:color="auto" w:fill="BFCED6"/>
          </w:tcPr>
          <w:p w14:paraId="1F3D73BE" w14:textId="790DE8B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138E0B68" w14:textId="25A4E2F6"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21 %</w:t>
            </w:r>
          </w:p>
        </w:tc>
        <w:tc>
          <w:tcPr>
            <w:tcW w:w="1290" w:type="dxa"/>
            <w:shd w:val="clear" w:color="auto" w:fill="BFCED6"/>
          </w:tcPr>
          <w:p w14:paraId="4B583DEB" w14:textId="41A3B93B"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220.8</w:t>
            </w:r>
          </w:p>
        </w:tc>
        <w:tc>
          <w:tcPr>
            <w:tcW w:w="1290" w:type="dxa"/>
            <w:shd w:val="clear" w:color="auto" w:fill="BFCED6"/>
          </w:tcPr>
          <w:p w14:paraId="134C2F80" w14:textId="4105D9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6.0</w:t>
            </w:r>
          </w:p>
        </w:tc>
        <w:tc>
          <w:tcPr>
            <w:tcW w:w="1290" w:type="dxa"/>
            <w:shd w:val="clear" w:color="auto" w:fill="BFCED6"/>
          </w:tcPr>
          <w:p w14:paraId="6CC6EDC8" w14:textId="186E937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3 %</w:t>
            </w:r>
          </w:p>
        </w:tc>
        <w:tc>
          <w:tcPr>
            <w:tcW w:w="1290" w:type="dxa"/>
            <w:shd w:val="clear" w:color="auto" w:fill="BFCED6"/>
          </w:tcPr>
          <w:p w14:paraId="269CF8E9" w14:textId="651C78C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52 %</w:t>
            </w:r>
          </w:p>
        </w:tc>
        <w:tc>
          <w:tcPr>
            <w:tcW w:w="1290" w:type="dxa"/>
            <w:shd w:val="clear" w:color="auto" w:fill="BFCED6"/>
          </w:tcPr>
          <w:p w14:paraId="6F05C1CE" w14:textId="105137E4"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14.4</w:t>
            </w:r>
          </w:p>
        </w:tc>
        <w:tc>
          <w:tcPr>
            <w:tcW w:w="1290" w:type="dxa"/>
            <w:shd w:val="clear" w:color="auto" w:fill="BFCED6"/>
          </w:tcPr>
          <w:p w14:paraId="4AE900C2" w14:textId="16D9ED03"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59 %</w:t>
            </w:r>
          </w:p>
        </w:tc>
        <w:tc>
          <w:tcPr>
            <w:tcW w:w="1290" w:type="dxa"/>
            <w:shd w:val="clear" w:color="auto" w:fill="BFCED6"/>
          </w:tcPr>
          <w:p w14:paraId="67CEF54E" w14:textId="416654F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17 %</w:t>
            </w:r>
          </w:p>
        </w:tc>
        <w:tc>
          <w:tcPr>
            <w:tcW w:w="1290" w:type="dxa"/>
            <w:shd w:val="clear" w:color="auto" w:fill="BFCED6"/>
          </w:tcPr>
          <w:p w14:paraId="09A5A195" w14:textId="0DD78A5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7B08C1" w14:paraId="1FEA5CE5" w14:textId="77777777" w:rsidTr="00B74566">
        <w:tc>
          <w:tcPr>
            <w:tcW w:w="1145" w:type="dxa"/>
            <w:shd w:val="clear" w:color="auto" w:fill="FFFFFF" w:themeFill="background1"/>
          </w:tcPr>
          <w:p w14:paraId="7644EB45" w14:textId="5E9A5B6C" w:rsidR="00297728" w:rsidRPr="007B08C1" w:rsidRDefault="00297728" w:rsidP="00297728">
            <w:pPr>
              <w:rPr>
                <w:rFonts w:ascii="VIC" w:hAnsi="VIC"/>
                <w:sz w:val="18"/>
                <w:szCs w:val="18"/>
              </w:rPr>
            </w:pPr>
            <w:r w:rsidRPr="00E824E6">
              <w:rPr>
                <w:rFonts w:ascii="VIC" w:eastAsia="Verdana" w:hAnsi="VIC"/>
                <w:color w:val="000000"/>
                <w:sz w:val="18"/>
                <w:szCs w:val="18"/>
              </w:rPr>
              <w:t>South West Health</w:t>
            </w:r>
          </w:p>
        </w:tc>
        <w:tc>
          <w:tcPr>
            <w:tcW w:w="1701" w:type="dxa"/>
            <w:shd w:val="clear" w:color="auto" w:fill="FFFFFF" w:themeFill="background1"/>
          </w:tcPr>
          <w:p w14:paraId="4D02A722" w14:textId="6780097C" w:rsidR="00297728" w:rsidRPr="007B08C1" w:rsidRDefault="00297728" w:rsidP="00297728">
            <w:pPr>
              <w:rPr>
                <w:rFonts w:ascii="VIC" w:hAnsi="VIC"/>
                <w:sz w:val="18"/>
                <w:szCs w:val="18"/>
              </w:rPr>
            </w:pPr>
            <w:r w:rsidRPr="00E824E6">
              <w:rPr>
                <w:rFonts w:ascii="VIC" w:eastAsia="Verdana" w:hAnsi="VIC"/>
                <w:color w:val="000000"/>
                <w:sz w:val="18"/>
                <w:szCs w:val="18"/>
              </w:rPr>
              <w:t>South West Health Care</w:t>
            </w:r>
          </w:p>
        </w:tc>
        <w:tc>
          <w:tcPr>
            <w:tcW w:w="1289" w:type="dxa"/>
            <w:shd w:val="clear" w:color="auto" w:fill="FFFFFF" w:themeFill="background1"/>
          </w:tcPr>
          <w:p w14:paraId="79D2A0EF" w14:textId="35F8B995"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48 %</w:t>
            </w:r>
          </w:p>
        </w:tc>
        <w:tc>
          <w:tcPr>
            <w:tcW w:w="1290" w:type="dxa"/>
            <w:shd w:val="clear" w:color="auto" w:fill="FFFFFF" w:themeFill="background1"/>
          </w:tcPr>
          <w:p w14:paraId="2074EC02" w14:textId="21F4534F"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14 %</w:t>
            </w:r>
          </w:p>
        </w:tc>
        <w:tc>
          <w:tcPr>
            <w:tcW w:w="1290" w:type="dxa"/>
            <w:shd w:val="clear" w:color="auto" w:fill="FFFFFF" w:themeFill="background1"/>
          </w:tcPr>
          <w:p w14:paraId="408ED3E1" w14:textId="352CD0C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274.0</w:t>
            </w:r>
          </w:p>
        </w:tc>
        <w:tc>
          <w:tcPr>
            <w:tcW w:w="1290" w:type="dxa"/>
            <w:shd w:val="clear" w:color="auto" w:fill="FFFFFF" w:themeFill="background1"/>
          </w:tcPr>
          <w:p w14:paraId="42633FB2" w14:textId="1352E672"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9.4</w:t>
            </w:r>
          </w:p>
        </w:tc>
        <w:tc>
          <w:tcPr>
            <w:tcW w:w="1290" w:type="dxa"/>
            <w:shd w:val="clear" w:color="auto" w:fill="FFFFFF" w:themeFill="background1"/>
          </w:tcPr>
          <w:p w14:paraId="748F6B26" w14:textId="6E5F7010"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6 %</w:t>
            </w:r>
          </w:p>
        </w:tc>
        <w:tc>
          <w:tcPr>
            <w:tcW w:w="1290" w:type="dxa"/>
            <w:shd w:val="clear" w:color="auto" w:fill="FFFFFF" w:themeFill="background1"/>
          </w:tcPr>
          <w:p w14:paraId="3D0E88B1" w14:textId="5E5B0F0C"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66 %</w:t>
            </w:r>
          </w:p>
        </w:tc>
        <w:tc>
          <w:tcPr>
            <w:tcW w:w="1290" w:type="dxa"/>
            <w:shd w:val="clear" w:color="auto" w:fill="FFFFFF" w:themeFill="background1"/>
          </w:tcPr>
          <w:p w14:paraId="719EB9C0" w14:textId="665D154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11.3</w:t>
            </w:r>
          </w:p>
        </w:tc>
        <w:tc>
          <w:tcPr>
            <w:tcW w:w="1290" w:type="dxa"/>
            <w:shd w:val="clear" w:color="auto" w:fill="FFFFFF" w:themeFill="background1"/>
          </w:tcPr>
          <w:p w14:paraId="7148F794" w14:textId="1C0711ED"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59 %</w:t>
            </w:r>
          </w:p>
        </w:tc>
        <w:tc>
          <w:tcPr>
            <w:tcW w:w="1290" w:type="dxa"/>
            <w:shd w:val="clear" w:color="auto" w:fill="FFFFFF" w:themeFill="background1"/>
          </w:tcPr>
          <w:p w14:paraId="174EDA49" w14:textId="56477A9A"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22 %</w:t>
            </w:r>
          </w:p>
        </w:tc>
        <w:tc>
          <w:tcPr>
            <w:tcW w:w="1290" w:type="dxa"/>
            <w:shd w:val="clear" w:color="auto" w:fill="FFFFFF" w:themeFill="background1"/>
          </w:tcPr>
          <w:p w14:paraId="4718DD30" w14:textId="0F37470E" w:rsidR="00297728" w:rsidRPr="00BD730B" w:rsidRDefault="00297728" w:rsidP="00297728">
            <w:pPr>
              <w:pStyle w:val="VAHITABLETEXTNUMBERS"/>
              <w:rPr>
                <w:rFonts w:eastAsia="Verdana" w:cs="Verdana"/>
                <w:sz w:val="18"/>
                <w:szCs w:val="18"/>
              </w:rPr>
            </w:pPr>
            <w:r w:rsidRPr="00E824E6">
              <w:rPr>
                <w:rFonts w:eastAsia="Verdana"/>
                <w:color w:val="000000"/>
                <w:sz w:val="18"/>
                <w:szCs w:val="18"/>
              </w:rPr>
              <w:t>1.8</w:t>
            </w:r>
          </w:p>
        </w:tc>
      </w:tr>
      <w:tr w:rsidR="00297728" w:rsidRPr="00297728" w14:paraId="75883983" w14:textId="77777777" w:rsidTr="00B74566">
        <w:tc>
          <w:tcPr>
            <w:tcW w:w="1145" w:type="dxa"/>
            <w:shd w:val="clear" w:color="auto" w:fill="B1C9E8"/>
          </w:tcPr>
          <w:p w14:paraId="7CFA8A97" w14:textId="5EF22615"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TOTAL RURAL</w:t>
            </w:r>
          </w:p>
        </w:tc>
        <w:tc>
          <w:tcPr>
            <w:tcW w:w="1701" w:type="dxa"/>
            <w:shd w:val="clear" w:color="auto" w:fill="B1C9E8"/>
          </w:tcPr>
          <w:p w14:paraId="32A3B50C" w14:textId="7FAADB96" w:rsidR="00297728" w:rsidRPr="00297728" w:rsidRDefault="00297728" w:rsidP="00297728">
            <w:pPr>
              <w:rPr>
                <w:rFonts w:ascii="VIC" w:hAnsi="VIC"/>
                <w:color w:val="000000" w:themeColor="text1"/>
                <w:sz w:val="18"/>
                <w:szCs w:val="18"/>
              </w:rPr>
            </w:pPr>
            <w:r w:rsidRPr="00297728">
              <w:rPr>
                <w:rFonts w:ascii="VIC" w:eastAsia="Verdana" w:hAnsi="VIC"/>
                <w:color w:val="000000" w:themeColor="text1"/>
                <w:sz w:val="18"/>
                <w:szCs w:val="18"/>
              </w:rPr>
              <w:t xml:space="preserve"> </w:t>
            </w:r>
          </w:p>
        </w:tc>
        <w:tc>
          <w:tcPr>
            <w:tcW w:w="1289" w:type="dxa"/>
            <w:shd w:val="clear" w:color="auto" w:fill="B1C9E8"/>
          </w:tcPr>
          <w:p w14:paraId="4D65604E" w14:textId="58B6F803"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53 %</w:t>
            </w:r>
          </w:p>
        </w:tc>
        <w:tc>
          <w:tcPr>
            <w:tcW w:w="1290" w:type="dxa"/>
            <w:shd w:val="clear" w:color="auto" w:fill="B1C9E8"/>
          </w:tcPr>
          <w:p w14:paraId="452C6D19" w14:textId="7E5561EE"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20 %</w:t>
            </w:r>
          </w:p>
        </w:tc>
        <w:tc>
          <w:tcPr>
            <w:tcW w:w="1290" w:type="dxa"/>
            <w:shd w:val="clear" w:color="auto" w:fill="B1C9E8"/>
          </w:tcPr>
          <w:p w14:paraId="54622CFA" w14:textId="2C9AD54F"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227.8</w:t>
            </w:r>
          </w:p>
        </w:tc>
        <w:tc>
          <w:tcPr>
            <w:tcW w:w="1290" w:type="dxa"/>
            <w:shd w:val="clear" w:color="auto" w:fill="B1C9E8"/>
          </w:tcPr>
          <w:p w14:paraId="556444F1" w14:textId="4AF5F644"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9.6</w:t>
            </w:r>
          </w:p>
        </w:tc>
        <w:tc>
          <w:tcPr>
            <w:tcW w:w="1290" w:type="dxa"/>
            <w:shd w:val="clear" w:color="auto" w:fill="B1C9E8"/>
          </w:tcPr>
          <w:p w14:paraId="02B5AE64" w14:textId="58F55BE1"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8 %</w:t>
            </w:r>
          </w:p>
        </w:tc>
        <w:tc>
          <w:tcPr>
            <w:tcW w:w="1290" w:type="dxa"/>
            <w:shd w:val="clear" w:color="auto" w:fill="B1C9E8"/>
          </w:tcPr>
          <w:p w14:paraId="0EEFE7D5" w14:textId="57D2A406"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65 %</w:t>
            </w:r>
          </w:p>
        </w:tc>
        <w:tc>
          <w:tcPr>
            <w:tcW w:w="1290" w:type="dxa"/>
            <w:shd w:val="clear" w:color="auto" w:fill="B1C9E8"/>
          </w:tcPr>
          <w:p w14:paraId="249D7E05" w14:textId="46EB597D"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14.3</w:t>
            </w:r>
          </w:p>
        </w:tc>
        <w:tc>
          <w:tcPr>
            <w:tcW w:w="1290" w:type="dxa"/>
            <w:shd w:val="clear" w:color="auto" w:fill="B1C9E8"/>
          </w:tcPr>
          <w:p w14:paraId="48F853AB" w14:textId="4DD4EC0C"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62 %</w:t>
            </w:r>
          </w:p>
        </w:tc>
        <w:tc>
          <w:tcPr>
            <w:tcW w:w="1290" w:type="dxa"/>
            <w:shd w:val="clear" w:color="auto" w:fill="B1C9E8"/>
          </w:tcPr>
          <w:p w14:paraId="79AE9664" w14:textId="7C7067D1"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12 %</w:t>
            </w:r>
          </w:p>
        </w:tc>
        <w:tc>
          <w:tcPr>
            <w:tcW w:w="1290" w:type="dxa"/>
            <w:shd w:val="clear" w:color="auto" w:fill="B1C9E8"/>
          </w:tcPr>
          <w:p w14:paraId="39CC8146" w14:textId="7F4BA67F" w:rsidR="00297728" w:rsidRPr="00297728" w:rsidRDefault="00297728" w:rsidP="00297728">
            <w:pPr>
              <w:pStyle w:val="VAHITABLETEXTNUMBERSBOLD"/>
              <w:rPr>
                <w:rFonts w:eastAsia="Verdana" w:cs="Verdana"/>
                <w:b w:val="0"/>
                <w:sz w:val="18"/>
                <w:szCs w:val="18"/>
              </w:rPr>
            </w:pPr>
            <w:r w:rsidRPr="00297728">
              <w:rPr>
                <w:rFonts w:eastAsia="Verdana"/>
                <w:b w:val="0"/>
                <w:sz w:val="18"/>
                <w:szCs w:val="18"/>
              </w:rPr>
              <w:t>2.1</w:t>
            </w:r>
          </w:p>
        </w:tc>
      </w:tr>
      <w:tr w:rsidR="00297728" w:rsidRPr="00DA3737" w14:paraId="71B36E8E" w14:textId="77777777" w:rsidTr="00B74566">
        <w:tc>
          <w:tcPr>
            <w:tcW w:w="1145" w:type="dxa"/>
            <w:shd w:val="clear" w:color="auto" w:fill="244C5A"/>
          </w:tcPr>
          <w:p w14:paraId="061343B0" w14:textId="5C7E5DBF" w:rsidR="00297728" w:rsidRPr="00DA3737" w:rsidRDefault="00297728" w:rsidP="00297728">
            <w:pPr>
              <w:rPr>
                <w:rFonts w:ascii="VIC" w:hAnsi="VIC"/>
                <w:color w:val="FFFFFF" w:themeColor="background1"/>
                <w:sz w:val="18"/>
                <w:szCs w:val="18"/>
              </w:rPr>
            </w:pPr>
            <w:r w:rsidRPr="00E824E6">
              <w:rPr>
                <w:rFonts w:ascii="VIC" w:eastAsia="Verdana" w:hAnsi="VIC"/>
                <w:color w:val="FFFFFF"/>
                <w:sz w:val="18"/>
                <w:szCs w:val="18"/>
              </w:rPr>
              <w:t>TOTAL STATEWIDE</w:t>
            </w:r>
          </w:p>
        </w:tc>
        <w:tc>
          <w:tcPr>
            <w:tcW w:w="1701" w:type="dxa"/>
            <w:shd w:val="clear" w:color="auto" w:fill="244C5A"/>
          </w:tcPr>
          <w:p w14:paraId="2C187C66" w14:textId="72B6A64B" w:rsidR="00297728" w:rsidRPr="00DA3737" w:rsidRDefault="00297728" w:rsidP="00297728">
            <w:pPr>
              <w:pStyle w:val="DHHStabletext"/>
              <w:spacing w:before="0" w:after="0"/>
              <w:rPr>
                <w:rFonts w:ascii="VIC" w:eastAsia="Verdana" w:hAnsi="VIC" w:cs="Verdana"/>
                <w:color w:val="FFFFFF" w:themeColor="background1"/>
                <w:sz w:val="18"/>
                <w:szCs w:val="18"/>
              </w:rPr>
            </w:pPr>
            <w:r w:rsidRPr="00E824E6">
              <w:rPr>
                <w:rFonts w:ascii="VIC" w:eastAsia="Verdana" w:hAnsi="VIC"/>
                <w:color w:val="FFFFFF"/>
                <w:sz w:val="18"/>
                <w:szCs w:val="18"/>
              </w:rPr>
              <w:t>(Excl ORYGEN)</w:t>
            </w:r>
          </w:p>
        </w:tc>
        <w:tc>
          <w:tcPr>
            <w:tcW w:w="1289" w:type="dxa"/>
            <w:shd w:val="clear" w:color="auto" w:fill="244C5A"/>
          </w:tcPr>
          <w:p w14:paraId="42691724" w14:textId="64168275"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57 %</w:t>
            </w:r>
          </w:p>
        </w:tc>
        <w:tc>
          <w:tcPr>
            <w:tcW w:w="1290" w:type="dxa"/>
            <w:shd w:val="clear" w:color="auto" w:fill="244C5A"/>
          </w:tcPr>
          <w:p w14:paraId="54A9A1DC" w14:textId="4E979C0B"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25 %</w:t>
            </w:r>
          </w:p>
        </w:tc>
        <w:tc>
          <w:tcPr>
            <w:tcW w:w="1290" w:type="dxa"/>
            <w:shd w:val="clear" w:color="auto" w:fill="244C5A"/>
          </w:tcPr>
          <w:p w14:paraId="0AB35057" w14:textId="294A2E29"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195.6</w:t>
            </w:r>
          </w:p>
        </w:tc>
        <w:tc>
          <w:tcPr>
            <w:tcW w:w="1290" w:type="dxa"/>
            <w:shd w:val="clear" w:color="auto" w:fill="244C5A"/>
          </w:tcPr>
          <w:p w14:paraId="1C1DBDCC" w14:textId="1DD99E68"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10.8</w:t>
            </w:r>
          </w:p>
        </w:tc>
        <w:tc>
          <w:tcPr>
            <w:tcW w:w="1290" w:type="dxa"/>
            <w:shd w:val="clear" w:color="auto" w:fill="244C5A"/>
          </w:tcPr>
          <w:p w14:paraId="3C070AAF" w14:textId="409EC882"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15 %</w:t>
            </w:r>
          </w:p>
        </w:tc>
        <w:tc>
          <w:tcPr>
            <w:tcW w:w="1290" w:type="dxa"/>
            <w:shd w:val="clear" w:color="auto" w:fill="244C5A"/>
          </w:tcPr>
          <w:p w14:paraId="7531B1AA" w14:textId="267EFD11"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73 %</w:t>
            </w:r>
          </w:p>
        </w:tc>
        <w:tc>
          <w:tcPr>
            <w:tcW w:w="1290" w:type="dxa"/>
            <w:shd w:val="clear" w:color="auto" w:fill="244C5A"/>
          </w:tcPr>
          <w:p w14:paraId="0E79BBA6" w14:textId="70BF46D8"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13.6</w:t>
            </w:r>
          </w:p>
        </w:tc>
        <w:tc>
          <w:tcPr>
            <w:tcW w:w="1290" w:type="dxa"/>
            <w:shd w:val="clear" w:color="auto" w:fill="244C5A"/>
          </w:tcPr>
          <w:p w14:paraId="6F209091" w14:textId="750DCC38"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53 %</w:t>
            </w:r>
          </w:p>
        </w:tc>
        <w:tc>
          <w:tcPr>
            <w:tcW w:w="1290" w:type="dxa"/>
            <w:shd w:val="clear" w:color="auto" w:fill="244C5A"/>
          </w:tcPr>
          <w:p w14:paraId="4F56EC88" w14:textId="2D607502"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7 %</w:t>
            </w:r>
          </w:p>
        </w:tc>
        <w:tc>
          <w:tcPr>
            <w:tcW w:w="1290" w:type="dxa"/>
            <w:shd w:val="clear" w:color="auto" w:fill="244C5A"/>
          </w:tcPr>
          <w:p w14:paraId="54BCFFF0" w14:textId="6875A085" w:rsidR="00297728" w:rsidRPr="00DA3737" w:rsidRDefault="00297728" w:rsidP="00297728">
            <w:pPr>
              <w:pStyle w:val="VAHITABLETEXTNUMBERSBOLD"/>
              <w:rPr>
                <w:rFonts w:eastAsia="Verdana" w:cs="Verdana"/>
                <w:b w:val="0"/>
                <w:color w:val="FFFFFF" w:themeColor="background1"/>
                <w:sz w:val="18"/>
                <w:szCs w:val="18"/>
              </w:rPr>
            </w:pPr>
            <w:r w:rsidRPr="00E824E6">
              <w:rPr>
                <w:rFonts w:eastAsia="Verdana"/>
                <w:b w:val="0"/>
                <w:color w:val="FFFFFF"/>
                <w:sz w:val="18"/>
                <w:szCs w:val="18"/>
              </w:rPr>
              <w:t>1.6</w:t>
            </w:r>
          </w:p>
        </w:tc>
      </w:tr>
    </w:tbl>
    <w:p w14:paraId="0BA52BA9" w14:textId="77777777" w:rsidR="00B41AAB" w:rsidRDefault="00B41AAB" w:rsidP="00B41AAB">
      <w:pPr>
        <w:pStyle w:val="VAHIbody"/>
      </w:pPr>
    </w:p>
    <w:p w14:paraId="5A889F6D" w14:textId="77777777" w:rsidR="00B41AAB" w:rsidRDefault="00B41AAB" w:rsidP="00B41AAB">
      <w:pPr>
        <w:widowControl/>
        <w:rPr>
          <w:rFonts w:ascii="VIC" w:eastAsia="MS Gothic" w:hAnsi="VIC" w:cs="Arial"/>
          <w:bCs/>
          <w:color w:val="004EA8"/>
          <w:kern w:val="32"/>
          <w:sz w:val="36"/>
          <w:szCs w:val="40"/>
          <w:lang w:val="en-AU"/>
        </w:rPr>
      </w:pPr>
      <w:r>
        <w:rPr>
          <w:rFonts w:ascii="VIC" w:hAnsi="VIC"/>
        </w:rPr>
        <w:br w:type="page"/>
      </w:r>
    </w:p>
    <w:p w14:paraId="162C6D25" w14:textId="7E840AF3" w:rsidR="00CF11E1" w:rsidRDefault="005A5E67" w:rsidP="00E36C2D">
      <w:pPr>
        <w:pStyle w:val="Heading1"/>
        <w:rPr>
          <w:sz w:val="22"/>
          <w:szCs w:val="22"/>
        </w:rPr>
      </w:pPr>
      <w:bookmarkStart w:id="14" w:name="_Toc37865348"/>
      <w:r>
        <w:rPr>
          <w:sz w:val="22"/>
          <w:szCs w:val="22"/>
        </w:rPr>
        <w:lastRenderedPageBreak/>
        <w:t>Indicator descriptions and notes</w:t>
      </w:r>
      <w:bookmarkEnd w:id="14"/>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482A53" w:rsidRPr="0069621D" w14:paraId="0A36A162" w14:textId="77777777" w:rsidTr="000B0CCC">
        <w:trPr>
          <w:cantSplit/>
        </w:trPr>
        <w:tc>
          <w:tcPr>
            <w:tcW w:w="1702" w:type="dxa"/>
            <w:shd w:val="clear" w:color="auto" w:fill="auto"/>
          </w:tcPr>
          <w:p w14:paraId="1A805A66" w14:textId="30F9E5CE" w:rsidR="00482A53" w:rsidRPr="00482A53" w:rsidRDefault="00482A53" w:rsidP="00482A53">
            <w:pPr>
              <w:pStyle w:val="VAHItabletext"/>
              <w:rPr>
                <w:szCs w:val="18"/>
              </w:rPr>
            </w:pPr>
            <w:r w:rsidRPr="00482A53">
              <w:rPr>
                <w:rFonts w:eastAsia="Verdana"/>
                <w:color w:val="696969"/>
                <w:szCs w:val="18"/>
              </w:rPr>
              <w:t>Inpatient</w:t>
            </w:r>
          </w:p>
        </w:tc>
        <w:tc>
          <w:tcPr>
            <w:tcW w:w="1842" w:type="dxa"/>
          </w:tcPr>
          <w:p w14:paraId="4918C59C" w14:textId="433CD36D" w:rsidR="00482A53" w:rsidRPr="00482A53" w:rsidRDefault="00482A53" w:rsidP="00482A53">
            <w:pPr>
              <w:pStyle w:val="VAHItabletext"/>
              <w:rPr>
                <w:rFonts w:eastAsia="Verdana" w:cs="Verdana"/>
                <w:szCs w:val="18"/>
              </w:rPr>
            </w:pPr>
            <w:r w:rsidRPr="00482A53">
              <w:rPr>
                <w:rFonts w:eastAsia="Verdana"/>
                <w:color w:val="696969"/>
                <w:szCs w:val="18"/>
              </w:rPr>
              <w:t>Local access (inpatient)</w:t>
            </w:r>
          </w:p>
        </w:tc>
        <w:tc>
          <w:tcPr>
            <w:tcW w:w="5103" w:type="dxa"/>
          </w:tcPr>
          <w:p w14:paraId="5661C13F" w14:textId="6A654AE8" w:rsidR="00482A53" w:rsidRPr="00482A53" w:rsidRDefault="00482A53" w:rsidP="00482A53">
            <w:pPr>
              <w:pStyle w:val="VAHItabletext"/>
              <w:rPr>
                <w:rFonts w:eastAsia="Verdana"/>
                <w:szCs w:val="18"/>
              </w:rPr>
            </w:pPr>
            <w:r w:rsidRPr="00482A53">
              <w:rPr>
                <w:rFonts w:eastAsia="Verdana"/>
                <w:color w:val="696969"/>
                <w:szCs w:val="18"/>
              </w:rPr>
              <w:t>Percentage of separations from an inpatient unit where the consumer was a resident of the area mental health service catchment.</w:t>
            </w:r>
          </w:p>
        </w:tc>
        <w:tc>
          <w:tcPr>
            <w:tcW w:w="1559" w:type="dxa"/>
          </w:tcPr>
          <w:p w14:paraId="7F3F63FA" w14:textId="77777777" w:rsidR="00482A53" w:rsidRPr="00482A53" w:rsidRDefault="00482A53" w:rsidP="00482A53">
            <w:pPr>
              <w:pStyle w:val="VAHItabletext"/>
              <w:rPr>
                <w:szCs w:val="18"/>
              </w:rPr>
            </w:pPr>
          </w:p>
        </w:tc>
        <w:tc>
          <w:tcPr>
            <w:tcW w:w="4820" w:type="dxa"/>
          </w:tcPr>
          <w:p w14:paraId="3DEB62B5" w14:textId="18AC80E1" w:rsidR="00482A53" w:rsidRPr="00482A53" w:rsidRDefault="00482A53" w:rsidP="00482A53">
            <w:pPr>
              <w:pStyle w:val="VAHItabletext"/>
              <w:rPr>
                <w:rFonts w:eastAsia="Verdana"/>
                <w:szCs w:val="18"/>
              </w:rPr>
            </w:pPr>
            <w:r w:rsidRPr="00482A53">
              <w:rPr>
                <w:rFonts w:eastAsia="Verdana"/>
                <w:color w:val="696969"/>
                <w:szCs w:val="18"/>
              </w:rPr>
              <w:t>Measure can be a reflection of an area mental health service’s ability to meet the inpatient mental health needs of people within its catchment.</w:t>
            </w:r>
          </w:p>
        </w:tc>
      </w:tr>
      <w:tr w:rsidR="00482A53" w:rsidRPr="0069621D" w14:paraId="3987C89B" w14:textId="77777777" w:rsidTr="000B0CCC">
        <w:trPr>
          <w:cantSplit/>
        </w:trPr>
        <w:tc>
          <w:tcPr>
            <w:tcW w:w="1702" w:type="dxa"/>
            <w:shd w:val="clear" w:color="auto" w:fill="auto"/>
          </w:tcPr>
          <w:p w14:paraId="6CD9E818" w14:textId="77777777" w:rsidR="00482A53" w:rsidRPr="00482A53" w:rsidRDefault="00482A53" w:rsidP="00482A53">
            <w:pPr>
              <w:pStyle w:val="VAHItabletext"/>
              <w:rPr>
                <w:szCs w:val="18"/>
              </w:rPr>
            </w:pPr>
          </w:p>
        </w:tc>
        <w:tc>
          <w:tcPr>
            <w:tcW w:w="1842" w:type="dxa"/>
          </w:tcPr>
          <w:p w14:paraId="7EA9C319" w14:textId="1942E8F7" w:rsidR="00482A53" w:rsidRPr="00482A53" w:rsidRDefault="00482A53" w:rsidP="00482A53">
            <w:pPr>
              <w:pStyle w:val="VAHItabletext"/>
              <w:rPr>
                <w:rFonts w:eastAsia="Verdana" w:cs="Verdana"/>
                <w:szCs w:val="18"/>
              </w:rPr>
            </w:pPr>
            <w:r w:rsidRPr="00482A53">
              <w:rPr>
                <w:rFonts w:eastAsia="Verdana"/>
                <w:color w:val="696969"/>
                <w:szCs w:val="18"/>
              </w:rPr>
              <w:t>Bed occupancy (excl leave)</w:t>
            </w:r>
          </w:p>
        </w:tc>
        <w:tc>
          <w:tcPr>
            <w:tcW w:w="5103" w:type="dxa"/>
          </w:tcPr>
          <w:p w14:paraId="51AE82F4" w14:textId="3A08570F"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(excluding leave)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2EE2A1A2" w14:textId="77777777" w:rsidR="00482A53" w:rsidRPr="00482A53" w:rsidRDefault="00482A53" w:rsidP="00482A53">
            <w:pPr>
              <w:pStyle w:val="VAHItabletext"/>
              <w:rPr>
                <w:szCs w:val="18"/>
              </w:rPr>
            </w:pPr>
          </w:p>
        </w:tc>
        <w:tc>
          <w:tcPr>
            <w:tcW w:w="4820" w:type="dxa"/>
          </w:tcPr>
          <w:p w14:paraId="475F9945" w14:textId="77777777" w:rsidR="00482A53" w:rsidRPr="00482A53" w:rsidRDefault="00482A53" w:rsidP="00482A53">
            <w:pPr>
              <w:pStyle w:val="VAHItabletext"/>
              <w:rPr>
                <w:rFonts w:eastAsia="Verdana" w:cs="Verdana"/>
                <w:szCs w:val="18"/>
              </w:rPr>
            </w:pPr>
          </w:p>
        </w:tc>
      </w:tr>
      <w:tr w:rsidR="00482A53" w:rsidRPr="0069621D" w14:paraId="1B57C156" w14:textId="77777777" w:rsidTr="000B0CCC">
        <w:trPr>
          <w:cantSplit/>
        </w:trPr>
        <w:tc>
          <w:tcPr>
            <w:tcW w:w="1702" w:type="dxa"/>
            <w:shd w:val="clear" w:color="auto" w:fill="auto"/>
          </w:tcPr>
          <w:p w14:paraId="2927A24D" w14:textId="77777777" w:rsidR="00482A53" w:rsidRPr="00482A53" w:rsidRDefault="00482A53" w:rsidP="00482A53">
            <w:pPr>
              <w:pStyle w:val="VAHItabletext"/>
              <w:rPr>
                <w:szCs w:val="18"/>
              </w:rPr>
            </w:pPr>
          </w:p>
        </w:tc>
        <w:tc>
          <w:tcPr>
            <w:tcW w:w="1842" w:type="dxa"/>
          </w:tcPr>
          <w:p w14:paraId="708A1C17" w14:textId="76DF9ACE" w:rsidR="00482A53" w:rsidRPr="00482A53" w:rsidRDefault="00482A53" w:rsidP="00482A53">
            <w:pPr>
              <w:pStyle w:val="VAHItabletext"/>
              <w:rPr>
                <w:rFonts w:eastAsia="Verdana" w:cs="Verdana"/>
                <w:szCs w:val="18"/>
              </w:rPr>
            </w:pPr>
            <w:r w:rsidRPr="00482A53">
              <w:rPr>
                <w:rFonts w:eastAsia="Verdana"/>
                <w:color w:val="696969"/>
                <w:szCs w:val="18"/>
              </w:rPr>
              <w:t>Trimmed average length of stay (≤35 days)</w:t>
            </w:r>
          </w:p>
        </w:tc>
        <w:tc>
          <w:tcPr>
            <w:tcW w:w="5103" w:type="dxa"/>
          </w:tcPr>
          <w:p w14:paraId="7D64A06D" w14:textId="4FCC2426" w:rsidR="00482A53" w:rsidRPr="00482A53" w:rsidRDefault="00482A53" w:rsidP="00482A53">
            <w:pPr>
              <w:pStyle w:val="VAHItabletext"/>
              <w:rPr>
                <w:rFonts w:eastAsia="Verdana" w:cs="Verdana"/>
                <w:szCs w:val="18"/>
              </w:rPr>
            </w:pPr>
            <w:r w:rsidRPr="00482A53">
              <w:rPr>
                <w:rFonts w:eastAsia="Verdana"/>
                <w:color w:val="696969"/>
                <w:szCs w:val="18"/>
              </w:rPr>
              <w:t xml:space="preserve">Average length of stay (days) of separations from an </w:t>
            </w:r>
            <w:r w:rsidR="0083692E" w:rsidRPr="00482A53">
              <w:rPr>
                <w:rFonts w:eastAsia="Verdana"/>
                <w:color w:val="696969"/>
                <w:szCs w:val="18"/>
              </w:rPr>
              <w:t>inpatient unit</w:t>
            </w:r>
            <w:r w:rsidRPr="00482A53">
              <w:rPr>
                <w:rFonts w:eastAsia="Verdana"/>
                <w:color w:val="696969"/>
                <w:szCs w:val="18"/>
              </w:rPr>
              <w:t>, excluding same day stays and separations with an average length of stay greater than 35 days.</w:t>
            </w:r>
          </w:p>
        </w:tc>
        <w:tc>
          <w:tcPr>
            <w:tcW w:w="1559" w:type="dxa"/>
          </w:tcPr>
          <w:p w14:paraId="186B8264" w14:textId="77777777" w:rsidR="00482A53" w:rsidRPr="00482A53" w:rsidRDefault="00482A53" w:rsidP="00482A53">
            <w:pPr>
              <w:pStyle w:val="VAHItabletext"/>
              <w:rPr>
                <w:szCs w:val="18"/>
              </w:rPr>
            </w:pPr>
          </w:p>
        </w:tc>
        <w:tc>
          <w:tcPr>
            <w:tcW w:w="4820" w:type="dxa"/>
          </w:tcPr>
          <w:p w14:paraId="6F75F57D" w14:textId="3B5F4536" w:rsidR="00482A53" w:rsidRPr="00482A53" w:rsidRDefault="00482A53" w:rsidP="00482A53">
            <w:pPr>
              <w:pStyle w:val="VAHItabletext"/>
              <w:rPr>
                <w:rFonts w:eastAsia="Verdana" w:cs="Verdana"/>
                <w:szCs w:val="18"/>
              </w:rPr>
            </w:pPr>
            <w:r w:rsidRPr="00482A53">
              <w:rPr>
                <w:rFonts w:eastAsia="Verdana"/>
                <w:color w:val="696969"/>
                <w:szCs w:val="18"/>
              </w:rPr>
              <w:t>A shorter length of stay may be associated with higher re-admission rates. Measure calculation is based on episode start and end dates and not individual admission events within an episode.</w:t>
            </w:r>
          </w:p>
        </w:tc>
      </w:tr>
      <w:tr w:rsidR="00482A53" w:rsidRPr="0069621D" w14:paraId="16D49F57" w14:textId="77777777" w:rsidTr="000B0CCC">
        <w:trPr>
          <w:cantSplit/>
        </w:trPr>
        <w:tc>
          <w:tcPr>
            <w:tcW w:w="1702" w:type="dxa"/>
            <w:shd w:val="clear" w:color="auto" w:fill="auto"/>
          </w:tcPr>
          <w:p w14:paraId="10A0BCB6" w14:textId="77777777" w:rsidR="00482A53" w:rsidRPr="00482A53" w:rsidRDefault="00482A53" w:rsidP="00482A53">
            <w:pPr>
              <w:pStyle w:val="VAHItabletext"/>
              <w:rPr>
                <w:szCs w:val="18"/>
              </w:rPr>
            </w:pPr>
          </w:p>
        </w:tc>
        <w:tc>
          <w:tcPr>
            <w:tcW w:w="1842" w:type="dxa"/>
          </w:tcPr>
          <w:p w14:paraId="01745C00" w14:textId="7BD698D4" w:rsidR="00482A53" w:rsidRPr="00482A53" w:rsidRDefault="00482A53" w:rsidP="00482A53">
            <w:pPr>
              <w:pStyle w:val="VAHItabletext"/>
              <w:rPr>
                <w:rFonts w:eastAsia="Verdana" w:cs="Verdana"/>
                <w:szCs w:val="18"/>
              </w:rPr>
            </w:pPr>
            <w:r w:rsidRPr="00482A53">
              <w:rPr>
                <w:rFonts w:eastAsia="Verdana"/>
                <w:color w:val="696969"/>
                <w:szCs w:val="18"/>
              </w:rPr>
              <w:t>Long stay bed occupancy (&gt;35 days)</w:t>
            </w:r>
          </w:p>
        </w:tc>
        <w:tc>
          <w:tcPr>
            <w:tcW w:w="5103" w:type="dxa"/>
          </w:tcPr>
          <w:p w14:paraId="67FA2338" w14:textId="6B6BCE18"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for 'long stay' admissions (excludes first 35 days of admission)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02261688" w14:textId="77777777" w:rsidR="00482A53" w:rsidRPr="00482A53" w:rsidRDefault="00482A53" w:rsidP="00482A53">
            <w:pPr>
              <w:pStyle w:val="VAHItabletext"/>
              <w:rPr>
                <w:szCs w:val="18"/>
              </w:rPr>
            </w:pPr>
          </w:p>
        </w:tc>
        <w:tc>
          <w:tcPr>
            <w:tcW w:w="4820" w:type="dxa"/>
          </w:tcPr>
          <w:p w14:paraId="0A3B0FAA" w14:textId="77777777" w:rsidR="00482A53" w:rsidRPr="00482A53" w:rsidRDefault="00482A53" w:rsidP="00482A53">
            <w:pPr>
              <w:pStyle w:val="VAHItabletext"/>
              <w:rPr>
                <w:rFonts w:eastAsia="Verdana" w:cs="Verdana"/>
                <w:szCs w:val="18"/>
              </w:rPr>
            </w:pPr>
          </w:p>
        </w:tc>
      </w:tr>
      <w:tr w:rsidR="00482A53" w:rsidRPr="0069621D" w14:paraId="42567377" w14:textId="77777777" w:rsidTr="000B0CCC">
        <w:trPr>
          <w:cantSplit/>
        </w:trPr>
        <w:tc>
          <w:tcPr>
            <w:tcW w:w="1702" w:type="dxa"/>
            <w:shd w:val="clear" w:color="auto" w:fill="auto"/>
          </w:tcPr>
          <w:p w14:paraId="75F18803" w14:textId="77777777" w:rsidR="00482A53" w:rsidRPr="00482A53" w:rsidRDefault="00482A53" w:rsidP="00482A53">
            <w:pPr>
              <w:pStyle w:val="VAHItabletext"/>
              <w:rPr>
                <w:szCs w:val="18"/>
              </w:rPr>
            </w:pPr>
          </w:p>
        </w:tc>
        <w:tc>
          <w:tcPr>
            <w:tcW w:w="1842" w:type="dxa"/>
          </w:tcPr>
          <w:p w14:paraId="4DFBCD9E" w14:textId="70DD0873" w:rsidR="00482A53" w:rsidRPr="00482A53" w:rsidRDefault="00482A53" w:rsidP="00482A53">
            <w:pPr>
              <w:pStyle w:val="VAHItabletext"/>
              <w:rPr>
                <w:rFonts w:eastAsia="Verdana" w:cs="Verdana"/>
                <w:szCs w:val="18"/>
              </w:rPr>
            </w:pPr>
            <w:r w:rsidRPr="00482A53">
              <w:rPr>
                <w:rFonts w:eastAsia="Verdana"/>
                <w:color w:val="696969"/>
                <w:szCs w:val="18"/>
              </w:rPr>
              <w:t>28 day readmission</w:t>
            </w:r>
          </w:p>
        </w:tc>
        <w:tc>
          <w:tcPr>
            <w:tcW w:w="5103" w:type="dxa"/>
          </w:tcPr>
          <w:p w14:paraId="500C05A2" w14:textId="3286526B"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where the consumer was re-admitted (planned or unplanned) to any inpatient unit within 28 days of separation.</w:t>
            </w:r>
          </w:p>
        </w:tc>
        <w:tc>
          <w:tcPr>
            <w:tcW w:w="1559" w:type="dxa"/>
          </w:tcPr>
          <w:p w14:paraId="7840EC84" w14:textId="42E7ABA4" w:rsidR="00482A53" w:rsidRPr="00482A53" w:rsidRDefault="00482A53" w:rsidP="00482A53">
            <w:pPr>
              <w:pStyle w:val="VAHItabletext"/>
              <w:rPr>
                <w:rFonts w:eastAsia="Verdana" w:cs="Verdana"/>
                <w:szCs w:val="18"/>
              </w:rPr>
            </w:pPr>
            <w:r w:rsidRPr="00482A53">
              <w:rPr>
                <w:rFonts w:eastAsia="Verdana"/>
                <w:color w:val="696969"/>
                <w:szCs w:val="18"/>
              </w:rPr>
              <w:t>14.0 %</w:t>
            </w:r>
          </w:p>
        </w:tc>
        <w:tc>
          <w:tcPr>
            <w:tcW w:w="4820" w:type="dxa"/>
          </w:tcPr>
          <w:p w14:paraId="6DBE8DE5" w14:textId="2D4C87EE" w:rsidR="00482A53" w:rsidRPr="00482A53" w:rsidRDefault="00482A53" w:rsidP="00482A53">
            <w:pPr>
              <w:pStyle w:val="VAHItabletext"/>
              <w:rPr>
                <w:rFonts w:eastAsia="Verdana" w:cs="Verdana"/>
                <w:szCs w:val="18"/>
              </w:rPr>
            </w:pPr>
            <w:r w:rsidRPr="00482A53">
              <w:rPr>
                <w:rFonts w:eastAsia="Verdana"/>
                <w:color w:val="696969"/>
                <w:szCs w:val="18"/>
              </w:rPr>
              <w:t>Measure can reflect quality of care, effectiveness of discharge planning, level of support post discharge and other factors. Results exclude (a) discharges where the consumer was transferred to another inpatient unit, (b) same day stays, (c) overnight ECT admissions where ECT occurred on the day of separation, or (d) re-admissions to Mother/Baby, Eating Disorder, PICU and Neuropsychiatry units.</w:t>
            </w:r>
          </w:p>
        </w:tc>
      </w:tr>
      <w:tr w:rsidR="00482A53" w:rsidRPr="0069621D" w14:paraId="02CA2FC1" w14:textId="77777777" w:rsidTr="000B0CCC">
        <w:trPr>
          <w:cantSplit/>
        </w:trPr>
        <w:tc>
          <w:tcPr>
            <w:tcW w:w="1702" w:type="dxa"/>
            <w:shd w:val="clear" w:color="auto" w:fill="auto"/>
          </w:tcPr>
          <w:p w14:paraId="09987E04" w14:textId="77777777" w:rsidR="00482A53" w:rsidRPr="00482A53" w:rsidRDefault="00482A53" w:rsidP="00482A53">
            <w:pPr>
              <w:pStyle w:val="VAHItabletext"/>
              <w:rPr>
                <w:szCs w:val="18"/>
              </w:rPr>
            </w:pPr>
          </w:p>
        </w:tc>
        <w:tc>
          <w:tcPr>
            <w:tcW w:w="1842" w:type="dxa"/>
          </w:tcPr>
          <w:p w14:paraId="3A271481" w14:textId="7833F899" w:rsidR="00482A53" w:rsidRPr="00482A53" w:rsidRDefault="00482A53" w:rsidP="00482A53">
            <w:pPr>
              <w:pStyle w:val="VAHItabletext"/>
              <w:rPr>
                <w:rFonts w:eastAsia="Verdana" w:cs="Verdana"/>
                <w:szCs w:val="18"/>
              </w:rPr>
            </w:pPr>
            <w:r w:rsidRPr="00482A53">
              <w:rPr>
                <w:rFonts w:eastAsia="Verdana"/>
                <w:color w:val="696969"/>
                <w:szCs w:val="18"/>
              </w:rPr>
              <w:t>Seclusions per 1,000 bed days</w:t>
            </w:r>
          </w:p>
        </w:tc>
        <w:tc>
          <w:tcPr>
            <w:tcW w:w="5103" w:type="dxa"/>
          </w:tcPr>
          <w:p w14:paraId="084A636C" w14:textId="14CCF071" w:rsidR="00482A53" w:rsidRPr="00482A53" w:rsidRDefault="00482A53" w:rsidP="00482A53">
            <w:pPr>
              <w:pStyle w:val="VAHItabletext"/>
              <w:rPr>
                <w:rFonts w:eastAsia="Verdana" w:cs="Verdana"/>
                <w:szCs w:val="18"/>
              </w:rPr>
            </w:pPr>
            <w:r w:rsidRPr="00482A53">
              <w:rPr>
                <w:rFonts w:eastAsia="Verdana"/>
                <w:color w:val="696969"/>
                <w:szCs w:val="18"/>
              </w:rPr>
              <w:t>Rate of ended seclusion episodes per 1,000 occupied bed days within inpatient units, excluding leave, same day stays and units that do not have a seclusion room.</w:t>
            </w:r>
          </w:p>
        </w:tc>
        <w:tc>
          <w:tcPr>
            <w:tcW w:w="1559" w:type="dxa"/>
          </w:tcPr>
          <w:p w14:paraId="28D4CF72" w14:textId="0BC1A576" w:rsidR="00482A53" w:rsidRPr="00482A53" w:rsidRDefault="00482A53" w:rsidP="00482A53">
            <w:pPr>
              <w:pStyle w:val="VAHItabletext"/>
              <w:rPr>
                <w:rFonts w:eastAsia="Verdana" w:cs="Verdana"/>
                <w:szCs w:val="18"/>
              </w:rPr>
            </w:pPr>
            <w:r w:rsidRPr="00482A53">
              <w:rPr>
                <w:rFonts w:eastAsia="Verdana"/>
                <w:color w:val="696969"/>
                <w:szCs w:val="18"/>
              </w:rPr>
              <w:t>15.0</w:t>
            </w:r>
          </w:p>
        </w:tc>
        <w:tc>
          <w:tcPr>
            <w:tcW w:w="4820" w:type="dxa"/>
          </w:tcPr>
          <w:p w14:paraId="07271E83" w14:textId="1EF55C56" w:rsidR="00482A53" w:rsidRPr="00482A53" w:rsidRDefault="00482A53" w:rsidP="00482A53">
            <w:pPr>
              <w:pStyle w:val="VAHItabletext"/>
              <w:rPr>
                <w:rFonts w:eastAsia="Verdana" w:cs="Verdana"/>
                <w:szCs w:val="18"/>
              </w:rPr>
            </w:pPr>
            <w:r w:rsidRPr="00482A53">
              <w:rPr>
                <w:rFonts w:eastAsia="Verdana"/>
                <w:color w:val="696969"/>
                <w:szCs w:val="18"/>
              </w:rPr>
              <w:t>Calculation of bed days involves converting minutes into days.</w:t>
            </w:r>
          </w:p>
        </w:tc>
      </w:tr>
      <w:tr w:rsidR="00482A53" w:rsidRPr="0069621D" w14:paraId="592AF5BC" w14:textId="77777777" w:rsidTr="000B0CCC">
        <w:trPr>
          <w:cantSplit/>
        </w:trPr>
        <w:tc>
          <w:tcPr>
            <w:tcW w:w="1702" w:type="dxa"/>
            <w:shd w:val="clear" w:color="auto" w:fill="auto"/>
          </w:tcPr>
          <w:p w14:paraId="2196C061" w14:textId="77777777" w:rsidR="00482A53" w:rsidRPr="00482A53" w:rsidRDefault="00482A53" w:rsidP="00482A53">
            <w:pPr>
              <w:pStyle w:val="VAHItabletext"/>
              <w:rPr>
                <w:szCs w:val="18"/>
              </w:rPr>
            </w:pPr>
          </w:p>
        </w:tc>
        <w:tc>
          <w:tcPr>
            <w:tcW w:w="1842" w:type="dxa"/>
          </w:tcPr>
          <w:p w14:paraId="2F5F04BC" w14:textId="5AA497D9" w:rsidR="00482A53" w:rsidRPr="00482A53" w:rsidRDefault="00482A53" w:rsidP="00482A53">
            <w:pPr>
              <w:pStyle w:val="VAHItabletext"/>
              <w:rPr>
                <w:rFonts w:eastAsia="Verdana" w:cs="Verdana"/>
                <w:szCs w:val="18"/>
              </w:rPr>
            </w:pPr>
            <w:r w:rsidRPr="00482A53">
              <w:rPr>
                <w:rFonts w:eastAsia="Verdana"/>
                <w:color w:val="696969"/>
                <w:szCs w:val="18"/>
              </w:rPr>
              <w:t>Separations with multiple seclusions</w:t>
            </w:r>
          </w:p>
        </w:tc>
        <w:tc>
          <w:tcPr>
            <w:tcW w:w="5103" w:type="dxa"/>
          </w:tcPr>
          <w:p w14:paraId="6B457351" w14:textId="0D8AB5D3"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with multiple seclusion episodes during the admitted episode, excluding units that do not have a seclusion room.</w:t>
            </w:r>
          </w:p>
        </w:tc>
        <w:tc>
          <w:tcPr>
            <w:tcW w:w="1559" w:type="dxa"/>
          </w:tcPr>
          <w:p w14:paraId="6265CE27" w14:textId="23F49E3F" w:rsidR="00482A53" w:rsidRPr="00482A53" w:rsidRDefault="00482A53" w:rsidP="00482A53">
            <w:pPr>
              <w:pStyle w:val="VAHItabletext"/>
              <w:rPr>
                <w:rFonts w:eastAsia="Verdana" w:cs="Verdana"/>
                <w:szCs w:val="18"/>
              </w:rPr>
            </w:pPr>
            <w:r w:rsidRPr="00482A53">
              <w:rPr>
                <w:rFonts w:eastAsia="Verdana"/>
                <w:color w:val="696969"/>
                <w:szCs w:val="18"/>
              </w:rPr>
              <w:t>3.0 %</w:t>
            </w:r>
          </w:p>
        </w:tc>
        <w:tc>
          <w:tcPr>
            <w:tcW w:w="4820" w:type="dxa"/>
          </w:tcPr>
          <w:p w14:paraId="58AF53B4" w14:textId="751676B5" w:rsidR="00482A53" w:rsidRPr="00482A53" w:rsidRDefault="00482A53" w:rsidP="00482A53">
            <w:pPr>
              <w:tabs>
                <w:tab w:val="left" w:pos="1320"/>
              </w:tabs>
              <w:rPr>
                <w:sz w:val="18"/>
                <w:szCs w:val="18"/>
                <w:lang w:val="en-AU"/>
              </w:rPr>
            </w:pPr>
            <w:r w:rsidRPr="00482A53">
              <w:rPr>
                <w:rFonts w:ascii="VIC" w:eastAsia="Verdana" w:hAnsi="VIC"/>
                <w:color w:val="696969"/>
                <w:sz w:val="18"/>
                <w:szCs w:val="18"/>
              </w:rPr>
              <w:t>Seclusion episodes are recorded against the team where the client was originally admitted, even though the seclusions may have occurred in different units.</w:t>
            </w:r>
          </w:p>
        </w:tc>
      </w:tr>
      <w:tr w:rsidR="00482A53" w:rsidRPr="0069621D" w14:paraId="781F5EBD" w14:textId="77777777" w:rsidTr="000B0CCC">
        <w:trPr>
          <w:cantSplit/>
        </w:trPr>
        <w:tc>
          <w:tcPr>
            <w:tcW w:w="1702" w:type="dxa"/>
            <w:shd w:val="clear" w:color="auto" w:fill="auto"/>
          </w:tcPr>
          <w:p w14:paraId="602202DD" w14:textId="77777777" w:rsidR="00482A53" w:rsidRPr="00482A53" w:rsidRDefault="00482A53" w:rsidP="00482A53">
            <w:pPr>
              <w:pStyle w:val="VAHItabletext"/>
              <w:rPr>
                <w:szCs w:val="18"/>
              </w:rPr>
            </w:pPr>
          </w:p>
        </w:tc>
        <w:tc>
          <w:tcPr>
            <w:tcW w:w="1842" w:type="dxa"/>
          </w:tcPr>
          <w:p w14:paraId="13D4C2C3" w14:textId="7A16FDA5"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w:t>
            </w:r>
          </w:p>
        </w:tc>
        <w:tc>
          <w:tcPr>
            <w:tcW w:w="5103" w:type="dxa"/>
          </w:tcPr>
          <w:p w14:paraId="64406A96" w14:textId="29891092"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for which an ambulatory service contact was recorded in the seven days immediately preceding the day of admission, excluding same day stays, out of area admissions and transfers from another hospital.</w:t>
            </w:r>
          </w:p>
        </w:tc>
        <w:tc>
          <w:tcPr>
            <w:tcW w:w="1559" w:type="dxa"/>
          </w:tcPr>
          <w:p w14:paraId="1645DBBB" w14:textId="570482E4"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10B433E" w14:textId="1AC15303"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057BE954" w14:textId="77777777" w:rsidTr="000B0CCC">
        <w:trPr>
          <w:cantSplit/>
        </w:trPr>
        <w:tc>
          <w:tcPr>
            <w:tcW w:w="1702" w:type="dxa"/>
            <w:shd w:val="clear" w:color="auto" w:fill="auto"/>
          </w:tcPr>
          <w:p w14:paraId="668261DC" w14:textId="77777777" w:rsidR="00482A53" w:rsidRPr="00482A53" w:rsidRDefault="00482A53" w:rsidP="00482A53">
            <w:pPr>
              <w:pStyle w:val="VAHItabletext"/>
              <w:rPr>
                <w:szCs w:val="18"/>
              </w:rPr>
            </w:pPr>
          </w:p>
        </w:tc>
        <w:tc>
          <w:tcPr>
            <w:tcW w:w="1842" w:type="dxa"/>
          </w:tcPr>
          <w:p w14:paraId="32F10FA9" w14:textId="0BB2A472"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 ongoing)</w:t>
            </w:r>
          </w:p>
        </w:tc>
        <w:tc>
          <w:tcPr>
            <w:tcW w:w="5103" w:type="dxa"/>
          </w:tcPr>
          <w:p w14:paraId="64F29EF5" w14:textId="506338DA"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in which the consumer had an open community case and an ambulatory service contact recorded in the 7 days immediately preceding the day of admission, excluding same day stays, out of area admissions and transfers from another hospital.</w:t>
            </w:r>
          </w:p>
        </w:tc>
        <w:tc>
          <w:tcPr>
            <w:tcW w:w="1559" w:type="dxa"/>
          </w:tcPr>
          <w:p w14:paraId="4AC911AB" w14:textId="62861496"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EB79FD8" w14:textId="7C7603C2"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1501EE19" w14:textId="77777777" w:rsidTr="000B0CCC">
        <w:trPr>
          <w:cantSplit/>
        </w:trPr>
        <w:tc>
          <w:tcPr>
            <w:tcW w:w="1702" w:type="dxa"/>
            <w:shd w:val="clear" w:color="auto" w:fill="auto"/>
          </w:tcPr>
          <w:p w14:paraId="7DB2F668" w14:textId="77777777" w:rsidR="00482A53" w:rsidRPr="00482A53" w:rsidRDefault="00482A53" w:rsidP="00482A53">
            <w:pPr>
              <w:pStyle w:val="VAHItabletext"/>
              <w:rPr>
                <w:szCs w:val="18"/>
              </w:rPr>
            </w:pPr>
          </w:p>
        </w:tc>
        <w:tc>
          <w:tcPr>
            <w:tcW w:w="1842" w:type="dxa"/>
          </w:tcPr>
          <w:p w14:paraId="55A3EB24" w14:textId="4E81E3F4" w:rsidR="00482A53" w:rsidRPr="00482A53" w:rsidRDefault="00482A53" w:rsidP="00482A53">
            <w:pPr>
              <w:pStyle w:val="VAHItabletext"/>
              <w:rPr>
                <w:rFonts w:eastAsia="Verdana" w:cs="Verdana"/>
                <w:szCs w:val="18"/>
              </w:rPr>
            </w:pPr>
            <w:r w:rsidRPr="00482A53">
              <w:rPr>
                <w:rFonts w:eastAsia="Verdana"/>
                <w:color w:val="696969"/>
                <w:szCs w:val="18"/>
              </w:rPr>
              <w:t>7 day post discharge follow up</w:t>
            </w:r>
          </w:p>
        </w:tc>
        <w:tc>
          <w:tcPr>
            <w:tcW w:w="5103" w:type="dxa"/>
          </w:tcPr>
          <w:p w14:paraId="0C80AB8F" w14:textId="391E8950" w:rsidR="00482A53" w:rsidRPr="00482A53" w:rsidRDefault="00482A53" w:rsidP="00482A53">
            <w:pPr>
              <w:pStyle w:val="VAHItabletext"/>
              <w:rPr>
                <w:rFonts w:eastAsia="Verdana" w:cs="Verdana"/>
                <w:szCs w:val="18"/>
              </w:rPr>
            </w:pPr>
            <w:r w:rsidRPr="00482A53">
              <w:rPr>
                <w:rFonts w:eastAsia="Verdana"/>
                <w:color w:val="696969"/>
                <w:szCs w:val="18"/>
              </w:rPr>
              <w:t>Percentage of non-same day separations from inpatient units where the consumer was discharged to private residence or accommodation, for which an ambulatory service contact was recorded in the 7 days post separation, excluding contact made on the day of separation.</w:t>
            </w:r>
          </w:p>
        </w:tc>
        <w:tc>
          <w:tcPr>
            <w:tcW w:w="1559" w:type="dxa"/>
          </w:tcPr>
          <w:p w14:paraId="3F423A82" w14:textId="3A494A6F"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6ACB517C" w14:textId="66F18A5F" w:rsidR="00482A53" w:rsidRPr="00482A53" w:rsidRDefault="00482A53" w:rsidP="00482A53">
            <w:pPr>
              <w:pStyle w:val="VAHItabletext"/>
              <w:rPr>
                <w:rFonts w:eastAsia="Verdana" w:cs="Verdana"/>
                <w:szCs w:val="18"/>
              </w:rPr>
            </w:pPr>
            <w:r w:rsidRPr="00482A53">
              <w:rPr>
                <w:rFonts w:eastAsia="Verdana"/>
                <w:color w:val="696969"/>
                <w:szCs w:val="18"/>
              </w:rPr>
              <w:t>Where a consumer is discharged whilst on leave, contact must occur within the 7 days of leave. Results during 2011, 2012, 2016 and 2017 were affected by industrial activity and should be interpreted with caution.</w:t>
            </w:r>
          </w:p>
        </w:tc>
      </w:tr>
      <w:tr w:rsidR="00482A53" w:rsidRPr="0069621D" w14:paraId="4217DCC2" w14:textId="77777777" w:rsidTr="000B0CCC">
        <w:trPr>
          <w:cantSplit/>
        </w:trPr>
        <w:tc>
          <w:tcPr>
            <w:tcW w:w="1702" w:type="dxa"/>
            <w:shd w:val="clear" w:color="auto" w:fill="auto"/>
          </w:tcPr>
          <w:p w14:paraId="0617E5DD" w14:textId="77777777" w:rsidR="00482A53" w:rsidRPr="00482A53" w:rsidRDefault="00482A53" w:rsidP="00482A53">
            <w:pPr>
              <w:pStyle w:val="VAHItabletext"/>
              <w:rPr>
                <w:szCs w:val="18"/>
              </w:rPr>
            </w:pPr>
          </w:p>
        </w:tc>
        <w:tc>
          <w:tcPr>
            <w:tcW w:w="1842" w:type="dxa"/>
          </w:tcPr>
          <w:p w14:paraId="5DDA0C46" w14:textId="1A0F5494" w:rsidR="00482A53" w:rsidRPr="00482A53" w:rsidRDefault="00482A53" w:rsidP="00482A53">
            <w:pPr>
              <w:pStyle w:val="VAHItabletext"/>
              <w:rPr>
                <w:rFonts w:eastAsia="Verdana" w:cs="Verdana"/>
                <w:szCs w:val="18"/>
              </w:rPr>
            </w:pPr>
            <w:r w:rsidRPr="00482A53">
              <w:rPr>
                <w:rFonts w:eastAsia="Verdana"/>
                <w:color w:val="696969"/>
                <w:szCs w:val="18"/>
              </w:rPr>
              <w:t>HoNOS compliance</w:t>
            </w:r>
          </w:p>
        </w:tc>
        <w:tc>
          <w:tcPr>
            <w:tcW w:w="5103" w:type="dxa"/>
          </w:tcPr>
          <w:p w14:paraId="1115D417" w14:textId="1AD5436D" w:rsidR="00482A53" w:rsidRPr="00482A53" w:rsidRDefault="00482A53" w:rsidP="00482A53">
            <w:pPr>
              <w:pStyle w:val="VAHItabletext"/>
              <w:rPr>
                <w:rFonts w:eastAsia="Verdana" w:cs="Verdana"/>
                <w:szCs w:val="18"/>
              </w:rPr>
            </w:pPr>
            <w:r w:rsidRPr="00482A53">
              <w:rPr>
                <w:rFonts w:eastAsia="Verdana"/>
                <w:color w:val="696969"/>
                <w:szCs w:val="18"/>
              </w:rPr>
              <w:t>Percentage of required collection events in an inpatient unit where a HoNOS outcome measurement scale (HoNOSCA/HNSADL/HoNOS65) was completed, excluding invalid HoNOS scores (more than two times rated as '9').</w:t>
            </w:r>
          </w:p>
        </w:tc>
        <w:tc>
          <w:tcPr>
            <w:tcW w:w="1559" w:type="dxa"/>
          </w:tcPr>
          <w:p w14:paraId="0D763719" w14:textId="4686D74E"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0B2C6B2A" w14:textId="6CF9B92F"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46EEAD99" w14:textId="77777777" w:rsidTr="000B0CCC">
        <w:trPr>
          <w:cantSplit/>
        </w:trPr>
        <w:tc>
          <w:tcPr>
            <w:tcW w:w="1702" w:type="dxa"/>
            <w:shd w:val="clear" w:color="auto" w:fill="auto"/>
          </w:tcPr>
          <w:p w14:paraId="287CE8A7" w14:textId="77777777" w:rsidR="00482A53" w:rsidRPr="00482A53" w:rsidRDefault="00482A53" w:rsidP="00482A53">
            <w:pPr>
              <w:pStyle w:val="VAHItabletext"/>
              <w:rPr>
                <w:szCs w:val="18"/>
              </w:rPr>
            </w:pPr>
          </w:p>
        </w:tc>
        <w:tc>
          <w:tcPr>
            <w:tcW w:w="1842" w:type="dxa"/>
          </w:tcPr>
          <w:p w14:paraId="5AF610E7" w14:textId="5E0AC829" w:rsidR="00482A53" w:rsidRPr="00482A53" w:rsidRDefault="00482A53" w:rsidP="00482A53">
            <w:pPr>
              <w:pStyle w:val="VAHItabletext"/>
              <w:rPr>
                <w:rFonts w:eastAsia="Verdana" w:cs="Verdana"/>
                <w:szCs w:val="18"/>
              </w:rPr>
            </w:pPr>
            <w:r w:rsidRPr="00482A53">
              <w:rPr>
                <w:rFonts w:eastAsia="Verdana"/>
                <w:color w:val="696969"/>
                <w:szCs w:val="18"/>
              </w:rPr>
              <w:t>ED to MH bed within 8 hours</w:t>
            </w:r>
          </w:p>
        </w:tc>
        <w:tc>
          <w:tcPr>
            <w:tcW w:w="5103" w:type="dxa"/>
          </w:tcPr>
          <w:p w14:paraId="2CF35DA3" w14:textId="4A8E41AE" w:rsidR="00482A53" w:rsidRPr="00482A53" w:rsidRDefault="00482A53" w:rsidP="00482A53">
            <w:pPr>
              <w:pStyle w:val="VAHItabletext"/>
              <w:rPr>
                <w:rFonts w:eastAsia="Verdana" w:cs="Verdana"/>
                <w:szCs w:val="18"/>
              </w:rPr>
            </w:pPr>
            <w:r w:rsidRPr="00482A53">
              <w:rPr>
                <w:rFonts w:eastAsia="Verdana"/>
                <w:color w:val="696969"/>
                <w:szCs w:val="18"/>
              </w:rPr>
              <w:t>Percentage of emergency department presentations departing to a mental health bed (at this or another hospital) within 8 hours of arrival, reported by responsible area mental health service.</w:t>
            </w:r>
          </w:p>
        </w:tc>
        <w:tc>
          <w:tcPr>
            <w:tcW w:w="1559" w:type="dxa"/>
          </w:tcPr>
          <w:p w14:paraId="0F5C0963" w14:textId="4D42CF93"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58E0E644" w14:textId="1862CCE5" w:rsidR="00482A53" w:rsidRPr="00482A53" w:rsidRDefault="00482A53" w:rsidP="00482A53">
            <w:pPr>
              <w:pStyle w:val="VAHItabletext"/>
              <w:rPr>
                <w:rFonts w:eastAsia="Verdana" w:cs="Verdana"/>
                <w:szCs w:val="18"/>
              </w:rPr>
            </w:pPr>
            <w:r w:rsidRPr="00482A53">
              <w:rPr>
                <w:rFonts w:eastAsia="Verdana"/>
                <w:color w:val="696969"/>
                <w:szCs w:val="18"/>
              </w:rPr>
              <w:t>Measure can be interpreted as a mental health bed access indicator, noting factors such as local admission practices such as direct admissions. Results calculated based on departure date. Consumer group based on age at presentation. Activity within all non-specialty emergency departments is included. EDs without on-site acute mental health beds are mapped to the responsible AMHS.</w:t>
            </w:r>
            <w:r>
              <w:rPr>
                <w:rFonts w:eastAsia="Verdana"/>
                <w:color w:val="696969"/>
                <w:szCs w:val="18"/>
              </w:rPr>
              <w:t xml:space="preserve"> Measure specification updated </w:t>
            </w:r>
            <w:r w:rsidR="0047361C">
              <w:rPr>
                <w:rFonts w:eastAsia="Verdana"/>
                <w:color w:val="696969"/>
                <w:szCs w:val="18"/>
              </w:rPr>
              <w:t>for</w:t>
            </w:r>
            <w:r>
              <w:rPr>
                <w:rFonts w:eastAsia="Verdana"/>
                <w:color w:val="696969"/>
                <w:szCs w:val="18"/>
              </w:rPr>
              <w:t xml:space="preserve"> </w:t>
            </w:r>
            <w:r w:rsidR="000E4BFF">
              <w:rPr>
                <w:rFonts w:eastAsia="Verdana"/>
                <w:color w:val="696969"/>
                <w:szCs w:val="18"/>
              </w:rPr>
              <w:t>2019–20</w:t>
            </w:r>
            <w:r>
              <w:rPr>
                <w:rFonts w:eastAsia="Verdana"/>
                <w:color w:val="696969"/>
                <w:szCs w:val="18"/>
              </w:rPr>
              <w:t>.</w:t>
            </w:r>
          </w:p>
        </w:tc>
      </w:tr>
      <w:tr w:rsidR="00482A53" w:rsidRPr="0069621D" w14:paraId="130EC93A" w14:textId="77777777" w:rsidTr="000B0CCC">
        <w:trPr>
          <w:cantSplit/>
        </w:trPr>
        <w:tc>
          <w:tcPr>
            <w:tcW w:w="1702" w:type="dxa"/>
            <w:shd w:val="clear" w:color="auto" w:fill="auto"/>
          </w:tcPr>
          <w:p w14:paraId="4D8699D4" w14:textId="0FA8C0B0" w:rsidR="00482A53" w:rsidRPr="00482A53" w:rsidRDefault="00482A53" w:rsidP="00482A53">
            <w:pPr>
              <w:pStyle w:val="VAHItabletext"/>
              <w:rPr>
                <w:rFonts w:eastAsia="Verdana" w:cs="Verdana"/>
                <w:szCs w:val="18"/>
              </w:rPr>
            </w:pPr>
            <w:r w:rsidRPr="00482A53">
              <w:rPr>
                <w:rFonts w:eastAsia="Verdana"/>
                <w:color w:val="696969"/>
                <w:szCs w:val="18"/>
              </w:rPr>
              <w:lastRenderedPageBreak/>
              <w:t>Community</w:t>
            </w:r>
          </w:p>
        </w:tc>
        <w:tc>
          <w:tcPr>
            <w:tcW w:w="1842" w:type="dxa"/>
          </w:tcPr>
          <w:p w14:paraId="3FC82C4A" w14:textId="64BE8DEE" w:rsidR="00482A53" w:rsidRPr="00482A53" w:rsidRDefault="00482A53" w:rsidP="00482A53">
            <w:pPr>
              <w:pStyle w:val="VAHItabletext"/>
              <w:rPr>
                <w:rFonts w:eastAsia="Verdana" w:cs="Verdana"/>
                <w:szCs w:val="18"/>
              </w:rPr>
            </w:pPr>
            <w:r w:rsidRPr="00482A53">
              <w:rPr>
                <w:rFonts w:eastAsia="Verdana"/>
                <w:color w:val="696969"/>
                <w:szCs w:val="18"/>
              </w:rPr>
              <w:t>New case rate</w:t>
            </w:r>
          </w:p>
        </w:tc>
        <w:tc>
          <w:tcPr>
            <w:tcW w:w="5103" w:type="dxa"/>
          </w:tcPr>
          <w:p w14:paraId="7D57D74A" w14:textId="7D350379" w:rsidR="00482A53" w:rsidRPr="00482A53" w:rsidRDefault="00482A53" w:rsidP="00482A53">
            <w:pPr>
              <w:pStyle w:val="VAHItabletext"/>
              <w:rPr>
                <w:rFonts w:eastAsia="Verdana" w:cs="Verdana"/>
                <w:szCs w:val="18"/>
              </w:rPr>
            </w:pPr>
            <w:r w:rsidRPr="00482A53">
              <w:rPr>
                <w:rFonts w:eastAsia="Verdana"/>
                <w:color w:val="696969"/>
                <w:szCs w:val="18"/>
              </w:rPr>
              <w:t>Percentage of community cases open at any time during the reference period which started during the reference period.</w:t>
            </w:r>
          </w:p>
        </w:tc>
        <w:tc>
          <w:tcPr>
            <w:tcW w:w="1559" w:type="dxa"/>
          </w:tcPr>
          <w:p w14:paraId="2DEB2BDE" w14:textId="77777777" w:rsidR="00482A53" w:rsidRPr="00482A53" w:rsidRDefault="00482A53" w:rsidP="00482A53">
            <w:pPr>
              <w:pStyle w:val="VAHItabletext"/>
              <w:rPr>
                <w:szCs w:val="18"/>
              </w:rPr>
            </w:pPr>
          </w:p>
        </w:tc>
        <w:tc>
          <w:tcPr>
            <w:tcW w:w="4820" w:type="dxa"/>
          </w:tcPr>
          <w:p w14:paraId="31FEB266" w14:textId="77777777" w:rsidR="00482A53" w:rsidRPr="00482A53" w:rsidRDefault="00482A53" w:rsidP="00482A53">
            <w:pPr>
              <w:pStyle w:val="VAHItabletext"/>
              <w:rPr>
                <w:rFonts w:eastAsia="Verdana" w:cs="Verdana"/>
                <w:szCs w:val="18"/>
              </w:rPr>
            </w:pPr>
          </w:p>
        </w:tc>
      </w:tr>
      <w:tr w:rsidR="00482A53" w:rsidRPr="0069621D" w14:paraId="5D05BCEE" w14:textId="77777777" w:rsidTr="000B0CCC">
        <w:trPr>
          <w:cantSplit/>
        </w:trPr>
        <w:tc>
          <w:tcPr>
            <w:tcW w:w="1702" w:type="dxa"/>
            <w:shd w:val="clear" w:color="auto" w:fill="auto"/>
          </w:tcPr>
          <w:p w14:paraId="394A6533" w14:textId="77777777" w:rsidR="00482A53" w:rsidRPr="00482A53" w:rsidRDefault="00482A53" w:rsidP="00482A53">
            <w:pPr>
              <w:pStyle w:val="VAHItabletext"/>
              <w:rPr>
                <w:szCs w:val="18"/>
              </w:rPr>
            </w:pPr>
          </w:p>
        </w:tc>
        <w:tc>
          <w:tcPr>
            <w:tcW w:w="1842" w:type="dxa"/>
          </w:tcPr>
          <w:p w14:paraId="76193907" w14:textId="30688093" w:rsidR="00482A53" w:rsidRPr="00482A53" w:rsidRDefault="00482A53" w:rsidP="00482A53">
            <w:pPr>
              <w:pStyle w:val="VAHItabletext"/>
              <w:rPr>
                <w:rFonts w:eastAsia="Verdana" w:cs="Verdana"/>
                <w:szCs w:val="18"/>
              </w:rPr>
            </w:pPr>
            <w:r w:rsidRPr="00482A53">
              <w:rPr>
                <w:rFonts w:eastAsia="Verdana"/>
                <w:color w:val="696969"/>
                <w:szCs w:val="18"/>
              </w:rPr>
              <w:t>Closed cases re-referred within 6 months</w:t>
            </w:r>
          </w:p>
        </w:tc>
        <w:tc>
          <w:tcPr>
            <w:tcW w:w="5103" w:type="dxa"/>
          </w:tcPr>
          <w:p w14:paraId="40ADCA23" w14:textId="4CAE9974" w:rsidR="00482A53" w:rsidRPr="00482A53" w:rsidRDefault="00482A53" w:rsidP="00482A53">
            <w:pPr>
              <w:pStyle w:val="VAHItabletext"/>
              <w:rPr>
                <w:rFonts w:eastAsia="Verdana" w:cs="Verdana"/>
                <w:szCs w:val="18"/>
              </w:rPr>
            </w:pPr>
            <w:r w:rsidRPr="00482A53">
              <w:rPr>
                <w:rFonts w:eastAsia="Verdana"/>
                <w:color w:val="696969"/>
                <w:szCs w:val="18"/>
              </w:rPr>
              <w:t>Percentage closed community cases where the consumer had a new community case opened within 6 months of case closure.</w:t>
            </w:r>
          </w:p>
        </w:tc>
        <w:tc>
          <w:tcPr>
            <w:tcW w:w="1559" w:type="dxa"/>
          </w:tcPr>
          <w:p w14:paraId="66307FA6" w14:textId="77777777" w:rsidR="00482A53" w:rsidRPr="00482A53" w:rsidRDefault="00482A53" w:rsidP="00482A53">
            <w:pPr>
              <w:pStyle w:val="VAHItabletext"/>
              <w:rPr>
                <w:szCs w:val="18"/>
              </w:rPr>
            </w:pPr>
          </w:p>
        </w:tc>
        <w:tc>
          <w:tcPr>
            <w:tcW w:w="4820" w:type="dxa"/>
          </w:tcPr>
          <w:p w14:paraId="6D9DE276" w14:textId="3625F168" w:rsidR="00482A53" w:rsidRPr="00482A53" w:rsidRDefault="00482A53" w:rsidP="00482A53">
            <w:pPr>
              <w:pStyle w:val="VAHItabletext"/>
              <w:rPr>
                <w:rFonts w:eastAsia="Verdana" w:cs="Verdana"/>
                <w:szCs w:val="18"/>
              </w:rPr>
            </w:pPr>
            <w:r w:rsidRPr="00482A53">
              <w:rPr>
                <w:rFonts w:eastAsia="Verdana"/>
                <w:color w:val="696969"/>
                <w:szCs w:val="18"/>
              </w:rPr>
              <w:t>Results lagged by 6 months. Measure calculation excludes cases that were opened on the same day or the day after the previous case closure, based on the assumption they are data errors.</w:t>
            </w:r>
          </w:p>
        </w:tc>
      </w:tr>
      <w:tr w:rsidR="00482A53" w:rsidRPr="0069621D" w14:paraId="2860F4E4" w14:textId="77777777" w:rsidTr="000B0CCC">
        <w:trPr>
          <w:cantSplit/>
        </w:trPr>
        <w:tc>
          <w:tcPr>
            <w:tcW w:w="1702" w:type="dxa"/>
            <w:shd w:val="clear" w:color="auto" w:fill="auto"/>
          </w:tcPr>
          <w:p w14:paraId="402DDE3D" w14:textId="77777777" w:rsidR="00482A53" w:rsidRPr="00482A53" w:rsidRDefault="00482A53" w:rsidP="00482A53">
            <w:pPr>
              <w:pStyle w:val="VAHItabletext"/>
              <w:rPr>
                <w:szCs w:val="18"/>
              </w:rPr>
            </w:pPr>
          </w:p>
        </w:tc>
        <w:tc>
          <w:tcPr>
            <w:tcW w:w="1842" w:type="dxa"/>
          </w:tcPr>
          <w:p w14:paraId="3AB39397" w14:textId="019BFD98"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w:t>
            </w:r>
          </w:p>
        </w:tc>
        <w:tc>
          <w:tcPr>
            <w:tcW w:w="5103" w:type="dxa"/>
          </w:tcPr>
          <w:p w14:paraId="1631E1FF" w14:textId="6BE7EFA5"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 for community cases closed during the reference period.</w:t>
            </w:r>
          </w:p>
        </w:tc>
        <w:tc>
          <w:tcPr>
            <w:tcW w:w="1559" w:type="dxa"/>
          </w:tcPr>
          <w:p w14:paraId="12B7BAD2" w14:textId="77777777" w:rsidR="00482A53" w:rsidRPr="00482A53" w:rsidRDefault="00482A53" w:rsidP="00482A53">
            <w:pPr>
              <w:pStyle w:val="VAHItabletext"/>
              <w:rPr>
                <w:szCs w:val="18"/>
              </w:rPr>
            </w:pPr>
          </w:p>
        </w:tc>
        <w:tc>
          <w:tcPr>
            <w:tcW w:w="4820" w:type="dxa"/>
          </w:tcPr>
          <w:p w14:paraId="2D86D332" w14:textId="77777777" w:rsidR="00482A53" w:rsidRPr="00482A53" w:rsidRDefault="00482A53" w:rsidP="00482A53">
            <w:pPr>
              <w:pStyle w:val="VAHItabletext"/>
              <w:rPr>
                <w:rFonts w:eastAsia="Verdana" w:cs="Verdana"/>
                <w:szCs w:val="18"/>
              </w:rPr>
            </w:pPr>
          </w:p>
        </w:tc>
      </w:tr>
      <w:tr w:rsidR="00482A53" w:rsidRPr="0069621D" w14:paraId="4C106A7E" w14:textId="77777777" w:rsidTr="000B0CCC">
        <w:trPr>
          <w:cantSplit/>
        </w:trPr>
        <w:tc>
          <w:tcPr>
            <w:tcW w:w="1702" w:type="dxa"/>
            <w:shd w:val="clear" w:color="auto" w:fill="auto"/>
          </w:tcPr>
          <w:p w14:paraId="2A9F8C7F" w14:textId="77777777" w:rsidR="00482A53" w:rsidRPr="00482A53" w:rsidRDefault="00482A53" w:rsidP="00482A53">
            <w:pPr>
              <w:pStyle w:val="VAHItabletext"/>
              <w:rPr>
                <w:szCs w:val="18"/>
              </w:rPr>
            </w:pPr>
          </w:p>
        </w:tc>
        <w:tc>
          <w:tcPr>
            <w:tcW w:w="1842" w:type="dxa"/>
          </w:tcPr>
          <w:p w14:paraId="45DDAA6B" w14:textId="5469D35C" w:rsidR="00482A53" w:rsidRPr="00482A53" w:rsidRDefault="00482A53" w:rsidP="00482A53">
            <w:pPr>
              <w:pStyle w:val="VAHItabletext"/>
              <w:rPr>
                <w:rFonts w:eastAsia="Verdana" w:cs="Verdana"/>
                <w:szCs w:val="18"/>
              </w:rPr>
            </w:pPr>
            <w:r w:rsidRPr="00482A53">
              <w:rPr>
                <w:rFonts w:eastAsia="Verdana"/>
                <w:color w:val="696969"/>
                <w:szCs w:val="18"/>
              </w:rPr>
              <w:t>Average treatment days</w:t>
            </w:r>
          </w:p>
        </w:tc>
        <w:tc>
          <w:tcPr>
            <w:tcW w:w="5103" w:type="dxa"/>
          </w:tcPr>
          <w:p w14:paraId="63DFB33F" w14:textId="3FD33B7B" w:rsidR="00482A53" w:rsidRPr="00482A53" w:rsidRDefault="00482A53" w:rsidP="00482A53">
            <w:pPr>
              <w:pStyle w:val="VAHItabletext"/>
              <w:rPr>
                <w:rFonts w:eastAsia="Verdana" w:cs="Verdana"/>
                <w:szCs w:val="18"/>
              </w:rPr>
            </w:pPr>
            <w:r w:rsidRPr="00482A53">
              <w:rPr>
                <w:rFonts w:eastAsia="Verdana"/>
                <w:color w:val="696969"/>
                <w:szCs w:val="18"/>
              </w:rPr>
              <w:t>Average number of distinct days with a reportable contact for consumers with an open community case during the reference period, excluding cases open less than 91 days.</w:t>
            </w:r>
          </w:p>
        </w:tc>
        <w:tc>
          <w:tcPr>
            <w:tcW w:w="1559" w:type="dxa"/>
          </w:tcPr>
          <w:p w14:paraId="17EC52B4" w14:textId="77777777" w:rsidR="00482A53" w:rsidRPr="00482A53" w:rsidRDefault="00482A53" w:rsidP="00482A53">
            <w:pPr>
              <w:pStyle w:val="VAHItabletext"/>
              <w:rPr>
                <w:szCs w:val="18"/>
              </w:rPr>
            </w:pPr>
          </w:p>
        </w:tc>
        <w:tc>
          <w:tcPr>
            <w:tcW w:w="4820" w:type="dxa"/>
          </w:tcPr>
          <w:p w14:paraId="602D7C8F" w14:textId="305C8CEB"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0B00DCC7" w14:textId="77777777" w:rsidTr="000B0CCC">
        <w:trPr>
          <w:cantSplit/>
        </w:trPr>
        <w:tc>
          <w:tcPr>
            <w:tcW w:w="1702" w:type="dxa"/>
            <w:shd w:val="clear" w:color="auto" w:fill="auto"/>
          </w:tcPr>
          <w:p w14:paraId="2CD236DF" w14:textId="77777777" w:rsidR="00482A53" w:rsidRPr="00482A53" w:rsidRDefault="00482A53" w:rsidP="00482A53">
            <w:pPr>
              <w:pStyle w:val="VAHItabletext"/>
              <w:rPr>
                <w:szCs w:val="18"/>
              </w:rPr>
            </w:pPr>
          </w:p>
        </w:tc>
        <w:tc>
          <w:tcPr>
            <w:tcW w:w="1842" w:type="dxa"/>
          </w:tcPr>
          <w:p w14:paraId="178FCD59" w14:textId="5E2E0141" w:rsidR="00482A53" w:rsidRPr="00482A53" w:rsidRDefault="00482A53" w:rsidP="00482A53">
            <w:pPr>
              <w:pStyle w:val="VAHItabletext"/>
              <w:rPr>
                <w:rFonts w:eastAsia="Verdana" w:cs="Verdana"/>
                <w:szCs w:val="18"/>
              </w:rPr>
            </w:pPr>
            <w:r w:rsidRPr="00482A53">
              <w:rPr>
                <w:rFonts w:eastAsia="Verdana"/>
                <w:color w:val="696969"/>
                <w:szCs w:val="18"/>
              </w:rPr>
              <w:t>Cases with consumers on a CTO</w:t>
            </w:r>
          </w:p>
        </w:tc>
        <w:tc>
          <w:tcPr>
            <w:tcW w:w="5103" w:type="dxa"/>
          </w:tcPr>
          <w:p w14:paraId="02C59BFD" w14:textId="75568F46" w:rsidR="00482A53" w:rsidRPr="00482A53" w:rsidRDefault="00482A53" w:rsidP="00482A53">
            <w:pPr>
              <w:pStyle w:val="VAHItabletext"/>
              <w:rPr>
                <w:rFonts w:eastAsia="Verdana" w:cs="Verdana"/>
                <w:szCs w:val="18"/>
              </w:rPr>
            </w:pPr>
            <w:r w:rsidRPr="00482A53">
              <w:rPr>
                <w:rFonts w:eastAsia="Verdana"/>
                <w:color w:val="696969"/>
                <w:szCs w:val="18"/>
              </w:rPr>
              <w:t>Percentage of open community cases where the consumer was concurrently on a Community Treatment Order (CTO).</w:t>
            </w:r>
          </w:p>
        </w:tc>
        <w:tc>
          <w:tcPr>
            <w:tcW w:w="1559" w:type="dxa"/>
          </w:tcPr>
          <w:p w14:paraId="71FDE56A" w14:textId="77777777" w:rsidR="00482A53" w:rsidRPr="00482A53" w:rsidRDefault="00482A53" w:rsidP="00482A53">
            <w:pPr>
              <w:pStyle w:val="VAHItabletext"/>
              <w:rPr>
                <w:szCs w:val="18"/>
              </w:rPr>
            </w:pPr>
          </w:p>
        </w:tc>
        <w:tc>
          <w:tcPr>
            <w:tcW w:w="4820" w:type="dxa"/>
          </w:tcPr>
          <w:p w14:paraId="34570FAB" w14:textId="77777777" w:rsidR="00482A53" w:rsidRPr="00482A53" w:rsidRDefault="00482A53" w:rsidP="00482A53">
            <w:pPr>
              <w:pStyle w:val="VAHItabletext"/>
              <w:rPr>
                <w:rFonts w:eastAsia="Verdana" w:cs="Verdana"/>
                <w:szCs w:val="18"/>
              </w:rPr>
            </w:pPr>
          </w:p>
        </w:tc>
      </w:tr>
      <w:tr w:rsidR="00482A53" w:rsidRPr="0069621D" w14:paraId="49BDEAE8" w14:textId="77777777" w:rsidTr="000B0CCC">
        <w:trPr>
          <w:cantSplit/>
        </w:trPr>
        <w:tc>
          <w:tcPr>
            <w:tcW w:w="1702" w:type="dxa"/>
            <w:shd w:val="clear" w:color="auto" w:fill="auto"/>
          </w:tcPr>
          <w:p w14:paraId="3B2286F9" w14:textId="77777777" w:rsidR="00482A53" w:rsidRPr="00482A53" w:rsidRDefault="00482A53" w:rsidP="00482A53">
            <w:pPr>
              <w:pStyle w:val="VAHItabletext"/>
              <w:rPr>
                <w:szCs w:val="18"/>
              </w:rPr>
            </w:pPr>
          </w:p>
        </w:tc>
        <w:tc>
          <w:tcPr>
            <w:tcW w:w="1842" w:type="dxa"/>
          </w:tcPr>
          <w:p w14:paraId="36A0DFA4" w14:textId="282F4F53" w:rsidR="00482A53" w:rsidRPr="00482A53" w:rsidRDefault="00482A53" w:rsidP="00482A53">
            <w:pPr>
              <w:pStyle w:val="VAHItabletext"/>
              <w:rPr>
                <w:rFonts w:eastAsia="Verdana" w:cs="Verdana"/>
                <w:szCs w:val="18"/>
              </w:rPr>
            </w:pPr>
            <w:r w:rsidRPr="00482A53">
              <w:rPr>
                <w:rFonts w:eastAsia="Verdana"/>
                <w:color w:val="696969"/>
                <w:szCs w:val="18"/>
              </w:rPr>
              <w:t>HoNOS compliance</w:t>
            </w:r>
          </w:p>
        </w:tc>
        <w:tc>
          <w:tcPr>
            <w:tcW w:w="5103" w:type="dxa"/>
          </w:tcPr>
          <w:p w14:paraId="54B0609B" w14:textId="1E491E1D" w:rsidR="00482A53" w:rsidRPr="00482A53" w:rsidRDefault="00482A53" w:rsidP="00482A53">
            <w:pPr>
              <w:pStyle w:val="VAHItabletext"/>
              <w:rPr>
                <w:rFonts w:eastAsia="Verdana" w:cs="Verdana"/>
                <w:szCs w:val="18"/>
              </w:rPr>
            </w:pPr>
            <w:r w:rsidRPr="00482A53">
              <w:rPr>
                <w:rFonts w:eastAsia="Verdana"/>
                <w:color w:val="696969"/>
                <w:szCs w:val="18"/>
              </w:rPr>
              <w:t>Percentage of required collection events in a community setting where a HoNOS outcome measurement scale (HoNOSCA/HNSADL/HoNOS65) was completed, excluding invalid HoNOS scores (more than two times rated as '9').</w:t>
            </w:r>
          </w:p>
        </w:tc>
        <w:tc>
          <w:tcPr>
            <w:tcW w:w="1559" w:type="dxa"/>
          </w:tcPr>
          <w:p w14:paraId="0D7705D6" w14:textId="1EF97338"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2A2788F5" w14:textId="5CA2E8B8"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34B4389C" w14:textId="77777777" w:rsidTr="000B0CCC">
        <w:trPr>
          <w:cantSplit/>
        </w:trPr>
        <w:tc>
          <w:tcPr>
            <w:tcW w:w="1702" w:type="dxa"/>
            <w:shd w:val="clear" w:color="auto" w:fill="auto"/>
          </w:tcPr>
          <w:p w14:paraId="15E9A033" w14:textId="77777777" w:rsidR="00482A53" w:rsidRPr="00482A53" w:rsidRDefault="00482A53" w:rsidP="00482A53">
            <w:pPr>
              <w:pStyle w:val="VAHItabletext"/>
              <w:rPr>
                <w:szCs w:val="18"/>
              </w:rPr>
            </w:pPr>
          </w:p>
        </w:tc>
        <w:tc>
          <w:tcPr>
            <w:tcW w:w="1842" w:type="dxa"/>
          </w:tcPr>
          <w:p w14:paraId="3EB376CE" w14:textId="11E6310F" w:rsidR="00482A53" w:rsidRPr="00482A53" w:rsidRDefault="00482A53" w:rsidP="00482A53">
            <w:pPr>
              <w:pStyle w:val="VAHItabletext"/>
              <w:rPr>
                <w:rFonts w:eastAsia="Verdana" w:cs="Verdana"/>
                <w:szCs w:val="18"/>
              </w:rPr>
            </w:pPr>
            <w:r w:rsidRPr="00482A53">
              <w:rPr>
                <w:rFonts w:eastAsia="Verdana"/>
                <w:color w:val="696969"/>
                <w:szCs w:val="18"/>
              </w:rPr>
              <w:t>Average HoNOS at case start</w:t>
            </w:r>
          </w:p>
        </w:tc>
        <w:tc>
          <w:tcPr>
            <w:tcW w:w="5103" w:type="dxa"/>
          </w:tcPr>
          <w:p w14:paraId="05E1921C" w14:textId="3948182E" w:rsidR="00482A53" w:rsidRPr="00482A53" w:rsidRDefault="00482A53" w:rsidP="00482A53">
            <w:pPr>
              <w:pStyle w:val="VAHItabletext"/>
              <w:rPr>
                <w:rFonts w:eastAsia="Verdana" w:cs="Verdana"/>
                <w:szCs w:val="18"/>
              </w:rPr>
            </w:pPr>
            <w:r w:rsidRPr="00482A53">
              <w:rPr>
                <w:rFonts w:eastAsia="Verdana"/>
                <w:color w:val="696969"/>
                <w:szCs w:val="18"/>
              </w:rPr>
              <w:t>Average HoNOS total score (HoNOSCA/HNSADL/HoNOS65) collected on community case commencement, excluding invalid scores (more than two times rated as '9').</w:t>
            </w:r>
          </w:p>
        </w:tc>
        <w:tc>
          <w:tcPr>
            <w:tcW w:w="1559" w:type="dxa"/>
          </w:tcPr>
          <w:p w14:paraId="39AEE469" w14:textId="77777777" w:rsidR="00482A53" w:rsidRPr="00482A53" w:rsidRDefault="00482A53" w:rsidP="00482A53">
            <w:pPr>
              <w:pStyle w:val="VAHItabletext"/>
              <w:rPr>
                <w:szCs w:val="18"/>
              </w:rPr>
            </w:pPr>
          </w:p>
        </w:tc>
        <w:tc>
          <w:tcPr>
            <w:tcW w:w="4820" w:type="dxa"/>
          </w:tcPr>
          <w:p w14:paraId="057D5861" w14:textId="7A5C1653" w:rsidR="00482A53" w:rsidRPr="00482A53" w:rsidRDefault="00482A53" w:rsidP="00482A53">
            <w:pPr>
              <w:pStyle w:val="VAHItabletext"/>
              <w:rPr>
                <w:rFonts w:eastAsia="Verdana" w:cs="Verdana"/>
                <w:szCs w:val="18"/>
              </w:rPr>
            </w:pPr>
            <w:r w:rsidRPr="00482A53">
              <w:rPr>
                <w:rFonts w:eastAsia="Verdana"/>
                <w:color w:val="696969"/>
                <w:szCs w:val="18"/>
              </w:rPr>
              <w:t>Measure reports symptom severity at episode commencement. Dates used in measure calculation are based on HoNOS completion date. Results during 2011, 2012, 2016 and 2017 were affected by industrial activity and should be interpreted with caution.</w:t>
            </w:r>
          </w:p>
        </w:tc>
      </w:tr>
      <w:tr w:rsidR="00482A53" w:rsidRPr="0069621D" w14:paraId="12C4D44E" w14:textId="77777777" w:rsidTr="000B0CCC">
        <w:trPr>
          <w:cantSplit/>
        </w:trPr>
        <w:tc>
          <w:tcPr>
            <w:tcW w:w="1702" w:type="dxa"/>
            <w:shd w:val="clear" w:color="auto" w:fill="auto"/>
          </w:tcPr>
          <w:p w14:paraId="00EC9B6E" w14:textId="77777777" w:rsidR="00482A53" w:rsidRPr="00482A53" w:rsidRDefault="00482A53" w:rsidP="00482A53">
            <w:pPr>
              <w:pStyle w:val="VAHItabletext"/>
              <w:rPr>
                <w:szCs w:val="18"/>
              </w:rPr>
            </w:pPr>
          </w:p>
        </w:tc>
        <w:tc>
          <w:tcPr>
            <w:tcW w:w="1842" w:type="dxa"/>
          </w:tcPr>
          <w:p w14:paraId="10138DE0" w14:textId="2FA38BEA" w:rsidR="00482A53" w:rsidRPr="00482A53" w:rsidRDefault="00482A53" w:rsidP="00482A53">
            <w:pPr>
              <w:pStyle w:val="VAHItabletext"/>
              <w:rPr>
                <w:rFonts w:eastAsia="Verdana" w:cs="Verdana"/>
                <w:szCs w:val="18"/>
              </w:rPr>
            </w:pPr>
            <w:r w:rsidRPr="00482A53">
              <w:rPr>
                <w:rFonts w:eastAsia="Verdana"/>
                <w:color w:val="696969"/>
                <w:szCs w:val="18"/>
              </w:rPr>
              <w:t>Cases with significant improvement at closure</w:t>
            </w:r>
          </w:p>
        </w:tc>
        <w:tc>
          <w:tcPr>
            <w:tcW w:w="5103" w:type="dxa"/>
          </w:tcPr>
          <w:p w14:paraId="593685B8" w14:textId="7072B15B" w:rsidR="00482A53" w:rsidRPr="00482A53" w:rsidRDefault="00482A53" w:rsidP="00482A53">
            <w:pPr>
              <w:pStyle w:val="VAHItabletext"/>
              <w:rPr>
                <w:rFonts w:eastAsia="Verdana" w:cs="Verdana"/>
                <w:szCs w:val="18"/>
              </w:rPr>
            </w:pPr>
            <w:r w:rsidRPr="00482A53">
              <w:rPr>
                <w:rFonts w:eastAsia="Verdana"/>
                <w:color w:val="696969"/>
                <w:szCs w:val="18"/>
              </w:rPr>
              <w:t>Percentage of completed community cases with a 'significant' (cases with a change score &gt;0.5) positive change calculation on case start and case end.</w:t>
            </w:r>
          </w:p>
        </w:tc>
        <w:tc>
          <w:tcPr>
            <w:tcW w:w="1559" w:type="dxa"/>
          </w:tcPr>
          <w:p w14:paraId="1BB4C3CB" w14:textId="77777777" w:rsidR="00482A53" w:rsidRPr="00482A53" w:rsidRDefault="00482A53" w:rsidP="00482A53">
            <w:pPr>
              <w:pStyle w:val="VAHItabletext"/>
              <w:rPr>
                <w:szCs w:val="18"/>
              </w:rPr>
            </w:pPr>
          </w:p>
        </w:tc>
        <w:tc>
          <w:tcPr>
            <w:tcW w:w="4820" w:type="dxa"/>
          </w:tcPr>
          <w:p w14:paraId="00C7F9BF" w14:textId="6E81E292" w:rsidR="00482A53" w:rsidRPr="00482A53" w:rsidRDefault="00482A53" w:rsidP="00482A53">
            <w:pPr>
              <w:pStyle w:val="VAHItabletext"/>
              <w:rPr>
                <w:rFonts w:eastAsia="Verdana" w:cs="Verdana"/>
                <w:szCs w:val="18"/>
              </w:rPr>
            </w:pPr>
            <w:r w:rsidRPr="00482A53">
              <w:rPr>
                <w:rFonts w:eastAsia="Verdana"/>
                <w:color w:val="696969"/>
                <w:szCs w:val="18"/>
              </w:rPr>
              <w:t>Measure reports on clinically significant change as opposed to overall change. Results during 2011, 2012, 2016 and 2017 were affected by industrial activity and should be interpreted with caution.</w:t>
            </w:r>
          </w:p>
        </w:tc>
      </w:tr>
      <w:tr w:rsidR="00482A53" w:rsidRPr="0069621D" w14:paraId="6701A4A9" w14:textId="77777777" w:rsidTr="000B0CCC">
        <w:trPr>
          <w:cantSplit/>
        </w:trPr>
        <w:tc>
          <w:tcPr>
            <w:tcW w:w="1702" w:type="dxa"/>
            <w:shd w:val="clear" w:color="auto" w:fill="auto"/>
          </w:tcPr>
          <w:p w14:paraId="2411657E" w14:textId="77777777" w:rsidR="00482A53" w:rsidRPr="00482A53" w:rsidRDefault="00482A53" w:rsidP="00482A53">
            <w:pPr>
              <w:pStyle w:val="VAHItabletext"/>
              <w:rPr>
                <w:szCs w:val="18"/>
              </w:rPr>
            </w:pPr>
          </w:p>
        </w:tc>
        <w:tc>
          <w:tcPr>
            <w:tcW w:w="1842" w:type="dxa"/>
          </w:tcPr>
          <w:p w14:paraId="4A6F57BF" w14:textId="651703A8" w:rsidR="00482A53" w:rsidRPr="00482A53" w:rsidRDefault="00482A53" w:rsidP="00482A53">
            <w:pPr>
              <w:pStyle w:val="VAHItabletext"/>
              <w:rPr>
                <w:rFonts w:eastAsia="Verdana" w:cs="Verdana"/>
                <w:szCs w:val="18"/>
              </w:rPr>
            </w:pPr>
            <w:r w:rsidRPr="00482A53">
              <w:rPr>
                <w:rFonts w:eastAsia="Verdana"/>
                <w:color w:val="696969"/>
                <w:szCs w:val="18"/>
              </w:rPr>
              <w:t>Self rated measures completed</w:t>
            </w:r>
          </w:p>
        </w:tc>
        <w:tc>
          <w:tcPr>
            <w:tcW w:w="5103" w:type="dxa"/>
          </w:tcPr>
          <w:p w14:paraId="2C8608BA" w14:textId="3633654C" w:rsidR="00482A53" w:rsidRPr="00482A53" w:rsidRDefault="00482A53" w:rsidP="00482A53">
            <w:pPr>
              <w:pStyle w:val="VAHItabletext"/>
              <w:rPr>
                <w:rFonts w:eastAsia="Verdana" w:cs="Verdana"/>
                <w:szCs w:val="18"/>
              </w:rPr>
            </w:pPr>
            <w:r w:rsidRPr="00482A53">
              <w:rPr>
                <w:rFonts w:eastAsia="Verdana"/>
                <w:color w:val="696969"/>
                <w:szCs w:val="18"/>
              </w:rPr>
              <w:t>Percentage of collection occasions in a community setting where consumers completed a relevant consumer self-assessment measurement scale (BASIS-32/SDQ).</w:t>
            </w:r>
          </w:p>
        </w:tc>
        <w:tc>
          <w:tcPr>
            <w:tcW w:w="1559" w:type="dxa"/>
          </w:tcPr>
          <w:p w14:paraId="2D098A8F" w14:textId="77777777" w:rsidR="00482A53" w:rsidRPr="00482A53" w:rsidRDefault="00482A53" w:rsidP="00482A53">
            <w:pPr>
              <w:pStyle w:val="VAHItabletext"/>
              <w:rPr>
                <w:szCs w:val="18"/>
              </w:rPr>
            </w:pPr>
          </w:p>
        </w:tc>
        <w:tc>
          <w:tcPr>
            <w:tcW w:w="4820" w:type="dxa"/>
          </w:tcPr>
          <w:p w14:paraId="62155242" w14:textId="64F9F990" w:rsidR="00482A53" w:rsidRPr="00482A53" w:rsidRDefault="00482A53" w:rsidP="00482A53">
            <w:pPr>
              <w:pStyle w:val="VAHItabletext"/>
              <w:rPr>
                <w:rFonts w:eastAsia="Verdana" w:cs="Verdana"/>
                <w:szCs w:val="18"/>
              </w:rPr>
            </w:pPr>
            <w:r w:rsidRPr="00482A53">
              <w:rPr>
                <w:rFonts w:eastAsia="Verdana"/>
                <w:color w:val="696969"/>
                <w:szCs w:val="18"/>
              </w:rPr>
              <w:t>Measure can be an indicator of service engagement with families and carers. Results during 2011, 2012, 2016 and 2017 were affected by industrial activity and should be interpreted with caution.</w:t>
            </w:r>
          </w:p>
        </w:tc>
      </w:tr>
      <w:tr w:rsidR="00482A53" w:rsidRPr="0069621D" w14:paraId="2F1D1720" w14:textId="77777777" w:rsidTr="000B0CCC">
        <w:trPr>
          <w:cantSplit/>
        </w:trPr>
        <w:tc>
          <w:tcPr>
            <w:tcW w:w="1702" w:type="dxa"/>
            <w:shd w:val="clear" w:color="auto" w:fill="auto"/>
          </w:tcPr>
          <w:p w14:paraId="4516DCCF" w14:textId="77777777" w:rsidR="00482A53" w:rsidRPr="00482A53" w:rsidRDefault="00482A53" w:rsidP="00482A53">
            <w:pPr>
              <w:pStyle w:val="VAHItabletext"/>
              <w:rPr>
                <w:szCs w:val="18"/>
              </w:rPr>
            </w:pPr>
          </w:p>
        </w:tc>
        <w:tc>
          <w:tcPr>
            <w:tcW w:w="1842" w:type="dxa"/>
          </w:tcPr>
          <w:p w14:paraId="1921BCE1" w14:textId="3113090C" w:rsidR="00482A53" w:rsidRPr="00482A53" w:rsidRDefault="00482A53" w:rsidP="00482A53">
            <w:pPr>
              <w:pStyle w:val="VAHItabletext"/>
              <w:rPr>
                <w:rFonts w:eastAsia="Verdana" w:cs="Verdana"/>
                <w:szCs w:val="18"/>
              </w:rPr>
            </w:pPr>
            <w:r w:rsidRPr="00482A53">
              <w:rPr>
                <w:rFonts w:eastAsia="Verdana"/>
                <w:color w:val="696969"/>
                <w:szCs w:val="18"/>
              </w:rPr>
              <w:t>Average change in clinically significant HoNOS items</w:t>
            </w:r>
          </w:p>
        </w:tc>
        <w:tc>
          <w:tcPr>
            <w:tcW w:w="5103" w:type="dxa"/>
          </w:tcPr>
          <w:p w14:paraId="3E57C8BF" w14:textId="6429C8AB" w:rsidR="00482A53" w:rsidRPr="00482A53" w:rsidRDefault="00482A53" w:rsidP="00482A53">
            <w:pPr>
              <w:pStyle w:val="VAHItabletext"/>
              <w:rPr>
                <w:rFonts w:eastAsia="Verdana" w:cs="Verdana"/>
                <w:szCs w:val="18"/>
              </w:rPr>
            </w:pPr>
            <w:r w:rsidRPr="00482A53">
              <w:rPr>
                <w:rFonts w:eastAsia="Verdana"/>
                <w:color w:val="696969"/>
                <w:szCs w:val="18"/>
              </w:rPr>
              <w:t>Difference in average number of 'clinically significant' HoNOS scales (HoNOSCA/HNSADL/HoNOS65) at community case start and end, excluding invalid scores (more than two times rated as '9'), HoNOSCA questions 14 and 15, and HNSADL/HoNOS65 questions 11 and 12.</w:t>
            </w:r>
          </w:p>
        </w:tc>
        <w:tc>
          <w:tcPr>
            <w:tcW w:w="1559" w:type="dxa"/>
          </w:tcPr>
          <w:p w14:paraId="48BD2C64" w14:textId="77777777" w:rsidR="00482A53" w:rsidRPr="00482A53" w:rsidRDefault="00482A53" w:rsidP="00482A53">
            <w:pPr>
              <w:pStyle w:val="VAHItabletext"/>
              <w:rPr>
                <w:szCs w:val="18"/>
              </w:rPr>
            </w:pPr>
          </w:p>
        </w:tc>
        <w:tc>
          <w:tcPr>
            <w:tcW w:w="4820" w:type="dxa"/>
          </w:tcPr>
          <w:p w14:paraId="1C5CCC7A" w14:textId="67DBFAE5" w:rsidR="00482A53" w:rsidRPr="00482A53" w:rsidRDefault="00482A53" w:rsidP="00482A53">
            <w:pPr>
              <w:pStyle w:val="VAHItabletext"/>
              <w:rPr>
                <w:rFonts w:eastAsia="Verdana" w:cs="Verdana"/>
                <w:szCs w:val="18"/>
              </w:rPr>
            </w:pPr>
            <w:r w:rsidRPr="00482A53">
              <w:rPr>
                <w:rFonts w:eastAsia="Verdana"/>
                <w:color w:val="696969"/>
                <w:szCs w:val="18"/>
              </w:rPr>
              <w:t>Measure is an alternative indicator of symptom severity reduction based on split of each HoNOS item into clinically significant (2,3,4) or not (0,1) rather than the sum of each scaled measure. Results during 2011, 2012, 2016 and 2017 were affected by industrial activity and should be interpreted with caution.</w:t>
            </w:r>
          </w:p>
        </w:tc>
      </w:tr>
    </w:tbl>
    <w:p w14:paraId="3375BB05" w14:textId="6BED8F5D" w:rsidR="00914185" w:rsidRDefault="00914185" w:rsidP="00CF11E1">
      <w:pPr>
        <w:pStyle w:val="VAHIbody"/>
        <w:rPr>
          <w:i/>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914185">
        <w:trPr>
          <w:cantSplit/>
        </w:trPr>
        <w:tc>
          <w:tcPr>
            <w:tcW w:w="50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5"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6"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73FC2E43" w:rsidR="00CF11E1" w:rsidRPr="00BE2218" w:rsidRDefault="00CF11E1" w:rsidP="00A47400">
            <w:pPr>
              <w:pStyle w:val="VAHIbody"/>
            </w:pPr>
            <w:r w:rsidRPr="00BE2218">
              <w:t xml:space="preserve">© State of Victoria, Department of Health and Human Services </w:t>
            </w:r>
            <w:r w:rsidR="005945A3">
              <w:t>April</w:t>
            </w:r>
            <w:r w:rsidR="00B41AAB">
              <w:t xml:space="preserve"> 2020</w:t>
            </w:r>
            <w:r w:rsidR="005945A3">
              <w:t>.</w:t>
            </w:r>
          </w:p>
          <w:p w14:paraId="024159C8" w14:textId="77777777" w:rsidR="00CF11E1" w:rsidRPr="00BE2218" w:rsidRDefault="00CF11E1" w:rsidP="00A47400">
            <w:pPr>
              <w:pStyle w:val="VAHIbody"/>
            </w:pPr>
            <w:r w:rsidRPr="00BE2218">
              <w:t xml:space="preserve">Available from </w:t>
            </w:r>
            <w:hyperlink r:id="rId17" w:history="1">
              <w:r w:rsidRPr="00BE2218">
                <w:rPr>
                  <w:rStyle w:val="Hyperlink"/>
                </w:rPr>
                <w:t>Adult mental health performance indicator reports page</w:t>
              </w:r>
            </w:hyperlink>
            <w:r w:rsidRPr="00BE2218">
              <w:t xml:space="preserve"> </w:t>
            </w:r>
            <w:r w:rsidR="00A47400" w:rsidRPr="00BE2218">
              <w:t xml:space="preserve">&lt;https://www2.health.vic.gov.au/mental-health/research-and-reporting/mental-health-performance-reports/adult-performance-indicator-reports&gt; </w:t>
            </w:r>
            <w:r w:rsidRPr="00BE2218">
              <w:t>on the Health.vic website.</w:t>
            </w:r>
          </w:p>
        </w:tc>
      </w:tr>
      <w:bookmarkEnd w:id="15"/>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8"/>
      <w:footerReference w:type="default" r:id="rId19"/>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0B15E8" w:rsidRDefault="000B15E8">
      <w:r>
        <w:separator/>
      </w:r>
    </w:p>
  </w:endnote>
  <w:endnote w:type="continuationSeparator" w:id="0">
    <w:p w14:paraId="72E806BE" w14:textId="77777777" w:rsidR="000B15E8" w:rsidRDefault="000B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DE43E" w14:textId="77777777" w:rsidR="0056163C" w:rsidRDefault="00561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1A1A" w14:textId="5006556F" w:rsidR="0092409A" w:rsidRDefault="0092409A">
    <w:pPr>
      <w:pStyle w:val="Footer"/>
    </w:pPr>
    <w:r>
      <w:rPr>
        <w:noProof/>
      </w:rPr>
      <mc:AlternateContent>
        <mc:Choice Requires="wps">
          <w:drawing>
            <wp:anchor distT="0" distB="0" distL="114300" distR="114300" simplePos="0" relativeHeight="251659264" behindDoc="0" locked="0" layoutInCell="0" allowOverlap="1" wp14:anchorId="1E08699B" wp14:editId="3E26B3C6">
              <wp:simplePos x="0" y="0"/>
              <wp:positionH relativeFrom="page">
                <wp:posOffset>0</wp:posOffset>
              </wp:positionH>
              <wp:positionV relativeFrom="page">
                <wp:posOffset>7103110</wp:posOffset>
              </wp:positionV>
              <wp:extent cx="10692130" cy="266700"/>
              <wp:effectExtent l="0" t="0" r="0" b="0"/>
              <wp:wrapNone/>
              <wp:docPr id="2" name="MSIPCMea814104b72567daa3f85470" descr="{&quot;HashCode&quot;:904758361,&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2FEB63" w14:textId="40B418E9"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E08699B" id="_x0000_t202" coordsize="21600,21600" o:spt="202" path="m,l,21600r21600,l21600,xe">
              <v:stroke joinstyle="miter"/>
              <v:path gradientshapeok="t" o:connecttype="rect"/>
            </v:shapetype>
            <v:shape id="MSIPCMea814104b72567daa3f85470" o:spid="_x0000_s1027" type="#_x0000_t202" alt="{&quot;HashCode&quot;:904758361,&quot;Height&quot;:595.0,&quot;Width&quot;:841.0,&quot;Placement&quot;:&quot;Footer&quot;,&quot;Index&quot;:&quot;Primary&quot;,&quot;Section&quot;:1,&quot;Top&quot;:0.0,&quot;Left&quot;:0.0}" style="position:absolute;margin-left:0;margin-top:559.3pt;width:841.9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" o:allowincell="f" filled="f" stroked="f" strokeweight=".5pt">
              <v:fill o:detectmouseclick="t"/>
              <v:textbox inset=",0,,0">
                <w:txbxContent>
                  <w:p w14:paraId="792FEB63" w14:textId="40B418E9"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93CCA" w14:textId="77777777" w:rsidR="0056163C" w:rsidRDefault="00561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33F2BE1A" w:rsidR="000B15E8" w:rsidRDefault="0092409A" w:rsidP="000B0CCC">
    <w:pPr>
      <w:pStyle w:val="VAHIfooter"/>
      <w:rPr>
        <w:b w:val="0"/>
        <w:color w:val="244C5A"/>
      </w:rPr>
    </w:pPr>
    <w:r>
      <w:rPr>
        <w:b w:val="0"/>
        <w:noProof/>
        <w:color w:val="244C5A"/>
        <w:sz w:val="16"/>
        <w:szCs w:val="16"/>
      </w:rPr>
      <mc:AlternateContent>
        <mc:Choice Requires="wps">
          <w:drawing>
            <wp:anchor distT="0" distB="0" distL="114300" distR="114300" simplePos="0" relativeHeight="251660288" behindDoc="0" locked="0" layoutInCell="0" allowOverlap="1" wp14:anchorId="0273C5E3" wp14:editId="6E234732">
              <wp:simplePos x="0" y="0"/>
              <wp:positionH relativeFrom="page">
                <wp:posOffset>0</wp:posOffset>
              </wp:positionH>
              <wp:positionV relativeFrom="page">
                <wp:posOffset>7103110</wp:posOffset>
              </wp:positionV>
              <wp:extent cx="10692130" cy="266700"/>
              <wp:effectExtent l="0" t="0" r="0" b="0"/>
              <wp:wrapNone/>
              <wp:docPr id="5" name="MSIPCM615d430a987e18cffcaf359e" descr="{&quot;HashCode&quot;:904758361,&quot;Height&quot;:595.0,&quot;Width&quot;:841.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1EB6A6" w14:textId="15B16327"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73C5E3" id="_x0000_t202" coordsize="21600,21600" o:spt="202" path="m,l,21600r21600,l21600,xe">
              <v:stroke joinstyle="miter"/>
              <v:path gradientshapeok="t" o:connecttype="rect"/>
            </v:shapetype>
            <v:shape id="MSIPCM615d430a987e18cffcaf359e" o:spid="_x0000_s1028" type="#_x0000_t202" alt="{&quot;HashCode&quot;:904758361,&quot;Height&quot;:595.0,&quot;Width&quot;:841.0,&quot;Placement&quot;:&quot;Footer&quot;,&quot;Index&quot;:&quot;Primary&quot;,&quot;Section&quot;:3,&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" o:allowincell="f" filled="f" stroked="f" strokeweight=".5pt">
              <v:fill o:detectmouseclick="t"/>
              <v:textbox inset=",0,,0">
                <w:txbxContent>
                  <w:p w14:paraId="761EB6A6" w14:textId="15B16327"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v:textbox>
              <w10:wrap anchorx="page" anchory="page"/>
            </v:shape>
          </w:pict>
        </mc:Fallback>
      </mc:AlternateContent>
    </w:r>
    <w:r w:rsidR="000B15E8" w:rsidRPr="000B0CCC">
      <w:rPr>
        <w:b w:val="0"/>
        <w:color w:val="244C5A"/>
        <w:sz w:val="16"/>
        <w:szCs w:val="16"/>
      </w:rPr>
      <w:t xml:space="preserve">Data Source: CMI/ODS, as at </w:t>
    </w:r>
    <w:r w:rsidR="00B41AAB">
      <w:rPr>
        <w:b w:val="0"/>
        <w:color w:val="244C5A"/>
        <w:sz w:val="16"/>
        <w:szCs w:val="16"/>
      </w:rPr>
      <w:t>1</w:t>
    </w:r>
    <w:r w:rsidR="000E4BFF">
      <w:rPr>
        <w:b w:val="0"/>
        <w:color w:val="244C5A"/>
        <w:sz w:val="16"/>
        <w:szCs w:val="16"/>
      </w:rPr>
      <w:t>0</w:t>
    </w:r>
    <w:r w:rsidR="000B15E8" w:rsidRPr="000B0CCC">
      <w:rPr>
        <w:b w:val="0"/>
        <w:color w:val="244C5A"/>
        <w:sz w:val="16"/>
        <w:szCs w:val="16"/>
      </w:rPr>
      <w:t xml:space="preserve"> </w:t>
    </w:r>
    <w:r>
      <w:rPr>
        <w:b w:val="0"/>
        <w:color w:val="244C5A"/>
        <w:sz w:val="16"/>
        <w:szCs w:val="16"/>
      </w:rPr>
      <w:t>April</w:t>
    </w:r>
    <w:r w:rsidR="00B41AAB">
      <w:rPr>
        <w:b w:val="0"/>
        <w:color w:val="244C5A"/>
        <w:sz w:val="16"/>
        <w:szCs w:val="16"/>
      </w:rPr>
      <w:t xml:space="preserve"> 2020</w:t>
    </w:r>
    <w:r w:rsidR="000B15E8" w:rsidRPr="000B0CCC">
      <w:rPr>
        <w:b w:val="0"/>
        <w:color w:val="244C5A"/>
        <w:sz w:val="16"/>
        <w:szCs w:val="16"/>
      </w:rPr>
      <w:t xml:space="preserve"> and VEMD as at </w:t>
    </w:r>
    <w:r>
      <w:rPr>
        <w:b w:val="0"/>
        <w:color w:val="244C5A"/>
        <w:sz w:val="16"/>
        <w:szCs w:val="16"/>
      </w:rPr>
      <w:t>10 April</w:t>
    </w:r>
    <w:r w:rsidR="00B41AAB">
      <w:rPr>
        <w:b w:val="0"/>
        <w:color w:val="244C5A"/>
        <w:sz w:val="16"/>
        <w:szCs w:val="16"/>
      </w:rPr>
      <w:t xml:space="preserve"> 2020</w:t>
    </w:r>
    <w:r w:rsidR="000B15E8" w:rsidRPr="000B0CCC">
      <w:rPr>
        <w:b w:val="0"/>
        <w:color w:val="244C5A"/>
        <w:sz w:val="16"/>
        <w:szCs w:val="16"/>
      </w:rPr>
      <w:t>.</w:t>
    </w:r>
    <w:r w:rsidR="000B15E8" w:rsidRPr="0069621D">
      <w:rPr>
        <w:b w:val="0"/>
        <w:color w:val="244C5A"/>
      </w:rPr>
      <w:t xml:space="preserve"> </w:t>
    </w:r>
    <w:r w:rsidR="000B15E8">
      <w:rPr>
        <w:b w:val="0"/>
        <w:color w:val="244C5A"/>
      </w:rPr>
      <w:tab/>
    </w:r>
    <w:r w:rsidR="000B15E8" w:rsidRPr="000B0CCC">
      <w:rPr>
        <w:rFonts w:ascii="VIC SemiBold" w:hAnsi="VIC SemiBold"/>
        <w:b w:val="0"/>
        <w:color w:val="244C5A"/>
      </w:rPr>
      <w:t>Victorian Agency for Health Information</w:t>
    </w:r>
  </w:p>
  <w:p w14:paraId="4FEACEF3" w14:textId="2094DDD7" w:rsidR="000B15E8" w:rsidRPr="000B0CCC" w:rsidRDefault="000B15E8"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0B15E8" w:rsidRDefault="000B15E8" w:rsidP="002862F1">
      <w:pPr>
        <w:spacing w:before="120"/>
      </w:pPr>
      <w:r>
        <w:separator/>
      </w:r>
    </w:p>
  </w:footnote>
  <w:footnote w:type="continuationSeparator" w:id="0">
    <w:p w14:paraId="33BA48A4" w14:textId="77777777" w:rsidR="000B15E8" w:rsidRDefault="000B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3AFD" w14:textId="77777777" w:rsidR="0056163C" w:rsidRDefault="00561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539A9" w14:textId="77777777" w:rsidR="0056163C" w:rsidRDefault="005616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ACCD" w14:textId="77777777" w:rsidR="0056163C" w:rsidRDefault="005616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0B22AB89" w:rsidR="000B15E8" w:rsidRPr="00052DAD" w:rsidRDefault="000B15E8" w:rsidP="00052DAD">
    <w:pPr>
      <w:ind w:hanging="284"/>
      <w:rPr>
        <w:rFonts w:ascii="VIC Medium" w:hAnsi="VIC Medium"/>
        <w:color w:val="244C5A"/>
        <w:szCs w:val="24"/>
      </w:rPr>
    </w:pPr>
    <w:r w:rsidRPr="00052DAD">
      <w:rPr>
        <w:rFonts w:ascii="VIC Medium" w:hAnsi="VIC Medium"/>
        <w:color w:val="244C5A"/>
        <w:szCs w:val="24"/>
      </w:rPr>
      <w:t xml:space="preserve">Adult mental health quarterly KPI report, </w:t>
    </w:r>
    <w:r>
      <w:rPr>
        <w:rFonts w:ascii="VIC Medium" w:hAnsi="VIC Medium"/>
        <w:color w:val="244C5A"/>
        <w:szCs w:val="24"/>
      </w:rPr>
      <w:t>2019</w:t>
    </w:r>
    <w:r w:rsidR="000E4BFF">
      <w:rPr>
        <w:rFonts w:ascii="VIC Medium" w:hAnsi="VIC Medium"/>
        <w:color w:val="244C5A"/>
        <w:szCs w:val="24"/>
      </w:rPr>
      <w:t>–</w:t>
    </w:r>
    <w:r>
      <w:rPr>
        <w:rFonts w:ascii="VIC Medium" w:hAnsi="VIC Medium"/>
        <w:color w:val="244C5A"/>
        <w:szCs w:val="24"/>
      </w:rPr>
      <w:t>20 Q</w:t>
    </w:r>
    <w:r w:rsidR="0092409A">
      <w:rPr>
        <w:rFonts w:ascii="VIC Medium" w:hAnsi="VIC Medium"/>
        <w:color w:val="244C5A"/>
        <w:szCs w:val="24"/>
      </w:rPr>
      <w:t>3</w:t>
    </w:r>
    <w:r>
      <w:rPr>
        <w:rFonts w:ascii="VIC Medium" w:hAnsi="VIC Medium"/>
        <w:color w:val="244C5A"/>
        <w:szCs w:val="24"/>
      </w:rPr>
      <w:tab/>
    </w:r>
    <w:r>
      <w:rPr>
        <w:rFonts w:ascii="VIC Medium" w:hAnsi="VIC Medium"/>
        <w:color w:val="244C5A"/>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CCC"/>
    <w:rsid w:val="000B0E2B"/>
    <w:rsid w:val="000B15E8"/>
    <w:rsid w:val="000B543D"/>
    <w:rsid w:val="000B5BF7"/>
    <w:rsid w:val="000B6BC8"/>
    <w:rsid w:val="000C42EA"/>
    <w:rsid w:val="000C4546"/>
    <w:rsid w:val="000D1242"/>
    <w:rsid w:val="000D3BE3"/>
    <w:rsid w:val="000E3CC7"/>
    <w:rsid w:val="000E4BFF"/>
    <w:rsid w:val="000E6BD4"/>
    <w:rsid w:val="000F1F1E"/>
    <w:rsid w:val="000F225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97728"/>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6F27"/>
    <w:rsid w:val="00327870"/>
    <w:rsid w:val="0033259D"/>
    <w:rsid w:val="00335B2C"/>
    <w:rsid w:val="003406C6"/>
    <w:rsid w:val="003418CC"/>
    <w:rsid w:val="00344EBE"/>
    <w:rsid w:val="003459BD"/>
    <w:rsid w:val="00350D38"/>
    <w:rsid w:val="003517B5"/>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256B"/>
    <w:rsid w:val="004148F9"/>
    <w:rsid w:val="0042084E"/>
    <w:rsid w:val="0042175D"/>
    <w:rsid w:val="00421EEF"/>
    <w:rsid w:val="00424D65"/>
    <w:rsid w:val="004278E1"/>
    <w:rsid w:val="004367B3"/>
    <w:rsid w:val="004415CD"/>
    <w:rsid w:val="00442C6C"/>
    <w:rsid w:val="00442F1C"/>
    <w:rsid w:val="00443CBE"/>
    <w:rsid w:val="00443E8A"/>
    <w:rsid w:val="004441BC"/>
    <w:rsid w:val="0045230A"/>
    <w:rsid w:val="00457337"/>
    <w:rsid w:val="0047361C"/>
    <w:rsid w:val="0047372D"/>
    <w:rsid w:val="004743DD"/>
    <w:rsid w:val="00474CEA"/>
    <w:rsid w:val="00482A53"/>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1820"/>
    <w:rsid w:val="00526C15"/>
    <w:rsid w:val="005273B4"/>
    <w:rsid w:val="00536499"/>
    <w:rsid w:val="00541ADB"/>
    <w:rsid w:val="00543903"/>
    <w:rsid w:val="00547A95"/>
    <w:rsid w:val="00557E03"/>
    <w:rsid w:val="0056163C"/>
    <w:rsid w:val="00572031"/>
    <w:rsid w:val="00576E84"/>
    <w:rsid w:val="00582B8C"/>
    <w:rsid w:val="0058757E"/>
    <w:rsid w:val="005945A3"/>
    <w:rsid w:val="005954CE"/>
    <w:rsid w:val="00596A4B"/>
    <w:rsid w:val="00597507"/>
    <w:rsid w:val="005A5E67"/>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70F37"/>
    <w:rsid w:val="00772D5E"/>
    <w:rsid w:val="00776928"/>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546C"/>
    <w:rsid w:val="007F665E"/>
    <w:rsid w:val="00800412"/>
    <w:rsid w:val="0080587B"/>
    <w:rsid w:val="00806468"/>
    <w:rsid w:val="008155F0"/>
    <w:rsid w:val="00816735"/>
    <w:rsid w:val="00820141"/>
    <w:rsid w:val="008204A8"/>
    <w:rsid w:val="00820E0C"/>
    <w:rsid w:val="00821AE7"/>
    <w:rsid w:val="008338A2"/>
    <w:rsid w:val="0083692E"/>
    <w:rsid w:val="00840DF3"/>
    <w:rsid w:val="0084417C"/>
    <w:rsid w:val="00853EE4"/>
    <w:rsid w:val="00855535"/>
    <w:rsid w:val="00856385"/>
    <w:rsid w:val="00856A20"/>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4185"/>
    <w:rsid w:val="00915444"/>
    <w:rsid w:val="009224E5"/>
    <w:rsid w:val="0092409A"/>
    <w:rsid w:val="00924AE1"/>
    <w:rsid w:val="00925F82"/>
    <w:rsid w:val="009269B1"/>
    <w:rsid w:val="0092724D"/>
    <w:rsid w:val="00937BD9"/>
    <w:rsid w:val="00950E2C"/>
    <w:rsid w:val="00951D50"/>
    <w:rsid w:val="009525EB"/>
    <w:rsid w:val="0095645E"/>
    <w:rsid w:val="00961400"/>
    <w:rsid w:val="00963646"/>
    <w:rsid w:val="00973843"/>
    <w:rsid w:val="009853E1"/>
    <w:rsid w:val="00986E6B"/>
    <w:rsid w:val="00991769"/>
    <w:rsid w:val="00994386"/>
    <w:rsid w:val="009A13D8"/>
    <w:rsid w:val="009A279E"/>
    <w:rsid w:val="009A4C35"/>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17E6"/>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AF4064"/>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1AAB"/>
    <w:rsid w:val="00B431E8"/>
    <w:rsid w:val="00B45141"/>
    <w:rsid w:val="00B5273A"/>
    <w:rsid w:val="00B62B50"/>
    <w:rsid w:val="00B635B7"/>
    <w:rsid w:val="00B63AE8"/>
    <w:rsid w:val="00B65950"/>
    <w:rsid w:val="00B659FE"/>
    <w:rsid w:val="00B672C0"/>
    <w:rsid w:val="00B72056"/>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5F6F"/>
    <w:rsid w:val="00BF7F58"/>
    <w:rsid w:val="00C01381"/>
    <w:rsid w:val="00C079B8"/>
    <w:rsid w:val="00C123EA"/>
    <w:rsid w:val="00C125E4"/>
    <w:rsid w:val="00C12A49"/>
    <w:rsid w:val="00C133EE"/>
    <w:rsid w:val="00C27DE9"/>
    <w:rsid w:val="00C33388"/>
    <w:rsid w:val="00C4173A"/>
    <w:rsid w:val="00C602FF"/>
    <w:rsid w:val="00C61174"/>
    <w:rsid w:val="00C6148F"/>
    <w:rsid w:val="00C62F7A"/>
    <w:rsid w:val="00C63B9C"/>
    <w:rsid w:val="00C6682F"/>
    <w:rsid w:val="00C7275E"/>
    <w:rsid w:val="00C74C5D"/>
    <w:rsid w:val="00C863C4"/>
    <w:rsid w:val="00C91665"/>
    <w:rsid w:val="00C93C3E"/>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255F5"/>
    <w:rsid w:val="00D33E72"/>
    <w:rsid w:val="00D34EA5"/>
    <w:rsid w:val="00D35BD6"/>
    <w:rsid w:val="00D361B5"/>
    <w:rsid w:val="00D411A2"/>
    <w:rsid w:val="00D44673"/>
    <w:rsid w:val="00D46971"/>
    <w:rsid w:val="00D50B9C"/>
    <w:rsid w:val="00D51FA7"/>
    <w:rsid w:val="00D52D73"/>
    <w:rsid w:val="00D52E58"/>
    <w:rsid w:val="00D714CC"/>
    <w:rsid w:val="00D71524"/>
    <w:rsid w:val="00D75769"/>
    <w:rsid w:val="00D75EA7"/>
    <w:rsid w:val="00D81F21"/>
    <w:rsid w:val="00D9522F"/>
    <w:rsid w:val="00D95470"/>
    <w:rsid w:val="00DA2619"/>
    <w:rsid w:val="00DA3737"/>
    <w:rsid w:val="00DA4239"/>
    <w:rsid w:val="00DB0B61"/>
    <w:rsid w:val="00DC090B"/>
    <w:rsid w:val="00DC2CF1"/>
    <w:rsid w:val="00DC4FCF"/>
    <w:rsid w:val="00DC50E0"/>
    <w:rsid w:val="00DC6386"/>
    <w:rsid w:val="00DD1130"/>
    <w:rsid w:val="00DD1951"/>
    <w:rsid w:val="00DD6628"/>
    <w:rsid w:val="00DE09D5"/>
    <w:rsid w:val="00DE2C5A"/>
    <w:rsid w:val="00DE3250"/>
    <w:rsid w:val="00DE6028"/>
    <w:rsid w:val="00DE78A3"/>
    <w:rsid w:val="00DF1A71"/>
    <w:rsid w:val="00DF68C7"/>
    <w:rsid w:val="00DF731A"/>
    <w:rsid w:val="00E03057"/>
    <w:rsid w:val="00E06C7B"/>
    <w:rsid w:val="00E14388"/>
    <w:rsid w:val="00E170DC"/>
    <w:rsid w:val="00E21842"/>
    <w:rsid w:val="00E224AD"/>
    <w:rsid w:val="00E264CD"/>
    <w:rsid w:val="00E26818"/>
    <w:rsid w:val="00E27FFC"/>
    <w:rsid w:val="00E30B15"/>
    <w:rsid w:val="00E30F56"/>
    <w:rsid w:val="00E36C2D"/>
    <w:rsid w:val="00E40181"/>
    <w:rsid w:val="00E41359"/>
    <w:rsid w:val="00E43426"/>
    <w:rsid w:val="00E45931"/>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11E1"/>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2.health.vic.gov.au/mental-health/research-and-reporting/mental-health-performance-reports/adult-performance-indicator-reports" TargetMode="External"/><Relationship Id="rId2" Type="http://schemas.openxmlformats.org/officeDocument/2006/relationships/numbering" Target="numbering.xml"/><Relationship Id="rId16" Type="http://schemas.openxmlformats.org/officeDocument/2006/relationships/hyperlink" Target="mailto:vahi@vahi.vic.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4ECB-97D6-48B2-B332-D5C791C8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2019-20 Q3 Adult mental health quarterly KPI report</vt:lpstr>
    </vt:vector>
  </TitlesOfParts>
  <Company>Victorian Department of Health and Human Services</Company>
  <LinksUpToDate>false</LinksUpToDate>
  <CharactersWithSpaces>23031</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 Q3 Adult mental health quarterly KPI report</dc:title>
  <dc:subject/>
  <dc:creator>Victorian Agency for Health Information</dc:creator>
  <cp:keywords/>
  <cp:lastModifiedBy>Daniel Mendoza (DHHS)</cp:lastModifiedBy>
  <cp:revision>25</cp:revision>
  <cp:lastPrinted>2020-04-15T09:07:00Z</cp:lastPrinted>
  <dcterms:created xsi:type="dcterms:W3CDTF">2019-10-11T04:14:00Z</dcterms:created>
  <dcterms:modified xsi:type="dcterms:W3CDTF">2020-04-15T09:07:00Z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SIP_Label_43e64453-338c-4f93-8a4d-0039a0a41f2a_Enabled">
    <vt:lpwstr>True</vt:lpwstr>
  </property>
  <property fmtid="{D5CDD505-2E9C-101B-9397-08002B2CF9AE}" pid="4" name="MSIP_Label_43e64453-338c-4f93-8a4d-0039a0a41f2a_SiteId">
    <vt:lpwstr>c0e0601f-0fac-449c-9c88-a104c4eb9f28</vt:lpwstr>
  </property>
  <property fmtid="{D5CDD505-2E9C-101B-9397-08002B2CF9AE}" pid="5" name="MSIP_Label_43e64453-338c-4f93-8a4d-0039a0a41f2a_Owner">
    <vt:lpwstr>Daniel.Mendoza@vahi.vic.gov.au</vt:lpwstr>
  </property>
  <property fmtid="{D5CDD505-2E9C-101B-9397-08002B2CF9AE}" pid="6" name="MSIP_Label_43e64453-338c-4f93-8a4d-0039a0a41f2a_SetDate">
    <vt:lpwstr>2020-04-15T07:47:38.4050973Z</vt:lpwstr>
  </property>
  <property fmtid="{D5CDD505-2E9C-101B-9397-08002B2CF9AE}" pid="7" name="MSIP_Label_43e64453-338c-4f93-8a4d-0039a0a41f2a_Name">
    <vt:lpwstr>OFFICIAL</vt:lpwstr>
  </property>
  <property fmtid="{D5CDD505-2E9C-101B-9397-08002B2CF9AE}" pid="8" name="MSIP_Label_43e64453-338c-4f93-8a4d-0039a0a41f2a_Application">
    <vt:lpwstr>Microsoft Azure Information Protection</vt:lpwstr>
  </property>
  <property fmtid="{D5CDD505-2E9C-101B-9397-08002B2CF9AE}" pid="9" name="MSIP_Label_43e64453-338c-4f93-8a4d-0039a0a41f2a_ActionId">
    <vt:lpwstr>4370d84e-d339-4d0f-8c4f-b569b49081d7</vt:lpwstr>
  </property>
  <property fmtid="{D5CDD505-2E9C-101B-9397-08002B2CF9AE}" pid="10" name="MSIP_Label_43e64453-338c-4f93-8a4d-0039a0a41f2a_Extended_MSFT_Method">
    <vt:lpwstr>Manual</vt:lpwstr>
  </property>
  <property fmtid="{D5CDD505-2E9C-101B-9397-08002B2CF9AE}" pid="11" name="Sensitivity">
    <vt:lpwstr>OFFICIAL</vt:lpwstr>
  </property>
</Properties>
</file>