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after="0" w:before="0"/>
        <w:jc w:val="center"/>
      </w:pPr>
      <w:r>
        <w:rPr>
          <w:rFonts w:ascii="Times New Roman" w:hAnsi="Times New Roman" w:eastAsia="Times New Roman"/>
          <w:b/>
          <w:sz w:val="28"/>
        </w:rPr>
        <w:t>ТАБЛИЦА АКТОРОВ И ВАРИАНТОВ ИСПОЛЬЗОВАНИЯ</w:t>
      </w:r>
    </w:p>
    <w:p>
      <w:pPr>
        <w:spacing w:line="276" w:lineRule="auto" w:after="0" w:before="0"/>
        <w:jc w:val="both"/>
      </w:pPr>
      <w:r>
        <w:rPr>
          <w:rFonts w:ascii="Times New Roman" w:hAnsi="Times New Roman" w:eastAsia="Times New Roman"/>
          <w:b w:val="0"/>
          <w:sz w:val="24"/>
        </w:rPr>
        <w:t>Сначала перенесите функции из материалов 6-й пары, затем определите, кто взаимодействует с системой и для какой цели. Это основа диаграммы вариантов использования.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rPr>
          <w:tblHeader w:val="true"/>
        </w:trPr>
        <w:tc>
          <w:tcPr>
            <w:tcW w:type="dxa" w:w="2494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D9E2F3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eastAsia="Times New Roman"/>
                <w:b/>
                <w:sz w:val="22"/>
              </w:rPr>
            </w:r>
            <w:r>
              <w:rPr>
                <w:rFonts w:ascii="Times New Roman" w:hAnsi="Times New Roman" w:eastAsia="Times New Roman"/>
                <w:b/>
                <w:sz w:val="22"/>
              </w:rPr>
              <w:t>Источник: функция пары 6</w:t>
            </w:r>
          </w:p>
        </w:tc>
        <w:tc>
          <w:tcPr>
            <w:tcW w:type="dxa" w:w="2438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D9E2F3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eastAsia="Times New Roman"/>
                <w:b/>
                <w:sz w:val="22"/>
              </w:rPr>
            </w:r>
            <w:r>
              <w:rPr>
                <w:rFonts w:ascii="Times New Roman" w:hAnsi="Times New Roman" w:eastAsia="Times New Roman"/>
                <w:b/>
                <w:sz w:val="22"/>
              </w:rPr>
              <w:t>Актор</w:t>
            </w:r>
          </w:p>
        </w:tc>
        <w:tc>
          <w:tcPr>
            <w:tcW w:type="dxa" w:w="3402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D9E2F3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eastAsia="Times New Roman"/>
                <w:b/>
                <w:sz w:val="22"/>
              </w:rPr>
            </w:r>
            <w:r>
              <w:rPr>
                <w:rFonts w:ascii="Times New Roman" w:hAnsi="Times New Roman" w:eastAsia="Times New Roman"/>
                <w:b/>
                <w:sz w:val="22"/>
              </w:rPr>
              <w:t>Вариант использования</w:t>
            </w:r>
          </w:p>
        </w:tc>
        <w:tc>
          <w:tcPr>
            <w:tcW w:type="dxa" w:w="3969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D9E2F3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eastAsia="Times New Roman"/>
                <w:b/>
                <w:sz w:val="22"/>
              </w:rPr>
            </w:r>
            <w:r>
              <w:rPr>
                <w:rFonts w:ascii="Times New Roman" w:hAnsi="Times New Roman" w:eastAsia="Times New Roman"/>
                <w:b/>
                <w:sz w:val="22"/>
              </w:rPr>
              <w:t>Права или результат</w:t>
            </w:r>
          </w:p>
        </w:tc>
      </w:tr>
      <w:tr>
        <w:tc>
          <w:tcPr>
            <w:tcW w:type="dxa" w:w="2494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1"/>
              </w:rPr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01 Импорт данных</w:t>
            </w:r>
          </w:p>
        </w:tc>
        <w:tc>
          <w:tcPr>
            <w:tcW w:type="dxa" w:w="2438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1"/>
              </w:rPr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Оператор загрузки</w:t>
            </w:r>
          </w:p>
        </w:tc>
        <w:tc>
          <w:tcPr>
            <w:tcW w:type="dxa" w:w="3402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1"/>
              </w:rPr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Импортировать подготовленные данные</w:t>
            </w:r>
          </w:p>
        </w:tc>
        <w:tc>
          <w:tcPr>
            <w:tcW w:type="dxa" w:w="3969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1"/>
              </w:rPr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Данные проходят проверку и загружаются в систему.</w:t>
            </w:r>
          </w:p>
        </w:tc>
      </w:tr>
      <w:tr>
        <w:tc>
          <w:tcPr>
            <w:tcW w:type="dxa" w:w="2494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1"/>
              </w:rPr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02 Запуск приложения</w:t>
            </w:r>
          </w:p>
        </w:tc>
        <w:tc>
          <w:tcPr>
            <w:tcW w:type="dxa" w:w="2438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1"/>
              </w:rPr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Пользователь</w:t>
            </w:r>
          </w:p>
        </w:tc>
        <w:tc>
          <w:tcPr>
            <w:tcW w:type="dxa" w:w="3402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1"/>
              </w:rPr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Запустить приложение</w:t>
            </w:r>
          </w:p>
        </w:tc>
        <w:tc>
          <w:tcPr>
            <w:tcW w:type="dxa" w:w="3969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1"/>
              </w:rPr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Открывается окно входа.</w:t>
            </w:r>
          </w:p>
        </w:tc>
      </w:tr>
      <w:tr>
        <w:tc>
          <w:tcPr>
            <w:tcW w:type="dxa" w:w="2494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1"/>
              </w:rPr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03 Вход и гость</w:t>
            </w:r>
          </w:p>
        </w:tc>
        <w:tc>
          <w:tcPr>
            <w:tcW w:type="dxa" w:w="2438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1"/>
              </w:rPr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Гость, клиент, менеджер, администратор</w:t>
            </w:r>
          </w:p>
        </w:tc>
        <w:tc>
          <w:tcPr>
            <w:tcW w:type="dxa" w:w="3402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1"/>
              </w:rPr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Войти или перейти в гостевой режим</w:t>
            </w:r>
          </w:p>
        </w:tc>
        <w:tc>
          <w:tcPr>
            <w:tcW w:type="dxa" w:w="3969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1"/>
              </w:rPr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Роль определяет доступные функции.</w:t>
            </w:r>
          </w:p>
        </w:tc>
      </w:tr>
      <w:tr>
        <w:tc>
          <w:tcPr>
            <w:tcW w:type="dxa" w:w="2494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1"/>
              </w:rPr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04 Навигация</w:t>
            </w:r>
          </w:p>
        </w:tc>
        <w:tc>
          <w:tcPr>
            <w:tcW w:type="dxa" w:w="2438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1"/>
              </w:rPr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Пользователь</w:t>
            </w:r>
          </w:p>
        </w:tc>
        <w:tc>
          <w:tcPr>
            <w:tcW w:type="dxa" w:w="3402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1"/>
              </w:rPr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Перемещаться между окнами</w:t>
            </w:r>
          </w:p>
        </w:tc>
        <w:tc>
          <w:tcPr>
            <w:tcW w:type="dxa" w:w="3969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1"/>
              </w:rPr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Можно перейти к нужному экрану и вернуться назад.</w:t>
            </w:r>
          </w:p>
        </w:tc>
      </w:tr>
      <w:tr>
        <w:tc>
          <w:tcPr>
            <w:tcW w:type="dxa" w:w="2494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1"/>
              </w:rPr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05 Каталог</w:t>
            </w:r>
          </w:p>
        </w:tc>
        <w:tc>
          <w:tcPr>
            <w:tcW w:type="dxa" w:w="2438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1"/>
              </w:rPr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Все роли</w:t>
            </w:r>
          </w:p>
        </w:tc>
        <w:tc>
          <w:tcPr>
            <w:tcW w:type="dxa" w:w="3402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1"/>
              </w:rPr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Просматривать каталог</w:t>
            </w:r>
          </w:p>
        </w:tc>
        <w:tc>
          <w:tcPr>
            <w:tcW w:type="dxa" w:w="3969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1"/>
              </w:rPr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Доступны сведения о товарах.</w:t>
            </w:r>
          </w:p>
        </w:tc>
      </w:tr>
      <w:tr>
        <w:tc>
          <w:tcPr>
            <w:tcW w:type="dxa" w:w="2494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1"/>
              </w:rPr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06 Поиск, фильтрация, сортировка</w:t>
            </w:r>
          </w:p>
        </w:tc>
        <w:tc>
          <w:tcPr>
            <w:tcW w:type="dxa" w:w="2438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1"/>
              </w:rPr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Менеджер, администратор</w:t>
            </w:r>
          </w:p>
        </w:tc>
        <w:tc>
          <w:tcPr>
            <w:tcW w:type="dxa" w:w="3402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1"/>
              </w:rPr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Искать, фильтровать и сортировать товары</w:t>
            </w:r>
          </w:p>
        </w:tc>
        <w:tc>
          <w:tcPr>
            <w:tcW w:type="dxa" w:w="3969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1"/>
              </w:rPr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Каталог отображается по выбранным условиям.</w:t>
            </w:r>
          </w:p>
        </w:tc>
      </w:tr>
      <w:tr>
        <w:tc>
          <w:tcPr>
            <w:tcW w:type="dxa" w:w="2494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1"/>
              </w:rPr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07 Форма товара</w:t>
            </w:r>
          </w:p>
        </w:tc>
        <w:tc>
          <w:tcPr>
            <w:tcW w:type="dxa" w:w="2438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1"/>
              </w:rPr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Администратор</w:t>
            </w:r>
          </w:p>
        </w:tc>
        <w:tc>
          <w:tcPr>
            <w:tcW w:type="dxa" w:w="3402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1"/>
              </w:rPr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Открыть форму добавления или редактирования товара</w:t>
            </w:r>
          </w:p>
        </w:tc>
        <w:tc>
          <w:tcPr>
            <w:tcW w:type="dxa" w:w="3969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1"/>
              </w:rPr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Открывается форма товара; изменение данных доступно администратору.</w:t>
            </w:r>
          </w:p>
        </w:tc>
      </w:tr>
      <w:tr>
        <w:tc>
          <w:tcPr>
            <w:tcW w:type="dxa" w:w="2494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1"/>
              </w:rPr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08 Проверка и сохранение</w:t>
            </w:r>
          </w:p>
        </w:tc>
        <w:tc>
          <w:tcPr>
            <w:tcW w:type="dxa" w:w="2438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1"/>
              </w:rPr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Администратор</w:t>
            </w:r>
          </w:p>
        </w:tc>
        <w:tc>
          <w:tcPr>
            <w:tcW w:type="dxa" w:w="3402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1"/>
              </w:rPr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Проверить и сохранить товар</w:t>
            </w:r>
          </w:p>
        </w:tc>
        <w:tc>
          <w:tcPr>
            <w:tcW w:type="dxa" w:w="3969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1"/>
              </w:rPr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Данные проверяются; после сохранения каталог обновляется.</w:t>
            </w:r>
          </w:p>
        </w:tc>
      </w:tr>
      <w:tr>
        <w:tc>
          <w:tcPr>
            <w:tcW w:type="dxa" w:w="2494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1"/>
              </w:rPr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09 Изображение товара</w:t>
            </w:r>
          </w:p>
        </w:tc>
        <w:tc>
          <w:tcPr>
            <w:tcW w:type="dxa" w:w="2438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1"/>
              </w:rPr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Администратор</w:t>
            </w:r>
          </w:p>
        </w:tc>
        <w:tc>
          <w:tcPr>
            <w:tcW w:type="dxa" w:w="3402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1"/>
              </w:rPr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Добавить или заменить изображение товара</w:t>
            </w:r>
          </w:p>
        </w:tc>
        <w:tc>
          <w:tcPr>
            <w:tcW w:type="dxa" w:w="3969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1"/>
              </w:rPr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Изображение проверяется, сохраняется, а путь к нему записывается в системе.</w:t>
            </w:r>
          </w:p>
        </w:tc>
      </w:tr>
      <w:tr>
        <w:tc>
          <w:tcPr>
            <w:tcW w:type="dxa" w:w="2494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1"/>
              </w:rPr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10 Удаление товара</w:t>
            </w:r>
          </w:p>
        </w:tc>
        <w:tc>
          <w:tcPr>
            <w:tcW w:type="dxa" w:w="2438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1"/>
              </w:rPr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Администратор</w:t>
            </w:r>
          </w:p>
        </w:tc>
        <w:tc>
          <w:tcPr>
            <w:tcW w:type="dxa" w:w="3402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1"/>
              </w:rPr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Удалить товар</w:t>
            </w:r>
          </w:p>
        </w:tc>
        <w:tc>
          <w:tcPr>
            <w:tcW w:type="dxa" w:w="3969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1"/>
              </w:rPr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Удаление разрешено только при отсутствии товара в заказах; после удаления каталог обновляется.</w:t>
            </w:r>
          </w:p>
        </w:tc>
      </w:tr>
      <w:tr>
        <w:tc>
          <w:tcPr>
            <w:tcW w:type="dxa" w:w="2494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1"/>
              </w:rPr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11 Сообщения</w:t>
            </w:r>
          </w:p>
        </w:tc>
        <w:tc>
          <w:tcPr>
            <w:tcW w:type="dxa" w:w="2438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1"/>
              </w:rPr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Пользователь</w:t>
            </w:r>
          </w:p>
        </w:tc>
        <w:tc>
          <w:tcPr>
            <w:tcW w:type="dxa" w:w="3402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1"/>
              </w:rPr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Получить сообщение о результате или ошибке</w:t>
            </w:r>
          </w:p>
        </w:tc>
        <w:tc>
          <w:tcPr>
            <w:tcW w:type="dxa" w:w="3969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1"/>
              </w:rPr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Пользователь получает понятное сообщение о результате, ошибке или запрещённом действии.</w:t>
            </w:r>
          </w:p>
        </w:tc>
      </w:tr>
    </w:tbl>
    <w:sectPr w:rsidR="00FC693F" w:rsidRPr="0006063C" w:rsidSect="00034616">
      <w:pgSz w:w="15840" w:h="12240" w:orient="landscape"/>
      <w:pgMar w:top="680" w:right="680" w:bottom="68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