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color w:val="1F4E79"/>
          <w:sz w:val="44"/>
        </w:rPr>
        <w:t>ECONITH</w:t>
      </w:r>
    </w:p>
    <w:p>
      <w:pPr>
        <w:spacing w:before="0" w:after="160" w:line="240" w:lineRule="auto"/>
        <w:jc w:val="center"/>
      </w:pPr>
      <w:r>
        <w:rPr>
          <w:rFonts w:ascii="Times New Roman" w:hAnsi="Times New Roman" w:eastAsia="Times New Roman"/>
          <w:b w:val="0"/>
          <w:i/>
          <w:color w:val="5A5A62"/>
          <w:sz w:val="24"/>
        </w:rPr>
        <w:t>Economic Intelligence Through Simulation &amp; Quant Research</w:t>
      </w:r>
    </w:p>
    <w:p>
      <w:pPr>
        <w:spacing w:before="0" w:after="80" w:line="240" w:lineRule="auto"/>
        <w:jc w:val="center"/>
      </w:pPr>
      <w:r>
        <w:rPr>
          <w:rFonts w:ascii="Times New Roman" w:hAnsi="Times New Roman" w:eastAsia="Times New Roman"/>
          <w:b/>
          <w:i w:val="0"/>
          <w:color w:val="111111"/>
          <w:sz w:val="28"/>
        </w:rPr>
        <w:t>BÁO CÁO ĐỀ TÀI KHOA HỌC KỸ THUẬT</w:t>
      </w:r>
    </w:p>
    <w:p>
      <w:pPr>
        <w:spacing w:before="0" w:after="40" w:line="240" w:lineRule="auto"/>
        <w:jc w:val="center"/>
      </w:pPr>
      <w:r>
        <w:rPr>
          <w:rFonts w:ascii="Times New Roman" w:hAnsi="Times New Roman" w:eastAsia="Times New Roman"/>
          <w:b w:val="0"/>
          <w:i w:val="0"/>
          <w:color w:val="111111"/>
          <w:sz w:val="28"/>
        </w:rPr>
        <w:t>Giáo viên hướng dẫn: Nguyễn Thành Đô</w:t>
      </w:r>
    </w:p>
    <w:p>
      <w:pPr>
        <w:spacing w:before="0" w:after="200" w:line="240" w:lineRule="auto"/>
        <w:jc w:val="center"/>
      </w:pPr>
      <w:r>
        <w:rPr>
          <w:rFonts w:ascii="Times New Roman" w:hAnsi="Times New Roman" w:eastAsia="Times New Roman"/>
          <w:b w:val="0"/>
          <w:i w:val="0"/>
          <w:color w:val="111111"/>
          <w:sz w:val="28"/>
        </w:rPr>
        <w:t>Người thực hiện: Phạm Nhật Quang</w:t>
      </w:r>
    </w:p>
    <w:tbl>
      <w:tblPr>
        <w:tblW w:type="auto" w:w="0"/>
        <w:jc w:val="center"/>
        <w:tblLook w:firstColumn="1" w:firstRow="1" w:lastColumn="0" w:lastRow="0" w:noHBand="0" w:noVBand="1" w:val="04A0"/>
      </w:tblPr>
      <w:tblGrid>
        <w:gridCol w:w="4535"/>
        <w:gridCol w:w="4535"/>
      </w:tblGrid>
      <w:tr>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Hạng mục</w:t>
            </w:r>
          </w:p>
        </w:tc>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Nội dung</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Phiên bản</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1.2 (tái cấu trúc KHKT)</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Phạm vi</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Nghiên cứu · Phương pháp · Kiến trúc · Khung thực nghiệm</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Chế độ chính</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SIM / DEMO (nghiên cứu &amp; thử nghiệm)</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Phân loại</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Research Platform — không phải hệ giao dịch tự động</w:t>
            </w:r>
          </w:p>
        </w:tc>
      </w:tr>
    </w:tbl>
    <w:p>
      <w:pPr>
        <w:spacing w:before="0" w:after="80" w:line="240" w:lineRule="auto"/>
        <w:jc w:val="left"/>
      </w:pPr>
    </w:p>
    <w:p>
      <w:pPr>
        <w:spacing w:before="240" w:after="120" w:line="240" w:lineRule="auto"/>
        <w:jc w:val="left"/>
        <w:pBdr>
          <w:bottom w:val="single" w:sz="10" w:space="2" w:color="1F4E79"/>
        </w:pBdr>
      </w:pPr>
      <w:r>
        <w:rPr>
          <w:rFonts w:ascii="Times New Roman" w:hAnsi="Times New Roman" w:eastAsia="Times New Roman"/>
          <w:b/>
          <w:i w:val="0"/>
          <w:color w:val="1F4E79"/>
          <w:sz w:val="28"/>
        </w:rPr>
        <w:t>1. TÓM TẮT ĐỀ TÀI</w:t>
      </w:r>
    </w:p>
    <w:p>
      <w:pPr>
        <w:spacing w:before="0" w:after="80" w:line="240" w:lineRule="auto"/>
        <w:ind w:firstLine="425"/>
        <w:jc w:val="both"/>
      </w:pPr>
      <w:r>
        <w:rPr>
          <w:rFonts w:ascii="Times New Roman" w:hAnsi="Times New Roman" w:eastAsia="Times New Roman"/>
          <w:b w:val="0"/>
          <w:i w:val="0"/>
          <w:color w:val="111111"/>
          <w:sz w:val="28"/>
        </w:rPr>
        <w:t>ECONITH là nền tảng nghiên cứu mô phỏng tài chính–kinh tế, kết hợp mô hình đa tác nhân (ECONITH World) với AI định lượng (ECONITH Quant) nhằm nghiên cứu ảnh hưởng của các cú sốc kinh tế vĩ mô (lãi suất, lạm phát, thuế quan) đến phản ứng thị trường tài chính trong môi trường có kiểm soát, có thể đo lường và tái lập. Hai miền được cô lập REALITY / SIMULATION để dữ liệu mô phỏng không nhiễm đường quan sát thực tế.</w:t>
      </w:r>
    </w:p>
    <w:p>
      <w:pPr>
        <w:spacing w:before="160" w:after="60" w:line="240" w:lineRule="auto"/>
        <w:jc w:val="left"/>
      </w:pPr>
      <w:r>
        <w:rPr>
          <w:rFonts w:ascii="Times New Roman" w:hAnsi="Times New Roman" w:eastAsia="Times New Roman"/>
          <w:b/>
          <w:i w:val="0"/>
          <w:color w:val="2A2A2E"/>
          <w:sz w:val="28"/>
        </w:rPr>
        <w:t>1.1. Mục tiêu</w:t>
      </w:r>
    </w:p>
    <w:p>
      <w:pPr>
        <w:spacing w:before="0" w:after="80" w:line="240" w:lineRule="auto"/>
        <w:ind w:firstLine="425"/>
        <w:jc w:val="both"/>
      </w:pPr>
      <w:r>
        <w:rPr>
          <w:rFonts w:ascii="Times New Roman" w:hAnsi="Times New Roman" w:eastAsia="Times New Roman"/>
          <w:b w:val="0"/>
          <w:i w:val="0"/>
          <w:color w:val="111111"/>
          <w:sz w:val="28"/>
        </w:rPr>
        <w:t>Xây dựng môi trường thí nghiệm thống nhất để đặt giả thuyết về shock vĩ mô, mô phỏng lan truyền qua hệ đa tác nhân, và đánh giá thay đổi thị trường / rủi ro bằng chỉ số định lượng (baseline, control, ablation, reproducibility).</w:t>
      </w:r>
    </w:p>
    <w:p>
      <w:pPr>
        <w:spacing w:before="160" w:after="60" w:line="240" w:lineRule="auto"/>
        <w:jc w:val="left"/>
      </w:pPr>
      <w:r>
        <w:rPr>
          <w:rFonts w:ascii="Times New Roman" w:hAnsi="Times New Roman" w:eastAsia="Times New Roman"/>
          <w:b/>
          <w:i w:val="0"/>
          <w:color w:val="2A2A2E"/>
          <w:sz w:val="28"/>
        </w:rPr>
        <w:t>1.2. Đóng góp</w:t>
      </w:r>
    </w:p>
    <w:p>
      <w:pPr>
        <w:pStyle w:val="ListBullet"/>
        <w:spacing w:before="0" w:after="40" w:line="240" w:lineRule="auto"/>
        <w:ind w:left="425"/>
      </w:pPr>
      <w:r>
        <w:rPr>
          <w:rFonts w:ascii="Times New Roman" w:hAnsi="Times New Roman" w:eastAsia="Times New Roman"/>
          <w:b w:val="0"/>
          <w:i w:val="0"/>
          <w:color w:val="111111"/>
          <w:sz w:val="28"/>
        </w:rPr>
        <w:t>Kết hợp mô phỏng kinh tế đa tác nhân và AI Quant trong cùng runtime event-driven.</w:t>
      </w:r>
    </w:p>
    <w:p>
      <w:pPr>
        <w:pStyle w:val="ListBullet"/>
        <w:spacing w:before="0" w:after="40" w:line="240" w:lineRule="auto"/>
        <w:ind w:left="425"/>
      </w:pPr>
      <w:r>
        <w:rPr>
          <w:rFonts w:ascii="Times New Roman" w:hAnsi="Times New Roman" w:eastAsia="Times New Roman"/>
          <w:b w:val="0"/>
          <w:i w:val="0"/>
          <w:color w:val="111111"/>
          <w:sz w:val="28"/>
        </w:rPr>
        <w:t>Cơ chế Cross Impact (macro ↔ micro) phục vụ thí nghiệm so sánh với baseline/control.</w:t>
      </w:r>
    </w:p>
    <w:p>
      <w:pPr>
        <w:pStyle w:val="ListBullet"/>
        <w:spacing w:before="0" w:after="40" w:line="240" w:lineRule="auto"/>
        <w:ind w:left="425"/>
      </w:pPr>
      <w:r>
        <w:rPr>
          <w:rFonts w:ascii="Times New Roman" w:hAnsi="Times New Roman" w:eastAsia="Times New Roman"/>
          <w:b w:val="0"/>
          <w:i w:val="0"/>
          <w:color w:val="111111"/>
          <w:sz w:val="28"/>
        </w:rPr>
        <w:t>Quy trình giả thuyết: tạo kịch bản → mô phỏng → ghi nhận (Hypothesis Runner, sealed rollout).</w:t>
      </w:r>
    </w:p>
    <w:p>
      <w:pPr>
        <w:pStyle w:val="ListBullet"/>
        <w:spacing w:before="0" w:after="40" w:line="240" w:lineRule="auto"/>
        <w:ind w:left="425"/>
      </w:pPr>
      <w:r>
        <w:rPr>
          <w:rFonts w:ascii="Times New Roman" w:hAnsi="Times New Roman" w:eastAsia="Times New Roman"/>
          <w:b w:val="0"/>
          <w:i w:val="0"/>
          <w:color w:val="111111"/>
          <w:sz w:val="28"/>
        </w:rPr>
        <w:t>Giám sát rủi ro độc lập (Sentinel) và protocol đánh giá có tái lập.</w:t>
      </w:r>
    </w:p>
    <w:p>
      <w:pPr>
        <w:spacing w:before="160" w:after="60" w:line="240" w:lineRule="auto"/>
        <w:jc w:val="left"/>
      </w:pPr>
      <w:r>
        <w:rPr>
          <w:rFonts w:ascii="Times New Roman" w:hAnsi="Times New Roman" w:eastAsia="Times New Roman"/>
          <w:b/>
          <w:i w:val="0"/>
          <w:color w:val="2A2A2E"/>
          <w:sz w:val="28"/>
        </w:rPr>
        <w:t>1.3. Phạm vi</w:t>
      </w:r>
    </w:p>
    <w:p>
      <w:pPr>
        <w:spacing w:before="0" w:after="80" w:line="240" w:lineRule="auto"/>
        <w:ind w:firstLine="425"/>
        <w:jc w:val="both"/>
      </w:pPr>
      <w:r>
        <w:rPr>
          <w:rFonts w:ascii="Times New Roman" w:hAnsi="Times New Roman" w:eastAsia="Times New Roman"/>
          <w:b w:val="0"/>
          <w:i w:val="0"/>
          <w:color w:val="111111"/>
          <w:sz w:val="28"/>
        </w:rPr>
        <w:t>Đề tài tập trung môi trường thí nghiệm nghiên cứu. Không hướng tới hệ giao dịch tự động kiếm lợi nhuận, không thay chuyên gia/chính sách, không mô phỏng đầy đủ nền kinh tế thế giới, và không tuyên bố dự đoán chính xác tương lai thị trường.</w:t>
      </w:r>
    </w:p>
    <w:p>
      <w:pPr>
        <w:spacing w:before="240" w:after="120" w:line="240" w:lineRule="auto"/>
        <w:jc w:val="left"/>
        <w:pBdr>
          <w:bottom w:val="single" w:sz="10" w:space="2" w:color="1F4E79"/>
        </w:pBdr>
      </w:pPr>
      <w:r>
        <w:rPr>
          <w:rFonts w:ascii="Times New Roman" w:hAnsi="Times New Roman" w:eastAsia="Times New Roman"/>
          <w:b/>
          <w:i w:val="0"/>
          <w:color w:val="1F4E79"/>
          <w:sz w:val="28"/>
        </w:rPr>
        <w:t>2. TỔNG QUAN</w:t>
      </w:r>
    </w:p>
    <w:p>
      <w:pPr>
        <w:spacing w:before="160" w:after="60" w:line="240" w:lineRule="auto"/>
        <w:jc w:val="left"/>
      </w:pPr>
      <w:r>
        <w:rPr>
          <w:rFonts w:ascii="Times New Roman" w:hAnsi="Times New Roman" w:eastAsia="Times New Roman"/>
          <w:b/>
          <w:i w:val="0"/>
          <w:color w:val="2A2A2E"/>
          <w:sz w:val="28"/>
        </w:rPr>
        <w:t>2.1. Bối cảnh</w:t>
      </w:r>
    </w:p>
    <w:p>
      <w:pPr>
        <w:spacing w:before="0" w:after="80" w:line="240" w:lineRule="auto"/>
        <w:ind w:firstLine="425"/>
        <w:jc w:val="both"/>
      </w:pPr>
      <w:r>
        <w:rPr>
          <w:rFonts w:ascii="Times New Roman" w:hAnsi="Times New Roman" w:eastAsia="Times New Roman"/>
          <w:b w:val="0"/>
          <w:i w:val="0"/>
          <w:color w:val="111111"/>
          <w:sz w:val="28"/>
        </w:rPr>
        <w:t>Các kỹ thuật giao dịch định lượng, mô phỏng kinh tế và phân tích rủi ro thường được phát triển trong quỹ đầu tư, tổ chức tài chính lớn và phòng thí nghiệm chuyên sâu. Việc tiếp cận một hệ thống hoàn chỉnh đòi hỏi kiến thức chuyên môn, dữ liệu và hạ tầng tính toán lớn.</w:t>
      </w:r>
    </w:p>
    <w:p>
      <w:pPr>
        <w:spacing w:before="160" w:after="60" w:line="240" w:lineRule="auto"/>
        <w:jc w:val="left"/>
      </w:pPr>
      <w:r>
        <w:rPr>
          <w:rFonts w:ascii="Times New Roman" w:hAnsi="Times New Roman" w:eastAsia="Times New Roman"/>
          <w:b/>
          <w:i w:val="0"/>
          <w:color w:val="2A2A2E"/>
          <w:sz w:val="28"/>
        </w:rPr>
        <w:t>2.2. Vấn đề</w:t>
      </w:r>
    </w:p>
    <w:p>
      <w:pPr>
        <w:spacing w:before="0" w:after="80" w:line="240" w:lineRule="auto"/>
        <w:ind w:firstLine="425"/>
        <w:jc w:val="both"/>
      </w:pPr>
      <w:r>
        <w:rPr>
          <w:rFonts w:ascii="Times New Roman" w:hAnsi="Times New Roman" w:eastAsia="Times New Roman"/>
          <w:b w:val="0"/>
          <w:i w:val="0"/>
          <w:color w:val="111111"/>
          <w:sz w:val="28"/>
        </w:rPr>
        <w:t>Các công cụ hiện nay thường tách rời từng khía cạnh:</w:t>
      </w:r>
    </w:p>
    <w:p>
      <w:pPr>
        <w:pStyle w:val="ListBullet"/>
        <w:spacing w:before="0" w:after="40" w:line="240" w:lineRule="auto"/>
        <w:ind w:left="425"/>
      </w:pPr>
      <w:r>
        <w:rPr>
          <w:rFonts w:ascii="Times New Roman" w:hAnsi="Times New Roman" w:eastAsia="Times New Roman"/>
          <w:b w:val="0"/>
          <w:i w:val="0"/>
          <w:color w:val="111111"/>
          <w:sz w:val="28"/>
        </w:rPr>
        <w:t>Phân tích kinh tế vĩ mô và đánh giá chính sách.</w:t>
      </w:r>
    </w:p>
    <w:p>
      <w:pPr>
        <w:pStyle w:val="ListBullet"/>
        <w:spacing w:before="0" w:after="40" w:line="240" w:lineRule="auto"/>
        <w:ind w:left="425"/>
      </w:pPr>
      <w:r>
        <w:rPr>
          <w:rFonts w:ascii="Times New Roman" w:hAnsi="Times New Roman" w:eastAsia="Times New Roman"/>
          <w:b w:val="0"/>
          <w:i w:val="0"/>
          <w:color w:val="111111"/>
          <w:sz w:val="28"/>
        </w:rPr>
        <w:t>Mô phỏng đa tác nhân (tương tác giữa các agent).</w:t>
      </w:r>
    </w:p>
    <w:p>
      <w:pPr>
        <w:pStyle w:val="ListBullet"/>
        <w:spacing w:before="0" w:after="40" w:line="240" w:lineRule="auto"/>
        <w:ind w:left="425"/>
      </w:pPr>
      <w:r>
        <w:rPr>
          <w:rFonts w:ascii="Times New Roman" w:hAnsi="Times New Roman" w:eastAsia="Times New Roman"/>
          <w:b w:val="0"/>
          <w:i w:val="0"/>
          <w:color w:val="111111"/>
          <w:sz w:val="28"/>
        </w:rPr>
        <w:t>AI Quant / backtest trên dữ liệu thị trường lịch sử.</w:t>
      </w:r>
    </w:p>
    <w:p>
      <w:pPr>
        <w:pStyle w:val="ListBullet"/>
        <w:spacing w:before="0" w:after="40" w:line="240" w:lineRule="auto"/>
        <w:ind w:left="425"/>
      </w:pPr>
      <w:r>
        <w:rPr>
          <w:rFonts w:ascii="Times New Roman" w:hAnsi="Times New Roman" w:eastAsia="Times New Roman"/>
          <w:b w:val="0"/>
          <w:i w:val="0"/>
          <w:color w:val="111111"/>
          <w:sz w:val="28"/>
        </w:rPr>
        <w:t>Quản lý rủi ro tách biệt khỏi vòng kiểm chứng giả thuyết.</w:t>
      </w:r>
    </w:p>
    <w:p>
      <w:pPr>
        <w:spacing w:before="0" w:after="80" w:line="240" w:lineRule="auto"/>
        <w:ind w:firstLine="425"/>
        <w:jc w:val="both"/>
      </w:pPr>
      <w:r>
        <w:rPr>
          <w:rFonts w:ascii="Times New Roman" w:hAnsi="Times New Roman" w:eastAsia="Times New Roman"/>
          <w:b w:val="0"/>
          <w:i w:val="0"/>
          <w:color w:val="111111"/>
          <w:sz w:val="28"/>
        </w:rPr>
        <w:t>Sự phân tách này gây khó khăn khi nghiên cứu câu hỏi dạng: biến động kinh tế lan truyền thế nào qua hệ thống và ảnh hưởng đến thị trường tài chính ra sao.</w:t>
      </w:r>
    </w:p>
    <w:p>
      <w:pPr>
        <w:spacing w:before="160" w:after="60" w:line="240" w:lineRule="auto"/>
        <w:jc w:val="left"/>
      </w:pPr>
      <w:r>
        <w:rPr>
          <w:rFonts w:ascii="Times New Roman" w:hAnsi="Times New Roman" w:eastAsia="Times New Roman"/>
          <w:b/>
          <w:i w:val="0"/>
          <w:color w:val="2A2A2E"/>
          <w:sz w:val="28"/>
        </w:rPr>
        <w:t>2.3. Khoảng trống nghiên cứu</w:t>
      </w:r>
    </w:p>
    <w:p>
      <w:pPr>
        <w:spacing w:before="0" w:after="80" w:line="240" w:lineRule="auto"/>
        <w:ind w:firstLine="425"/>
        <w:jc w:val="both"/>
      </w:pPr>
      <w:r>
        <w:rPr>
          <w:rFonts w:ascii="Times New Roman" w:hAnsi="Times New Roman" w:eastAsia="Times New Roman"/>
          <w:b w:val="0"/>
          <w:i w:val="0"/>
          <w:color w:val="111111"/>
          <w:sz w:val="28"/>
        </w:rPr>
        <w:t>Thiếu môi trường thống nhất kết nối mô phỏng vĩ mô với đánh giá định lượng thị trường, có kiểm soát, đo lường và tái lập được.</w:t>
      </w:r>
    </w:p>
    <w:p>
      <w:pPr>
        <w:spacing w:before="160" w:after="60" w:line="240" w:lineRule="auto"/>
        <w:jc w:val="left"/>
      </w:pPr>
      <w:r>
        <w:rPr>
          <w:rFonts w:ascii="Times New Roman" w:hAnsi="Times New Roman" w:eastAsia="Times New Roman"/>
          <w:b/>
          <w:i w:val="0"/>
          <w:color w:val="2A2A2E"/>
          <w:sz w:val="28"/>
        </w:rPr>
        <w:t>2.4. Lý do xây dựng ECONITH</w:t>
      </w:r>
    </w:p>
    <w:p>
      <w:pPr>
        <w:spacing w:before="0" w:after="80" w:line="240" w:lineRule="auto"/>
        <w:ind w:firstLine="425"/>
        <w:jc w:val="both"/>
      </w:pPr>
      <w:r>
        <w:rPr>
          <w:rFonts w:ascii="Times New Roman" w:hAnsi="Times New Roman" w:eastAsia="Times New Roman"/>
          <w:b w:val="0"/>
          <w:i w:val="0"/>
          <w:color w:val="111111"/>
          <w:sz w:val="28"/>
        </w:rPr>
        <w:t>ECONITH được xây dựng để nối các thành phần trên trong một môi trường nghiên cứu, giúp nghiên cứu viên, kỹ sư và người học thử nghiệm giả thuyết tài chính–kinh tế qua mô phỏng có kiểm soát. Đối tượng sử dụng chính không phải giao dịch tự động.</w:t>
      </w:r>
    </w:p>
    <w:p>
      <w:pPr>
        <w:spacing w:before="240" w:after="120" w:line="240" w:lineRule="auto"/>
        <w:jc w:val="left"/>
        <w:pBdr>
          <w:bottom w:val="single" w:sz="10" w:space="2" w:color="1F4E79"/>
        </w:pBdr>
      </w:pPr>
      <w:r>
        <w:rPr>
          <w:rFonts w:ascii="Times New Roman" w:hAnsi="Times New Roman" w:eastAsia="Times New Roman"/>
          <w:b/>
          <w:i w:val="0"/>
          <w:color w:val="1F4E79"/>
          <w:sz w:val="28"/>
        </w:rPr>
        <w:t>3. VẤN ĐỀ NGHIÊN CỨU</w:t>
      </w:r>
    </w:p>
    <w:p>
      <w:pPr>
        <w:spacing w:before="160" w:after="60" w:line="240" w:lineRule="auto"/>
        <w:jc w:val="left"/>
      </w:pPr>
      <w:r>
        <w:rPr>
          <w:rFonts w:ascii="Times New Roman" w:hAnsi="Times New Roman" w:eastAsia="Times New Roman"/>
          <w:b/>
          <w:i w:val="0"/>
          <w:color w:val="2A2A2E"/>
          <w:sz w:val="28"/>
        </w:rPr>
        <w:t>3.1. Phát biểu vấn đề</w:t>
      </w:r>
    </w:p>
    <w:p>
      <w:pPr>
        <w:spacing w:before="0" w:after="80" w:line="240" w:lineRule="auto"/>
        <w:ind w:firstLine="425"/>
        <w:jc w:val="both"/>
      </w:pPr>
      <w:r>
        <w:rPr>
          <w:rFonts w:ascii="Times New Roman" w:hAnsi="Times New Roman" w:eastAsia="Times New Roman"/>
          <w:b w:val="0"/>
          <w:i w:val="0"/>
          <w:color w:val="111111"/>
          <w:sz w:val="28"/>
        </w:rPr>
        <w:t>Trong nghiên cứu tài chính–kinh tế hiện nay, vẫn còn thiếu một môi trường thử nghiệm có khả năng mô phỏng sự lan truyền của các biến động kinh tế vĩ mô đến thị trường tài chính một cách có kiểm soát, có thể đo lường và tái lập. Các phương pháp truyền thống thường chỉ tập trung từng khía cạnh riêng lẻ.</w:t>
      </w:r>
    </w:p>
    <w:p>
      <w:pPr>
        <w:spacing w:before="160" w:after="60" w:line="240" w:lineRule="auto"/>
        <w:jc w:val="left"/>
      </w:pPr>
      <w:r>
        <w:rPr>
          <w:rFonts w:ascii="Times New Roman" w:hAnsi="Times New Roman" w:eastAsia="Times New Roman"/>
          <w:b/>
          <w:i w:val="0"/>
          <w:color w:val="2A2A2E"/>
          <w:sz w:val="28"/>
        </w:rPr>
        <w:t>3.2. Hạn chế phương pháp hiện có</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Phương pháp</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Điểm mạnh</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Hạn chế liên quan đến đề tài</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Phân tích dữ liệu lịch sử (Backtesting)</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Sử dụng dữ liệu thị trường thực tế</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Khó chủ động tạo kịch bản biến động kinh tế có cấu trúc</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 hình kinh tế vĩ mô</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Phân tích yếu tố kinh tế và chính sách</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Thường chưa kết nối trực tiếp phản ứng thị trường tài chính</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 phỏng đa tác nhân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Tương tác giữa nhiều tác nhân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Cần thêm cơ chế đánh giá tác động lên dữ liệu thị trường</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Hệ thống giao dịch định lượng</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Tối ưu tín hiệu và chiến lược</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Tập trung hiệu quả giao dịch hơn cơ chế lan truyền rủi ro</w:t>
            </w:r>
          </w:p>
        </w:tc>
      </w:tr>
    </w:tbl>
    <w:p>
      <w:pPr>
        <w:spacing w:before="0" w:after="80" w:line="240" w:lineRule="auto"/>
        <w:jc w:val="left"/>
      </w:pPr>
    </w:p>
    <w:p>
      <w:pPr>
        <w:spacing w:before="160" w:after="60" w:line="240" w:lineRule="auto"/>
        <w:jc w:val="left"/>
      </w:pPr>
      <w:r>
        <w:rPr>
          <w:rFonts w:ascii="Times New Roman" w:hAnsi="Times New Roman" w:eastAsia="Times New Roman"/>
          <w:b/>
          <w:i w:val="0"/>
          <w:color w:val="2A2A2E"/>
          <w:sz w:val="28"/>
        </w:rPr>
        <w:t>3.3. Khoảng trống nghiên cứu</w:t>
      </w:r>
    </w:p>
    <w:p>
      <w:pPr>
        <w:spacing w:before="0" w:after="80" w:line="240" w:lineRule="auto"/>
        <w:ind w:firstLine="425"/>
        <w:jc w:val="both"/>
      </w:pPr>
      <w:r>
        <w:rPr>
          <w:rFonts w:ascii="Times New Roman" w:hAnsi="Times New Roman" w:eastAsia="Times New Roman"/>
          <w:b w:val="0"/>
          <w:i w:val="0"/>
          <w:color w:val="111111"/>
          <w:sz w:val="28"/>
        </w:rPr>
        <w:t>ECONITH hướng tới môi trường nghiên cứu thống nhất nhằm:</w:t>
      </w:r>
    </w:p>
    <w:p>
      <w:pPr>
        <w:pStyle w:val="ListBullet"/>
        <w:spacing w:before="0" w:after="40" w:line="240" w:lineRule="auto"/>
        <w:ind w:left="425"/>
      </w:pPr>
      <w:r>
        <w:rPr>
          <w:rFonts w:ascii="Times New Roman" w:hAnsi="Times New Roman" w:eastAsia="Times New Roman"/>
          <w:b w:val="0"/>
          <w:i w:val="0"/>
          <w:color w:val="111111"/>
          <w:sz w:val="28"/>
        </w:rPr>
        <w:t>Mô phỏng kịch bản biến động kinh tế và quan sát lan truyền trong hệ thống.</w:t>
      </w:r>
    </w:p>
    <w:p>
      <w:pPr>
        <w:pStyle w:val="ListBullet"/>
        <w:spacing w:before="0" w:after="40" w:line="240" w:lineRule="auto"/>
        <w:ind w:left="425"/>
      </w:pPr>
      <w:r>
        <w:rPr>
          <w:rFonts w:ascii="Times New Roman" w:hAnsi="Times New Roman" w:eastAsia="Times New Roman"/>
          <w:b w:val="0"/>
          <w:i w:val="0"/>
          <w:color w:val="111111"/>
          <w:sz w:val="28"/>
        </w:rPr>
        <w:t>Đánh giá thay đổi tín hiệu thị trường dưới điều kiện khác nhau.</w:t>
      </w:r>
    </w:p>
    <w:p>
      <w:pPr>
        <w:pStyle w:val="ListBullet"/>
        <w:spacing w:before="0" w:after="40" w:line="240" w:lineRule="auto"/>
        <w:ind w:left="425"/>
      </w:pPr>
      <w:r>
        <w:rPr>
          <w:rFonts w:ascii="Times New Roman" w:hAnsi="Times New Roman" w:eastAsia="Times New Roman"/>
          <w:b w:val="0"/>
          <w:i w:val="0"/>
          <w:color w:val="111111"/>
          <w:sz w:val="28"/>
        </w:rPr>
        <w:t>So sánh mô hình có và không có tác động từ mô phỏng kinh tế.</w:t>
      </w:r>
    </w:p>
    <w:p>
      <w:pPr>
        <w:pStyle w:val="ListBullet"/>
        <w:spacing w:before="0" w:after="40" w:line="240" w:lineRule="auto"/>
        <w:ind w:left="425"/>
      </w:pPr>
      <w:r>
        <w:rPr>
          <w:rFonts w:ascii="Times New Roman" w:hAnsi="Times New Roman" w:eastAsia="Times New Roman"/>
          <w:b w:val="0"/>
          <w:i w:val="0"/>
          <w:color w:val="111111"/>
          <w:sz w:val="28"/>
        </w:rPr>
        <w:t>Phân tách rõ dữ liệu mô phỏng và dữ liệu thực để tăng tin cậy thí nghiệm.</w:t>
      </w:r>
    </w:p>
    <w:p>
      <w:pPr>
        <w:spacing w:before="160" w:after="60" w:line="240" w:lineRule="auto"/>
        <w:jc w:val="left"/>
      </w:pPr>
      <w:r>
        <w:rPr>
          <w:rFonts w:ascii="Times New Roman" w:hAnsi="Times New Roman" w:eastAsia="Times New Roman"/>
          <w:b/>
          <w:i w:val="0"/>
          <w:color w:val="2A2A2E"/>
          <w:sz w:val="28"/>
        </w:rPr>
        <w:t>3.4. Câu hỏi nghiên cứu (RQ1–RQ4)</w:t>
      </w:r>
    </w:p>
    <w:p>
      <w:pPr>
        <w:spacing w:before="0" w:after="80" w:line="240" w:lineRule="auto"/>
        <w:ind w:firstLine="425"/>
        <w:jc w:val="both"/>
      </w:pPr>
      <w:r>
        <w:rPr>
          <w:rFonts w:ascii="Times New Roman" w:hAnsi="Times New Roman" w:eastAsia="Times New Roman"/>
          <w:b w:val="0"/>
          <w:i w:val="0"/>
          <w:color w:val="111111"/>
          <w:sz w:val="28"/>
        </w:rPr>
        <w:t>RQ1. Việc bổ sung bối cảnh kinh tế vĩ mô từ mô phỏng có tạo ra sự khác biệt có thể đo lường được trong quá trình đánh giá biến động thị trường so với mô hình chỉ sử dụng dữ liệu lịch sử hay không?</w:t>
      </w:r>
    </w:p>
    <w:p>
      <w:pPr>
        <w:spacing w:before="0" w:after="80" w:line="240" w:lineRule="auto"/>
        <w:ind w:firstLine="425"/>
        <w:jc w:val="both"/>
      </w:pPr>
      <w:r>
        <w:rPr>
          <w:rFonts w:ascii="Times New Roman" w:hAnsi="Times New Roman" w:eastAsia="Times New Roman"/>
          <w:b w:val="0"/>
          <w:i w:val="0"/>
          <w:color w:val="111111"/>
          <w:sz w:val="28"/>
        </w:rPr>
        <w:t>RQ2. Việc hiệu chỉnh các tham số mô phỏng dựa trên dữ liệu kinh tế thực có giúp kết quả mô phỏng phản ánh tốt hơn các đặc điểm thống kê của dữ liệu quan sát hay không?</w:t>
      </w:r>
    </w:p>
    <w:p>
      <w:pPr>
        <w:spacing w:before="0" w:after="80" w:line="240" w:lineRule="auto"/>
        <w:ind w:firstLine="425"/>
        <w:jc w:val="both"/>
      </w:pPr>
      <w:r>
        <w:rPr>
          <w:rFonts w:ascii="Times New Roman" w:hAnsi="Times New Roman" w:eastAsia="Times New Roman"/>
          <w:b w:val="0"/>
          <w:i w:val="0"/>
          <w:color w:val="111111"/>
          <w:sz w:val="28"/>
        </w:rPr>
        <w:t>RQ3. Khi thay đổi trạng thái kết nối giữa mô phỏng kinh tế và phân tích thị trường, mức độ thay đổi của các chỉ số rủi ro trong cùng một kịch bản biến động có thể được đo lường như thế nào?</w:t>
      </w:r>
    </w:p>
    <w:p>
      <w:pPr>
        <w:spacing w:before="0" w:after="80" w:line="240" w:lineRule="auto"/>
        <w:ind w:firstLine="425"/>
        <w:jc w:val="both"/>
      </w:pPr>
      <w:r>
        <w:rPr>
          <w:rFonts w:ascii="Times New Roman" w:hAnsi="Times New Roman" w:eastAsia="Times New Roman"/>
          <w:b w:val="0"/>
          <w:i w:val="0"/>
          <w:color w:val="111111"/>
          <w:sz w:val="28"/>
        </w:rPr>
        <w:t>RQ4. Quy trình thực nghiệm của ECONITH có bảo đảm tính tái lập, nghĩa là tạo ra các kết quả nhất quán khi được thực hiện nhiều lần trong cùng điều kiện dữ liệu, cấu hình và tham số hay không?</w:t>
      </w:r>
    </w:p>
    <w:p>
      <w:pPr>
        <w:spacing w:before="160" w:after="60" w:line="240" w:lineRule="auto"/>
        <w:jc w:val="left"/>
      </w:pPr>
      <w:r>
        <w:rPr>
          <w:rFonts w:ascii="Times New Roman" w:hAnsi="Times New Roman" w:eastAsia="Times New Roman"/>
          <w:b/>
          <w:i w:val="0"/>
          <w:color w:val="2A2A2E"/>
          <w:sz w:val="28"/>
        </w:rPr>
        <w:t>3.5. Giả thuyết khoa học (H1–H4)</w:t>
      </w:r>
    </w:p>
    <w:p>
      <w:pPr>
        <w:spacing w:before="0" w:after="80" w:line="240" w:lineRule="auto"/>
        <w:ind w:firstLine="425"/>
        <w:jc w:val="both"/>
      </w:pPr>
      <w:r>
        <w:rPr>
          <w:rFonts w:ascii="Times New Roman" w:hAnsi="Times New Roman" w:eastAsia="Times New Roman"/>
          <w:b w:val="0"/>
          <w:i w:val="0"/>
          <w:color w:val="111111"/>
          <w:sz w:val="28"/>
        </w:rPr>
        <w:t>H1. Việc bổ sung bối cảnh kinh tế vĩ mô từ mô phỏng đa tác nhân sẽ tạo ra sự khác biệt có thể đo lường được trong đánh giá biến động thị trường so với mô hình chỉ dùng dữ liệu lịch sử (sai số dự báo biến động, nhận diện xu hướng biến động hoặc chỉ số định lượng khác).</w:t>
      </w:r>
    </w:p>
    <w:p>
      <w:pPr>
        <w:spacing w:before="0" w:after="80" w:line="240" w:lineRule="auto"/>
        <w:ind w:firstLine="425"/>
        <w:jc w:val="both"/>
      </w:pPr>
      <w:r>
        <w:rPr>
          <w:rFonts w:ascii="Times New Roman" w:hAnsi="Times New Roman" w:eastAsia="Times New Roman"/>
          <w:b w:val="0"/>
          <w:i w:val="0"/>
          <w:color w:val="111111"/>
          <w:sz w:val="28"/>
        </w:rPr>
        <w:t>H2. Việc hiệu chỉnh tham số mô phỏng dựa trên dữ liệu kinh tế thực sẽ giảm sai khác giữa dữ liệu mô phỏng và dữ liệu quan sát (mức biến động, phân phối, hành vi chuỗi thời gian).</w:t>
      </w:r>
    </w:p>
    <w:p>
      <w:pPr>
        <w:spacing w:before="0" w:after="80" w:line="240" w:lineRule="auto"/>
        <w:ind w:firstLine="425"/>
        <w:jc w:val="both"/>
      </w:pPr>
      <w:r>
        <w:rPr>
          <w:rFonts w:ascii="Times New Roman" w:hAnsi="Times New Roman" w:eastAsia="Times New Roman"/>
          <w:b w:val="0"/>
          <w:i w:val="0"/>
          <w:color w:val="111111"/>
          <w:sz w:val="28"/>
        </w:rPr>
        <w:t>H3. Cơ chế kết nối giữa mô phỏng kinh tế và phân tích thị trường sẽ tạo ra sự thay đổi có thể đo lường trong các chỉ số rủi ro khi cùng một kịch bản biến động, so với trường hợp không dùng thông tin mô phỏng.</w:t>
      </w:r>
    </w:p>
    <w:p>
      <w:pPr>
        <w:spacing w:before="0" w:after="80" w:line="240" w:lineRule="auto"/>
        <w:ind w:firstLine="425"/>
        <w:jc w:val="both"/>
      </w:pPr>
      <w:r>
        <w:rPr>
          <w:rFonts w:ascii="Times New Roman" w:hAnsi="Times New Roman" w:eastAsia="Times New Roman"/>
          <w:b w:val="0"/>
          <w:i w:val="0"/>
          <w:color w:val="111111"/>
          <w:sz w:val="28"/>
        </w:rPr>
        <w:t>H4. Quy trình thực nghiệm của ECONITH sẽ tạo ra kết quả nhất quán và có thể tái lập khi lặp lại với cùng dữ liệu, cấu hình và tham số.</w:t>
      </w:r>
    </w:p>
    <w:p>
      <w:pPr>
        <w:spacing w:before="160" w:after="60" w:line="240" w:lineRule="auto"/>
        <w:jc w:val="left"/>
      </w:pPr>
      <w:r>
        <w:rPr>
          <w:rFonts w:ascii="Times New Roman" w:hAnsi="Times New Roman" w:eastAsia="Times New Roman"/>
          <w:b/>
          <w:i w:val="0"/>
          <w:color w:val="2A2A2E"/>
          <w:sz w:val="28"/>
        </w:rPr>
        <w:t>3.6. Mục tiêu nghiên cứu</w:t>
      </w:r>
    </w:p>
    <w:p>
      <w:pPr>
        <w:spacing w:before="0" w:after="80" w:line="240" w:lineRule="auto"/>
        <w:ind w:firstLine="425"/>
        <w:jc w:val="both"/>
      </w:pPr>
      <w:r>
        <w:rPr>
          <w:rFonts w:ascii="Times New Roman" w:hAnsi="Times New Roman" w:eastAsia="Times New Roman"/>
          <w:b w:val="0"/>
          <w:i w:val="0"/>
          <w:color w:val="111111"/>
          <w:sz w:val="28"/>
        </w:rPr>
        <w:t>Mục tiêu tổng quát: xây dựng nền tảng nghiên cứu mô phỏng tài chính–kinh tế cho phép thiết lập kịch bản biến động vĩ mô, mô phỏng lan truyền qua hệ đa tác nhân, và đánh giá thay đổi thị trường trong môi trường có kiểm soát, đo lường và tái lập.</w:t>
      </w:r>
    </w:p>
    <w:p>
      <w:pPr>
        <w:spacing w:before="0" w:after="80" w:line="240" w:lineRule="auto"/>
        <w:jc w:val="both"/>
      </w:pPr>
      <w:r>
        <w:rPr>
          <w:rFonts w:ascii="Times New Roman" w:hAnsi="Times New Roman" w:eastAsia="Times New Roman"/>
          <w:b w:val="0"/>
          <w:i w:val="0"/>
          <w:color w:val="111111"/>
          <w:sz w:val="28"/>
        </w:rPr>
        <w:t>Mục tiêu kỹ thuật (thành phần liên quan):</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Mục tiêu</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Thành phần liên quan</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T1</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Môi trường mô phỏng kinh tế đa tác nhân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WorldKernel, Sovereign Graph</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T2</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 hình hóa yếu tố vĩ mô (lãi suất, lạm phát, thương mại…)</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Macro vectors, Trade matrix</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T3</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Cơ chế kết nối biến động vĩ mô → phản ứng thị trường</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Cross Impact</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T4</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Pipeline AI Quant thu thập–xử lý–đánh giá phản ứng thị trường</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Feature pipeline, Predictor, AIBridge</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T5</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Quy trình thử nghiệm giả thuyết có ghi nhận và tái lập</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Hypothesis Runner, Sealed rollouts</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T6</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Kiểm soát rủi ro và phân tách REALITY / SIMULATION</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Sentinel, EventBus mode gates</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T7</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Thu thập và quản lý dữ liệu thị trường / macro</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Collectors, raw lake</w:t>
            </w:r>
          </w:p>
        </w:tc>
      </w:tr>
    </w:tbl>
    <w:p>
      <w:pPr>
        <w:spacing w:before="0" w:after="80" w:line="240" w:lineRule="auto"/>
        <w:jc w:val="left"/>
      </w:pPr>
    </w:p>
    <w:p>
      <w:pPr>
        <w:spacing w:before="240" w:after="120" w:line="240" w:lineRule="auto"/>
        <w:jc w:val="left"/>
        <w:pBdr>
          <w:bottom w:val="single" w:sz="10" w:space="2" w:color="1F4E79"/>
        </w:pBdr>
      </w:pPr>
      <w:r>
        <w:rPr>
          <w:rFonts w:ascii="Times New Roman" w:hAnsi="Times New Roman" w:eastAsia="Times New Roman"/>
          <w:b/>
          <w:i w:val="0"/>
          <w:color w:val="1F4E79"/>
          <w:sz w:val="28"/>
        </w:rPr>
        <w:t>4. KIẾN TRÚC HỆ THỐNG</w:t>
      </w:r>
    </w:p>
    <w:p>
      <w:pPr>
        <w:spacing w:before="160" w:after="60" w:line="240" w:lineRule="auto"/>
        <w:jc w:val="left"/>
      </w:pPr>
      <w:r>
        <w:rPr>
          <w:rFonts w:ascii="Times New Roman" w:hAnsi="Times New Roman" w:eastAsia="Times New Roman"/>
          <w:b/>
          <w:i w:val="0"/>
          <w:color w:val="2A2A2E"/>
          <w:sz w:val="28"/>
        </w:rPr>
        <w:t>4.1. Kiến trúc tổng thể</w:t>
      </w:r>
    </w:p>
    <w:p>
      <w:pPr>
        <w:spacing w:before="0" w:after="80" w:line="240" w:lineRule="auto"/>
        <w:ind w:firstLine="425"/>
        <w:jc w:val="both"/>
      </w:pPr>
      <w:r>
        <w:rPr>
          <w:rFonts w:ascii="Times New Roman" w:hAnsi="Times New Roman" w:eastAsia="Times New Roman"/>
          <w:b w:val="0"/>
          <w:i w:val="0"/>
          <w:color w:val="111111"/>
          <w:sz w:val="28"/>
        </w:rPr>
        <w:t>ECONITH được thiết kế theo mô hình phân lớp; mỗi lớp đảm nhiệm thu thập dữ liệu, mô phỏng kinh tế, phân tích thị trường hoặc đánh giá kết quả. Hệ thống dùng kiến trúc hướng sự kiện (event-driven): các thành phần giao tiếp qua EventBus thay vì phụ thuộc trực tiếp.</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Lớp</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Vai trò</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Module tiêu biểu</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Data Layer</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Thu thập, lưu trữ, chuẩn hóa market/macro/tradfi</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Collectors</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 Simulation Layer</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Môi trường đa tác nhân và kịch bản biến động</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WorldKernel, SovereignWorldGraph</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Macro–Micro Interaction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Truyền dẫn vĩ mô ↔ phản ứng thị trường</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Cross Impact</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Quant Intelligence Layer</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Đặc trưng, suy luận, đánh giá phản ứng</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Feature Pipeline, Predictor, AIBridge</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Risk &amp; Evaluation Layer</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Đánh giá thí nghiệm, kiểm soát rủi ro</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Sentinel, Evaluation, Backtest</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Dashboard Layer</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Quan sát mô phỏng và kết quả</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 / Quant Dashboard</w:t>
            </w:r>
          </w:p>
        </w:tc>
      </w:tr>
    </w:tbl>
    <w:p>
      <w:pPr>
        <w:spacing w:before="0" w:after="80" w:line="240" w:lineRule="auto"/>
        <w:jc w:val="left"/>
      </w:pPr>
    </w:p>
    <w:p>
      <w:pPr>
        <w:spacing w:before="0" w:after="80" w:line="240" w:lineRule="auto"/>
        <w:jc w:val="both"/>
      </w:pPr>
      <w:r>
        <w:rPr>
          <w:rFonts w:ascii="Times New Roman" w:hAnsi="Times New Roman" w:eastAsia="Times New Roman"/>
          <w:b w:val="0"/>
          <w:i w:val="0"/>
          <w:color w:val="111111"/>
          <w:sz w:val="28"/>
        </w:rPr>
        <w:t>Thành phần vận hành cốt lõi:</w:t>
      </w:r>
    </w:p>
    <w:p>
      <w:pPr>
        <w:pStyle w:val="ListBullet"/>
        <w:spacing w:before="0" w:after="40" w:line="240" w:lineRule="auto"/>
        <w:ind w:left="425"/>
      </w:pPr>
      <w:r>
        <w:rPr>
          <w:rFonts w:ascii="Times New Roman" w:hAnsi="Times New Roman" w:eastAsia="Times New Roman"/>
          <w:b w:val="0"/>
          <w:i w:val="0"/>
          <w:color w:val="111111"/>
          <w:sz w:val="28"/>
        </w:rPr>
        <w:t>EventBus: truyền nhận dữ liệu giữa các thành phần.</w:t>
      </w:r>
    </w:p>
    <w:p>
      <w:pPr>
        <w:pStyle w:val="ListBullet"/>
        <w:spacing w:before="0" w:after="40" w:line="240" w:lineRule="auto"/>
        <w:ind w:left="425"/>
      </w:pPr>
      <w:r>
        <w:rPr>
          <w:rFonts w:ascii="Times New Roman" w:hAnsi="Times New Roman" w:eastAsia="Times New Roman"/>
          <w:b w:val="0"/>
          <w:i w:val="0"/>
          <w:color w:val="111111"/>
          <w:sz w:val="28"/>
        </w:rPr>
        <w:t>TimeEngine và TickPipeline: chu kỳ cập nhật mô phỏng và phân tích.</w:t>
      </w:r>
    </w:p>
    <w:p>
      <w:pPr>
        <w:pStyle w:val="ListBullet"/>
        <w:spacing w:before="0" w:after="40" w:line="240" w:lineRule="auto"/>
        <w:ind w:left="425"/>
      </w:pPr>
      <w:r>
        <w:rPr>
          <w:rFonts w:ascii="Times New Roman" w:hAnsi="Times New Roman" w:eastAsia="Times New Roman"/>
          <w:b w:val="0"/>
          <w:i w:val="0"/>
          <w:color w:val="111111"/>
          <w:sz w:val="28"/>
        </w:rPr>
        <w:t>REALITY / SIMULATION Mode: phân tách dữ liệu thực và mô phỏng.</w:t>
      </w:r>
    </w:p>
    <w:p>
      <w:pPr>
        <w:pStyle w:val="ListBullet"/>
        <w:spacing w:before="0" w:after="40" w:line="240" w:lineRule="auto"/>
        <w:ind w:left="425"/>
      </w:pPr>
      <w:r>
        <w:rPr>
          <w:rFonts w:ascii="Times New Roman" w:hAnsi="Times New Roman" w:eastAsia="Times New Roman"/>
          <w:b w:val="0"/>
          <w:i w:val="0"/>
          <w:color w:val="111111"/>
          <w:sz w:val="28"/>
        </w:rPr>
        <w:t>Backend và Dashboard: xử lý logic và quan sát kết quả.</w:t>
      </w:r>
    </w:p>
    <w:p>
      <w:pPr>
        <w:spacing w:before="160" w:after="60" w:line="240" w:lineRule="auto"/>
        <w:jc w:val="left"/>
      </w:pPr>
      <w:r>
        <w:rPr>
          <w:rFonts w:ascii="Times New Roman" w:hAnsi="Times New Roman" w:eastAsia="Times New Roman"/>
          <w:b/>
          <w:i w:val="0"/>
          <w:color w:val="2A2A2E"/>
          <w:sz w:val="28"/>
        </w:rPr>
        <w:t>4.2. ECONITH World</w:t>
      </w:r>
    </w:p>
    <w:p>
      <w:pPr>
        <w:spacing w:before="0" w:after="80" w:line="240" w:lineRule="auto"/>
        <w:ind w:firstLine="425"/>
        <w:jc w:val="both"/>
      </w:pPr>
      <w:r>
        <w:rPr>
          <w:rFonts w:ascii="Times New Roman" w:hAnsi="Times New Roman" w:eastAsia="Times New Roman"/>
          <w:b w:val="0"/>
          <w:i w:val="0"/>
          <w:color w:val="111111"/>
          <w:sz w:val="28"/>
        </w:rPr>
        <w:t>ECONITH World là môi trường mô phỏng kinh tế vĩ mô dựa trên Agent-Based Simulation, dùng để nghiên cứu lan truyền biến động và phản ứng giữa các tác nhân. Hệ thống không nhằm tái tạo chính xác toàn bộ nền kinh tế thế giới, mà xây môi trường thử nghiệm có kiểm soát.</w:t>
      </w:r>
    </w:p>
    <w:p>
      <w:pPr>
        <w:spacing w:before="0" w:after="80" w:line="240" w:lineRule="auto"/>
        <w:jc w:val="both"/>
      </w:pPr>
      <w:r>
        <w:rPr>
          <w:rFonts w:ascii="Times New Roman" w:hAnsi="Times New Roman" w:eastAsia="Times New Roman"/>
          <w:b w:val="0"/>
          <w:i w:val="0"/>
          <w:color w:val="111111"/>
          <w:sz w:val="28"/>
        </w:rPr>
        <w:t>Mỗi quốc gia/hub trong Sovereign Graph có bốn vai trò agent:</w:t>
      </w:r>
    </w:p>
    <w:p>
      <w:pPr>
        <w:pStyle w:val="ListBullet"/>
        <w:spacing w:before="0" w:after="40" w:line="240" w:lineRule="auto"/>
        <w:ind w:left="425"/>
      </w:pPr>
      <w:r>
        <w:rPr>
          <w:rFonts w:ascii="Times New Roman" w:hAnsi="Times New Roman" w:eastAsia="Times New Roman"/>
          <w:b w:val="0"/>
          <w:i w:val="0"/>
          <w:color w:val="111111"/>
          <w:sz w:val="28"/>
        </w:rPr>
        <w:t>GovernmentAgent — chính sách tài khóa, thuế, thuế quan.</w:t>
      </w:r>
    </w:p>
    <w:p>
      <w:pPr>
        <w:pStyle w:val="ListBullet"/>
        <w:spacing w:before="0" w:after="40" w:line="240" w:lineRule="auto"/>
        <w:ind w:left="425"/>
      </w:pPr>
      <w:r>
        <w:rPr>
          <w:rFonts w:ascii="Times New Roman" w:hAnsi="Times New Roman" w:eastAsia="Times New Roman"/>
          <w:b w:val="0"/>
          <w:i w:val="0"/>
          <w:color w:val="111111"/>
          <w:sz w:val="28"/>
        </w:rPr>
        <w:t>CentralBankAgent — chính sách tiền tệ (ví dụ quy tắc kiểu Taylor), lãi suất, FX.</w:t>
      </w:r>
    </w:p>
    <w:p>
      <w:pPr>
        <w:pStyle w:val="ListBullet"/>
        <w:spacing w:before="0" w:after="40" w:line="240" w:lineRule="auto"/>
        <w:ind w:left="425"/>
      </w:pPr>
      <w:r>
        <w:rPr>
          <w:rFonts w:ascii="Times New Roman" w:hAnsi="Times New Roman" w:eastAsia="Times New Roman"/>
          <w:b w:val="0"/>
          <w:i w:val="0"/>
          <w:color w:val="111111"/>
          <w:sz w:val="28"/>
        </w:rPr>
        <w:t>EnterpriseAgent — hành vi doanh nghiệp / chuỗi cung ứng.</w:t>
      </w:r>
    </w:p>
    <w:p>
      <w:pPr>
        <w:pStyle w:val="ListBullet"/>
        <w:spacing w:before="0" w:after="40" w:line="240" w:lineRule="auto"/>
        <w:ind w:left="425"/>
      </w:pPr>
      <w:r>
        <w:rPr>
          <w:rFonts w:ascii="Times New Roman" w:hAnsi="Times New Roman" w:eastAsia="Times New Roman"/>
          <w:b w:val="0"/>
          <w:i w:val="0"/>
          <w:color w:val="111111"/>
          <w:sz w:val="28"/>
        </w:rPr>
        <w:t>PublicAgent — niềm tin tiêu dùng, bất ổn xã hội.</w:t>
      </w:r>
    </w:p>
    <w:p>
      <w:pPr>
        <w:spacing w:before="0" w:after="80" w:line="240" w:lineRule="auto"/>
        <w:ind w:firstLine="425"/>
        <w:jc w:val="both"/>
      </w:pPr>
      <w:r>
        <w:rPr>
          <w:rFonts w:ascii="Times New Roman" w:hAnsi="Times New Roman" w:eastAsia="Times New Roman"/>
          <w:b w:val="0"/>
          <w:i w:val="0"/>
          <w:color w:val="111111"/>
          <w:sz w:val="28"/>
        </w:rPr>
        <w:t>Các hub nối bằng ma trận thương mại và thuế quan; đột biến cấu trúc lan truyền qua tick mô phỏng; chronology fork lưu lịch sử kịch bản. Mỗi quốc gia mang vector Monetary / Fiscal–Trade / Labor / Industrial / Geopolitical (lãi suất, CPI, tăng trưởng, thất nghiệp…). Backend mutate live tập trung hub đã khai báo (USA, CHN, VNM, JPN, IND, DEU,…), ưu tiên độ sâu thí nghiệm.</w:t>
      </w:r>
    </w:p>
    <w:p>
      <w:pPr>
        <w:spacing w:before="0" w:after="80" w:line="240" w:lineRule="auto"/>
        <w:jc w:val="both"/>
      </w:pPr>
      <w:r>
        <w:rPr>
          <w:rFonts w:ascii="Times New Roman" w:hAnsi="Times New Roman" w:eastAsia="Times New Roman"/>
          <w:b w:val="0"/>
          <w:i w:val="0"/>
          <w:color w:val="111111"/>
          <w:sz w:val="28"/>
        </w:rPr>
        <w:t>Hypothesis Engine:</w:t>
      </w:r>
    </w:p>
    <w:p>
      <w:pPr>
        <w:pStyle w:val="ListBullet"/>
        <w:spacing w:before="0" w:after="40" w:line="240" w:lineRule="auto"/>
        <w:ind w:left="425"/>
      </w:pPr>
      <w:r>
        <w:rPr>
          <w:rFonts w:ascii="Times New Roman" w:hAnsi="Times New Roman" w:eastAsia="Times New Roman"/>
          <w:b w:val="0"/>
          <w:i w:val="0"/>
          <w:color w:val="111111"/>
          <w:sz w:val="28"/>
        </w:rPr>
        <w:t>Sinh giả thuyết shock (combinatorial mặc định; LLM tùy chọn, không bắt buộc cho thí nghiệm khoa học).</w:t>
      </w:r>
    </w:p>
    <w:p>
      <w:pPr>
        <w:pStyle w:val="ListBullet"/>
        <w:spacing w:before="0" w:after="40" w:line="240" w:lineRule="auto"/>
        <w:ind w:left="425"/>
      </w:pPr>
      <w:r>
        <w:rPr>
          <w:rFonts w:ascii="Times New Roman" w:hAnsi="Times New Roman" w:eastAsia="Times New Roman"/>
          <w:b w:val="0"/>
          <w:i w:val="0"/>
          <w:color w:val="111111"/>
          <w:sz w:val="28"/>
        </w:rPr>
        <w:t>Debate / thinker hỗ trợ cấu trúc câu hỏi thí nghiệm.</w:t>
      </w:r>
    </w:p>
    <w:p>
      <w:pPr>
        <w:pStyle w:val="ListBullet"/>
        <w:spacing w:before="0" w:after="40" w:line="240" w:lineRule="auto"/>
        <w:ind w:left="425"/>
      </w:pPr>
      <w:r>
        <w:rPr>
          <w:rFonts w:ascii="Times New Roman" w:hAnsi="Times New Roman" w:eastAsia="Times New Roman"/>
          <w:b w:val="0"/>
          <w:i w:val="0"/>
          <w:color w:val="111111"/>
          <w:sz w:val="28"/>
        </w:rPr>
        <w:t>Chạy scenario trên WorldKernel, đo pre/post macro deltas.</w:t>
      </w:r>
    </w:p>
    <w:p>
      <w:pPr>
        <w:pStyle w:val="ListBullet"/>
        <w:spacing w:before="0" w:after="40" w:line="240" w:lineRule="auto"/>
        <w:ind w:left="425"/>
      </w:pPr>
      <w:r>
        <w:rPr>
          <w:rFonts w:ascii="Times New Roman" w:hAnsi="Times New Roman" w:eastAsia="Times New Roman"/>
          <w:b w:val="0"/>
          <w:i w:val="0"/>
          <w:color w:val="111111"/>
          <w:sz w:val="28"/>
        </w:rPr>
        <w:t>Ghi sealed JSONL rollout phục vụ phân tích và (sau này) dataset.</w:t>
      </w:r>
    </w:p>
    <w:p>
      <w:pPr>
        <w:spacing w:before="160" w:after="60" w:line="240" w:lineRule="auto"/>
        <w:jc w:val="left"/>
      </w:pPr>
      <w:r>
        <w:rPr>
          <w:rFonts w:ascii="Times New Roman" w:hAnsi="Times New Roman" w:eastAsia="Times New Roman"/>
          <w:b/>
          <w:i w:val="0"/>
          <w:color w:val="2A2A2E"/>
          <w:sz w:val="28"/>
        </w:rPr>
        <w:t>4.3. ECONITH Quant</w:t>
      </w:r>
    </w:p>
    <w:p>
      <w:pPr>
        <w:spacing w:before="0" w:after="80" w:line="240" w:lineRule="auto"/>
        <w:ind w:firstLine="425"/>
        <w:jc w:val="both"/>
      </w:pPr>
      <w:r>
        <w:rPr>
          <w:rFonts w:ascii="Times New Roman" w:hAnsi="Times New Roman" w:eastAsia="Times New Roman"/>
          <w:b w:val="0"/>
          <w:i w:val="0"/>
          <w:color w:val="111111"/>
          <w:sz w:val="28"/>
        </w:rPr>
        <w:t>ECONITH Quant không phải trading bot. Đây là hệ thống AI nghiên cứu phản ứng thị trường dưới các điều kiện khác nhau — gồm điều kiện stress do World tạo trong SIMULATION. Trong khung đề tài, Quant là công cụ đo lường và quan sát; câu hỏi trung tâm là hiệu lực bối cảnh macro mô phỏng, không phải tối ưu Sharpe trên vốn thật.</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Bước</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Mô tả</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Ghi chú kỹ thuật</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Collect</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Thu thập market / macro / tradfi</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collectors/ — zero-ML, deploy độc lập</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Feature</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Đồng bộ đa tần số, chống look-ahead</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join_asof backward trong feature_pipeline</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Label</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Nhãn theo symbol, split thời gian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label_symbol tránh cross-symbol contamination</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Train</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Huấn luyện desk (ví dụ PPO) khi có dữ liệu/GPU</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train_ppo; artifact không mặc định sẵn</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Infer</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Ensemble desk + regime → ai.signal</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Predictor; fallback heuristic nếu thiếu checkpoint</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Bridge</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Định cỡ / chuyển thành order.intent</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AIBridge + portfolio VaR haircut</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Risk</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Veto độc lập</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Sentinel (equity từ quant.fills)</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Evaluate</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Backtest offline, deploy gate</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evaluation/backtest, deploy_gate</w:t>
            </w:r>
          </w:p>
        </w:tc>
      </w:tr>
    </w:tbl>
    <w:p>
      <w:pPr>
        <w:spacing w:before="0" w:after="80" w:line="240" w:lineRule="auto"/>
        <w:jc w:val="left"/>
      </w:pPr>
    </w:p>
    <w:p>
      <w:pPr>
        <w:spacing w:before="160" w:after="60" w:line="240" w:lineRule="auto"/>
        <w:jc w:val="left"/>
      </w:pPr>
      <w:r>
        <w:rPr>
          <w:rFonts w:ascii="Times New Roman" w:hAnsi="Times New Roman" w:eastAsia="Times New Roman"/>
          <w:b/>
          <w:i w:val="0"/>
          <w:color w:val="2A2A2E"/>
          <w:sz w:val="28"/>
        </w:rPr>
        <w:t>4.4. Cơ chế World ↔ Quant</w:t>
      </w:r>
    </w:p>
    <w:p>
      <w:pPr>
        <w:spacing w:before="0" w:after="80" w:line="240" w:lineRule="auto"/>
        <w:ind w:firstLine="425"/>
        <w:jc w:val="both"/>
      </w:pPr>
      <w:r>
        <w:rPr>
          <w:rFonts w:ascii="Times New Roman" w:hAnsi="Times New Roman" w:eastAsia="Times New Roman"/>
          <w:b w:val="0"/>
          <w:i w:val="0"/>
          <w:color w:val="111111"/>
          <w:sz w:val="28"/>
        </w:rPr>
        <w:t>Điểm khác biệt phương pháp nằm ở lớp dịch shock hai chiều (Cross Impact): cho phép thí nghiệm “macro context → market reaction” và phản hồi ngược trong SIMULATION. Coupling không chứng minh dự báo chắc chắn, mà tạo điều kiện thí nghiệm có cấu trúc để so sánh với baseline.</w:t>
      </w:r>
    </w:p>
    <w:p>
      <w:pPr>
        <w:spacing w:before="0" w:after="80" w:line="240" w:lineRule="auto"/>
        <w:jc w:val="both"/>
      </w:pPr>
      <w:r>
        <w:rPr>
          <w:rFonts w:ascii="Times New Roman" w:hAnsi="Times New Roman" w:eastAsia="Times New Roman"/>
          <w:b w:val="0"/>
          <w:i w:val="0"/>
          <w:color w:val="111111"/>
          <w:sz w:val="28"/>
        </w:rPr>
        <w:t>Macro → Micro:</w:t>
      </w:r>
    </w:p>
    <w:p>
      <w:pPr>
        <w:pStyle w:val="ListBullet"/>
        <w:spacing w:before="0" w:after="40" w:line="240" w:lineRule="auto"/>
        <w:ind w:left="425"/>
      </w:pPr>
      <w:r>
        <w:rPr>
          <w:rFonts w:ascii="Times New Roman" w:hAnsi="Times New Roman" w:eastAsia="Times New Roman"/>
          <w:b w:val="0"/>
          <w:i w:val="0"/>
          <w:color w:val="111111"/>
          <w:sz w:val="28"/>
        </w:rPr>
        <w:t>Interest rate / tariff / inflation shock trên World</w:t>
      </w:r>
    </w:p>
    <w:p>
      <w:pPr>
        <w:pStyle w:val="ListBullet"/>
        <w:spacing w:before="0" w:after="40" w:line="240" w:lineRule="auto"/>
        <w:ind w:left="425"/>
      </w:pPr>
      <w:r>
        <w:rPr>
          <w:rFonts w:ascii="Times New Roman" w:hAnsi="Times New Roman" w:eastAsia="Times New Roman"/>
          <w:b w:val="0"/>
          <w:i w:val="0"/>
          <w:color w:val="111111"/>
          <w:sz w:val="28"/>
        </w:rPr>
        <w:t>→ aggregate geo state → MicrostructuralVolatilityVector (vol multiplier, order-flow shock, liquidity drain, regime pressure)</w:t>
      </w:r>
    </w:p>
    <w:p>
      <w:pPr>
        <w:pStyle w:val="ListBullet"/>
        <w:spacing w:before="0" w:after="40" w:line="240" w:lineRule="auto"/>
        <w:ind w:left="425"/>
      </w:pPr>
      <w:r>
        <w:rPr>
          <w:rFonts w:ascii="Times New Roman" w:hAnsi="Times New Roman" w:eastAsia="Times New Roman"/>
          <w:b w:val="0"/>
          <w:i w:val="0"/>
          <w:color w:val="111111"/>
          <w:sz w:val="28"/>
        </w:rPr>
        <w:t>→ Predictor điều chỉnh perception feature / regime (khi coupling được phép)</w:t>
      </w:r>
    </w:p>
    <w:p>
      <w:pPr>
        <w:pStyle w:val="ListBullet"/>
        <w:spacing w:before="0" w:after="40" w:line="240" w:lineRule="auto"/>
        <w:ind w:left="425"/>
      </w:pPr>
      <w:r>
        <w:rPr>
          <w:rFonts w:ascii="Times New Roman" w:hAnsi="Times New Roman" w:eastAsia="Times New Roman"/>
          <w:b w:val="0"/>
          <w:i w:val="0"/>
          <w:color w:val="111111"/>
          <w:sz w:val="28"/>
        </w:rPr>
        <w:t>→ thay đổi tín hiệu AI Quant và metric quan sát</w:t>
      </w:r>
    </w:p>
    <w:p>
      <w:pPr>
        <w:spacing w:before="0" w:after="80" w:line="240" w:lineRule="auto"/>
        <w:ind w:firstLine="425"/>
        <w:jc w:val="both"/>
      </w:pPr>
      <w:r>
        <w:rPr>
          <w:rFonts w:ascii="Times New Roman" w:hAnsi="Times New Roman" w:eastAsia="Times New Roman"/>
          <w:b w:val="0"/>
          <w:i w:val="0"/>
          <w:color w:val="111111"/>
          <w:sz w:val="28"/>
        </w:rPr>
        <w:t>Ví dụ minh họa (stylized): thay đổi lãi suất → thanh khoản / kỳ vọng rủi ro thay đổi → biến động thị trường tăng → AI Quant điều chỉnh tín hiệu và Sentinel ghi nhận metric rủi ro. Chuỗi này dùng để thiết kế thí nghiệm, không khẳng định nhân quả tuyệt đối ngoài đời thực.</w:t>
      </w:r>
    </w:p>
    <w:p>
      <w:pPr>
        <w:spacing w:before="0" w:after="80" w:line="240" w:lineRule="auto"/>
        <w:jc w:val="both"/>
      </w:pPr>
      <w:r>
        <w:rPr>
          <w:rFonts w:ascii="Times New Roman" w:hAnsi="Times New Roman" w:eastAsia="Times New Roman"/>
          <w:b w:val="0"/>
          <w:i w:val="0"/>
          <w:color w:val="111111"/>
          <w:sz w:val="28"/>
        </w:rPr>
        <w:t>Micro → Macro:</w:t>
      </w:r>
    </w:p>
    <w:p>
      <w:pPr>
        <w:pStyle w:val="ListBullet"/>
        <w:spacing w:before="0" w:after="40" w:line="240" w:lineRule="auto"/>
        <w:ind w:left="425"/>
      </w:pPr>
      <w:r>
        <w:rPr>
          <w:rFonts w:ascii="Times New Roman" w:hAnsi="Times New Roman" w:eastAsia="Times New Roman"/>
          <w:b w:val="0"/>
          <w:i w:val="0"/>
          <w:color w:val="111111"/>
          <w:sz w:val="28"/>
        </w:rPr>
        <w:t>Market snapshot (conviction, vol, liquidation pressure…) → MacroFeedback theo fragility quốc gia</w:t>
      </w:r>
    </w:p>
    <w:p>
      <w:pPr>
        <w:pStyle w:val="ListBullet"/>
        <w:spacing w:before="0" w:after="40" w:line="240" w:lineRule="auto"/>
        <w:ind w:left="425"/>
      </w:pPr>
      <w:r>
        <w:rPr>
          <w:rFonts w:ascii="Times New Roman" w:hAnsi="Times New Roman" w:eastAsia="Times New Roman"/>
          <w:b w:val="0"/>
          <w:i w:val="0"/>
          <w:color w:val="111111"/>
          <w:sz w:val="28"/>
        </w:rPr>
        <w:t>→ cập nhật World (áp lực FX / unrest / yield) → trạng thái mô phỏng tick tiếp theo</w:t>
      </w:r>
    </w:p>
    <w:p>
      <w:pPr>
        <w:spacing w:before="0" w:after="80" w:line="240" w:lineRule="auto"/>
        <w:jc w:val="both"/>
      </w:pPr>
      <w:r>
        <w:rPr>
          <w:rFonts w:ascii="Times New Roman" w:hAnsi="Times New Roman" w:eastAsia="Times New Roman"/>
          <w:b w:val="0"/>
          <w:i w:val="0"/>
          <w:color w:val="111111"/>
          <w:sz w:val="28"/>
        </w:rPr>
        <w:t>Ràng buộc an toàn nghiên cứu:</w:t>
      </w:r>
    </w:p>
    <w:p>
      <w:pPr>
        <w:pStyle w:val="ListBullet"/>
        <w:spacing w:before="0" w:after="40" w:line="240" w:lineRule="auto"/>
        <w:ind w:left="425"/>
      </w:pPr>
      <w:r>
        <w:rPr>
          <w:rFonts w:ascii="Times New Roman" w:hAnsi="Times New Roman" w:eastAsia="Times New Roman"/>
          <w:b w:val="0"/>
          <w:i w:val="0"/>
          <w:color w:val="111111"/>
          <w:sz w:val="28"/>
        </w:rPr>
        <w:t>REALITY: EventBus có thể chặn world.* tới DOMAIN_QUANT; producer air-gap bổ sung.</w:t>
      </w:r>
    </w:p>
    <w:p>
      <w:pPr>
        <w:pStyle w:val="ListBullet"/>
        <w:spacing w:before="0" w:after="40" w:line="240" w:lineRule="auto"/>
        <w:ind w:left="425"/>
      </w:pPr>
      <w:r>
        <w:rPr>
          <w:rFonts w:ascii="Times New Roman" w:hAnsi="Times New Roman" w:eastAsia="Times New Roman"/>
          <w:b w:val="0"/>
          <w:i w:val="0"/>
          <w:color w:val="111111"/>
          <w:sz w:val="28"/>
        </w:rPr>
        <w:t>SIMULATION: cho phép World tác động Quant phục vụ thí nghiệm.</w:t>
      </w:r>
    </w:p>
    <w:p>
      <w:pPr>
        <w:pStyle w:val="ListBullet"/>
        <w:spacing w:before="0" w:after="40" w:line="240" w:lineRule="auto"/>
        <w:ind w:left="425"/>
      </w:pPr>
      <w:r>
        <w:rPr>
          <w:rFonts w:ascii="Times New Roman" w:hAnsi="Times New Roman" w:eastAsia="Times New Roman"/>
          <w:b w:val="0"/>
          <w:i w:val="0"/>
          <w:color w:val="111111"/>
          <w:sz w:val="28"/>
        </w:rPr>
        <w:t>Bốn tầng cô lập: consumer gate, producer air-gap, execution air-gap, anomaly gate.</w:t>
      </w:r>
    </w:p>
    <w:p>
      <w:pPr>
        <w:spacing w:before="160" w:after="60" w:line="240" w:lineRule="auto"/>
        <w:jc w:val="left"/>
      </w:pPr>
      <w:r>
        <w:rPr>
          <w:rFonts w:ascii="Times New Roman" w:hAnsi="Times New Roman" w:eastAsia="Times New Roman"/>
          <w:b/>
          <w:i w:val="0"/>
          <w:color w:val="2A2A2E"/>
          <w:sz w:val="28"/>
        </w:rPr>
        <w:t>4.5. Luồng hoạt động</w:t>
      </w:r>
    </w:p>
    <w:p>
      <w:pPr>
        <w:pStyle w:val="ListBullet"/>
        <w:spacing w:before="0" w:after="40" w:line="240" w:lineRule="auto"/>
        <w:ind w:left="425"/>
      </w:pPr>
      <w:r>
        <w:rPr>
          <w:rFonts w:ascii="Times New Roman" w:hAnsi="Times New Roman" w:eastAsia="Times New Roman"/>
          <w:b w:val="0"/>
          <w:i w:val="0"/>
          <w:color w:val="111111"/>
          <w:sz w:val="28"/>
        </w:rPr>
        <w:t>Thu thập dữ liệu thị trường và dữ liệu kinh tế vĩ mô.</w:t>
      </w:r>
    </w:p>
    <w:p>
      <w:pPr>
        <w:pStyle w:val="ListBullet"/>
        <w:spacing w:before="0" w:after="40" w:line="240" w:lineRule="auto"/>
        <w:ind w:left="425"/>
      </w:pPr>
      <w:r>
        <w:rPr>
          <w:rFonts w:ascii="Times New Roman" w:hAnsi="Times New Roman" w:eastAsia="Times New Roman"/>
          <w:b w:val="0"/>
          <w:i w:val="0"/>
          <w:color w:val="111111"/>
          <w:sz w:val="28"/>
        </w:rPr>
        <w:t>Xây dựng trạng thái mô phỏng và tạo kịch bản biến động.</w:t>
      </w:r>
    </w:p>
    <w:p>
      <w:pPr>
        <w:pStyle w:val="ListBullet"/>
        <w:spacing w:before="0" w:after="40" w:line="240" w:lineRule="auto"/>
        <w:ind w:left="425"/>
      </w:pPr>
      <w:r>
        <w:rPr>
          <w:rFonts w:ascii="Times New Roman" w:hAnsi="Times New Roman" w:eastAsia="Times New Roman"/>
          <w:b w:val="0"/>
          <w:i w:val="0"/>
          <w:color w:val="111111"/>
          <w:sz w:val="28"/>
        </w:rPr>
        <w:t>Mô phỏng lan truyền biến động qua các tác nhân.</w:t>
      </w:r>
    </w:p>
    <w:p>
      <w:pPr>
        <w:pStyle w:val="ListBullet"/>
        <w:spacing w:before="0" w:after="40" w:line="240" w:lineRule="auto"/>
        <w:ind w:left="425"/>
      </w:pPr>
      <w:r>
        <w:rPr>
          <w:rFonts w:ascii="Times New Roman" w:hAnsi="Times New Roman" w:eastAsia="Times New Roman"/>
          <w:b w:val="0"/>
          <w:i w:val="0"/>
          <w:color w:val="111111"/>
          <w:sz w:val="28"/>
        </w:rPr>
        <w:t>Quan sát phản ứng thị trường qua Quant.</w:t>
      </w:r>
    </w:p>
    <w:p>
      <w:pPr>
        <w:pStyle w:val="ListBullet"/>
        <w:spacing w:before="0" w:after="40" w:line="240" w:lineRule="auto"/>
        <w:ind w:left="425"/>
      </w:pPr>
      <w:r>
        <w:rPr>
          <w:rFonts w:ascii="Times New Roman" w:hAnsi="Times New Roman" w:eastAsia="Times New Roman"/>
          <w:b w:val="0"/>
          <w:i w:val="0"/>
          <w:color w:val="111111"/>
          <w:sz w:val="28"/>
        </w:rPr>
        <w:t>Đánh giá theo chỉ số biến động, rủi ro và tái lập; lưu kết quả để so sánh.</w:t>
      </w:r>
    </w:p>
    <w:p>
      <w:pPr>
        <w:spacing w:before="0" w:after="80" w:line="240" w:lineRule="auto"/>
        <w:jc w:val="both"/>
      </w:pPr>
      <w:r>
        <w:rPr>
          <w:rFonts w:ascii="Times New Roman" w:hAnsi="Times New Roman" w:eastAsia="Times New Roman"/>
          <w:b w:val="0"/>
          <w:i w:val="0"/>
          <w:color w:val="111111"/>
          <w:sz w:val="28"/>
        </w:rPr>
        <w:t>Thứ tự ưu tiên theo vai trò nghiên cứu: World Simulation → Cross Impact → Quant Intelligence → Risk System → AI Training (hỗ trợ).</w:t>
      </w:r>
    </w:p>
    <w:p>
      <w:pPr>
        <w:spacing w:before="240" w:after="120" w:line="240" w:lineRule="auto"/>
        <w:jc w:val="left"/>
        <w:pBdr>
          <w:bottom w:val="single" w:sz="10" w:space="2" w:color="1F4E79"/>
        </w:pBdr>
      </w:pPr>
      <w:r>
        <w:rPr>
          <w:rFonts w:ascii="Times New Roman" w:hAnsi="Times New Roman" w:eastAsia="Times New Roman"/>
          <w:b/>
          <w:i w:val="0"/>
          <w:color w:val="1F4E79"/>
          <w:sz w:val="28"/>
        </w:rPr>
        <w:t>5. PHƯƠNG PHÁP NGHIÊN CỨU</w:t>
      </w:r>
    </w:p>
    <w:p>
      <w:pPr>
        <w:spacing w:before="160" w:after="60" w:line="240" w:lineRule="auto"/>
        <w:jc w:val="left"/>
      </w:pPr>
      <w:r>
        <w:rPr>
          <w:rFonts w:ascii="Times New Roman" w:hAnsi="Times New Roman" w:eastAsia="Times New Roman"/>
          <w:b/>
          <w:i w:val="0"/>
          <w:color w:val="2A2A2E"/>
          <w:sz w:val="28"/>
        </w:rPr>
        <w:t>5.1. Khung phương pháp</w:t>
      </w:r>
    </w:p>
    <w:p>
      <w:pPr>
        <w:spacing w:before="0" w:after="80" w:line="240" w:lineRule="auto"/>
        <w:ind w:firstLine="425"/>
        <w:jc w:val="both"/>
      </w:pPr>
      <w:r>
        <w:rPr>
          <w:rFonts w:ascii="Times New Roman" w:hAnsi="Times New Roman" w:eastAsia="Times New Roman"/>
          <w:b w:val="0"/>
          <w:i w:val="0"/>
          <w:color w:val="111111"/>
          <w:sz w:val="28"/>
        </w:rPr>
        <w:t>Áp dụng quy trình Research &amp; Development (R&amp;D) kết hợp thiết kế thí nghiệm so sánh có đối chứng. Biến độc lập tiêu biểu: có/không World coupling, loại shock (rate/tariff/inflation), mức severity, có/không calibration. Biến phụ thuộc tiêu biểu: sai số dự báo biến động, độ chính xác hướng, metric rủi ro, moment error, tỷ lệ tái lập.</w:t>
      </w:r>
    </w:p>
    <w:p>
      <w:pPr>
        <w:spacing w:before="160" w:after="60" w:line="240" w:lineRule="auto"/>
        <w:jc w:val="left"/>
      </w:pPr>
      <w:r>
        <w:rPr>
          <w:rFonts w:ascii="Times New Roman" w:hAnsi="Times New Roman" w:eastAsia="Times New Roman"/>
          <w:b/>
          <w:i w:val="0"/>
          <w:color w:val="2A2A2E"/>
          <w:sz w:val="28"/>
        </w:rPr>
        <w:t>5.2. Thiết kế thí nghiệm (Baseline / Experimental / Control)</w:t>
      </w:r>
    </w:p>
    <w:tbl>
      <w:tblPr>
        <w:tblW w:type="auto" w:w="0"/>
        <w:jc w:val="center"/>
        <w:tblLook w:firstColumn="1" w:firstRow="1" w:lastColumn="0" w:lastRow="0" w:noHBand="0" w:noVBand="1" w:val="04A0"/>
      </w:tblPr>
      <w:tblGrid>
        <w:gridCol w:w="3024"/>
        <w:gridCol w:w="3024"/>
        <w:gridCol w:w="3024"/>
      </w:tblGrid>
      <w:tr>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Nhánh</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Cấu hình</w:t>
            </w:r>
          </w:p>
        </w:tc>
        <w:tc>
          <w:tcPr>
            <w:tcW w:type="dxa" w:w="3024"/>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Mục đích</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B0 — Baseline</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Market data only; World coupling OFF</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Đối chứng tiêu chuẩn</w:t>
            </w:r>
          </w:p>
        </w:tc>
      </w:tr>
      <w:tr>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E1 — ECONITH</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Market data + simulated macro context (coupling ON)</w:t>
            </w:r>
          </w:p>
        </w:tc>
        <w:tc>
          <w:tcPr>
            <w:tcW w:type="dxa" w:w="3024"/>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Điều kiện thí nghiệm</w:t>
            </w:r>
          </w:p>
        </w:tc>
      </w:tr>
      <w:tr>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C1 — Control</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Cùng magnitude nhưng shock ngẫu nhiên</w:t>
            </w:r>
          </w:p>
        </w:tc>
        <w:tc>
          <w:tcPr>
            <w:tcW w:type="dxa" w:w="3024"/>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Loại trừ “đoán bừa”</w:t>
            </w:r>
          </w:p>
        </w:tc>
      </w:tr>
    </w:tbl>
    <w:p>
      <w:pPr>
        <w:spacing w:before="0" w:after="80" w:line="240" w:lineRule="auto"/>
        <w:jc w:val="left"/>
      </w:pPr>
    </w:p>
    <w:p>
      <w:pPr>
        <w:spacing w:before="0" w:after="80" w:line="240" w:lineRule="auto"/>
        <w:ind w:firstLine="425"/>
        <w:jc w:val="both"/>
      </w:pPr>
      <w:r>
        <w:rPr>
          <w:rFonts w:ascii="Times New Roman" w:hAnsi="Times New Roman" w:eastAsia="Times New Roman"/>
          <w:b w:val="0"/>
          <w:i w:val="0"/>
          <w:color w:val="111111"/>
          <w:sz w:val="28"/>
        </w:rPr>
        <w:t>Điều kiện kết luận tích cực tối thiểu: E1 cải thiện so với B0 trên metric đã công bố và đồng thời vượt C1 (random control). Nếu E1 ≤ C1, không kết luận mô phỏng “đúng”; chỉ kết luận cấu trúc shock chưa mang lại tín hiệu vượt nhiễu trong thiết lập đó.</w:t>
      </w:r>
    </w:p>
    <w:p>
      <w:pPr>
        <w:spacing w:before="160" w:after="60" w:line="240" w:lineRule="auto"/>
        <w:jc w:val="left"/>
      </w:pPr>
      <w:r>
        <w:rPr>
          <w:rFonts w:ascii="Times New Roman" w:hAnsi="Times New Roman" w:eastAsia="Times New Roman"/>
          <w:b/>
          <w:i w:val="0"/>
          <w:color w:val="2A2A2E"/>
          <w:sz w:val="28"/>
        </w:rPr>
        <w:t>5.3. Quy trình thực nghiệm</w:t>
      </w:r>
    </w:p>
    <w:p>
      <w:pPr>
        <w:pStyle w:val="ListBullet"/>
        <w:spacing w:before="0" w:after="40" w:line="240" w:lineRule="auto"/>
        <w:ind w:left="425"/>
      </w:pPr>
      <w:r>
        <w:rPr>
          <w:rFonts w:ascii="Times New Roman" w:hAnsi="Times New Roman" w:eastAsia="Times New Roman"/>
          <w:b w:val="0"/>
          <w:i w:val="0"/>
          <w:color w:val="111111"/>
          <w:sz w:val="28"/>
        </w:rPr>
        <w:t>Bước 1 — Thu thập: market crypto + macro (FRED/…) + gắn nhãn sự kiện lịch sử.</w:t>
      </w:r>
    </w:p>
    <w:p>
      <w:pPr>
        <w:pStyle w:val="ListBullet"/>
        <w:spacing w:before="0" w:after="40" w:line="240" w:lineRule="auto"/>
        <w:ind w:left="425"/>
      </w:pPr>
      <w:r>
        <w:rPr>
          <w:rFonts w:ascii="Times New Roman" w:hAnsi="Times New Roman" w:eastAsia="Times New Roman"/>
          <w:b w:val="0"/>
          <w:i w:val="0"/>
          <w:color w:val="111111"/>
          <w:sz w:val="28"/>
        </w:rPr>
        <w:t>Bước 2 — Calibration: moment-matching (OU + jump) → stochastic coefficients.</w:t>
      </w:r>
    </w:p>
    <w:p>
      <w:pPr>
        <w:pStyle w:val="ListBullet"/>
        <w:spacing w:before="0" w:after="40" w:line="240" w:lineRule="auto"/>
        <w:ind w:left="425"/>
      </w:pPr>
      <w:r>
        <w:rPr>
          <w:rFonts w:ascii="Times New Roman" w:hAnsi="Times New Roman" w:eastAsia="Times New Roman"/>
          <w:b w:val="0"/>
          <w:i w:val="0"/>
          <w:color w:val="111111"/>
          <w:sz w:val="28"/>
        </w:rPr>
        <w:t>Bước 3 — Historical replay: inject shock khớp loại sự kiện; đo metric.</w:t>
      </w:r>
    </w:p>
    <w:p>
      <w:pPr>
        <w:pStyle w:val="ListBullet"/>
        <w:spacing w:before="0" w:after="40" w:line="240" w:lineRule="auto"/>
        <w:ind w:left="425"/>
      </w:pPr>
      <w:r>
        <w:rPr>
          <w:rFonts w:ascii="Times New Roman" w:hAnsi="Times New Roman" w:eastAsia="Times New Roman"/>
          <w:b w:val="0"/>
          <w:i w:val="0"/>
          <w:color w:val="111111"/>
          <w:sz w:val="28"/>
        </w:rPr>
        <w:t>Bước 4 — Scenario testing: rate / inflation / tariff shocks với severity khác nhau.</w:t>
      </w:r>
    </w:p>
    <w:p>
      <w:pPr>
        <w:pStyle w:val="ListBullet"/>
        <w:spacing w:before="0" w:after="40" w:line="240" w:lineRule="auto"/>
        <w:ind w:left="425"/>
      </w:pPr>
      <w:r>
        <w:rPr>
          <w:rFonts w:ascii="Times New Roman" w:hAnsi="Times New Roman" w:eastAsia="Times New Roman"/>
          <w:b w:val="0"/>
          <w:i w:val="0"/>
          <w:color w:val="111111"/>
          <w:sz w:val="28"/>
        </w:rPr>
        <w:t>Bước 5 — Ablation: World ON vs OFF; báo cáo bảng so sánh.</w:t>
      </w:r>
    </w:p>
    <w:p>
      <w:pPr>
        <w:pStyle w:val="ListBullet"/>
        <w:spacing w:before="0" w:after="40" w:line="240" w:lineRule="auto"/>
        <w:ind w:left="425"/>
      </w:pPr>
      <w:r>
        <w:rPr>
          <w:rFonts w:ascii="Times New Roman" w:hAnsi="Times New Roman" w:eastAsia="Times New Roman"/>
          <w:b w:val="0"/>
          <w:i w:val="0"/>
          <w:color w:val="111111"/>
          <w:sz w:val="28"/>
        </w:rPr>
        <w:t>Bước 6 — Reproducibility: lặp fingerprint/seed; ghi tỷ lệ tái lập.</w:t>
      </w:r>
    </w:p>
    <w:p>
      <w:pPr>
        <w:spacing w:before="160" w:after="60" w:line="240" w:lineRule="auto"/>
        <w:jc w:val="left"/>
      </w:pPr>
      <w:r>
        <w:rPr>
          <w:rFonts w:ascii="Times New Roman" w:hAnsi="Times New Roman" w:eastAsia="Times New Roman"/>
          <w:b/>
          <w:i w:val="0"/>
          <w:color w:val="2A2A2E"/>
          <w:sz w:val="28"/>
        </w:rPr>
        <w:t>5.4. Metrics</w:t>
      </w:r>
    </w:p>
    <w:tbl>
      <w:tblPr>
        <w:tblW w:type="auto" w:w="0"/>
        <w:jc w:val="center"/>
        <w:tblLook w:firstColumn="1" w:firstRow="1" w:lastColumn="0" w:lastRow="0" w:noHBand="0" w:noVBand="1" w:val="04A0"/>
      </w:tblPr>
      <w:tblGrid>
        <w:gridCol w:w="4535"/>
        <w:gridCol w:w="4535"/>
      </w:tblGrid>
      <w:tr>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Nhóm</w:t>
            </w:r>
          </w:p>
        </w:tc>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Metric ví dụ</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 / Calibration</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Moment error (μ, σ, skew, kurtosis); direction accuracy trên case study</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Quant / Reaction</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MAE/RMSE biến động; directional accuracy của Δvol</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Risk</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Max drawdown; số lần Sentinel freeze / VaR breach (trong SIM)</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System</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Reproducibility rate; invariant isolation REALITY</w:t>
            </w:r>
          </w:p>
        </w:tc>
      </w:tr>
    </w:tbl>
    <w:p>
      <w:pPr>
        <w:spacing w:before="0" w:after="80" w:line="240" w:lineRule="auto"/>
        <w:jc w:val="left"/>
      </w:pPr>
    </w:p>
    <w:p>
      <w:pPr>
        <w:spacing w:before="160" w:after="60" w:line="240" w:lineRule="auto"/>
        <w:jc w:val="left"/>
      </w:pPr>
      <w:r>
        <w:rPr>
          <w:rFonts w:ascii="Times New Roman" w:hAnsi="Times New Roman" w:eastAsia="Times New Roman"/>
          <w:b/>
          <w:i w:val="0"/>
          <w:color w:val="2A2A2E"/>
          <w:sz w:val="28"/>
        </w:rPr>
        <w:t>5.5. Dataset và nguyên tắc dữ liệu</w:t>
      </w:r>
    </w:p>
    <w:p>
      <w:pPr>
        <w:pStyle w:val="ListBullet"/>
        <w:spacing w:before="0" w:after="40" w:line="240" w:lineRule="auto"/>
        <w:ind w:left="425"/>
      </w:pPr>
      <w:r>
        <w:rPr>
          <w:rFonts w:ascii="Times New Roman" w:hAnsi="Times New Roman" w:eastAsia="Times New Roman"/>
          <w:b w:val="0"/>
          <w:i w:val="0"/>
          <w:color w:val="111111"/>
          <w:sz w:val="28"/>
        </w:rPr>
        <w:t>Market: order-flow / ticker crypto (collectors.market_coin).</w:t>
      </w:r>
    </w:p>
    <w:p>
      <w:pPr>
        <w:pStyle w:val="ListBullet"/>
        <w:spacing w:before="0" w:after="40" w:line="240" w:lineRule="auto"/>
        <w:ind w:left="425"/>
      </w:pPr>
      <w:r>
        <w:rPr>
          <w:rFonts w:ascii="Times New Roman" w:hAnsi="Times New Roman" w:eastAsia="Times New Roman"/>
          <w:b w:val="0"/>
          <w:i w:val="0"/>
          <w:color w:val="111111"/>
          <w:sz w:val="28"/>
        </w:rPr>
        <w:t>Macro: chuỗi vĩ mô theo lịch (collectors.macro_global; FRED là nguồn chính khi có khóa).</w:t>
      </w:r>
    </w:p>
    <w:p>
      <w:pPr>
        <w:pStyle w:val="ListBullet"/>
        <w:spacing w:before="0" w:after="40" w:line="240" w:lineRule="auto"/>
        <w:ind w:left="425"/>
      </w:pPr>
      <w:r>
        <w:rPr>
          <w:rFonts w:ascii="Times New Roman" w:hAnsi="Times New Roman" w:eastAsia="Times New Roman"/>
          <w:b w:val="0"/>
          <w:i w:val="0"/>
          <w:color w:val="111111"/>
          <w:sz w:val="28"/>
        </w:rPr>
        <w:t>TradFi tham chiếu: collectors.tradfi_assets.</w:t>
      </w:r>
    </w:p>
    <w:p>
      <w:pPr>
        <w:pStyle w:val="ListBullet"/>
        <w:spacing w:before="0" w:after="40" w:line="240" w:lineRule="auto"/>
        <w:ind w:left="425"/>
      </w:pPr>
      <w:r>
        <w:rPr>
          <w:rFonts w:ascii="Times New Roman" w:hAnsi="Times New Roman" w:eastAsia="Times New Roman"/>
          <w:b w:val="0"/>
          <w:i w:val="0"/>
          <w:color w:val="111111"/>
          <w:sz w:val="28"/>
        </w:rPr>
        <w:t>Event library (nghiên cứu): COVID crash, chu kỳ tăng lãi suất, stress ngân hàng, tin thuế quan…</w:t>
      </w:r>
    </w:p>
    <w:p>
      <w:pPr>
        <w:pStyle w:val="ListBullet"/>
        <w:spacing w:before="0" w:after="40" w:line="240" w:lineRule="auto"/>
        <w:ind w:left="425"/>
      </w:pPr>
      <w:r>
        <w:rPr>
          <w:rFonts w:ascii="Times New Roman" w:hAnsi="Times New Roman" w:eastAsia="Times New Roman"/>
          <w:b w:val="0"/>
          <w:i w:val="0"/>
          <w:color w:val="111111"/>
          <w:sz w:val="28"/>
        </w:rPr>
        <w:t>Raw lake append-only; feature store tách collectors; join_asof backward chống look-ahead; label theo symbol.</w:t>
      </w:r>
    </w:p>
    <w:p>
      <w:pPr>
        <w:spacing w:before="160" w:after="60" w:line="240" w:lineRule="auto"/>
        <w:jc w:val="left"/>
      </w:pPr>
      <w:r>
        <w:rPr>
          <w:rFonts w:ascii="Times New Roman" w:hAnsi="Times New Roman" w:eastAsia="Times New Roman"/>
          <w:b/>
          <w:i w:val="0"/>
          <w:color w:val="2A2A2E"/>
          <w:sz w:val="28"/>
        </w:rPr>
        <w:t>5.6. Calibration và reproducibility</w:t>
      </w:r>
    </w:p>
    <w:p>
      <w:pPr>
        <w:spacing w:before="0" w:after="80" w:line="240" w:lineRule="auto"/>
        <w:ind w:firstLine="425"/>
        <w:jc w:val="both"/>
      </w:pPr>
      <w:r>
        <w:rPr>
          <w:rFonts w:ascii="Times New Roman" w:hAnsi="Times New Roman" w:eastAsia="Times New Roman"/>
          <w:b w:val="0"/>
          <w:i w:val="0"/>
          <w:color w:val="111111"/>
          <w:sz w:val="28"/>
        </w:rPr>
        <w:t>Calibration dùng moment-matching OU + jump để đưa tham số stochastic gần dữ liệu quan sát. Đánh giá khoa học cần đo trên tín hiệu/policy thực của hệ thống; các cổng kỹ thuật nội bộ (ví dụ gate deploy dùng tín hiệu giáo viên đơn giản) không thay protocol thí nghiệm. Thí nghiệm khoa học nên đặt HYPOTHESIS_USE_LLM=false để tăng tái lập.</w:t>
      </w:r>
    </w:p>
    <w:p>
      <w:pPr>
        <w:spacing w:before="160" w:after="60" w:line="240" w:lineRule="auto"/>
        <w:jc w:val="left"/>
      </w:pPr>
      <w:r>
        <w:rPr>
          <w:rFonts w:ascii="Times New Roman" w:hAnsi="Times New Roman" w:eastAsia="Times New Roman"/>
          <w:b/>
          <w:i w:val="0"/>
          <w:color w:val="2A2A2E"/>
          <w:sz w:val="28"/>
        </w:rPr>
        <w:t>5.7. Thành phần kỹ thuật chính</w:t>
      </w:r>
    </w:p>
    <w:tbl>
      <w:tblPr>
        <w:tblW w:type="auto" w:w="0"/>
        <w:jc w:val="center"/>
        <w:tblLook w:firstColumn="1" w:firstRow="1" w:lastColumn="0" w:lastRow="0" w:noHBand="0" w:noVBand="1" w:val="04A0"/>
      </w:tblPr>
      <w:tblGrid>
        <w:gridCol w:w="4535"/>
        <w:gridCol w:w="4535"/>
      </w:tblGrid>
      <w:tr>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Thành phần</w:t>
            </w:r>
          </w:p>
        </w:tc>
        <w:tc>
          <w:tcPr>
            <w:tcW w:type="dxa" w:w="4535"/>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Chức năng ngắn</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WorldKernel</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Máy trạng thái macro/micro theo tick</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SovereignWorldGraph</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Đồ thị quốc gia + 4 agent/hub</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Cross Impact</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Dịch shock hai chiều</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HypothesisRunner</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Vòng thí nghiệm giả thuyết</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Predictor</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Suy luận ensemble + regime</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AIBridge</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Tín hiệu → intent dưới ràng buộc rủi ro</w:t>
            </w:r>
          </w:p>
        </w:tc>
      </w:tr>
      <w:tr>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Sentinel</w:t>
            </w:r>
          </w:p>
        </w:tc>
        <w:tc>
          <w:tcPr>
            <w:tcW w:type="dxa" w:w="4535"/>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Circuit breaker / VaR / equity truth</w:t>
            </w:r>
          </w:p>
        </w:tc>
      </w:tr>
      <w:tr>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Dashboard</w:t>
            </w:r>
          </w:p>
        </w:tc>
        <w:tc>
          <w:tcPr>
            <w:tcW w:type="dxa" w:w="4535"/>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Quan sát /quant và /world</w:t>
            </w:r>
          </w:p>
        </w:tc>
      </w:tr>
    </w:tbl>
    <w:p>
      <w:pPr>
        <w:spacing w:before="0" w:after="80" w:line="240" w:lineRule="auto"/>
        <w:jc w:val="left"/>
      </w:pPr>
    </w:p>
    <w:p>
      <w:pPr>
        <w:spacing w:before="240" w:after="120" w:line="240" w:lineRule="auto"/>
        <w:jc w:val="left"/>
        <w:pBdr>
          <w:bottom w:val="single" w:sz="10" w:space="2" w:color="1F4E79"/>
        </w:pBdr>
      </w:pPr>
      <w:r>
        <w:rPr>
          <w:rFonts w:ascii="Times New Roman" w:hAnsi="Times New Roman" w:eastAsia="Times New Roman"/>
          <w:b/>
          <w:i w:val="0"/>
          <w:color w:val="1F4E79"/>
          <w:sz w:val="28"/>
        </w:rPr>
        <w:t>6. KẾT QUẢ THỰC NGHIỆM VÀ ĐÁNH GIÁ</w:t>
      </w:r>
    </w:p>
    <w:p>
      <w:pPr>
        <w:spacing w:before="0" w:after="80" w:line="240" w:lineRule="auto"/>
        <w:jc w:val="both"/>
      </w:pPr>
      <w:r>
        <w:rPr>
          <w:rFonts w:ascii="Times New Roman" w:hAnsi="Times New Roman" w:eastAsia="Times New Roman"/>
          <w:b w:val="0"/>
          <w:i w:val="0"/>
          <w:color w:val="111111"/>
          <w:sz w:val="28"/>
        </w:rPr>
        <w:t>Số liệu dưới đây lấy từ bộ thực nghiệm KHKT_Evaluation (protocol oos_beta cho RQ1; moment L1 cho RQ2; ablation World ON/OFF cho RQ3; fingerprint lặp lại cho RQ4). Không bịa số liệu.</w:t>
      </w:r>
    </w:p>
    <w:p>
      <w:pPr>
        <w:spacing w:before="160" w:after="60" w:line="240" w:lineRule="auto"/>
        <w:jc w:val="left"/>
      </w:pPr>
      <w:r>
        <w:rPr>
          <w:rFonts w:ascii="Times New Roman" w:hAnsi="Times New Roman" w:eastAsia="Times New Roman"/>
          <w:b/>
          <w:i w:val="0"/>
          <w:color w:val="2A2A2E"/>
          <w:sz w:val="28"/>
        </w:rPr>
        <w:t>6.1. Kết quả RQ1</w:t>
      </w:r>
    </w:p>
    <w:p>
      <w:pPr>
        <w:spacing w:before="0" w:after="80" w:line="240" w:lineRule="auto"/>
        <w:jc w:val="both"/>
      </w:pPr>
      <w:r>
        <w:rPr>
          <w:rFonts w:ascii="Times New Roman" w:hAnsi="Times New Roman" w:eastAsia="Times New Roman"/>
          <w:b w:val="0"/>
          <w:i w:val="0"/>
          <w:color w:val="111111"/>
          <w:sz w:val="28"/>
        </w:rPr>
        <w:t>So sánh B0 (market only) / E1 (World coupling, oos_beta) / C1 (random control) trên holdout test (EXP_001, n_test = 8940).</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Model</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MAE</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RMSE</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Direction Accuracy</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B0 — Baseline</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0.0015783</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0.0021302</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0.3450</w:t>
            </w:r>
          </w:p>
        </w:tc>
      </w:tr>
      <w:tr>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E1 — ECONITH</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0.0015793</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0.0021313</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0.3455</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C1 — Random control</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0.0015784</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0.0021303</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0.3772</w:t>
            </w:r>
          </w:p>
        </w:tc>
      </w:tr>
    </w:tbl>
    <w:p>
      <w:pPr>
        <w:spacing w:before="0" w:after="80" w:line="240" w:lineRule="auto"/>
        <w:jc w:val="left"/>
      </w:pPr>
    </w:p>
    <w:p>
      <w:pPr>
        <w:spacing w:before="0" w:after="80" w:line="240" w:lineRule="auto"/>
        <w:jc w:val="both"/>
      </w:pPr>
      <w:r>
        <w:rPr>
          <w:rFonts w:ascii="Times New Roman" w:hAnsi="Times New Roman" w:eastAsia="Times New Roman"/>
          <w:b w:val="0"/>
          <w:i w:val="0"/>
          <w:color w:val="111111"/>
          <w:sz w:val="28"/>
        </w:rPr>
        <w:t>Trên full-panel test: E1 không tốt hơn B0 và không vượt C1 (passes_random_control = False). Trên cửa sổ sự kiện lịch sử (EXP_006, pha during, 4 sự kiện): E1 thắng B0 ở 2/4 và thắng C1 ở 3/4 cửa sổ — tín hiệu cục bộ trong điều kiện stress, chưa đủ để kết luận cải thiện phổ quát.</w:t>
      </w:r>
    </w:p>
    <w:p>
      <w:pPr>
        <w:spacing w:before="160" w:after="60" w:line="240" w:lineRule="auto"/>
        <w:jc w:val="left"/>
      </w:pPr>
      <w:r>
        <w:rPr>
          <w:rFonts w:ascii="Times New Roman" w:hAnsi="Times New Roman" w:eastAsia="Times New Roman"/>
          <w:b/>
          <w:i w:val="0"/>
          <w:color w:val="2A2A2E"/>
          <w:sz w:val="28"/>
        </w:rPr>
        <w:t>6.2. Kết quả RQ2</w:t>
      </w:r>
    </w:p>
    <w:p>
      <w:pPr>
        <w:spacing w:before="0" w:after="80" w:line="240" w:lineRule="auto"/>
        <w:jc w:val="both"/>
      </w:pPr>
      <w:r>
        <w:rPr>
          <w:rFonts w:ascii="Times New Roman" w:hAnsi="Times New Roman" w:eastAsia="Times New Roman"/>
          <w:b w:val="0"/>
          <w:i w:val="0"/>
          <w:color w:val="111111"/>
          <w:sz w:val="28"/>
        </w:rPr>
        <w:t>So sánh Moment L1 (|Δmean| + |Δstd| + |Δskew|) giữa mô phỏng default và calibrated với chuỗi macro thực (EXP_002). Moment L1 thấp hơn là gần dữ liệu quan sát hơn. Cả 4/4 biến được đánh giá đều có Moment L1 thấp hơn sau hiệu chỉnh.</w:t>
      </w:r>
    </w:p>
    <w:tbl>
      <w:tblPr>
        <w:tblW w:type="auto" w:w="0"/>
        <w:jc w:val="center"/>
        <w:tblLook w:firstColumn="1" w:firstRow="1" w:lastColumn="0" w:lastRow="0" w:noHBand="0" w:noVBand="1" w:val="04A0"/>
      </w:tblPr>
      <w:tblGrid>
        <w:gridCol w:w="2268"/>
        <w:gridCol w:w="2268"/>
        <w:gridCol w:w="2268"/>
        <w:gridCol w:w="2268"/>
      </w:tblGrid>
      <w:tr>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Biến</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Moment L1 (default)</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Moment L1 (calibrated)</w:t>
            </w:r>
          </w:p>
        </w:tc>
        <w:tc>
          <w:tcPr>
            <w:tcW w:type="dxa" w:w="2268"/>
            <w:shd w:fill="1F4E79"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i w:val="0"/>
                <w:color w:val="FFFFFF"/>
                <w:sz w:val="22"/>
              </w:rPr>
              <w:t>Calibrated tốt hơn?</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interest_rate</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0.8555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0.2425</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Có</w:t>
            </w:r>
          </w:p>
        </w:tc>
      </w:tr>
      <w:tr>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yield_10y</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0.7503</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0.0108</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Có</w:t>
            </w:r>
          </w:p>
        </w:tc>
      </w:tr>
      <w:tr>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gdp_growth</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0.0710</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0.0110</w:t>
            </w:r>
          </w:p>
        </w:tc>
        <w:tc>
          <w:tcPr>
            <w:tcW w:type="dxa" w:w="2268"/>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Có</w:t>
            </w:r>
          </w:p>
        </w:tc>
      </w:tr>
      <w:tr>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inflation_cpi</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1.3100</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1.1419</w:t>
            </w:r>
          </w:p>
        </w:tc>
        <w:tc>
          <w:tcPr>
            <w:tcW w:type="dxa" w:w="2268"/>
            <w:shd w:fill="F5F7FA" w:val="clear"/>
            <w:tcBorders>
              <w:top w:val="single" w:sz="4" w:color="D0D5DD"/>
              <w:left w:val="single" w:sz="4" w:color="D0D5DD"/>
              <w:bottom w:val="single" w:sz="4" w:color="D0D5DD"/>
              <w:right w:val="single" w:sz="4" w:color="D0D5DD"/>
            </w:tcBorders>
          </w:tcPr>
          <w:p>
            <w:pPr>
              <w:spacing w:before="20" w:after="20" w:line="240" w:lineRule="auto"/>
            </w:pPr>
            <w:r/>
            <w:r>
              <w:rPr>
                <w:rFonts w:ascii="Times New Roman" w:hAnsi="Times New Roman" w:eastAsia="Times New Roman"/>
                <w:b w:val="0"/>
                <w:i w:val="0"/>
                <w:color w:val="111111"/>
                <w:sz w:val="22"/>
              </w:rPr>
              <w:t>Có</w:t>
            </w:r>
          </w:p>
        </w:tc>
      </w:tr>
    </w:tbl>
    <w:p>
      <w:pPr>
        <w:spacing w:before="0" w:after="80" w:line="240" w:lineRule="auto"/>
        <w:jc w:val="left"/>
      </w:pPr>
    </w:p>
    <w:p>
      <w:pPr>
        <w:spacing w:before="0" w:after="80" w:line="240" w:lineRule="auto"/>
        <w:jc w:val="both"/>
      </w:pPr>
      <w:r>
        <w:rPr>
          <w:rFonts w:ascii="Times New Roman" w:hAnsi="Times New Roman" w:eastAsia="Times New Roman"/>
          <w:b w:val="0"/>
          <w:i w:val="0"/>
          <w:color w:val="111111"/>
          <w:sz w:val="28"/>
        </w:rPr>
        <w:t>Tóm tắt: calibrated_wins_moment_l1 = 4/4. Cùng dt = 1/252 và cùng seed mô phỏng giữa default và calibrated.</w:t>
      </w:r>
    </w:p>
    <w:p>
      <w:pPr>
        <w:spacing w:before="160" w:after="60" w:line="240" w:lineRule="auto"/>
        <w:jc w:val="left"/>
      </w:pPr>
      <w:r>
        <w:rPr>
          <w:rFonts w:ascii="Times New Roman" w:hAnsi="Times New Roman" w:eastAsia="Times New Roman"/>
          <w:b/>
          <w:i w:val="0"/>
          <w:color w:val="2A2A2E"/>
          <w:sz w:val="28"/>
        </w:rPr>
        <w:t>6.3. Kết quả RQ3</w:t>
      </w:r>
    </w:p>
    <w:p>
      <w:pPr>
        <w:spacing w:before="0" w:after="80" w:line="240" w:lineRule="auto"/>
        <w:jc w:val="both"/>
      </w:pPr>
      <w:r>
        <w:rPr>
          <w:rFonts w:ascii="Times New Roman" w:hAnsi="Times New Roman" w:eastAsia="Times New Roman"/>
          <w:b w:val="0"/>
          <w:i w:val="0"/>
          <w:color w:val="111111"/>
          <w:sz w:val="28"/>
        </w:rPr>
        <w:t>Ablation World OFF vs ON dưới các scenario interest rate / inflation / trade (EXP_007): 3/3 scenario cho thấy khác biệt đo được trên portfolio volatility (Δvol khoảng 0.0046–0.0048). Đây là bằng chứng ảnh hưởng của coupling, không phải bằng chứng tối ưu lợi nhuận.</w:t>
      </w:r>
    </w:p>
    <w:p>
      <w:pPr>
        <w:spacing w:before="160" w:after="60" w:line="240" w:lineRule="auto"/>
        <w:jc w:val="left"/>
      </w:pPr>
      <w:r>
        <w:rPr>
          <w:rFonts w:ascii="Times New Roman" w:hAnsi="Times New Roman" w:eastAsia="Times New Roman"/>
          <w:b/>
          <w:i w:val="0"/>
          <w:color w:val="2A2A2E"/>
          <w:sz w:val="28"/>
        </w:rPr>
        <w:t>6.4. Kết quả RQ4</w:t>
      </w:r>
    </w:p>
    <w:p>
      <w:pPr>
        <w:spacing w:before="0" w:after="80" w:line="240" w:lineRule="auto"/>
        <w:jc w:val="both"/>
      </w:pPr>
      <w:r>
        <w:rPr>
          <w:rFonts w:ascii="Times New Roman" w:hAnsi="Times New Roman" w:eastAsia="Times New Roman"/>
          <w:b w:val="0"/>
          <w:i w:val="0"/>
          <w:color w:val="111111"/>
          <w:sz w:val="28"/>
        </w:rPr>
        <w:t>Tỷ lệ tái lập 100% được hiểu theo số lần chạy cố định seed/dataset/cấu hình, không phải tuyên bố tuyệt đối:</w:t>
      </w:r>
    </w:p>
    <w:p>
      <w:pPr>
        <w:pStyle w:val="ListBullet"/>
        <w:spacing w:before="0" w:after="40" w:line="240" w:lineRule="auto"/>
        <w:ind w:left="425"/>
      </w:pPr>
      <w:r>
        <w:rPr>
          <w:rFonts w:ascii="Times New Roman" w:hAnsi="Times New Roman" w:eastAsia="Times New Roman"/>
          <w:b w:val="0"/>
          <w:i w:val="0"/>
          <w:color w:val="111111"/>
          <w:sz w:val="28"/>
        </w:rPr>
        <w:t>EXP_005: lặp EXP_001 hai lần (repeats = 2); fingerprint SHA256 trùng nhau → reproducible = true (2/2).</w:t>
      </w:r>
    </w:p>
    <w:p>
      <w:pPr>
        <w:pStyle w:val="ListBullet"/>
        <w:spacing w:before="0" w:after="40" w:line="240" w:lineRule="auto"/>
        <w:ind w:left="425"/>
      </w:pPr>
      <w:r>
        <w:rPr>
          <w:rFonts w:ascii="Times New Roman" w:hAnsi="Times New Roman" w:eastAsia="Times New Roman"/>
          <w:b w:val="0"/>
          <w:i w:val="0"/>
          <w:color w:val="111111"/>
          <w:sz w:val="28"/>
        </w:rPr>
        <w:t>EXP_009: lặp pipeline oos_beta năm lần (repeats = 5); unique_fingerprints = 1 → reproducible_rate = 1.0 (5/5); phương sai MAE(E1) giữa các lần ≈ 0.</w:t>
      </w:r>
    </w:p>
    <w:p>
      <w:pPr>
        <w:pStyle w:val="ListBullet"/>
        <w:spacing w:before="0" w:after="40" w:line="240" w:lineRule="auto"/>
        <w:ind w:left="425"/>
      </w:pPr>
      <w:r>
        <w:rPr>
          <w:rFonts w:ascii="Times New Roman" w:hAnsi="Times New Roman" w:eastAsia="Times New Roman"/>
          <w:b w:val="0"/>
          <w:i w:val="0"/>
          <w:color w:val="111111"/>
          <w:sz w:val="28"/>
        </w:rPr>
        <w:t>EXP_009 bổ sung block bootstrap (B = 200) và Diebold–Mariano trên holdout OOS; đọc kèm p-value/CI, không suy diễn vượt ngưỡng đã chọn.</w:t>
      </w:r>
    </w:p>
    <w:p>
      <w:pPr>
        <w:spacing w:before="160" w:after="60" w:line="240" w:lineRule="auto"/>
        <w:jc w:val="left"/>
      </w:pPr>
      <w:r>
        <w:rPr>
          <w:rFonts w:ascii="Times New Roman" w:hAnsi="Times New Roman" w:eastAsia="Times New Roman"/>
          <w:b/>
          <w:i w:val="0"/>
          <w:color w:val="2A2A2E"/>
          <w:sz w:val="28"/>
        </w:rPr>
        <w:t>6.5. Phân tích kết quả</w:t>
      </w:r>
    </w:p>
    <w:p>
      <w:pPr>
        <w:spacing w:before="0" w:after="80" w:line="240" w:lineRule="auto"/>
        <w:jc w:val="both"/>
      </w:pPr>
      <w:r>
        <w:rPr>
          <w:rFonts w:ascii="Times New Roman" w:hAnsi="Times New Roman" w:eastAsia="Times New Roman"/>
          <w:b w:val="0"/>
          <w:i w:val="0"/>
          <w:color w:val="111111"/>
          <w:sz w:val="28"/>
        </w:rPr>
        <w:t>RQ2 cho bằng chứng dương rõ (4/4 Moment L1). RQ3 cho thấy coupling tạo khác biệt đo được. RQ1 trên full panel chưa vượt B0/C1; trên một số event window có tín hiệu E1 tốt hơn. RQ4 đạt tái lập 2/2 và 5/5 trong các lần chạy đã thiết kế.</w:t>
      </w:r>
    </w:p>
    <w:p>
      <w:pPr>
        <w:spacing w:before="160" w:after="60" w:line="240" w:lineRule="auto"/>
        <w:jc w:val="left"/>
      </w:pPr>
      <w:r>
        <w:rPr>
          <w:rFonts w:ascii="Times New Roman" w:hAnsi="Times New Roman" w:eastAsia="Times New Roman"/>
          <w:b/>
          <w:i w:val="0"/>
          <w:color w:val="2A2A2E"/>
          <w:sz w:val="28"/>
        </w:rPr>
        <w:t>6.6. Thảo luận</w:t>
      </w:r>
    </w:p>
    <w:p>
      <w:pPr>
        <w:spacing w:before="0" w:after="80" w:line="240" w:lineRule="auto"/>
        <w:jc w:val="both"/>
      </w:pPr>
      <w:r>
        <w:rPr>
          <w:rFonts w:ascii="Times New Roman" w:hAnsi="Times New Roman" w:eastAsia="Times New Roman"/>
          <w:b w:val="0"/>
          <w:i w:val="0"/>
          <w:color w:val="111111"/>
          <w:sz w:val="28"/>
        </w:rPr>
        <w:t>Kết quả âm hoặc hỗn hợp vẫn hợp lệ nếu protocol đúng. Cần phân biệt ảnh hưởng đo được của coupling (RQ3) với cải thiện dự báo phổ quát (RQ1). Giới hạn: offline proxy, một tài sản chính (BTC), event window là nhãn lịch sử nghiên cứu.</w:t>
      </w:r>
    </w:p>
    <w:p>
      <w:pPr>
        <w:spacing w:before="240" w:after="120" w:line="240" w:lineRule="auto"/>
        <w:jc w:val="left"/>
        <w:pBdr>
          <w:bottom w:val="single" w:sz="10" w:space="2" w:color="1F4E79"/>
        </w:pBdr>
      </w:pPr>
      <w:r>
        <w:rPr>
          <w:rFonts w:ascii="Times New Roman" w:hAnsi="Times New Roman" w:eastAsia="Times New Roman"/>
          <w:b/>
          <w:i w:val="0"/>
          <w:color w:val="1F4E79"/>
          <w:sz w:val="28"/>
        </w:rPr>
        <w:t>7. TÍNH MỚI VÀ ĐÓNG GÓP</w:t>
      </w:r>
    </w:p>
    <w:p>
      <w:pPr>
        <w:pStyle w:val="ListBullet"/>
        <w:spacing w:before="0" w:after="40" w:line="240" w:lineRule="auto"/>
        <w:ind w:left="425"/>
      </w:pPr>
      <w:r>
        <w:rPr>
          <w:rFonts w:ascii="Times New Roman" w:hAnsi="Times New Roman" w:eastAsia="Times New Roman"/>
          <w:b w:val="0"/>
          <w:i w:val="0"/>
          <w:color w:val="111111"/>
          <w:sz w:val="28"/>
        </w:rPr>
        <w:t>Kiến trúc tích hợp macro simulation và financial AI trong runtime event-driven.</w:t>
      </w:r>
    </w:p>
    <w:p>
      <w:pPr>
        <w:pStyle w:val="ListBullet"/>
        <w:spacing w:before="0" w:after="40" w:line="240" w:lineRule="auto"/>
        <w:ind w:left="425"/>
      </w:pPr>
      <w:r>
        <w:rPr>
          <w:rFonts w:ascii="Times New Roman" w:hAnsi="Times New Roman" w:eastAsia="Times New Roman"/>
          <w:b w:val="0"/>
          <w:i w:val="0"/>
          <w:color w:val="111111"/>
          <w:sz w:val="28"/>
        </w:rPr>
        <w:t>Tương tác hai chiều macro ↔ micro với vector shock có cấu trúc (Cross Impact).</w:t>
      </w:r>
    </w:p>
    <w:p>
      <w:pPr>
        <w:pStyle w:val="ListBullet"/>
        <w:spacing w:before="0" w:after="40" w:line="240" w:lineRule="auto"/>
        <w:ind w:left="425"/>
      </w:pPr>
      <w:r>
        <w:rPr>
          <w:rFonts w:ascii="Times New Roman" w:hAnsi="Times New Roman" w:eastAsia="Times New Roman"/>
          <w:b w:val="0"/>
          <w:i w:val="0"/>
          <w:color w:val="111111"/>
          <w:sz w:val="28"/>
        </w:rPr>
        <w:t>Hypothesis-driven simulation kèm sealed log phục vụ tái lập.</w:t>
      </w:r>
    </w:p>
    <w:p>
      <w:pPr>
        <w:pStyle w:val="ListBullet"/>
        <w:spacing w:before="0" w:after="40" w:line="240" w:lineRule="auto"/>
        <w:ind w:left="425"/>
      </w:pPr>
      <w:r>
        <w:rPr>
          <w:rFonts w:ascii="Times New Roman" w:hAnsi="Times New Roman" w:eastAsia="Times New Roman"/>
          <w:b w:val="0"/>
          <w:i w:val="0"/>
          <w:color w:val="111111"/>
          <w:sz w:val="28"/>
        </w:rPr>
        <w:t>Môi trường thử nghiệm có ablation và isolation mode — đánh giá dưới stress có chủ đích.</w:t>
      </w:r>
    </w:p>
    <w:p>
      <w:pPr>
        <w:spacing w:before="0" w:after="80" w:line="240" w:lineRule="auto"/>
        <w:jc w:val="both"/>
      </w:pPr>
      <w:r>
        <w:rPr>
          <w:rFonts w:ascii="Times New Roman" w:hAnsi="Times New Roman" w:eastAsia="Times New Roman"/>
          <w:b w:val="0"/>
          <w:i w:val="0"/>
          <w:color w:val="111111"/>
          <w:sz w:val="28"/>
        </w:rPr>
        <w:t>Không tính là sáng tạo khoa học: chỉ “có AI/dashboard/nhiều module”; tích hợp thư viện không phục vụ RQ; claim “đầu tiên” thiếu bằng chứng.</w:t>
      </w:r>
    </w:p>
    <w:p>
      <w:pPr>
        <w:spacing w:before="240" w:after="120" w:line="240" w:lineRule="auto"/>
        <w:jc w:val="left"/>
        <w:pBdr>
          <w:bottom w:val="single" w:sz="10" w:space="2" w:color="1F4E79"/>
        </w:pBdr>
      </w:pPr>
      <w:r>
        <w:rPr>
          <w:rFonts w:ascii="Times New Roman" w:hAnsi="Times New Roman" w:eastAsia="Times New Roman"/>
          <w:b/>
          <w:i w:val="0"/>
          <w:color w:val="1F4E79"/>
          <w:sz w:val="28"/>
        </w:rPr>
        <w:t>8. ỨNG DỤNG VÀ GIỚI HẠN</w:t>
      </w:r>
    </w:p>
    <w:p>
      <w:pPr>
        <w:spacing w:before="160" w:after="60" w:line="240" w:lineRule="auto"/>
        <w:jc w:val="left"/>
      </w:pPr>
      <w:r>
        <w:rPr>
          <w:rFonts w:ascii="Times New Roman" w:hAnsi="Times New Roman" w:eastAsia="Times New Roman"/>
          <w:b/>
          <w:i w:val="0"/>
          <w:color w:val="2A2A2E"/>
          <w:sz w:val="28"/>
        </w:rPr>
        <w:t>8.1. Ứng dụng</w:t>
      </w:r>
    </w:p>
    <w:p>
      <w:pPr>
        <w:pStyle w:val="ListBullet"/>
        <w:spacing w:before="0" w:after="40" w:line="240" w:lineRule="auto"/>
        <w:ind w:left="425"/>
      </w:pPr>
      <w:r>
        <w:rPr>
          <w:rFonts w:ascii="Times New Roman" w:hAnsi="Times New Roman" w:eastAsia="Times New Roman"/>
          <w:b w:val="0"/>
          <w:i w:val="0"/>
          <w:color w:val="111111"/>
          <w:sz w:val="28"/>
        </w:rPr>
        <w:t>Nghiên cứu tài chính–kinh tế: kiểm tra giả thuyết lan truyền shock.</w:t>
      </w:r>
    </w:p>
    <w:p>
      <w:pPr>
        <w:pStyle w:val="ListBullet"/>
        <w:spacing w:before="0" w:after="40" w:line="240" w:lineRule="auto"/>
        <w:ind w:left="425"/>
      </w:pPr>
      <w:r>
        <w:rPr>
          <w:rFonts w:ascii="Times New Roman" w:hAnsi="Times New Roman" w:eastAsia="Times New Roman"/>
          <w:b w:val="0"/>
          <w:i w:val="0"/>
          <w:color w:val="111111"/>
          <w:sz w:val="28"/>
        </w:rPr>
        <w:t>Giáo dục: minh họa agent-based simulation và pipeline Quant.</w:t>
      </w:r>
    </w:p>
    <w:p>
      <w:pPr>
        <w:pStyle w:val="ListBullet"/>
        <w:spacing w:before="0" w:after="40" w:line="240" w:lineRule="auto"/>
        <w:ind w:left="425"/>
      </w:pPr>
      <w:r>
        <w:rPr>
          <w:rFonts w:ascii="Times New Roman" w:hAnsi="Times New Roman" w:eastAsia="Times New Roman"/>
          <w:b w:val="0"/>
          <w:i w:val="0"/>
          <w:color w:val="111111"/>
          <w:sz w:val="28"/>
        </w:rPr>
        <w:t>Phân tích rủi ro / stress testing có chủ đích trên kịch bản.</w:t>
      </w:r>
    </w:p>
    <w:p>
      <w:pPr>
        <w:pStyle w:val="ListBullet"/>
        <w:spacing w:before="0" w:after="40" w:line="240" w:lineRule="auto"/>
        <w:ind w:left="425"/>
      </w:pPr>
      <w:r>
        <w:rPr>
          <w:rFonts w:ascii="Times New Roman" w:hAnsi="Times New Roman" w:eastAsia="Times New Roman"/>
          <w:b w:val="0"/>
          <w:i w:val="0"/>
          <w:color w:val="111111"/>
          <w:sz w:val="28"/>
        </w:rPr>
        <w:t>Hỗ trợ quyết định nghiên cứu (bằng chứng thí nghiệm), không thay chuyên gia.</w:t>
      </w:r>
    </w:p>
    <w:p>
      <w:pPr>
        <w:spacing w:before="160" w:after="60" w:line="240" w:lineRule="auto"/>
        <w:jc w:val="left"/>
      </w:pPr>
      <w:r>
        <w:rPr>
          <w:rFonts w:ascii="Times New Roman" w:hAnsi="Times New Roman" w:eastAsia="Times New Roman"/>
          <w:b/>
          <w:i w:val="0"/>
          <w:color w:val="2A2A2E"/>
          <w:sz w:val="28"/>
        </w:rPr>
        <w:t>8.2. Giới hạn và trạng thái kỹ thuật</w:t>
      </w:r>
    </w:p>
    <w:p>
      <w:pPr>
        <w:pStyle w:val="ListBullet"/>
        <w:spacing w:before="0" w:after="40" w:line="240" w:lineRule="auto"/>
        <w:ind w:left="425"/>
      </w:pPr>
      <w:r>
        <w:rPr>
          <w:rFonts w:ascii="Times New Roman" w:hAnsi="Times New Roman" w:eastAsia="Times New Roman"/>
          <w:b w:val="0"/>
          <w:i w:val="0"/>
          <w:color w:val="111111"/>
          <w:sz w:val="28"/>
        </w:rPr>
        <w:t>Desk AI có thể heuristic nếu chưa có checkpoint hợp lệ.</w:t>
      </w:r>
    </w:p>
    <w:p>
      <w:pPr>
        <w:pStyle w:val="ListBullet"/>
        <w:spacing w:before="0" w:after="40" w:line="240" w:lineRule="auto"/>
        <w:ind w:left="425"/>
      </w:pPr>
      <w:r>
        <w:rPr>
          <w:rFonts w:ascii="Times New Roman" w:hAnsi="Times New Roman" w:eastAsia="Times New Roman"/>
          <w:b w:val="0"/>
          <w:i w:val="0"/>
          <w:color w:val="111111"/>
          <w:sz w:val="28"/>
        </w:rPr>
        <w:t>World mặc định có thể tắt trên máy yếu; coupling nghiên cứu chủ yếu trong SIMULATION.</w:t>
      </w:r>
    </w:p>
    <w:p>
      <w:pPr>
        <w:pStyle w:val="ListBullet"/>
        <w:spacing w:before="0" w:after="40" w:line="240" w:lineRule="auto"/>
        <w:ind w:left="425"/>
      </w:pPr>
      <w:r>
        <w:rPr>
          <w:rFonts w:ascii="Times New Roman" w:hAnsi="Times New Roman" w:eastAsia="Times New Roman"/>
          <w:b w:val="0"/>
          <w:i w:val="0"/>
          <w:color w:val="111111"/>
          <w:sz w:val="28"/>
        </w:rPr>
        <w:t>Calibration và historical validation cần đủ thí nghiệm để thành bằng chứng đầy đủ.</w:t>
      </w:r>
    </w:p>
    <w:p>
      <w:pPr>
        <w:pStyle w:val="ListBullet"/>
        <w:spacing w:before="0" w:after="40" w:line="240" w:lineRule="auto"/>
        <w:ind w:left="425"/>
      </w:pPr>
      <w:r>
        <w:rPr>
          <w:rFonts w:ascii="Times New Roman" w:hAnsi="Times New Roman" w:eastAsia="Times New Roman"/>
          <w:b w:val="0"/>
          <w:i w:val="0"/>
          <w:color w:val="111111"/>
          <w:sz w:val="28"/>
        </w:rPr>
        <w:t>FULLY_AUTONOMOUS (retrain→deploy) là hướng tương lai, chưa hoàn tất.</w:t>
      </w:r>
    </w:p>
    <w:p>
      <w:pPr>
        <w:pStyle w:val="ListBullet"/>
        <w:spacing w:before="0" w:after="40" w:line="240" w:lineRule="auto"/>
        <w:ind w:left="425"/>
      </w:pPr>
      <w:r>
        <w:rPr>
          <w:rFonts w:ascii="Times New Roman" w:hAnsi="Times New Roman" w:eastAsia="Times New Roman"/>
          <w:b w:val="0"/>
          <w:i w:val="0"/>
          <w:color w:val="111111"/>
          <w:sz w:val="28"/>
        </w:rPr>
        <w:t>Phạm vi hub live hữu hạn — không tương đương mô hình toàn cầu đầy đủ.</w:t>
      </w:r>
    </w:p>
    <w:p>
      <w:pPr>
        <w:spacing w:before="0" w:after="80" w:line="240" w:lineRule="auto"/>
        <w:ind w:firstLine="425"/>
        <w:jc w:val="both"/>
      </w:pPr>
      <w:r>
        <w:rPr>
          <w:rFonts w:ascii="Times New Roman" w:hAnsi="Times New Roman" w:eastAsia="Times New Roman"/>
          <w:b w:val="0"/>
          <w:i w:val="0"/>
          <w:color w:val="111111"/>
          <w:sz w:val="28"/>
        </w:rPr>
        <w:t>Việc nêu giới hạn giúp hội đồng phân biệt phần đã chứng minh bằng kiến trúc/code và phần còn cần số liệu thực nghiệm. Mọi suy luận từ mô phỏng cần kèm calibration, đối chứng baseline và thừa nhận giới hạn stylized model.</w:t>
      </w:r>
    </w:p>
    <w:p>
      <w:pPr>
        <w:spacing w:before="240" w:after="120" w:line="240" w:lineRule="auto"/>
        <w:jc w:val="left"/>
        <w:pBdr>
          <w:bottom w:val="single" w:sz="10" w:space="2" w:color="1F4E79"/>
        </w:pBdr>
      </w:pPr>
      <w:r>
        <w:rPr>
          <w:rFonts w:ascii="Times New Roman" w:hAnsi="Times New Roman" w:eastAsia="Times New Roman"/>
          <w:b/>
          <w:i w:val="0"/>
          <w:color w:val="1F4E79"/>
          <w:sz w:val="28"/>
        </w:rPr>
        <w:t>9. HƯỚNG PHÁT TRIỂN</w:t>
      </w:r>
    </w:p>
    <w:p>
      <w:pPr>
        <w:pStyle w:val="ListBullet"/>
        <w:spacing w:before="0" w:after="40" w:line="240" w:lineRule="auto"/>
        <w:ind w:left="425"/>
      </w:pPr>
      <w:r>
        <w:rPr>
          <w:rFonts w:ascii="Times New Roman" w:hAnsi="Times New Roman" w:eastAsia="Times New Roman"/>
          <w:b w:val="0"/>
          <w:i w:val="0"/>
          <w:color w:val="111111"/>
          <w:sz w:val="28"/>
        </w:rPr>
        <w:t>Ngắn hạn: hoàn thiện calibration; event library + historical replay + random control; ablation World; mở rộng dataset.</w:t>
      </w:r>
    </w:p>
    <w:p>
      <w:pPr>
        <w:pStyle w:val="ListBullet"/>
        <w:spacing w:before="0" w:after="40" w:line="240" w:lineRule="auto"/>
        <w:ind w:left="425"/>
      </w:pPr>
      <w:r>
        <w:rPr>
          <w:rFonts w:ascii="Times New Roman" w:hAnsi="Times New Roman" w:eastAsia="Times New Roman"/>
          <w:b w:val="0"/>
          <w:i w:val="0"/>
          <w:color w:val="111111"/>
          <w:sz w:val="28"/>
        </w:rPr>
        <w:t>Trung hạn: sensitivity analysis; đánh giá policy Quant trên holdout (không oracle); reproducibility kit.</w:t>
      </w:r>
    </w:p>
    <w:p>
      <w:pPr>
        <w:pStyle w:val="ListBullet"/>
        <w:spacing w:before="0" w:after="40" w:line="240" w:lineRule="auto"/>
        <w:ind w:left="425"/>
      </w:pPr>
      <w:r>
        <w:rPr>
          <w:rFonts w:ascii="Times New Roman" w:hAnsi="Times New Roman" w:eastAsia="Times New Roman"/>
          <w:b w:val="0"/>
          <w:i w:val="0"/>
          <w:color w:val="111111"/>
          <w:sz w:val="28"/>
        </w:rPr>
        <w:t>Dài hạn: mở rộng quy mô mô phỏng/thị trường; nâng agent và truyền dẫn khi đã có validation nền.</w:t>
      </w:r>
    </w:p>
    <w:p>
      <w:pPr>
        <w:spacing w:before="240" w:after="120" w:line="240" w:lineRule="auto"/>
        <w:jc w:val="left"/>
        <w:pBdr>
          <w:bottom w:val="single" w:sz="10" w:space="2" w:color="1F4E79"/>
        </w:pBdr>
      </w:pPr>
      <w:r>
        <w:rPr>
          <w:rFonts w:ascii="Times New Roman" w:hAnsi="Times New Roman" w:eastAsia="Times New Roman"/>
          <w:b/>
          <w:i w:val="0"/>
          <w:color w:val="1F4E79"/>
          <w:sz w:val="28"/>
        </w:rPr>
        <w:t>10. KẾT LUẬN</w:t>
      </w:r>
    </w:p>
    <w:p>
      <w:pPr>
        <w:spacing w:before="0" w:after="80" w:line="240" w:lineRule="auto"/>
        <w:ind w:firstLine="425"/>
        <w:jc w:val="both"/>
      </w:pPr>
      <w:r>
        <w:rPr>
          <w:rFonts w:ascii="Times New Roman" w:hAnsi="Times New Roman" w:eastAsia="Times New Roman"/>
          <w:b w:val="0"/>
          <w:i w:val="0"/>
          <w:color w:val="111111"/>
          <w:sz w:val="28"/>
        </w:rPr>
        <w:t>ECONITH đóng góp nền tảng kỹ thuật để nghiên cứu lan truyền shock vĩ mô tới phản ứng thị trường trong môi trường mô phỏng đa tác nhân có kết nối AI Quant. Giá trị cốt lõi nằm ở protocol thí nghiệm có kiểm soát (calibration, baseline, ablation, reproducibility), không ở lời hứa dự đoán hay tự động hóa lợi nhuận. Các bước tiếp theo ưu tiên bằng chứng số liệu (bảng B0/E1/C1, moment error, event replay) hơn mở rộng giao diện.</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7A7A82"/>
        <w:sz w:val="22"/>
      </w:rPr>
      <w:t xml:space="preserve">Trang </w:t>
    </w:r>
    <w:r>
      <w:rPr>
        <w:rFonts w:ascii="Times New Roman" w:hAnsi="Times New Roman" w:eastAsia="Times New Roman"/>
        <w:b w:val="0"/>
        <w:i w:val="0"/>
        <w:color w:val="7A7A82"/>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7A7A82"/>
        <w:sz w:val="22"/>
      </w:rPr>
      <w:t>ECONITH  ·  Báo cáo nghiên cứu khoa học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