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F2" w:rsidRPr="000C56F2" w:rsidRDefault="000C56F2" w:rsidP="000C56F2">
      <w:pPr>
        <w:widowControl/>
        <w:wordWrap/>
        <w:autoSpaceDE/>
        <w:autoSpaceDN/>
        <w:spacing w:after="96" w:line="240" w:lineRule="auto"/>
        <w:jc w:val="left"/>
        <w:textAlignment w:val="baseline"/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</w:pPr>
      <w:proofErr w:type="spellStart"/>
      <w:r w:rsidRPr="000C56F2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>브랜치</w:t>
      </w:r>
      <w:proofErr w:type="spellEnd"/>
      <w:r w:rsidRPr="000C56F2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 xml:space="preserve"> (Branch)</w:t>
      </w:r>
    </w:p>
    <w:p w:rsidR="000C56F2" w:rsidRPr="000C56F2" w:rsidRDefault="000C56F2" w:rsidP="000C56F2">
      <w:pPr>
        <w:widowControl/>
        <w:wordWrap/>
        <w:autoSpaceDE/>
        <w:autoSpaceDN/>
        <w:spacing w:after="120" w:line="240" w:lineRule="auto"/>
        <w:jc w:val="left"/>
        <w:textAlignment w:val="baseline"/>
        <w:outlineLvl w:val="0"/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</w:pPr>
      <w:proofErr w:type="spellStart"/>
      <w:r w:rsidRPr="000C56F2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>브랜치</w:t>
      </w:r>
      <w:proofErr w:type="spellEnd"/>
      <w:r w:rsidRPr="000C56F2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 xml:space="preserve"> 만들기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따라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자유롭게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그러나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이것을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효과적으로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관리하려면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먼저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함께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팀원들과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어떠한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방식으로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것인지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미리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정해두는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좋습니다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예를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들어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때에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규칙으로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지을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것인지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또는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상황에서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시점에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것인지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등등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규칙은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정하기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나름입니다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이제부터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우리가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브랜치에는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종류가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살펴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보도록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하겠습니다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</w:pPr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통합</w:t>
      </w:r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 xml:space="preserve"> </w:t>
      </w:r>
      <w:proofErr w:type="spellStart"/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브랜치</w:t>
      </w:r>
      <w:proofErr w:type="spellEnd"/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(Integration Branch)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브랜치란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언제든지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있어야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입니다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그렇기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안정적인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유지하는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중요합니다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안정적인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현재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중인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소스코드가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모바일에서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동작하는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어플리케이션을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개발하기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것이라면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, 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어플리케이션의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모든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정상적으로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동작하는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'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의미합니다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어플리케이션에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발견되어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(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)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수정한다던지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추가해야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한다던지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해야할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바로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(Topic branch)'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처음에는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보통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냅니다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일반적으로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저장소를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처음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만들었을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때에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생기는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'master'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사용합니다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</w:pPr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토픽</w:t>
      </w:r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 xml:space="preserve"> </w:t>
      </w:r>
      <w:proofErr w:type="spellStart"/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브랜치</w:t>
      </w:r>
      <w:proofErr w:type="spellEnd"/>
      <w:r w:rsidRPr="000C56F2">
        <w:rPr>
          <w:rFonts w:ascii="Helvetica" w:eastAsia="굴림" w:hAnsi="Helvetica" w:cs="Helvetica"/>
          <w:b/>
          <w:bCs/>
          <w:color w:val="0CB04D"/>
          <w:kern w:val="0"/>
          <w:sz w:val="27"/>
          <w:szCs w:val="27"/>
        </w:rPr>
        <w:t>(Topic Branch)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브랜치란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같은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단위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입니다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여러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개의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동시에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때에는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수만큼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브랜치는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보통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브랜치로부터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내며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완료되면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다시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병합하는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방식으로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진행됩니다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이러한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브랜치는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피처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(Feature branch)'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라고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부르기도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0C56F2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0C56F2" w:rsidRPr="000C56F2" w:rsidRDefault="000C56F2" w:rsidP="000C56F2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C56F2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95925" cy="2466975"/>
            <wp:effectExtent l="0" t="0" r="9525" b="9525"/>
            <wp:docPr id="1" name="그림 1" descr="토픽 브랜치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토픽 브랜치 이미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</w:rPr>
      </w:pPr>
      <w:proofErr w:type="spellStart"/>
      <w:r>
        <w:rPr>
          <w:b/>
          <w:bCs/>
          <w:color w:val="0CB04D"/>
        </w:rPr>
        <w:lastRenderedPageBreak/>
        <w:t>브랜치</w:t>
      </w:r>
      <w:proofErr w:type="spellEnd"/>
      <w:r>
        <w:rPr>
          <w:b/>
          <w:bCs/>
          <w:color w:val="0CB04D"/>
        </w:rPr>
        <w:t xml:space="preserve"> (Branch)</w:t>
      </w:r>
    </w:p>
    <w:p w:rsidR="000C56F2" w:rsidRDefault="000C56F2" w:rsidP="000C56F2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전환하기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에서는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항상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미리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선택해야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처음에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설치하게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되면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선택되어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있죠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선택된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싶을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때에는</w:t>
      </w:r>
      <w:r>
        <w:rPr>
          <w:rFonts w:ascii="Helvetica" w:hAnsi="Helvetica" w:cs="Helvetica"/>
          <w:color w:val="333333"/>
          <w:sz w:val="21"/>
          <w:szCs w:val="21"/>
        </w:rPr>
        <w:t>, '</w:t>
      </w:r>
      <w:r>
        <w:rPr>
          <w:rFonts w:ascii="Helvetica" w:hAnsi="Helvetica" w:cs="Helvetica"/>
          <w:color w:val="333333"/>
          <w:sz w:val="21"/>
          <w:szCs w:val="21"/>
        </w:rPr>
        <w:t>체크아웃</w:t>
      </w:r>
      <w:r>
        <w:rPr>
          <w:rFonts w:ascii="Helvetica" w:hAnsi="Helvetica" w:cs="Helvetica"/>
          <w:color w:val="333333"/>
          <w:sz w:val="21"/>
          <w:szCs w:val="21"/>
        </w:rPr>
        <w:t xml:space="preserve">(checkout)'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체크아웃을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우선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안에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마지막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트리에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펼쳐집니다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되었으므로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43500" cy="2190750"/>
            <wp:effectExtent l="0" t="0" r="0" b="0"/>
            <wp:docPr id="4" name="그림 4" descr="ブランチの切り替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ブランチの切り替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27"/>
          <w:szCs w:val="27"/>
        </w:rPr>
      </w:pPr>
      <w:r>
        <w:rPr>
          <w:rFonts w:ascii="Helvetica" w:hAnsi="Helvetica" w:cs="Helvetica"/>
          <w:color w:val="0CB04D"/>
          <w:sz w:val="27"/>
          <w:szCs w:val="27"/>
        </w:rPr>
        <w:t>HEAD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'HEAD' </w:t>
      </w:r>
      <w:r>
        <w:rPr>
          <w:rFonts w:ascii="Helvetica" w:hAnsi="Helvetica" w:cs="Helvetica"/>
          <w:color w:val="333333"/>
          <w:sz w:val="21"/>
          <w:szCs w:val="21"/>
        </w:rPr>
        <w:t>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중인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나타내는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기본적으로는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나타냅니다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'HEAD'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사용하는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subhead"/>
        <w:shd w:val="clear" w:color="auto" w:fill="FFF2CB"/>
        <w:spacing w:before="0" w:beforeAutospacing="0" w:after="75" w:afterAutospacing="0"/>
        <w:ind w:firstLine="12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</w:t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>, '~(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틸드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물결기호</w:t>
      </w:r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'^(</w:t>
      </w:r>
      <w:r>
        <w:rPr>
          <w:rFonts w:ascii="Helvetica" w:hAnsi="Helvetica" w:cs="Helvetica"/>
          <w:color w:val="333333"/>
          <w:sz w:val="21"/>
          <w:szCs w:val="21"/>
        </w:rPr>
        <w:t>캐럿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삽입기호</w:t>
      </w:r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커밋으로부터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특정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가리킬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자주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것이</w:t>
      </w:r>
      <w:r>
        <w:rPr>
          <w:rFonts w:ascii="Helvetica" w:hAnsi="Helvetica" w:cs="Helvetica"/>
          <w:color w:val="333333"/>
          <w:sz w:val="21"/>
          <w:szCs w:val="21"/>
        </w:rPr>
        <w:t xml:space="preserve"> 'HEAD' </w:t>
      </w:r>
      <w:r>
        <w:rPr>
          <w:rFonts w:ascii="Helvetica" w:hAnsi="Helvetica" w:cs="Helvetica"/>
          <w:color w:val="333333"/>
          <w:sz w:val="21"/>
          <w:szCs w:val="21"/>
        </w:rPr>
        <w:t>로서</w:t>
      </w:r>
      <w:r>
        <w:rPr>
          <w:rFonts w:ascii="Helvetica" w:hAnsi="Helvetica" w:cs="Helvetica"/>
          <w:color w:val="333333"/>
          <w:sz w:val="21"/>
          <w:szCs w:val="21"/>
        </w:rPr>
        <w:t>, '~(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틸드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숫자를</w:t>
      </w:r>
      <w:r>
        <w:rPr>
          <w:rFonts w:ascii="Helvetica" w:hAnsi="Helvetica" w:cs="Helvetica"/>
          <w:color w:val="333333"/>
          <w:sz w:val="21"/>
          <w:szCs w:val="21"/>
        </w:rPr>
        <w:t xml:space="preserve"> 'HEAD' </w:t>
      </w:r>
      <w:r>
        <w:rPr>
          <w:rFonts w:ascii="Helvetica" w:hAnsi="Helvetica" w:cs="Helvetica"/>
          <w:color w:val="333333"/>
          <w:sz w:val="21"/>
          <w:szCs w:val="21"/>
        </w:rPr>
        <w:t>뒤에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붙여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세대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앞의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가리킬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 '^(</w:t>
      </w:r>
      <w:r>
        <w:rPr>
          <w:rFonts w:ascii="Helvetica" w:hAnsi="Helvetica" w:cs="Helvetica"/>
          <w:color w:val="333333"/>
          <w:sz w:val="21"/>
          <w:szCs w:val="21"/>
        </w:rPr>
        <w:t>캐럿</w:t>
      </w:r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은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병합에서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원본이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여럿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번째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원본인지를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text-right"/>
        <w:shd w:val="clear" w:color="auto" w:fill="FFF2CB"/>
        <w:spacing w:before="0" w:beforeAutospacing="0" w:after="240" w:afterAutospacing="0"/>
        <w:jc w:val="righ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219575" cy="1857375"/>
            <wp:effectExtent l="0" t="0" r="9525" b="9525"/>
            <wp:docPr id="3" name="그림 3" descr="틸드(물결기호)와 캐럿(삽입기호)을 이용 중인 커밋으로부터의 상대적인 위치 지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틸드(물결기호)와 캐럿(삽입기호)을 이용 중인 커밋으로부터의 상대적인 위치 지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27"/>
          <w:szCs w:val="27"/>
        </w:rPr>
      </w:pPr>
      <w:proofErr w:type="gramStart"/>
      <w:r>
        <w:rPr>
          <w:rFonts w:ascii="Helvetica" w:hAnsi="Helvetica" w:cs="Helvetica"/>
          <w:color w:val="0CB04D"/>
          <w:sz w:val="27"/>
          <w:szCs w:val="27"/>
        </w:rPr>
        <w:t>stash</w:t>
      </w:r>
      <w:proofErr w:type="gramEnd"/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커밋하지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새롭게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파일이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인덱스와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트리에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채로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</w:t>
      </w:r>
      <w:r>
        <w:rPr>
          <w:rFonts w:ascii="Helvetica" w:hAnsi="Helvetica" w:cs="Helvetica"/>
          <w:color w:val="333333"/>
          <w:sz w:val="21"/>
          <w:szCs w:val="21"/>
        </w:rPr>
        <w:t>(checkout)</w:t>
      </w:r>
      <w:r>
        <w:rPr>
          <w:rFonts w:ascii="Helvetica" w:hAnsi="Helvetica" w:cs="Helvetica"/>
          <w:color w:val="333333"/>
          <w:sz w:val="21"/>
          <w:szCs w:val="21"/>
        </w:rPr>
        <w:t>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기존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가능한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중에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차례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체크아웃에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실패할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커밋하지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커밋하거나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stash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이용해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일시적으로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곳에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저장하여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피하게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체크아웃을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stash </w:t>
      </w:r>
      <w:r>
        <w:rPr>
          <w:rFonts w:ascii="Helvetica" w:hAnsi="Helvetica" w:cs="Helvetica"/>
          <w:color w:val="333333"/>
          <w:sz w:val="21"/>
          <w:szCs w:val="21"/>
        </w:rPr>
        <w:t>란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파일의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일시적으로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기록해두는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영역입니다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stash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트리와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인덱스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내에서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커밋하지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일시적으로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저장해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stash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저장된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나중에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불러와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원래의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60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34025" cy="3571875"/>
            <wp:effectExtent l="0" t="0" r="9525" b="9525"/>
            <wp:docPr id="2" name="그림 2" descr="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A" w:rsidRDefault="007C771A"/>
    <w:p w:rsidR="000C56F2" w:rsidRDefault="000C56F2"/>
    <w:p w:rsidR="000C56F2" w:rsidRDefault="000C56F2"/>
    <w:p w:rsidR="000C56F2" w:rsidRDefault="000C56F2"/>
    <w:p w:rsidR="000C56F2" w:rsidRDefault="000C56F2"/>
    <w:p w:rsidR="000C56F2" w:rsidRDefault="000C56F2"/>
    <w:p w:rsidR="000C56F2" w:rsidRDefault="000C56F2"/>
    <w:p w:rsidR="000C56F2" w:rsidRDefault="000C56F2"/>
    <w:p w:rsidR="000C56F2" w:rsidRDefault="000C56F2" w:rsidP="000C56F2">
      <w:pPr>
        <w:pStyle w:val="category-ttl"/>
        <w:spacing w:before="0" w:beforeAutospacing="0" w:after="96" w:afterAutospacing="0"/>
        <w:textAlignment w:val="baseline"/>
        <w:rPr>
          <w:b/>
          <w:bCs/>
          <w:color w:val="0CB04D"/>
        </w:rPr>
      </w:pPr>
      <w:proofErr w:type="spellStart"/>
      <w:r>
        <w:rPr>
          <w:b/>
          <w:bCs/>
          <w:color w:val="0CB04D"/>
        </w:rPr>
        <w:lastRenderedPageBreak/>
        <w:t>브랜치</w:t>
      </w:r>
      <w:proofErr w:type="spellEnd"/>
      <w:r>
        <w:rPr>
          <w:b/>
          <w:bCs/>
          <w:color w:val="0CB04D"/>
        </w:rPr>
        <w:t xml:space="preserve"> (Branch)</w:t>
      </w:r>
    </w:p>
    <w:p w:rsidR="000C56F2" w:rsidRDefault="000C56F2" w:rsidP="000C56F2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통합하기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작업이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완료된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토픽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최종적으로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방법과</w:t>
      </w:r>
      <w:r>
        <w:rPr>
          <w:rFonts w:ascii="Helvetica" w:hAnsi="Helvetica" w:cs="Helvetica"/>
          <w:color w:val="333333"/>
          <w:sz w:val="21"/>
          <w:szCs w:val="21"/>
        </w:rPr>
        <w:t xml:space="preserve"> 'rebase'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방법의</w:t>
      </w:r>
      <w:r>
        <w:rPr>
          <w:rFonts w:ascii="Helvetica" w:hAnsi="Helvetica" w:cs="Helvetica"/>
          <w:color w:val="333333"/>
          <w:sz w:val="21"/>
          <w:szCs w:val="21"/>
        </w:rPr>
        <w:t xml:space="preserve"> 2</w:t>
      </w:r>
      <w:r>
        <w:rPr>
          <w:rFonts w:ascii="Helvetica" w:hAnsi="Helvetica" w:cs="Helvetica"/>
          <w:color w:val="333333"/>
          <w:sz w:val="21"/>
          <w:szCs w:val="21"/>
        </w:rPr>
        <w:t>가지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종류가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어느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쪽을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사용하느냐에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크게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달라집니다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27"/>
          <w:szCs w:val="27"/>
        </w:rPr>
      </w:pPr>
      <w:proofErr w:type="gramStart"/>
      <w:r>
        <w:rPr>
          <w:rFonts w:ascii="Helvetica" w:hAnsi="Helvetica" w:cs="Helvetica"/>
          <w:color w:val="0CB04D"/>
          <w:sz w:val="27"/>
          <w:szCs w:val="27"/>
        </w:rPr>
        <w:t>merge</w:t>
      </w:r>
      <w:proofErr w:type="gramEnd"/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여러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개의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예를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분기하는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라는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있다고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가정해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05275" cy="1095375"/>
            <wp:effectExtent l="0" t="0" r="9525" b="9525"/>
            <wp:docPr id="13" name="그림 13" descr="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브랜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 xml:space="preserve">,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상태가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이전부터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않으면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매우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쉽게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이력은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,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단순히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이동하기만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해도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또한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병합은</w:t>
      </w:r>
      <w:r>
        <w:rPr>
          <w:rFonts w:ascii="Helvetica" w:hAnsi="Helvetica" w:cs="Helvetica"/>
          <w:color w:val="333333"/>
          <w:sz w:val="21"/>
          <w:szCs w:val="21"/>
        </w:rPr>
        <w:t xml:space="preserve"> 'fast-forward(</w:t>
      </w:r>
      <w:r>
        <w:rPr>
          <w:rFonts w:ascii="Helvetica" w:hAnsi="Helvetica" w:cs="Helvetica"/>
          <w:color w:val="333333"/>
          <w:sz w:val="21"/>
          <w:szCs w:val="21"/>
        </w:rPr>
        <w:t>빨리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감기</w:t>
      </w:r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이라고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43425" cy="981075"/>
            <wp:effectExtent l="0" t="0" r="9525" b="9525"/>
            <wp:docPr id="12" name="그림 12" descr="fast-forward(빨리감기) 병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st-forward(빨리감기) 병합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하지만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분기한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이후에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여러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적용되는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내용과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필요가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05275" cy="1285875"/>
            <wp:effectExtent l="0" t="0" r="9525" b="9525"/>
            <wp:docPr id="11" name="그림 11" descr="브랜치 분기 후 'master'에 변경 사항이 생긴 경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브랜치 분기 후 'master'에 변경 사항이 생긴 경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따라서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양쪽의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가져온</w:t>
      </w:r>
      <w:r>
        <w:rPr>
          <w:rFonts w:ascii="Helvetica" w:hAnsi="Helvetica" w:cs="Helvetica"/>
          <w:color w:val="333333"/>
          <w:sz w:val="21"/>
          <w:szCs w:val="21"/>
        </w:rPr>
        <w:t xml:space="preserve"> 'merge commit(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완료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생기게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14950" cy="1285875"/>
            <wp:effectExtent l="0" t="0" r="0" b="9525"/>
            <wp:docPr id="10" name="그림 10" descr="양쪽의 변경을 적용한 'merge commit(병합 커밋)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양쪽의 변경을 적용한 'merge commit(병합 커밋)'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subhead"/>
        <w:shd w:val="clear" w:color="auto" w:fill="FFF2CB"/>
        <w:spacing w:before="0" w:beforeAutospacing="0" w:after="75" w:afterAutospacing="0"/>
        <w:ind w:firstLine="12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</w:t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시에</w:t>
      </w:r>
      <w:r>
        <w:rPr>
          <w:rFonts w:ascii="Helvetica" w:hAnsi="Helvetica" w:cs="Helvetica"/>
          <w:color w:val="333333"/>
          <w:sz w:val="21"/>
          <w:szCs w:val="21"/>
        </w:rPr>
        <w:t xml:space="preserve"> 'fast-forward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가능한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경우라도</w:t>
      </w:r>
      <w:r>
        <w:rPr>
          <w:rFonts w:ascii="Helvetica" w:hAnsi="Helvetica" w:cs="Helvetica"/>
          <w:color w:val="333333"/>
          <w:sz w:val="21"/>
          <w:szCs w:val="21"/>
        </w:rPr>
        <w:t xml:space="preserve"> 'non fast-forward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76750" cy="1171575"/>
            <wp:effectExtent l="0" t="0" r="0" b="9525"/>
            <wp:docPr id="9" name="그림 9" descr="non fast-forward 병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 fast-forward 병합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'non fast-forward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관리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면에서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2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0CB04D"/>
          <w:sz w:val="27"/>
          <w:szCs w:val="27"/>
        </w:rPr>
      </w:pPr>
      <w:proofErr w:type="gramStart"/>
      <w:r>
        <w:rPr>
          <w:rFonts w:ascii="Helvetica" w:hAnsi="Helvetica" w:cs="Helvetica"/>
          <w:color w:val="0CB04D"/>
          <w:sz w:val="27"/>
          <w:szCs w:val="27"/>
        </w:rPr>
        <w:t>rebase</w:t>
      </w:r>
      <w:proofErr w:type="gramEnd"/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위와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마찬가지로</w:t>
      </w:r>
      <w:r>
        <w:rPr>
          <w:rFonts w:ascii="Helvetica" w:hAnsi="Helvetica" w:cs="Helvetica"/>
          <w:color w:val="333333"/>
          <w:sz w:val="21"/>
          <w:szCs w:val="21"/>
        </w:rPr>
        <w:t xml:space="preserve">,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분기하는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있다고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가정합니다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52825" cy="1285875"/>
            <wp:effectExtent l="0" t="0" r="9525" b="9525"/>
            <wp:docPr id="8" name="그림 8" descr="브랜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브랜치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이용해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어떻게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알아볼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차례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'non fast-forward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r>
        <w:rPr>
          <w:rFonts w:ascii="Helvetica" w:hAnsi="Helvetica" w:cs="Helvetica"/>
          <w:color w:val="333333"/>
          <w:sz w:val="21"/>
          <w:szCs w:val="21"/>
        </w:rPr>
        <w:t>방식으로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진행되는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시나리오를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895350"/>
            <wp:effectExtent l="0" t="0" r="0" b="0"/>
            <wp:docPr id="7" name="그림 7" descr="rebase를 사용하여 브랜치 통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base를 사용하여 브랜치 통합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우선</w:t>
      </w:r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하면</w:t>
      </w:r>
      <w:r>
        <w:rPr>
          <w:rFonts w:ascii="Helvetica" w:hAnsi="Helvetica" w:cs="Helvetica"/>
          <w:color w:val="333333"/>
          <w:sz w:val="21"/>
          <w:szCs w:val="21"/>
        </w:rPr>
        <w:t>,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뒤로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줄기로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이어지게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X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Y </w:t>
      </w:r>
      <w:r>
        <w:rPr>
          <w:rFonts w:ascii="Helvetica" w:hAnsi="Helvetica" w:cs="Helvetica"/>
          <w:color w:val="333333"/>
          <w:sz w:val="21"/>
          <w:szCs w:val="21"/>
        </w:rPr>
        <w:t>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버전들과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생길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각각의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발생한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수정할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필요가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1266825"/>
            <wp:effectExtent l="0" t="0" r="0" b="9525"/>
            <wp:docPr id="6" name="그림 6" descr="rebase를 사용하여 브랜치 통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base를 사용하여 브랜치 통합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'rebase'</w:t>
      </w:r>
      <w:r>
        <w:rPr>
          <w:rFonts w:ascii="Helvetica" w:hAnsi="Helvetica" w:cs="Helvetica"/>
          <w:color w:val="333333"/>
          <w:sz w:val="21"/>
          <w:szCs w:val="21"/>
        </w:rPr>
        <w:t>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그림에서와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>, 'master'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유지됩니다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변경하기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위해서는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bugfix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fast-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foward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빨리감기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mg-b4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895350"/>
            <wp:effectExtent l="0" t="0" r="0" b="0"/>
            <wp:docPr id="5" name="그림 5" descr="rebase를 사용하여 브랜치 통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base를 사용하여 브랜치 통합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F2" w:rsidRDefault="000C56F2" w:rsidP="000C56F2">
      <w:pPr>
        <w:pStyle w:val="subhead"/>
        <w:shd w:val="clear" w:color="auto" w:fill="FFF2CB"/>
        <w:spacing w:before="0" w:beforeAutospacing="0" w:after="75" w:afterAutospacing="0"/>
        <w:ind w:firstLine="12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</w:t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토픽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통합하고자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목적은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같으나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특징은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약간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widowControl/>
        <w:numPr>
          <w:ilvl w:val="0"/>
          <w:numId w:val="1"/>
        </w:numPr>
        <w:shd w:val="clear" w:color="auto" w:fill="FFF2CB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merge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그대로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복잡해짐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widowControl/>
        <w:numPr>
          <w:ilvl w:val="0"/>
          <w:numId w:val="1"/>
        </w:numPr>
        <w:shd w:val="clear" w:color="auto" w:fill="FFF2CB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rebase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이력은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단순해지지만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원래의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변경됨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정확한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남겨야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필요가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안됨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운용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방침에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따라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구별해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예를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모아서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처리하도록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운용한다고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구별해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C56F2" w:rsidRDefault="000C56F2" w:rsidP="000C56F2">
      <w:pPr>
        <w:widowControl/>
        <w:numPr>
          <w:ilvl w:val="0"/>
          <w:numId w:val="2"/>
        </w:numPr>
        <w:shd w:val="clear" w:color="auto" w:fill="FFF2CB"/>
        <w:wordWrap/>
        <w:autoSpaceDE/>
        <w:autoSpaceDN/>
        <w:spacing w:after="120" w:line="240" w:lineRule="auto"/>
        <w:ind w:left="480"/>
        <w:jc w:val="lef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토픽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최신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코드를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</w:t>
      </w:r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0C56F2" w:rsidRDefault="000C56F2" w:rsidP="000C56F2">
      <w:pPr>
        <w:widowControl/>
        <w:numPr>
          <w:ilvl w:val="0"/>
          <w:numId w:val="2"/>
        </w:numPr>
        <w:shd w:val="clear" w:color="auto" w:fill="FFF2CB"/>
        <w:wordWrap/>
        <w:autoSpaceDE/>
        <w:autoSpaceDN/>
        <w:spacing w:after="120" w:line="240" w:lineRule="auto"/>
        <w:ind w:left="480"/>
        <w:jc w:val="lef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토픽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불러올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우선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</w:t>
      </w:r>
      <w:r>
        <w:rPr>
          <w:rFonts w:ascii="Helvetica" w:hAnsi="Helvetica" w:cs="Helvetica"/>
          <w:color w:val="333333"/>
          <w:sz w:val="21"/>
          <w:szCs w:val="21"/>
        </w:rPr>
        <w:t xml:space="preserve"> merge</w:t>
      </w:r>
    </w:p>
    <w:p w:rsidR="000C56F2" w:rsidRDefault="000C56F2"/>
    <w:p w:rsidR="008527F8" w:rsidRDefault="008527F8"/>
    <w:p w:rsidR="008527F8" w:rsidRDefault="008527F8"/>
    <w:p w:rsidR="008527F8" w:rsidRDefault="008527F8"/>
    <w:p w:rsidR="008527F8" w:rsidRDefault="008527F8"/>
    <w:p w:rsidR="00E45528" w:rsidRPr="00E45528" w:rsidRDefault="00E45528" w:rsidP="00E45528">
      <w:pPr>
        <w:widowControl/>
        <w:wordWrap/>
        <w:autoSpaceDE/>
        <w:autoSpaceDN/>
        <w:spacing w:after="96" w:line="240" w:lineRule="auto"/>
        <w:jc w:val="left"/>
        <w:textAlignment w:val="baseline"/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</w:pPr>
      <w:proofErr w:type="spellStart"/>
      <w:r w:rsidRPr="00E45528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lastRenderedPageBreak/>
        <w:t>브랜치</w:t>
      </w:r>
      <w:proofErr w:type="spellEnd"/>
      <w:r w:rsidRPr="00E45528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 xml:space="preserve"> (Branch)</w:t>
      </w:r>
    </w:p>
    <w:p w:rsidR="00E45528" w:rsidRPr="00E45528" w:rsidRDefault="00E45528" w:rsidP="00E45528">
      <w:pPr>
        <w:widowControl/>
        <w:wordWrap/>
        <w:autoSpaceDE/>
        <w:autoSpaceDN/>
        <w:spacing w:after="120" w:line="240" w:lineRule="auto"/>
        <w:jc w:val="left"/>
        <w:textAlignment w:val="baseline"/>
        <w:outlineLvl w:val="0"/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</w:pPr>
      <w:r w:rsidRPr="00E45528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 xml:space="preserve">토픽 </w:t>
      </w:r>
      <w:proofErr w:type="spellStart"/>
      <w:r w:rsidRPr="00E45528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>브랜치와</w:t>
      </w:r>
      <w:proofErr w:type="spellEnd"/>
      <w:r w:rsidRPr="00E45528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 xml:space="preserve"> 통합 </w:t>
      </w:r>
      <w:proofErr w:type="spellStart"/>
      <w:r w:rsidRPr="00E45528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>브랜치에서의</w:t>
      </w:r>
      <w:proofErr w:type="spellEnd"/>
      <w:r w:rsidRPr="00E45528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 xml:space="preserve"> 작업 흐름 파악하기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브랜치와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어떠한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순서로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간단한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예를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알아보도록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하겠습니다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같이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동시에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생각해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봅시다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53075" cy="1571625"/>
            <wp:effectExtent l="0" t="0" r="9525" b="9525"/>
            <wp:docPr id="19" name="그림 19" descr="기능을 추가하는 토픽 브랜치에서 작업을 실행하는 도중에, 버그 수정을 해야 하는 상황이 됐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기능을 추가하는 토픽 브랜치에서 작업을 실행하는 도중에, 버그 수정을 해야 하는 상황이 됐다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일단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브랜치로부터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새롭게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작업과는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별개로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53075" cy="2095500"/>
            <wp:effectExtent l="0" t="0" r="9525" b="0"/>
            <wp:docPr id="18" name="그림 18" descr="새로 버그 수정용 토픽 브랜치를 만들어, 기능 추가와는 독립된 상태로 작업을 시작할 수 있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새로 버그 수정용 토픽 브랜치를 만들어, 기능 추가와는 독립된 상태로 작업을 시작할 수 있음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브랜치와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5553075" cy="2143125"/>
            <wp:effectExtent l="0" t="0" r="9525" b="9525"/>
            <wp:docPr id="17" name="그림 17" descr="원래의 통합 브랜치에 적용하여 보완된 버전을 만들어 낼 수 있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원래의 통합 브랜치에 적용하여 보완된 버전을 만들어 낼 수 있음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했으니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원래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돌아와서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계속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진행하려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53075" cy="2095500"/>
            <wp:effectExtent l="0" t="0" r="9525" b="0"/>
            <wp:docPr id="16" name="그림 16" descr="원래 브랜치로 돌아와서 기능 추가 작업을 계속 수행할 수 있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원래 브랜치로 돌아와서 기능 추가 작업을 계속 수행할 수 있다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그러나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진행하려고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봤더니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앞서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X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소스코드를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지금의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O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에도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적용해야만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한다는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사실을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알게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되었습니다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X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내용을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적용하려면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직접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merge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X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rebase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rebase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보겠습니다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53075" cy="2095500"/>
            <wp:effectExtent l="0" t="0" r="9525" b="0"/>
            <wp:docPr id="15" name="그림 15" descr="통합 브랜치에 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통합 브랜치에 reba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>이런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상황에서는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rebase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X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내용을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그림과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같이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O'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내는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0CB04D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굴림" w:hAnsi="Helvetica" w:cs="Helvetica"/>
          <w:color w:val="FFFFFF"/>
          <w:kern w:val="0"/>
          <w:sz w:val="24"/>
          <w:szCs w:val="24"/>
        </w:rPr>
      </w:pPr>
      <w:proofErr w:type="spellStart"/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브랜치를</w:t>
      </w:r>
      <w:proofErr w:type="spellEnd"/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능숙하게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잘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~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사용하면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상황에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맞게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여러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작업을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동시에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진행할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수</w:t>
      </w:r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있다구</w:t>
      </w:r>
      <w:proofErr w:type="spellEnd"/>
      <w:r w:rsidRPr="00E45528">
        <w:rPr>
          <w:rFonts w:ascii="Helvetica" w:eastAsia="굴림" w:hAnsi="Helvetica" w:cs="Helvetica"/>
          <w:color w:val="FFFFFF"/>
          <w:kern w:val="0"/>
          <w:sz w:val="24"/>
          <w:szCs w:val="24"/>
        </w:rPr>
        <w:t>!</w:t>
      </w:r>
    </w:p>
    <w:p w:rsidR="00E45528" w:rsidRPr="00E45528" w:rsidRDefault="00E45528" w:rsidP="00E45528">
      <w:pPr>
        <w:widowControl/>
        <w:shd w:val="clear" w:color="auto" w:fill="B9E0A5"/>
        <w:wordWrap/>
        <w:autoSpaceDE/>
        <w:autoSpaceDN/>
        <w:spacing w:after="240" w:line="240" w:lineRule="auto"/>
        <w:jc w:val="center"/>
        <w:textAlignment w:val="baseline"/>
        <w:outlineLvl w:val="0"/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</w:pP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컬럼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「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A successful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Git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 branching model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」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- 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성공적인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Git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브랜칭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 xml:space="preserve"> </w:t>
      </w:r>
      <w:r w:rsidRPr="00E45528">
        <w:rPr>
          <w:rFonts w:ascii="Helvetica" w:eastAsia="굴림" w:hAnsi="Helvetica" w:cs="Helvetica"/>
          <w:b/>
          <w:bCs/>
          <w:color w:val="333333"/>
          <w:kern w:val="36"/>
          <w:sz w:val="24"/>
          <w:szCs w:val="24"/>
        </w:rPr>
        <w:t>모델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운용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모델로서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"A successful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branching model"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컬럼을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소개합니다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원문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: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hyperlink r:id="rId23" w:tgtFrame="_blank" w:history="1">
        <w:r w:rsidRPr="00E45528">
          <w:rPr>
            <w:rFonts w:ascii="Helvetica" w:eastAsia="굴림" w:hAnsi="Helvetica" w:cs="Helvetica"/>
            <w:color w:val="009999"/>
            <w:kern w:val="0"/>
            <w:sz w:val="21"/>
            <w:szCs w:val="21"/>
            <w:u w:val="single"/>
            <w:bdr w:val="none" w:sz="0" w:space="0" w:color="auto" w:frame="1"/>
          </w:rPr>
          <w:t>http://nvie.com/posts/a-successful-git-branching-model/</w:t>
        </w:r>
      </w:hyperlink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운용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모델에서는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크게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나눠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4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가지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종류의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메인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(Main branch)</w:t>
      </w:r>
    </w:p>
    <w:p w:rsidR="00E45528" w:rsidRPr="00E45528" w:rsidRDefault="00E45528" w:rsidP="00E4552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피처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(Feature branch) 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또는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토픽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(Topic branch)</w:t>
      </w:r>
    </w:p>
    <w:p w:rsidR="00E45528" w:rsidRPr="00E45528" w:rsidRDefault="00E45528" w:rsidP="00E4552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릴리스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(Release branch)</w:t>
      </w:r>
    </w:p>
    <w:p w:rsidR="00E45528" w:rsidRPr="00E45528" w:rsidRDefault="00E45528" w:rsidP="00E4552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핫픽스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(Hotfix branch)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48300" cy="3524250"/>
            <wp:effectExtent l="0" t="0" r="0" b="0"/>
            <wp:docPr id="14" name="그림 14" descr="Git의 브랜치 운용 모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의 브랜치 운용 모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8" w:rsidRPr="00E45528" w:rsidRDefault="00E45528" w:rsidP="00E45528">
      <w:pPr>
        <w:widowControl/>
        <w:shd w:val="clear" w:color="auto" w:fill="B9E0A5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메인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(Main branch)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'master'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브랜치와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종류의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보통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메인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master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 xml:space="preserve">'master'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상태만을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커밋할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때에는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태그를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번호를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기록합니다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develop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 xml:space="preserve">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앞서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설명한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통합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역할을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평소에는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기반으로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B9E0A5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피처</w:t>
      </w:r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(Feature branch)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피처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앞서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설명한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토픽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역할을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담당합니다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및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브랜치로부터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분기합니다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피처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기본적으로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공유할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없기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원격으로는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관리하지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않습니다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완료되면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사람들과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공유합니다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B9E0A5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(Release branch)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수정하거나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포함한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모든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정상적으로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동작하는지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관례적으로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앞에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'release-'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붙입니다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번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계속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나가면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브랜치에서는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최종적인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등의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모든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준비를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마치고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되면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'master'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병합시키고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커밋에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번호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태그를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릴리즈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점검하며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발견한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사항은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브랜치에도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주어야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그러므로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완료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대해서도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B9E0A5"/>
        <w:wordWrap/>
        <w:autoSpaceDE/>
        <w:autoSpaceDN/>
        <w:spacing w:after="120" w:line="240" w:lineRule="auto"/>
        <w:jc w:val="left"/>
        <w:textAlignment w:val="baseline"/>
        <w:outlineLvl w:val="1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핫픽스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  <w:t>(Hotfix branch)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긴급하게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해야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있을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'master'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분기하는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브랜치입니다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관례적으로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앞에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'hotfix-'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붙입니다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예를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들어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개발을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한창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진행하고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도중에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이전에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소스코드에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아주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버그가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발견되는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생각해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보세요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부분을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빠르게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수정해서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안정적으로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배포해야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상황입니다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부분을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만들기에는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시간도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많이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소요되고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안정성을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보장하기도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어렵습니다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그렇기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때문에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바로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'master'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직접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브랜치를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부분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다시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'master'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배포하려고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45528" w:rsidRPr="00E45528" w:rsidRDefault="00E45528" w:rsidP="00E4552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때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만든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핫픽스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브랜치에서의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변경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사항은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'develop' </w:t>
      </w:r>
      <w:proofErr w:type="spellStart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브랜치에도</w:t>
      </w:r>
      <w:proofErr w:type="spellEnd"/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병합하여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부분을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처리해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주어야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E4552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8527F8" w:rsidRPr="00E45528" w:rsidRDefault="008527F8">
      <w:pPr>
        <w:rPr>
          <w:rFonts w:hint="eastAsia"/>
        </w:rPr>
      </w:pPr>
      <w:bookmarkStart w:id="0" w:name="_GoBack"/>
      <w:bookmarkEnd w:id="0"/>
    </w:p>
    <w:sectPr w:rsidR="008527F8" w:rsidRPr="00E45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51BB0"/>
    <w:multiLevelType w:val="multilevel"/>
    <w:tmpl w:val="CF7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3E39"/>
    <w:multiLevelType w:val="multilevel"/>
    <w:tmpl w:val="B2E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F7FA1"/>
    <w:multiLevelType w:val="multilevel"/>
    <w:tmpl w:val="2D9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E121A"/>
    <w:multiLevelType w:val="multilevel"/>
    <w:tmpl w:val="64B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F2"/>
    <w:rsid w:val="000C56F2"/>
    <w:rsid w:val="007C771A"/>
    <w:rsid w:val="008527F8"/>
    <w:rsid w:val="00E4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3E65-8393-4FC6-853C-7506297C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56F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C56F2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category-ttl">
    <w:name w:val="category-ttl"/>
    <w:basedOn w:val="a"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-b60">
    <w:name w:val="mg-b60"/>
    <w:basedOn w:val="a"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-b40">
    <w:name w:val="mg-b40"/>
    <w:basedOn w:val="a"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head">
    <w:name w:val="subhead"/>
    <w:basedOn w:val="a"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-right">
    <w:name w:val="text-right"/>
    <w:basedOn w:val="a"/>
    <w:rsid w:val="000C56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-b30">
    <w:name w:val="mg-b30"/>
    <w:basedOn w:val="a"/>
    <w:rsid w:val="00E455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nvie.com/posts/a-successful-git-branching-model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2019-06-04T04:22:00Z</dcterms:created>
  <dcterms:modified xsi:type="dcterms:W3CDTF">2019-06-04T04:25:00Z</dcterms:modified>
</cp:coreProperties>
</file>