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18B1" w14:textId="59700BFE" w:rsidR="002232AF" w:rsidRPr="00403757" w:rsidRDefault="002232AF" w:rsidP="00403757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  <w:r w:rsidRPr="00403757">
        <w:rPr>
          <w:rFonts w:ascii="Arial" w:hAnsi="Arial" w:cs="Arial"/>
          <w:b/>
          <w:bCs/>
        </w:rPr>
        <w:t>References</w:t>
      </w:r>
    </w:p>
    <w:p w14:paraId="61CB0927" w14:textId="77777777" w:rsidR="008B3B9F" w:rsidRPr="008B3B9F" w:rsidRDefault="0095747C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 xml:space="preserve">ADDIN Mendeley Bibliography CSL_BIBLIOGRAPHY </w:instrText>
      </w:r>
      <w:r>
        <w:rPr>
          <w:rFonts w:ascii="Arial" w:hAnsi="Arial" w:cs="Arial"/>
        </w:rPr>
        <w:fldChar w:fldCharType="separate"/>
      </w:r>
      <w:r w:rsidR="008B3B9F" w:rsidRPr="008B3B9F">
        <w:rPr>
          <w:rFonts w:ascii="Arial" w:hAnsi="Arial" w:cs="Arial"/>
          <w:noProof/>
        </w:rPr>
        <w:t xml:space="preserve">1. </w:t>
      </w:r>
      <w:r w:rsidR="008B3B9F" w:rsidRPr="008B3B9F">
        <w:rPr>
          <w:rFonts w:ascii="Arial" w:hAnsi="Arial" w:cs="Arial"/>
          <w:noProof/>
        </w:rPr>
        <w:tab/>
        <w:t xml:space="preserve">Namkoong K, Lee E, Lee CH, Lee BO, An SK. Increased P3 amplitudes induced by alcohol-related pictures in patients with alcohol dependence. </w:t>
      </w:r>
      <w:r w:rsidR="008B3B9F" w:rsidRPr="008B3B9F">
        <w:rPr>
          <w:rFonts w:ascii="Arial" w:hAnsi="Arial" w:cs="Arial"/>
          <w:i/>
          <w:iCs/>
          <w:noProof/>
        </w:rPr>
        <w:t>Alcohol Clin Exp Res</w:t>
      </w:r>
      <w:r w:rsidR="008B3B9F" w:rsidRPr="008B3B9F">
        <w:rPr>
          <w:rFonts w:ascii="Arial" w:hAnsi="Arial" w:cs="Arial"/>
          <w:noProof/>
        </w:rPr>
        <w:t>. 2004;28(9):1317-1323. doi:10.1097/01.ALC.0000139828.78099.69</w:t>
      </w:r>
    </w:p>
    <w:p w14:paraId="452B089D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2. </w:t>
      </w:r>
      <w:r w:rsidRPr="008B3B9F">
        <w:rPr>
          <w:rFonts w:ascii="Arial" w:hAnsi="Arial" w:cs="Arial"/>
          <w:noProof/>
        </w:rPr>
        <w:tab/>
        <w:t xml:space="preserve">Lubman DI, Allen NB, Peters LA, Deakin JFW. Electrophysiological evidence that drug cues have greater salience than other affective stimuli in opiate addiction. </w:t>
      </w:r>
      <w:r w:rsidRPr="008B3B9F">
        <w:rPr>
          <w:rFonts w:ascii="Arial" w:hAnsi="Arial" w:cs="Arial"/>
          <w:i/>
          <w:iCs/>
          <w:noProof/>
        </w:rPr>
        <w:t>J Psychopharmacol</w:t>
      </w:r>
      <w:r w:rsidRPr="008B3B9F">
        <w:rPr>
          <w:rFonts w:ascii="Arial" w:hAnsi="Arial" w:cs="Arial"/>
          <w:noProof/>
        </w:rPr>
        <w:t>. 2008;22(8):836-842. doi:10.1177/0269881107083846</w:t>
      </w:r>
    </w:p>
    <w:p w14:paraId="1EF65B02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3. </w:t>
      </w:r>
      <w:r w:rsidRPr="008B3B9F">
        <w:rPr>
          <w:rFonts w:ascii="Arial" w:hAnsi="Arial" w:cs="Arial"/>
          <w:noProof/>
        </w:rPr>
        <w:tab/>
        <w:t xml:space="preserve">Dunning JP, Parvaz MA, Hajcak G, et al. Motivated attention to cocaine and emotional cues in abstinent and current cocaine users - an ERP study. </w:t>
      </w:r>
      <w:r w:rsidRPr="008B3B9F">
        <w:rPr>
          <w:rFonts w:ascii="Arial" w:hAnsi="Arial" w:cs="Arial"/>
          <w:i/>
          <w:iCs/>
          <w:noProof/>
        </w:rPr>
        <w:t>Eur J Neurosci</w:t>
      </w:r>
      <w:r w:rsidRPr="008B3B9F">
        <w:rPr>
          <w:rFonts w:ascii="Arial" w:hAnsi="Arial" w:cs="Arial"/>
          <w:noProof/>
        </w:rPr>
        <w:t>. 2011;33(9):1716-1723. doi:10.1111/j.1460-9568.2011.07663.x</w:t>
      </w:r>
    </w:p>
    <w:p w14:paraId="6C0E2BBF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4. </w:t>
      </w:r>
      <w:r w:rsidRPr="008B3B9F">
        <w:rPr>
          <w:rFonts w:ascii="Arial" w:hAnsi="Arial" w:cs="Arial"/>
          <w:noProof/>
        </w:rPr>
        <w:tab/>
        <w:t xml:space="preserve">Parvaz MA, Moeller SJ, Goldstein RZ. Incubation of cue-induced craving in adults addicted to cocaine measured by electroencephalography. </w:t>
      </w:r>
      <w:r w:rsidRPr="008B3B9F">
        <w:rPr>
          <w:rFonts w:ascii="Arial" w:hAnsi="Arial" w:cs="Arial"/>
          <w:i/>
          <w:iCs/>
          <w:noProof/>
        </w:rPr>
        <w:t>JAMA Psychiatry</w:t>
      </w:r>
      <w:r w:rsidRPr="008B3B9F">
        <w:rPr>
          <w:rFonts w:ascii="Arial" w:hAnsi="Arial" w:cs="Arial"/>
          <w:noProof/>
        </w:rPr>
        <w:t>. 2016;73(11):1127-1134. doi:10.1001/jamapsychiatry.2016.2181</w:t>
      </w:r>
    </w:p>
    <w:p w14:paraId="76B13E49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5. </w:t>
      </w:r>
      <w:r w:rsidRPr="008B3B9F">
        <w:rPr>
          <w:rFonts w:ascii="Arial" w:hAnsi="Arial" w:cs="Arial"/>
          <w:noProof/>
        </w:rPr>
        <w:tab/>
        <w:t xml:space="preserve">Robinson JD, Versace F, Engelmann JM, et al. The motivational salience of cigarette-related stimuli among former, never, and current smokers. </w:t>
      </w:r>
      <w:r w:rsidRPr="008B3B9F">
        <w:rPr>
          <w:rFonts w:ascii="Arial" w:hAnsi="Arial" w:cs="Arial"/>
          <w:i/>
          <w:iCs/>
          <w:noProof/>
        </w:rPr>
        <w:t>Exp Clin Psychopharmacol</w:t>
      </w:r>
      <w:r w:rsidRPr="008B3B9F">
        <w:rPr>
          <w:rFonts w:ascii="Arial" w:hAnsi="Arial" w:cs="Arial"/>
          <w:noProof/>
        </w:rPr>
        <w:t>. 2015;23(1):37-48. doi:10.1037/a0038467</w:t>
      </w:r>
    </w:p>
    <w:p w14:paraId="08AF7920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6. </w:t>
      </w:r>
      <w:r w:rsidRPr="008B3B9F">
        <w:rPr>
          <w:rFonts w:ascii="Arial" w:hAnsi="Arial" w:cs="Arial"/>
          <w:noProof/>
        </w:rPr>
        <w:tab/>
        <w:t xml:space="preserve">Martins JS, Bartholow BD, Lynne Cooper M, Irvin KM, Piasecki TM. Interactive Effects of Naturalistic Drinking Context and Alcohol Sensitivity on Neural Alcohol Cue-Reactivity Responses. </w:t>
      </w:r>
      <w:r w:rsidRPr="008B3B9F">
        <w:rPr>
          <w:rFonts w:ascii="Arial" w:hAnsi="Arial" w:cs="Arial"/>
          <w:i/>
          <w:iCs/>
          <w:noProof/>
        </w:rPr>
        <w:t>Alcohol Clin Exp Res</w:t>
      </w:r>
      <w:r w:rsidRPr="008B3B9F">
        <w:rPr>
          <w:rFonts w:ascii="Arial" w:hAnsi="Arial" w:cs="Arial"/>
          <w:noProof/>
        </w:rPr>
        <w:t>. 2019;43(8):1777-1789. doi:10.1111/acer.14134</w:t>
      </w:r>
    </w:p>
    <w:p w14:paraId="4EC664D1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7. </w:t>
      </w:r>
      <w:r w:rsidRPr="008B3B9F">
        <w:rPr>
          <w:rFonts w:ascii="Arial" w:hAnsi="Arial" w:cs="Arial"/>
          <w:noProof/>
        </w:rPr>
        <w:tab/>
        <w:t xml:space="preserve">Pronk T, van Deursen DS, Beraha EM, Larsen H, Wiers RW. Validation of the Amsterdam Beverage Picture Set: a controlled picture set for cognitive bias measurement and modification Paradigms. </w:t>
      </w:r>
      <w:r w:rsidRPr="008B3B9F">
        <w:rPr>
          <w:rFonts w:ascii="Arial" w:hAnsi="Arial" w:cs="Arial"/>
          <w:i/>
          <w:iCs/>
          <w:noProof/>
        </w:rPr>
        <w:t>Alcohol Clin Exp Res</w:t>
      </w:r>
      <w:r w:rsidRPr="008B3B9F">
        <w:rPr>
          <w:rFonts w:ascii="Arial" w:hAnsi="Arial" w:cs="Arial"/>
          <w:noProof/>
        </w:rPr>
        <w:t>. 2015;39(10):2047-2055. doi:10.1111/acer.12853</w:t>
      </w:r>
    </w:p>
    <w:p w14:paraId="2C167580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8. </w:t>
      </w:r>
      <w:r w:rsidRPr="008B3B9F">
        <w:rPr>
          <w:rFonts w:ascii="Arial" w:hAnsi="Arial" w:cs="Arial"/>
          <w:noProof/>
        </w:rPr>
        <w:tab/>
        <w:t xml:space="preserve">Lang PJ, Bradley MM, Cuthbert BN. </w:t>
      </w:r>
      <w:r w:rsidRPr="008B3B9F">
        <w:rPr>
          <w:rFonts w:ascii="Arial" w:hAnsi="Arial" w:cs="Arial"/>
          <w:i/>
          <w:iCs/>
          <w:noProof/>
        </w:rPr>
        <w:t>International Affective Picture System (IAPS): Affective Ratings of Pictures and Instruction Manual. Technical Report A-8.</w:t>
      </w:r>
      <w:r w:rsidRPr="008B3B9F">
        <w:rPr>
          <w:rFonts w:ascii="Arial" w:hAnsi="Arial" w:cs="Arial"/>
          <w:noProof/>
        </w:rPr>
        <w:t>; 2008.</w:t>
      </w:r>
    </w:p>
    <w:p w14:paraId="74A68597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9. </w:t>
      </w:r>
      <w:r w:rsidRPr="008B3B9F">
        <w:rPr>
          <w:rFonts w:ascii="Arial" w:hAnsi="Arial" w:cs="Arial"/>
          <w:noProof/>
        </w:rPr>
        <w:tab/>
        <w:t xml:space="preserve">American Electroencephalographic Society. American Electroencephalographic Society guidelines for standard electrode position nomenclature. </w:t>
      </w:r>
      <w:r w:rsidRPr="008B3B9F">
        <w:rPr>
          <w:rFonts w:ascii="Arial" w:hAnsi="Arial" w:cs="Arial"/>
          <w:i/>
          <w:iCs/>
          <w:noProof/>
        </w:rPr>
        <w:t>J Clin Neurophysiol</w:t>
      </w:r>
      <w:r w:rsidRPr="008B3B9F">
        <w:rPr>
          <w:rFonts w:ascii="Arial" w:hAnsi="Arial" w:cs="Arial"/>
          <w:noProof/>
        </w:rPr>
        <w:t>. 1991;8(2):200-202.</w:t>
      </w:r>
    </w:p>
    <w:p w14:paraId="335FE6BF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10. </w:t>
      </w:r>
      <w:r w:rsidRPr="008B3B9F">
        <w:rPr>
          <w:rFonts w:ascii="Arial" w:hAnsi="Arial" w:cs="Arial"/>
          <w:noProof/>
        </w:rPr>
        <w:tab/>
        <w:t xml:space="preserve">Delorme A, Makeig S. EEGLAB: An open source toolbox for analysis of single-trial EEG dynamics including independent component analysis. </w:t>
      </w:r>
      <w:r w:rsidRPr="008B3B9F">
        <w:rPr>
          <w:rFonts w:ascii="Arial" w:hAnsi="Arial" w:cs="Arial"/>
          <w:i/>
          <w:iCs/>
          <w:noProof/>
        </w:rPr>
        <w:t>J Neurosci Methods</w:t>
      </w:r>
      <w:r w:rsidRPr="008B3B9F">
        <w:rPr>
          <w:rFonts w:ascii="Arial" w:hAnsi="Arial" w:cs="Arial"/>
          <w:noProof/>
        </w:rPr>
        <w:t>. 2004;134(1):9-21. doi:10.1016/j.jneumeth.2003.10.009</w:t>
      </w:r>
    </w:p>
    <w:p w14:paraId="0123EEA7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11. </w:t>
      </w:r>
      <w:r w:rsidRPr="008B3B9F">
        <w:rPr>
          <w:rFonts w:ascii="Arial" w:hAnsi="Arial" w:cs="Arial"/>
          <w:noProof/>
        </w:rPr>
        <w:tab/>
        <w:t xml:space="preserve">Lopez-Calderon J, Luck SJ. ERPLAB: An open-source toolbox for the analysis of event-related potentials. </w:t>
      </w:r>
      <w:r w:rsidRPr="008B3B9F">
        <w:rPr>
          <w:rFonts w:ascii="Arial" w:hAnsi="Arial" w:cs="Arial"/>
          <w:i/>
          <w:iCs/>
          <w:noProof/>
        </w:rPr>
        <w:t>Front Hum Neurosci</w:t>
      </w:r>
      <w:r w:rsidRPr="008B3B9F">
        <w:rPr>
          <w:rFonts w:ascii="Arial" w:hAnsi="Arial" w:cs="Arial"/>
          <w:noProof/>
        </w:rPr>
        <w:t>. 2014;8(1 APR):1-14. doi:10.3389/fnhum.2014.00213</w:t>
      </w:r>
    </w:p>
    <w:p w14:paraId="5A873829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12. </w:t>
      </w:r>
      <w:r w:rsidRPr="008B3B9F">
        <w:rPr>
          <w:rFonts w:ascii="Arial" w:hAnsi="Arial" w:cs="Arial"/>
          <w:noProof/>
        </w:rPr>
        <w:tab/>
        <w:t xml:space="preserve">Mognon A, Jovicich J, Bruzzone L, Buiatti M. ADJUST: An automatic EEG artifact detector based on the joint use of spatial and temporal features. </w:t>
      </w:r>
      <w:r w:rsidRPr="008B3B9F">
        <w:rPr>
          <w:rFonts w:ascii="Arial" w:hAnsi="Arial" w:cs="Arial"/>
          <w:i/>
          <w:iCs/>
          <w:noProof/>
        </w:rPr>
        <w:t>Psychophysiology</w:t>
      </w:r>
      <w:r w:rsidRPr="008B3B9F">
        <w:rPr>
          <w:rFonts w:ascii="Arial" w:hAnsi="Arial" w:cs="Arial"/>
          <w:noProof/>
        </w:rPr>
        <w:t>. 2011;48(2):229-240. doi:10.1111/j.1469-8986.2010.01061.x</w:t>
      </w:r>
    </w:p>
    <w:p w14:paraId="10825F48" w14:textId="3E9F2D3B" w:rsid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13. </w:t>
      </w:r>
      <w:r w:rsidRPr="008B3B9F">
        <w:rPr>
          <w:rFonts w:ascii="Arial" w:hAnsi="Arial" w:cs="Arial"/>
          <w:noProof/>
        </w:rPr>
        <w:tab/>
        <w:t xml:space="preserve">Morales S, Bowers ME. Time-frequency analysis methods and their application in developmental EEG data. </w:t>
      </w:r>
      <w:r w:rsidRPr="008B3B9F">
        <w:rPr>
          <w:rFonts w:ascii="Arial" w:hAnsi="Arial" w:cs="Arial"/>
          <w:i/>
          <w:iCs/>
          <w:noProof/>
        </w:rPr>
        <w:t>Dev Cogn Neurosci</w:t>
      </w:r>
      <w:r w:rsidRPr="008B3B9F">
        <w:rPr>
          <w:rFonts w:ascii="Arial" w:hAnsi="Arial" w:cs="Arial"/>
          <w:noProof/>
        </w:rPr>
        <w:t>. 2022;54:101067. doi:10.1016/j.dcn.2022.101067</w:t>
      </w:r>
    </w:p>
    <w:p w14:paraId="7B9714FC" w14:textId="77777777" w:rsidR="00403757" w:rsidRPr="008B3B9F" w:rsidRDefault="00403757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</w:p>
    <w:p w14:paraId="748DF8B0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lastRenderedPageBreak/>
        <w:t xml:space="preserve">14. </w:t>
      </w:r>
      <w:r w:rsidRPr="008B3B9F">
        <w:rPr>
          <w:rFonts w:ascii="Arial" w:hAnsi="Arial" w:cs="Arial"/>
          <w:noProof/>
        </w:rPr>
        <w:tab/>
        <w:t xml:space="preserve">Cohen MX. </w:t>
      </w:r>
      <w:r w:rsidRPr="008B3B9F">
        <w:rPr>
          <w:rFonts w:ascii="Arial" w:hAnsi="Arial" w:cs="Arial"/>
          <w:i/>
          <w:iCs/>
          <w:noProof/>
        </w:rPr>
        <w:t>Analyzing Neural Time Series Data</w:t>
      </w:r>
      <w:r w:rsidRPr="008B3B9F">
        <w:rPr>
          <w:rFonts w:ascii="Arial" w:hAnsi="Arial" w:cs="Arial"/>
          <w:noProof/>
        </w:rPr>
        <w:t>. The MIT Press; 2014. doi:10.7551/mitpress/9609.001.0001</w:t>
      </w:r>
    </w:p>
    <w:p w14:paraId="058A663C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15. </w:t>
      </w:r>
      <w:r w:rsidRPr="008B3B9F">
        <w:rPr>
          <w:rFonts w:ascii="Arial" w:hAnsi="Arial" w:cs="Arial"/>
          <w:noProof/>
        </w:rPr>
        <w:tab/>
        <w:t xml:space="preserve">Lachaux JP, Rodriguez E, Martinerie J, Varela FJ. Measuring phase synchrony in brain signals. </w:t>
      </w:r>
      <w:r w:rsidRPr="008B3B9F">
        <w:rPr>
          <w:rFonts w:ascii="Arial" w:hAnsi="Arial" w:cs="Arial"/>
          <w:i/>
          <w:iCs/>
          <w:noProof/>
        </w:rPr>
        <w:t>Hum Brain Mapp</w:t>
      </w:r>
      <w:r w:rsidRPr="008B3B9F">
        <w:rPr>
          <w:rFonts w:ascii="Arial" w:hAnsi="Arial" w:cs="Arial"/>
          <w:noProof/>
        </w:rPr>
        <w:t>. 1999;8(4):194-208. doi:10.1002/(SICI)1097-0193(1999)8:4&lt;194::AID-HBM4&gt;3.0.CO;2-C</w:t>
      </w:r>
    </w:p>
    <w:p w14:paraId="2980CDA9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16. </w:t>
      </w:r>
      <w:r w:rsidRPr="008B3B9F">
        <w:rPr>
          <w:rFonts w:ascii="Arial" w:hAnsi="Arial" w:cs="Arial"/>
          <w:noProof/>
        </w:rPr>
        <w:tab/>
        <w:t xml:space="preserve">Vinck M, Oostenveld R, Van Wingerden M, Battaglia F, Pennartz CMA. An improved index of phase-synchronization for electrophysiological data in the presence of volume-conduction, noise and sample-size bias. </w:t>
      </w:r>
      <w:r w:rsidRPr="008B3B9F">
        <w:rPr>
          <w:rFonts w:ascii="Arial" w:hAnsi="Arial" w:cs="Arial"/>
          <w:i/>
          <w:iCs/>
          <w:noProof/>
        </w:rPr>
        <w:t>Neuroimage</w:t>
      </w:r>
      <w:r w:rsidRPr="008B3B9F">
        <w:rPr>
          <w:rFonts w:ascii="Arial" w:hAnsi="Arial" w:cs="Arial"/>
          <w:noProof/>
        </w:rPr>
        <w:t>. 2011;55(4):1548-1565. doi:10.1016/j.neuroimage.2011.01.055</w:t>
      </w:r>
    </w:p>
    <w:p w14:paraId="4D5E9945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17. </w:t>
      </w:r>
      <w:r w:rsidRPr="008B3B9F">
        <w:rPr>
          <w:rFonts w:ascii="Arial" w:hAnsi="Arial" w:cs="Arial"/>
          <w:noProof/>
        </w:rPr>
        <w:tab/>
        <w:t xml:space="preserve">Oostenveld R, Fries P, Maris E, Schoffelen JM. FieldTrip: Open source software for advanced analysis of MEG, EEG, and invasive electrophysiological data. </w:t>
      </w:r>
      <w:r w:rsidRPr="008B3B9F">
        <w:rPr>
          <w:rFonts w:ascii="Arial" w:hAnsi="Arial" w:cs="Arial"/>
          <w:i/>
          <w:iCs/>
          <w:noProof/>
        </w:rPr>
        <w:t>Comput Intell Neurosci</w:t>
      </w:r>
      <w:r w:rsidRPr="008B3B9F">
        <w:rPr>
          <w:rFonts w:ascii="Arial" w:hAnsi="Arial" w:cs="Arial"/>
          <w:noProof/>
        </w:rPr>
        <w:t>. 2011;2011. doi:10.1155/2011/156869</w:t>
      </w:r>
    </w:p>
    <w:p w14:paraId="412AD3D8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18. </w:t>
      </w:r>
      <w:r w:rsidRPr="008B3B9F">
        <w:rPr>
          <w:rFonts w:ascii="Arial" w:hAnsi="Arial" w:cs="Arial"/>
          <w:noProof/>
        </w:rPr>
        <w:tab/>
        <w:t xml:space="preserve">Knyazev GG. EEG delta oscillations as a correlate of basic homeostatic and motivational processes. </w:t>
      </w:r>
      <w:r w:rsidRPr="008B3B9F">
        <w:rPr>
          <w:rFonts w:ascii="Arial" w:hAnsi="Arial" w:cs="Arial"/>
          <w:i/>
          <w:iCs/>
          <w:noProof/>
        </w:rPr>
        <w:t>Neurosci Biobehav Rev</w:t>
      </w:r>
      <w:r w:rsidRPr="008B3B9F">
        <w:rPr>
          <w:rFonts w:ascii="Arial" w:hAnsi="Arial" w:cs="Arial"/>
          <w:noProof/>
        </w:rPr>
        <w:t>. 2012;36(1):677-695. doi:10.1016/j.neubiorev.2011.10.002</w:t>
      </w:r>
    </w:p>
    <w:p w14:paraId="230DCEE7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19. </w:t>
      </w:r>
      <w:r w:rsidRPr="008B3B9F">
        <w:rPr>
          <w:rFonts w:ascii="Arial" w:hAnsi="Arial" w:cs="Arial"/>
          <w:noProof/>
        </w:rPr>
        <w:tab/>
        <w:t xml:space="preserve">Cavanagh JF. Cortical delta activity reflects reward prediction error and related behavioral adjustments, but at different times. </w:t>
      </w:r>
      <w:r w:rsidRPr="008B3B9F">
        <w:rPr>
          <w:rFonts w:ascii="Arial" w:hAnsi="Arial" w:cs="Arial"/>
          <w:i/>
          <w:iCs/>
          <w:noProof/>
        </w:rPr>
        <w:t>Neuroimage</w:t>
      </w:r>
      <w:r w:rsidRPr="008B3B9F">
        <w:rPr>
          <w:rFonts w:ascii="Arial" w:hAnsi="Arial" w:cs="Arial"/>
          <w:noProof/>
        </w:rPr>
        <w:t>. 2015;110:205-216. doi:10.1016/j.neuroimage.2015.02.007</w:t>
      </w:r>
    </w:p>
    <w:p w14:paraId="63C727B1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20. </w:t>
      </w:r>
      <w:r w:rsidRPr="008B3B9F">
        <w:rPr>
          <w:rFonts w:ascii="Arial" w:hAnsi="Arial" w:cs="Arial"/>
          <w:noProof/>
        </w:rPr>
        <w:tab/>
        <w:t xml:space="preserve">Cavanagh JF, Frank MJ. Frontal theta as a mechanism for cognitive control. </w:t>
      </w:r>
      <w:r w:rsidRPr="008B3B9F">
        <w:rPr>
          <w:rFonts w:ascii="Arial" w:hAnsi="Arial" w:cs="Arial"/>
          <w:i/>
          <w:iCs/>
          <w:noProof/>
        </w:rPr>
        <w:t>Trends Cogn Sci</w:t>
      </w:r>
      <w:r w:rsidRPr="008B3B9F">
        <w:rPr>
          <w:rFonts w:ascii="Arial" w:hAnsi="Arial" w:cs="Arial"/>
          <w:noProof/>
        </w:rPr>
        <w:t>. 2014;18(8):414-421. doi:10.1016/j.tics.2014.04.012</w:t>
      </w:r>
    </w:p>
    <w:p w14:paraId="6A4A9ED8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21. </w:t>
      </w:r>
      <w:r w:rsidRPr="008B3B9F">
        <w:rPr>
          <w:rFonts w:ascii="Arial" w:hAnsi="Arial" w:cs="Arial"/>
          <w:noProof/>
        </w:rPr>
        <w:tab/>
        <w:t xml:space="preserve">Cavanagh JF, Zambrano-Vazquez L, Allen JJB. Theta lingua franca: A common mid-frontal substrate for action monitoring processes. </w:t>
      </w:r>
      <w:r w:rsidRPr="008B3B9F">
        <w:rPr>
          <w:rFonts w:ascii="Arial" w:hAnsi="Arial" w:cs="Arial"/>
          <w:i/>
          <w:iCs/>
          <w:noProof/>
        </w:rPr>
        <w:t>Psychophysiology</w:t>
      </w:r>
      <w:r w:rsidRPr="008B3B9F">
        <w:rPr>
          <w:rFonts w:ascii="Arial" w:hAnsi="Arial" w:cs="Arial"/>
          <w:noProof/>
        </w:rPr>
        <w:t>. 2012;49(2):220-238. doi:10.1111/j.1469-8986.2011.01293.x</w:t>
      </w:r>
    </w:p>
    <w:p w14:paraId="4BBCB3BD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22. </w:t>
      </w:r>
      <w:r w:rsidRPr="008B3B9F">
        <w:rPr>
          <w:rFonts w:ascii="Arial" w:hAnsi="Arial" w:cs="Arial"/>
          <w:noProof/>
        </w:rPr>
        <w:tab/>
        <w:t xml:space="preserve">Clayton MS, Yeung N, Cohen Kadosh R. The roles of cortical oscillations in sustained attention. </w:t>
      </w:r>
      <w:r w:rsidRPr="008B3B9F">
        <w:rPr>
          <w:rFonts w:ascii="Arial" w:hAnsi="Arial" w:cs="Arial"/>
          <w:i/>
          <w:iCs/>
          <w:noProof/>
        </w:rPr>
        <w:t>Trends Cogn Sci</w:t>
      </w:r>
      <w:r w:rsidRPr="008B3B9F">
        <w:rPr>
          <w:rFonts w:ascii="Arial" w:hAnsi="Arial" w:cs="Arial"/>
          <w:noProof/>
        </w:rPr>
        <w:t>. 2015;19(4):188-195. doi:10.1016/j.tics.2015.02.004</w:t>
      </w:r>
    </w:p>
    <w:p w14:paraId="21482963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23. </w:t>
      </w:r>
      <w:r w:rsidRPr="008B3B9F">
        <w:rPr>
          <w:rFonts w:ascii="Arial" w:hAnsi="Arial" w:cs="Arial"/>
          <w:noProof/>
        </w:rPr>
        <w:tab/>
        <w:t xml:space="preserve">Van Diepen RM, Foxe JJ, Mazaheri A. The functional role of alpha-band activity in attentional processing: the current zeitgeist and future outlook. </w:t>
      </w:r>
      <w:r w:rsidRPr="008B3B9F">
        <w:rPr>
          <w:rFonts w:ascii="Arial" w:hAnsi="Arial" w:cs="Arial"/>
          <w:i/>
          <w:iCs/>
          <w:noProof/>
        </w:rPr>
        <w:t>Curr Opin Psychol</w:t>
      </w:r>
      <w:r w:rsidRPr="008B3B9F">
        <w:rPr>
          <w:rFonts w:ascii="Arial" w:hAnsi="Arial" w:cs="Arial"/>
          <w:noProof/>
        </w:rPr>
        <w:t>. 2019;29:229-238. doi:10.1016/j.copsyc.2019.03.015</w:t>
      </w:r>
    </w:p>
    <w:p w14:paraId="686878A1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24. </w:t>
      </w:r>
      <w:r w:rsidRPr="008B3B9F">
        <w:rPr>
          <w:rFonts w:ascii="Arial" w:hAnsi="Arial" w:cs="Arial"/>
          <w:noProof/>
        </w:rPr>
        <w:tab/>
        <w:t xml:space="preserve">Marco-Pallarés J, Münte TF, Rodríguez-Fornells A. The role of high-frequency oscillatory activity in reward processing and learning. </w:t>
      </w:r>
      <w:r w:rsidRPr="008B3B9F">
        <w:rPr>
          <w:rFonts w:ascii="Arial" w:hAnsi="Arial" w:cs="Arial"/>
          <w:i/>
          <w:iCs/>
          <w:noProof/>
        </w:rPr>
        <w:t>Neurosci Biobehav Rev</w:t>
      </w:r>
      <w:r w:rsidRPr="008B3B9F">
        <w:rPr>
          <w:rFonts w:ascii="Arial" w:hAnsi="Arial" w:cs="Arial"/>
          <w:noProof/>
        </w:rPr>
        <w:t>. 2015;49:1-7. doi:10.1016/j.neubiorev.2014.11.014</w:t>
      </w:r>
    </w:p>
    <w:p w14:paraId="0AE8A523" w14:textId="77777777" w:rsidR="008B3B9F" w:rsidRPr="008B3B9F" w:rsidRDefault="008B3B9F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  <w:noProof/>
        </w:rPr>
      </w:pPr>
      <w:r w:rsidRPr="008B3B9F">
        <w:rPr>
          <w:rFonts w:ascii="Arial" w:hAnsi="Arial" w:cs="Arial"/>
          <w:noProof/>
        </w:rPr>
        <w:t xml:space="preserve">25. </w:t>
      </w:r>
      <w:r w:rsidRPr="008B3B9F">
        <w:rPr>
          <w:rFonts w:ascii="Arial" w:hAnsi="Arial" w:cs="Arial"/>
          <w:noProof/>
        </w:rPr>
        <w:tab/>
        <w:t xml:space="preserve">Schmidt R, Ruiz MH, Kilavik BE, Lundqvist M, Starr PA, Aron AR. Beta oscillations in working memory, executive control of movement and thought, and sensorimotor function. </w:t>
      </w:r>
      <w:r w:rsidRPr="008B3B9F">
        <w:rPr>
          <w:rFonts w:ascii="Arial" w:hAnsi="Arial" w:cs="Arial"/>
          <w:i/>
          <w:iCs/>
          <w:noProof/>
        </w:rPr>
        <w:t>J Neurosci</w:t>
      </w:r>
      <w:r w:rsidRPr="008B3B9F">
        <w:rPr>
          <w:rFonts w:ascii="Arial" w:hAnsi="Arial" w:cs="Arial"/>
          <w:noProof/>
        </w:rPr>
        <w:t>. 2019;39(42):8231-8238. doi:10.1523/JNEUROSCI.1163-19.2019</w:t>
      </w:r>
    </w:p>
    <w:p w14:paraId="1A13F1BB" w14:textId="77777777" w:rsidR="0043401F" w:rsidRPr="001827B0" w:rsidRDefault="0095747C" w:rsidP="00403757">
      <w:pPr>
        <w:widowControl w:val="0"/>
        <w:autoSpaceDE w:val="0"/>
        <w:autoSpaceDN w:val="0"/>
        <w:adjustRightInd w:val="0"/>
        <w:spacing w:before="240"/>
        <w:ind w:left="640" w:hanging="6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43401F" w:rsidRPr="001827B0" w:rsidSect="00403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6D14" w14:textId="77777777" w:rsidR="00403757" w:rsidRDefault="00403757" w:rsidP="00403757">
      <w:r>
        <w:separator/>
      </w:r>
    </w:p>
  </w:endnote>
  <w:endnote w:type="continuationSeparator" w:id="0">
    <w:p w14:paraId="17251218" w14:textId="77777777" w:rsidR="00403757" w:rsidRDefault="00403757" w:rsidP="0040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E667" w14:textId="77777777" w:rsidR="00403757" w:rsidRDefault="00403757" w:rsidP="00403757">
      <w:r>
        <w:separator/>
      </w:r>
    </w:p>
  </w:footnote>
  <w:footnote w:type="continuationSeparator" w:id="0">
    <w:p w14:paraId="066F8C51" w14:textId="77777777" w:rsidR="00403757" w:rsidRDefault="00403757" w:rsidP="0040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A1E"/>
    <w:multiLevelType w:val="hybridMultilevel"/>
    <w:tmpl w:val="86A4D5A0"/>
    <w:lvl w:ilvl="0" w:tplc="ECB8D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68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830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6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A1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6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25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22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ED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629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46"/>
    <w:rsid w:val="000020AD"/>
    <w:rsid w:val="0001120E"/>
    <w:rsid w:val="00017568"/>
    <w:rsid w:val="00026282"/>
    <w:rsid w:val="00031BFC"/>
    <w:rsid w:val="00031D32"/>
    <w:rsid w:val="000365C0"/>
    <w:rsid w:val="000373DB"/>
    <w:rsid w:val="0004338B"/>
    <w:rsid w:val="00047388"/>
    <w:rsid w:val="00055C4A"/>
    <w:rsid w:val="00066336"/>
    <w:rsid w:val="00085BB0"/>
    <w:rsid w:val="000908DC"/>
    <w:rsid w:val="000938B6"/>
    <w:rsid w:val="00097C87"/>
    <w:rsid w:val="000A0810"/>
    <w:rsid w:val="000B16F5"/>
    <w:rsid w:val="000C50A3"/>
    <w:rsid w:val="000D52D3"/>
    <w:rsid w:val="000E26DF"/>
    <w:rsid w:val="000E7FA8"/>
    <w:rsid w:val="000F667B"/>
    <w:rsid w:val="000F7555"/>
    <w:rsid w:val="00100905"/>
    <w:rsid w:val="00105D89"/>
    <w:rsid w:val="00112631"/>
    <w:rsid w:val="00115150"/>
    <w:rsid w:val="001251E2"/>
    <w:rsid w:val="001259CA"/>
    <w:rsid w:val="001260FC"/>
    <w:rsid w:val="00146CDB"/>
    <w:rsid w:val="001505E4"/>
    <w:rsid w:val="00170ABE"/>
    <w:rsid w:val="001738D5"/>
    <w:rsid w:val="00174268"/>
    <w:rsid w:val="001827B0"/>
    <w:rsid w:val="00182ADA"/>
    <w:rsid w:val="00183775"/>
    <w:rsid w:val="00184559"/>
    <w:rsid w:val="00194476"/>
    <w:rsid w:val="001A3406"/>
    <w:rsid w:val="001A50A8"/>
    <w:rsid w:val="001A723E"/>
    <w:rsid w:val="001B0123"/>
    <w:rsid w:val="001B210D"/>
    <w:rsid w:val="001B333D"/>
    <w:rsid w:val="001B4C28"/>
    <w:rsid w:val="001B4ECE"/>
    <w:rsid w:val="001C28CC"/>
    <w:rsid w:val="001C2D97"/>
    <w:rsid w:val="001D170B"/>
    <w:rsid w:val="001D1B5E"/>
    <w:rsid w:val="001D505C"/>
    <w:rsid w:val="001D5419"/>
    <w:rsid w:val="001D6798"/>
    <w:rsid w:val="001E5283"/>
    <w:rsid w:val="001E54AF"/>
    <w:rsid w:val="001E65D9"/>
    <w:rsid w:val="001F443E"/>
    <w:rsid w:val="001F52EA"/>
    <w:rsid w:val="00201BFD"/>
    <w:rsid w:val="00213A09"/>
    <w:rsid w:val="00221D37"/>
    <w:rsid w:val="002232AF"/>
    <w:rsid w:val="002316D4"/>
    <w:rsid w:val="00232515"/>
    <w:rsid w:val="00234F24"/>
    <w:rsid w:val="00244AA3"/>
    <w:rsid w:val="002515DA"/>
    <w:rsid w:val="00253544"/>
    <w:rsid w:val="0025450A"/>
    <w:rsid w:val="0025642C"/>
    <w:rsid w:val="002578D5"/>
    <w:rsid w:val="002579F5"/>
    <w:rsid w:val="0028010E"/>
    <w:rsid w:val="00282479"/>
    <w:rsid w:val="00287665"/>
    <w:rsid w:val="00295D9D"/>
    <w:rsid w:val="00296DDD"/>
    <w:rsid w:val="002A30DC"/>
    <w:rsid w:val="002B0E16"/>
    <w:rsid w:val="002B57C3"/>
    <w:rsid w:val="002C1B23"/>
    <w:rsid w:val="002C1BCA"/>
    <w:rsid w:val="002D0971"/>
    <w:rsid w:val="002D11C0"/>
    <w:rsid w:val="002D264A"/>
    <w:rsid w:val="002D424A"/>
    <w:rsid w:val="002D44A7"/>
    <w:rsid w:val="002D6277"/>
    <w:rsid w:val="002D632D"/>
    <w:rsid w:val="002E70F9"/>
    <w:rsid w:val="002F724D"/>
    <w:rsid w:val="002F7BFC"/>
    <w:rsid w:val="003072EC"/>
    <w:rsid w:val="003079C6"/>
    <w:rsid w:val="003108DF"/>
    <w:rsid w:val="00311D9A"/>
    <w:rsid w:val="00312730"/>
    <w:rsid w:val="00314DA7"/>
    <w:rsid w:val="003150BC"/>
    <w:rsid w:val="00316378"/>
    <w:rsid w:val="003169F8"/>
    <w:rsid w:val="00316ED0"/>
    <w:rsid w:val="003250A4"/>
    <w:rsid w:val="0033506F"/>
    <w:rsid w:val="00342446"/>
    <w:rsid w:val="0034324D"/>
    <w:rsid w:val="003505EE"/>
    <w:rsid w:val="00351A46"/>
    <w:rsid w:val="00352056"/>
    <w:rsid w:val="00352BF3"/>
    <w:rsid w:val="0035579C"/>
    <w:rsid w:val="00366CB2"/>
    <w:rsid w:val="003709EB"/>
    <w:rsid w:val="00374A80"/>
    <w:rsid w:val="00380CB9"/>
    <w:rsid w:val="00380D52"/>
    <w:rsid w:val="00383CB6"/>
    <w:rsid w:val="00384030"/>
    <w:rsid w:val="00390E02"/>
    <w:rsid w:val="003B5C56"/>
    <w:rsid w:val="003C1370"/>
    <w:rsid w:val="003D329B"/>
    <w:rsid w:val="003D4384"/>
    <w:rsid w:val="003E0F0D"/>
    <w:rsid w:val="003E4AA0"/>
    <w:rsid w:val="003E667B"/>
    <w:rsid w:val="003F3416"/>
    <w:rsid w:val="00403757"/>
    <w:rsid w:val="00417FCA"/>
    <w:rsid w:val="00420DC5"/>
    <w:rsid w:val="0042659E"/>
    <w:rsid w:val="00426D04"/>
    <w:rsid w:val="00430F15"/>
    <w:rsid w:val="004327B7"/>
    <w:rsid w:val="0043401F"/>
    <w:rsid w:val="00436348"/>
    <w:rsid w:val="004403BC"/>
    <w:rsid w:val="00440D64"/>
    <w:rsid w:val="00444B38"/>
    <w:rsid w:val="004503C6"/>
    <w:rsid w:val="004576B8"/>
    <w:rsid w:val="00457E57"/>
    <w:rsid w:val="004606AB"/>
    <w:rsid w:val="004664C1"/>
    <w:rsid w:val="00466E60"/>
    <w:rsid w:val="00470FCB"/>
    <w:rsid w:val="00473C3A"/>
    <w:rsid w:val="004745A5"/>
    <w:rsid w:val="004803E0"/>
    <w:rsid w:val="0048307F"/>
    <w:rsid w:val="00483971"/>
    <w:rsid w:val="00486153"/>
    <w:rsid w:val="00486CB8"/>
    <w:rsid w:val="0049320D"/>
    <w:rsid w:val="004940F8"/>
    <w:rsid w:val="00494B97"/>
    <w:rsid w:val="004956A3"/>
    <w:rsid w:val="004A1BB2"/>
    <w:rsid w:val="004A43C7"/>
    <w:rsid w:val="004A4A66"/>
    <w:rsid w:val="004A5064"/>
    <w:rsid w:val="004A7B89"/>
    <w:rsid w:val="004B43A5"/>
    <w:rsid w:val="004C31BB"/>
    <w:rsid w:val="004C3886"/>
    <w:rsid w:val="004C71F0"/>
    <w:rsid w:val="004D0176"/>
    <w:rsid w:val="004D338C"/>
    <w:rsid w:val="004D60F1"/>
    <w:rsid w:val="004E6399"/>
    <w:rsid w:val="004E68D4"/>
    <w:rsid w:val="004F70A3"/>
    <w:rsid w:val="005036FB"/>
    <w:rsid w:val="005067B2"/>
    <w:rsid w:val="005173B4"/>
    <w:rsid w:val="00517747"/>
    <w:rsid w:val="0052141C"/>
    <w:rsid w:val="00524C04"/>
    <w:rsid w:val="005305A2"/>
    <w:rsid w:val="0053135B"/>
    <w:rsid w:val="0054523D"/>
    <w:rsid w:val="005464C8"/>
    <w:rsid w:val="00561ECE"/>
    <w:rsid w:val="005622D4"/>
    <w:rsid w:val="0056721E"/>
    <w:rsid w:val="00567997"/>
    <w:rsid w:val="005725DF"/>
    <w:rsid w:val="00575F45"/>
    <w:rsid w:val="00576402"/>
    <w:rsid w:val="00585B46"/>
    <w:rsid w:val="005875CE"/>
    <w:rsid w:val="00593C4C"/>
    <w:rsid w:val="00596C84"/>
    <w:rsid w:val="005A583D"/>
    <w:rsid w:val="005B63B4"/>
    <w:rsid w:val="005C0589"/>
    <w:rsid w:val="005C34E6"/>
    <w:rsid w:val="005C3C78"/>
    <w:rsid w:val="005C677B"/>
    <w:rsid w:val="005C78AF"/>
    <w:rsid w:val="005D4167"/>
    <w:rsid w:val="005D4521"/>
    <w:rsid w:val="005D54C0"/>
    <w:rsid w:val="005E3318"/>
    <w:rsid w:val="005F165B"/>
    <w:rsid w:val="005F7AFE"/>
    <w:rsid w:val="00603AB3"/>
    <w:rsid w:val="00617E42"/>
    <w:rsid w:val="00621F3B"/>
    <w:rsid w:val="00630761"/>
    <w:rsid w:val="00632B31"/>
    <w:rsid w:val="0063564A"/>
    <w:rsid w:val="0063588F"/>
    <w:rsid w:val="00637507"/>
    <w:rsid w:val="00647C26"/>
    <w:rsid w:val="0065628C"/>
    <w:rsid w:val="0066299D"/>
    <w:rsid w:val="00670980"/>
    <w:rsid w:val="00671F59"/>
    <w:rsid w:val="00672C21"/>
    <w:rsid w:val="00674CA2"/>
    <w:rsid w:val="00681738"/>
    <w:rsid w:val="0068605E"/>
    <w:rsid w:val="00695698"/>
    <w:rsid w:val="006A415D"/>
    <w:rsid w:val="006B7C46"/>
    <w:rsid w:val="006C1577"/>
    <w:rsid w:val="006C1D8B"/>
    <w:rsid w:val="006C5676"/>
    <w:rsid w:val="006C59C7"/>
    <w:rsid w:val="006C68DA"/>
    <w:rsid w:val="006D3BAB"/>
    <w:rsid w:val="006E3DB7"/>
    <w:rsid w:val="006F17D8"/>
    <w:rsid w:val="006F3CBB"/>
    <w:rsid w:val="007025BA"/>
    <w:rsid w:val="00711CCF"/>
    <w:rsid w:val="007208A2"/>
    <w:rsid w:val="00720C74"/>
    <w:rsid w:val="007251E3"/>
    <w:rsid w:val="007323FC"/>
    <w:rsid w:val="0074101A"/>
    <w:rsid w:val="007425AF"/>
    <w:rsid w:val="00742897"/>
    <w:rsid w:val="00745E1A"/>
    <w:rsid w:val="00746AC0"/>
    <w:rsid w:val="007477C8"/>
    <w:rsid w:val="00756F0B"/>
    <w:rsid w:val="00757D39"/>
    <w:rsid w:val="0076302B"/>
    <w:rsid w:val="00767131"/>
    <w:rsid w:val="00773084"/>
    <w:rsid w:val="007A15B4"/>
    <w:rsid w:val="007A1B75"/>
    <w:rsid w:val="007A558E"/>
    <w:rsid w:val="007A5B13"/>
    <w:rsid w:val="007A74D8"/>
    <w:rsid w:val="007B595A"/>
    <w:rsid w:val="007B67EB"/>
    <w:rsid w:val="007B6855"/>
    <w:rsid w:val="007C5908"/>
    <w:rsid w:val="007D154B"/>
    <w:rsid w:val="007E23EB"/>
    <w:rsid w:val="007E4A30"/>
    <w:rsid w:val="007F14B6"/>
    <w:rsid w:val="007F33ED"/>
    <w:rsid w:val="00801A4A"/>
    <w:rsid w:val="00803944"/>
    <w:rsid w:val="00803973"/>
    <w:rsid w:val="00811679"/>
    <w:rsid w:val="00816E58"/>
    <w:rsid w:val="00820355"/>
    <w:rsid w:val="00821369"/>
    <w:rsid w:val="0082623A"/>
    <w:rsid w:val="00832061"/>
    <w:rsid w:val="00837715"/>
    <w:rsid w:val="00840DEE"/>
    <w:rsid w:val="00845C29"/>
    <w:rsid w:val="0085234A"/>
    <w:rsid w:val="00857684"/>
    <w:rsid w:val="00866E8C"/>
    <w:rsid w:val="008745AD"/>
    <w:rsid w:val="00874F71"/>
    <w:rsid w:val="00877CBA"/>
    <w:rsid w:val="008826DC"/>
    <w:rsid w:val="00882C91"/>
    <w:rsid w:val="008832D4"/>
    <w:rsid w:val="0088372D"/>
    <w:rsid w:val="00886288"/>
    <w:rsid w:val="008905D8"/>
    <w:rsid w:val="008A00E8"/>
    <w:rsid w:val="008A1A85"/>
    <w:rsid w:val="008A39D6"/>
    <w:rsid w:val="008B3B9F"/>
    <w:rsid w:val="008B5493"/>
    <w:rsid w:val="008B5C9D"/>
    <w:rsid w:val="008D4E6E"/>
    <w:rsid w:val="008D601C"/>
    <w:rsid w:val="008D7EAF"/>
    <w:rsid w:val="008E4A58"/>
    <w:rsid w:val="008F1F75"/>
    <w:rsid w:val="008F7DF0"/>
    <w:rsid w:val="00902AC3"/>
    <w:rsid w:val="00903010"/>
    <w:rsid w:val="009056DE"/>
    <w:rsid w:val="009109B6"/>
    <w:rsid w:val="00911690"/>
    <w:rsid w:val="00912463"/>
    <w:rsid w:val="00923D51"/>
    <w:rsid w:val="00923D6B"/>
    <w:rsid w:val="009357F7"/>
    <w:rsid w:val="009402F2"/>
    <w:rsid w:val="00941B68"/>
    <w:rsid w:val="00942A98"/>
    <w:rsid w:val="0094732A"/>
    <w:rsid w:val="00947B17"/>
    <w:rsid w:val="0095545A"/>
    <w:rsid w:val="0095747C"/>
    <w:rsid w:val="00963083"/>
    <w:rsid w:val="00965027"/>
    <w:rsid w:val="0096585F"/>
    <w:rsid w:val="00966B52"/>
    <w:rsid w:val="00967084"/>
    <w:rsid w:val="00971EEE"/>
    <w:rsid w:val="00980BD3"/>
    <w:rsid w:val="00985C0E"/>
    <w:rsid w:val="00990F41"/>
    <w:rsid w:val="00992BC8"/>
    <w:rsid w:val="009B3A8D"/>
    <w:rsid w:val="009B6C5B"/>
    <w:rsid w:val="009C0152"/>
    <w:rsid w:val="009C0EE3"/>
    <w:rsid w:val="009C1FF3"/>
    <w:rsid w:val="009C70A8"/>
    <w:rsid w:val="009D0240"/>
    <w:rsid w:val="009E171F"/>
    <w:rsid w:val="009E3568"/>
    <w:rsid w:val="009F0728"/>
    <w:rsid w:val="009F65B7"/>
    <w:rsid w:val="00A02476"/>
    <w:rsid w:val="00A04551"/>
    <w:rsid w:val="00A0748E"/>
    <w:rsid w:val="00A12FED"/>
    <w:rsid w:val="00A15330"/>
    <w:rsid w:val="00A35C70"/>
    <w:rsid w:val="00A50183"/>
    <w:rsid w:val="00A644D0"/>
    <w:rsid w:val="00A9779C"/>
    <w:rsid w:val="00A97C5E"/>
    <w:rsid w:val="00AA4D98"/>
    <w:rsid w:val="00AB66A6"/>
    <w:rsid w:val="00AC4590"/>
    <w:rsid w:val="00AC5380"/>
    <w:rsid w:val="00AC614F"/>
    <w:rsid w:val="00AC7AFF"/>
    <w:rsid w:val="00AD1134"/>
    <w:rsid w:val="00AD14D3"/>
    <w:rsid w:val="00AE62FB"/>
    <w:rsid w:val="00AE773F"/>
    <w:rsid w:val="00AF209B"/>
    <w:rsid w:val="00AF2DB7"/>
    <w:rsid w:val="00AF677A"/>
    <w:rsid w:val="00B0534A"/>
    <w:rsid w:val="00B13C5E"/>
    <w:rsid w:val="00B32AC7"/>
    <w:rsid w:val="00B365D0"/>
    <w:rsid w:val="00B41AA8"/>
    <w:rsid w:val="00B42585"/>
    <w:rsid w:val="00B4528A"/>
    <w:rsid w:val="00B51295"/>
    <w:rsid w:val="00B55CFF"/>
    <w:rsid w:val="00B56975"/>
    <w:rsid w:val="00B66F11"/>
    <w:rsid w:val="00B72647"/>
    <w:rsid w:val="00B74B65"/>
    <w:rsid w:val="00B7646A"/>
    <w:rsid w:val="00B81E20"/>
    <w:rsid w:val="00B84B4E"/>
    <w:rsid w:val="00B852BD"/>
    <w:rsid w:val="00B940F4"/>
    <w:rsid w:val="00BA35DE"/>
    <w:rsid w:val="00BB16A1"/>
    <w:rsid w:val="00BB48BE"/>
    <w:rsid w:val="00BB5F68"/>
    <w:rsid w:val="00BC222C"/>
    <w:rsid w:val="00BC4536"/>
    <w:rsid w:val="00BC73D9"/>
    <w:rsid w:val="00BD6EE2"/>
    <w:rsid w:val="00BE2ED3"/>
    <w:rsid w:val="00BE7532"/>
    <w:rsid w:val="00BE7DC1"/>
    <w:rsid w:val="00BF05B7"/>
    <w:rsid w:val="00C037E6"/>
    <w:rsid w:val="00C03B0F"/>
    <w:rsid w:val="00C10138"/>
    <w:rsid w:val="00C1106E"/>
    <w:rsid w:val="00C1210D"/>
    <w:rsid w:val="00C246CE"/>
    <w:rsid w:val="00C25DBD"/>
    <w:rsid w:val="00C30496"/>
    <w:rsid w:val="00C316A5"/>
    <w:rsid w:val="00C33774"/>
    <w:rsid w:val="00C33CC1"/>
    <w:rsid w:val="00C33DC5"/>
    <w:rsid w:val="00C3707A"/>
    <w:rsid w:val="00C46F76"/>
    <w:rsid w:val="00C51E49"/>
    <w:rsid w:val="00C5205F"/>
    <w:rsid w:val="00C520AD"/>
    <w:rsid w:val="00C5469C"/>
    <w:rsid w:val="00C6042F"/>
    <w:rsid w:val="00C642E9"/>
    <w:rsid w:val="00C65A2B"/>
    <w:rsid w:val="00C6670A"/>
    <w:rsid w:val="00C800B3"/>
    <w:rsid w:val="00C815C3"/>
    <w:rsid w:val="00C817C7"/>
    <w:rsid w:val="00C8250E"/>
    <w:rsid w:val="00C83AF2"/>
    <w:rsid w:val="00C84F04"/>
    <w:rsid w:val="00C869B0"/>
    <w:rsid w:val="00C93403"/>
    <w:rsid w:val="00C93924"/>
    <w:rsid w:val="00C9572B"/>
    <w:rsid w:val="00C97B77"/>
    <w:rsid w:val="00CA090D"/>
    <w:rsid w:val="00CB1BEC"/>
    <w:rsid w:val="00CB32AA"/>
    <w:rsid w:val="00CC4879"/>
    <w:rsid w:val="00CC5055"/>
    <w:rsid w:val="00CC5668"/>
    <w:rsid w:val="00CD136C"/>
    <w:rsid w:val="00CD23F8"/>
    <w:rsid w:val="00CD73FE"/>
    <w:rsid w:val="00CE41A5"/>
    <w:rsid w:val="00CE5068"/>
    <w:rsid w:val="00CE50E4"/>
    <w:rsid w:val="00CE7233"/>
    <w:rsid w:val="00CF78C5"/>
    <w:rsid w:val="00D03B3F"/>
    <w:rsid w:val="00D05D8C"/>
    <w:rsid w:val="00D13989"/>
    <w:rsid w:val="00D157DC"/>
    <w:rsid w:val="00D21E79"/>
    <w:rsid w:val="00D2439C"/>
    <w:rsid w:val="00D2658E"/>
    <w:rsid w:val="00D26EAA"/>
    <w:rsid w:val="00D339F3"/>
    <w:rsid w:val="00D431F9"/>
    <w:rsid w:val="00D44BB1"/>
    <w:rsid w:val="00D50134"/>
    <w:rsid w:val="00D5494C"/>
    <w:rsid w:val="00D634B0"/>
    <w:rsid w:val="00D63A87"/>
    <w:rsid w:val="00D64B3F"/>
    <w:rsid w:val="00D7247D"/>
    <w:rsid w:val="00D72A17"/>
    <w:rsid w:val="00D878B9"/>
    <w:rsid w:val="00D915DC"/>
    <w:rsid w:val="00D924DD"/>
    <w:rsid w:val="00D95ABB"/>
    <w:rsid w:val="00DA0094"/>
    <w:rsid w:val="00DA6427"/>
    <w:rsid w:val="00DB04A8"/>
    <w:rsid w:val="00DB7DC2"/>
    <w:rsid w:val="00DC03A7"/>
    <w:rsid w:val="00DC5D28"/>
    <w:rsid w:val="00DC5FF8"/>
    <w:rsid w:val="00DD10DB"/>
    <w:rsid w:val="00DD228D"/>
    <w:rsid w:val="00DD668D"/>
    <w:rsid w:val="00DD6BBF"/>
    <w:rsid w:val="00DE519F"/>
    <w:rsid w:val="00DE5420"/>
    <w:rsid w:val="00DF1DD8"/>
    <w:rsid w:val="00DF4983"/>
    <w:rsid w:val="00DF7DA0"/>
    <w:rsid w:val="00E00261"/>
    <w:rsid w:val="00E0562A"/>
    <w:rsid w:val="00E13185"/>
    <w:rsid w:val="00E16018"/>
    <w:rsid w:val="00E35522"/>
    <w:rsid w:val="00E366C4"/>
    <w:rsid w:val="00E4421C"/>
    <w:rsid w:val="00E44470"/>
    <w:rsid w:val="00E511E2"/>
    <w:rsid w:val="00E51246"/>
    <w:rsid w:val="00E53E29"/>
    <w:rsid w:val="00E57C4D"/>
    <w:rsid w:val="00E61984"/>
    <w:rsid w:val="00E62251"/>
    <w:rsid w:val="00E63F49"/>
    <w:rsid w:val="00E65D1B"/>
    <w:rsid w:val="00E71931"/>
    <w:rsid w:val="00E76948"/>
    <w:rsid w:val="00E7780C"/>
    <w:rsid w:val="00E82490"/>
    <w:rsid w:val="00E8424E"/>
    <w:rsid w:val="00E84537"/>
    <w:rsid w:val="00E87789"/>
    <w:rsid w:val="00E90840"/>
    <w:rsid w:val="00E91289"/>
    <w:rsid w:val="00E925D9"/>
    <w:rsid w:val="00EA00A5"/>
    <w:rsid w:val="00EA26A9"/>
    <w:rsid w:val="00EA4743"/>
    <w:rsid w:val="00EA47FB"/>
    <w:rsid w:val="00EA5586"/>
    <w:rsid w:val="00EB0E77"/>
    <w:rsid w:val="00EB4523"/>
    <w:rsid w:val="00EC4D7D"/>
    <w:rsid w:val="00EC6469"/>
    <w:rsid w:val="00EE5136"/>
    <w:rsid w:val="00EE666A"/>
    <w:rsid w:val="00EE7652"/>
    <w:rsid w:val="00EF09D6"/>
    <w:rsid w:val="00EF2482"/>
    <w:rsid w:val="00F120D6"/>
    <w:rsid w:val="00F12A54"/>
    <w:rsid w:val="00F1768D"/>
    <w:rsid w:val="00F244B6"/>
    <w:rsid w:val="00F24A08"/>
    <w:rsid w:val="00F40BE4"/>
    <w:rsid w:val="00F452DE"/>
    <w:rsid w:val="00F545DF"/>
    <w:rsid w:val="00F5612F"/>
    <w:rsid w:val="00F6036A"/>
    <w:rsid w:val="00F61F53"/>
    <w:rsid w:val="00F733DC"/>
    <w:rsid w:val="00F8193C"/>
    <w:rsid w:val="00F860D8"/>
    <w:rsid w:val="00F907B3"/>
    <w:rsid w:val="00F94396"/>
    <w:rsid w:val="00F96DEE"/>
    <w:rsid w:val="00FB1973"/>
    <w:rsid w:val="00FC15D1"/>
    <w:rsid w:val="00FC227C"/>
    <w:rsid w:val="00FC44F0"/>
    <w:rsid w:val="00FC6F6D"/>
    <w:rsid w:val="00FD06EF"/>
    <w:rsid w:val="00FD174A"/>
    <w:rsid w:val="00FD1978"/>
    <w:rsid w:val="00FD2B5B"/>
    <w:rsid w:val="00FD4180"/>
    <w:rsid w:val="00FE3DF1"/>
    <w:rsid w:val="00FE7F54"/>
    <w:rsid w:val="00FF1CCD"/>
    <w:rsid w:val="00FF2EA7"/>
    <w:rsid w:val="00FF4ED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5A24"/>
  <w15:chartTrackingRefBased/>
  <w15:docId w15:val="{C0897C21-CC51-9C4E-B534-83BCAC58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4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C34E6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3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757"/>
  </w:style>
  <w:style w:type="paragraph" w:styleId="Footer">
    <w:name w:val="footer"/>
    <w:basedOn w:val="Normal"/>
    <w:link w:val="FooterChar"/>
    <w:uiPriority w:val="99"/>
    <w:unhideWhenUsed/>
    <w:rsid w:val="00403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7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1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67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58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25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61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1777C-9056-5F4B-9884-80F547D4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779</Words>
  <Characters>4446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U. Cofresí</dc:creator>
  <cp:keywords/>
  <dc:description/>
  <cp:lastModifiedBy>Keerstock, Sandie</cp:lastModifiedBy>
  <cp:revision>2</cp:revision>
  <cp:lastPrinted>2022-09-19T15:13:00Z</cp:lastPrinted>
  <dcterms:created xsi:type="dcterms:W3CDTF">2022-09-19T15:14:00Z</dcterms:created>
  <dcterms:modified xsi:type="dcterms:W3CDTF">2022-09-19T15:14:00Z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http://www.zotero.org/styles/addiction-biology</vt:lpwstr>
  </property>
  <property fmtid="{D5CDD505-2E9C-101B-9397-08002B2CF9AE}" pid="3" name="Mendeley Recent Style Name 0_1">
    <vt:lpwstr>Addiction Biology</vt:lpwstr>
  </property>
  <property fmtid="{D5CDD505-2E9C-101B-9397-08002B2CF9AE}" pid="4" name="Mendeley Recent Style Id 1_1">
    <vt:lpwstr>http://www.zotero.org/styles/alcohol</vt:lpwstr>
  </property>
  <property fmtid="{D5CDD505-2E9C-101B-9397-08002B2CF9AE}" pid="5" name="Mendeley Recent Style Name 1_1">
    <vt:lpwstr>Alcohol</vt:lpwstr>
  </property>
  <property fmtid="{D5CDD505-2E9C-101B-9397-08002B2CF9AE}" pid="6" name="Mendeley Recent Style Id 2_1">
    <vt:lpwstr>http://www.zotero.org/styles/american-medical-association</vt:lpwstr>
  </property>
  <property fmtid="{D5CDD505-2E9C-101B-9397-08002B2CF9AE}" pid="7" name="Mendeley Recent Style Name 2_1">
    <vt:lpwstr>American Medical Association 11th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http://www.zotero.org/styles/biological-psychiatry</vt:lpwstr>
  </property>
  <property fmtid="{D5CDD505-2E9C-101B-9397-08002B2CF9AE}" pid="11" name="Mendeley Recent Style Name 4_1">
    <vt:lpwstr>Biological Psychiatry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http://www.zotero.org/styles/neuropsychopharmacology</vt:lpwstr>
  </property>
  <property fmtid="{D5CDD505-2E9C-101B-9397-08002B2CF9AE}" pid="15" name="Mendeley Recent Style Name 6_1">
    <vt:lpwstr>Neuropsychopharmacology</vt:lpwstr>
  </property>
  <property fmtid="{D5CDD505-2E9C-101B-9397-08002B2CF9AE}" pid="16" name="Mendeley Recent Style Id 7_1">
    <vt:lpwstr>http://www.zotero.org/styles/neuroscience-and-biobehavioral-reviews</vt:lpwstr>
  </property>
  <property fmtid="{D5CDD505-2E9C-101B-9397-08002B2CF9AE}" pid="17" name="Mendeley Recent Style Name 7_1">
    <vt:lpwstr>Neuroscience and Biobehavioral Reviews</vt:lpwstr>
  </property>
  <property fmtid="{D5CDD505-2E9C-101B-9397-08002B2CF9AE}" pid="18" name="Mendeley Recent Style Id 8_1">
    <vt:lpwstr>http://www.zotero.org/styles/vancouver-superscript</vt:lpwstr>
  </property>
  <property fmtid="{D5CDD505-2E9C-101B-9397-08002B2CF9AE}" pid="19" name="Mendeley Recent Style Name 8_1">
    <vt:lpwstr>Vancouver (superscript)</vt:lpwstr>
  </property>
  <property fmtid="{D5CDD505-2E9C-101B-9397-08002B2CF9AE}" pid="20" name="Mendeley Recent Style Id 9_1">
    <vt:lpwstr>http://csl.mendeley.com/styles/3046451/vancouver-superscript-noaccessinfo-nourls</vt:lpwstr>
  </property>
  <property fmtid="{D5CDD505-2E9C-101B-9397-08002B2CF9AE}" pid="21" name="Mendeley Recent Style Name 9_1">
    <vt:lpwstr>Vancouver (superscript) - Roberto Cofresí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38a61cdd-e935-3109-822b-05258931d14b</vt:lpwstr>
  </property>
  <property fmtid="{D5CDD505-2E9C-101B-9397-08002B2CF9AE}" pid="24" name="Mendeley Citation Style_1">
    <vt:lpwstr>http://www.zotero.org/styles/american-medical-association</vt:lpwstr>
  </property>
</Properties>
</file>