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Regions Financial Corporation (Covered Company) submitted in December 2017, as required by section 165(d) of the Dodd-Frank Wall Street Reform and Consumer Protection Act .1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 .3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 .4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