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rPr>
          <w:b/>
          <w:sz w:val="40"/>
        </w:rPr>
      </w:pPr>
      <w:r>
        <w:rPr>
          <w:b/>
          <w:sz w:val="40"/>
        </w:rPr>
        <w:t>Quarterly report</w:t>
      </w:r>
    </w:p>
    <w:p>
      <w:r>
        <w:t>Revenue rose in every region.</w:t>
      </w:r>
    </w:p>
    <w:p>
      <w:pPr>
        <w:rPr>
          <w:b/>
          <w:sz w:val="40"/>
        </w:rPr>
      </w:pPr>
      <w:r>
        <w:rPr>
          <w:b/>
          <w:sz w:val="40"/>
        </w:rPr>
        <w:t>Regional detail</w:t>
      </w:r>
    </w:p>
    <w:p>
      <w:r>
        <w:t>The northern region grew fastest.</w:t>
      </w:r>
    </w:p>
    <w:p>
      <w:r>
        <w:drawing>
          <wp:inline>
            <wp:docPr id="1" name="Picture 1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2"/>
                  </pic:blipFill>
                </pic:pic>
              </a:graphicData>
            </a:graphic>
          </wp:inline>
        </w:drawing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image" Target="media/chart.png"/>
</Relationships>
</file>