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53C27" w14:textId="67F316D1" w:rsidR="00E62111" w:rsidRDefault="008D1EE0">
      <w:r>
        <w:t>Bài 4:</w:t>
      </w:r>
    </w:p>
    <w:tbl>
      <w:tblPr>
        <w:tblStyle w:val="TableGrid"/>
        <w:tblW w:w="0" w:type="auto"/>
        <w:tblLook w:val="04A0" w:firstRow="1" w:lastRow="0" w:firstColumn="1" w:lastColumn="0" w:noHBand="0" w:noVBand="1"/>
      </w:tblPr>
      <w:tblGrid>
        <w:gridCol w:w="1868"/>
        <w:gridCol w:w="1865"/>
        <w:gridCol w:w="1872"/>
        <w:gridCol w:w="1872"/>
        <w:gridCol w:w="1873"/>
      </w:tblGrid>
      <w:tr w:rsidR="008D1EE0" w14:paraId="2625ABDF" w14:textId="77777777" w:rsidTr="008D1EE0">
        <w:tc>
          <w:tcPr>
            <w:tcW w:w="1915" w:type="dxa"/>
          </w:tcPr>
          <w:p w14:paraId="47B225F3" w14:textId="72E435EE" w:rsidR="008D1EE0" w:rsidRDefault="008D1EE0">
            <w:r>
              <w:t xml:space="preserve">Tác tử </w:t>
            </w:r>
          </w:p>
        </w:tc>
        <w:tc>
          <w:tcPr>
            <w:tcW w:w="1915" w:type="dxa"/>
          </w:tcPr>
          <w:p w14:paraId="1866B472" w14:textId="75F1BD9C" w:rsidR="008D1EE0" w:rsidRDefault="008D1EE0">
            <w:r>
              <w:t>Hệ số đánh giá hiệu năng</w:t>
            </w:r>
          </w:p>
        </w:tc>
        <w:tc>
          <w:tcPr>
            <w:tcW w:w="1915" w:type="dxa"/>
          </w:tcPr>
          <w:p w14:paraId="372532BC" w14:textId="71E38A04" w:rsidR="008D1EE0" w:rsidRDefault="008D1EE0">
            <w:r>
              <w:t xml:space="preserve">Môi trường </w:t>
            </w:r>
          </w:p>
        </w:tc>
        <w:tc>
          <w:tcPr>
            <w:tcW w:w="1915" w:type="dxa"/>
          </w:tcPr>
          <w:p w14:paraId="29182E6A" w14:textId="3E593B87" w:rsidR="008D1EE0" w:rsidRDefault="008D1EE0">
            <w:r>
              <w:t>Bộ phận phát động</w:t>
            </w:r>
          </w:p>
        </w:tc>
        <w:tc>
          <w:tcPr>
            <w:tcW w:w="1916" w:type="dxa"/>
          </w:tcPr>
          <w:p w14:paraId="1FB9635D" w14:textId="758C77A3" w:rsidR="008D1EE0" w:rsidRDefault="008D1EE0">
            <w:r>
              <w:t>Cảm biến</w:t>
            </w:r>
          </w:p>
        </w:tc>
      </w:tr>
      <w:tr w:rsidR="008D1EE0" w14:paraId="77B0ED15" w14:textId="77777777" w:rsidTr="008D1EE0">
        <w:tc>
          <w:tcPr>
            <w:tcW w:w="1915" w:type="dxa"/>
          </w:tcPr>
          <w:p w14:paraId="0E3F4FA0" w14:textId="500094C8" w:rsidR="008D1EE0" w:rsidRDefault="008D1EE0">
            <w:r>
              <w:t>1.Hệ thống giữ xe thông minh</w:t>
            </w:r>
          </w:p>
        </w:tc>
        <w:tc>
          <w:tcPr>
            <w:tcW w:w="1915" w:type="dxa"/>
          </w:tcPr>
          <w:p w14:paraId="4813255C" w14:textId="77777777" w:rsidR="008D1EE0" w:rsidRDefault="008D1EE0" w:rsidP="008D1EE0">
            <w:pPr>
              <w:spacing w:before="480"/>
              <w:rPr>
                <w:rFonts w:ascii="Segoe UI" w:hAnsi="Segoe UI" w:cs="Segoe UI"/>
                <w:color w:val="374151"/>
                <w:sz w:val="21"/>
                <w:szCs w:val="21"/>
              </w:rPr>
            </w:pPr>
            <w:r>
              <w:rPr>
                <w:rFonts w:ascii="Segoe UI" w:hAnsi="Segoe UI" w:cs="Segoe UI"/>
                <w:color w:val="374151"/>
                <w:sz w:val="21"/>
                <w:szCs w:val="21"/>
              </w:rPr>
              <w:t>95%</w:t>
            </w:r>
          </w:p>
          <w:p w14:paraId="2DDE56C9" w14:textId="77777777" w:rsidR="008D1EE0" w:rsidRDefault="008D1EE0"/>
        </w:tc>
        <w:tc>
          <w:tcPr>
            <w:tcW w:w="1915" w:type="dxa"/>
          </w:tcPr>
          <w:p w14:paraId="45B4368F" w14:textId="1EB93C2E" w:rsidR="008D1EE0" w:rsidRDefault="008D1EE0">
            <w:r>
              <w:rPr>
                <w:rFonts w:ascii="Segoe UI" w:hAnsi="Segoe UI" w:cs="Segoe UI"/>
                <w:color w:val="374151"/>
                <w:sz w:val="21"/>
                <w:szCs w:val="21"/>
                <w:shd w:val="clear" w:color="auto" w:fill="F7F7F8"/>
              </w:rPr>
              <w:t>Đường phố</w:t>
            </w:r>
          </w:p>
        </w:tc>
        <w:tc>
          <w:tcPr>
            <w:tcW w:w="1915" w:type="dxa"/>
          </w:tcPr>
          <w:p w14:paraId="2D9DE81D" w14:textId="653793F7" w:rsidR="008D1EE0" w:rsidRDefault="008D1EE0">
            <w:r>
              <w:rPr>
                <w:rFonts w:ascii="Segoe UI" w:hAnsi="Segoe UI" w:cs="Segoe UI"/>
                <w:color w:val="374151"/>
                <w:sz w:val="21"/>
                <w:szCs w:val="21"/>
                <w:shd w:val="clear" w:color="auto" w:fill="F7F7F8"/>
              </w:rPr>
              <w:t>Đường phố</w:t>
            </w:r>
          </w:p>
        </w:tc>
        <w:tc>
          <w:tcPr>
            <w:tcW w:w="1916" w:type="dxa"/>
          </w:tcPr>
          <w:p w14:paraId="1DDE640C" w14:textId="3CF8CEDD" w:rsidR="008D1EE0" w:rsidRDefault="008D1EE0">
            <w:r>
              <w:rPr>
                <w:rFonts w:ascii="Segoe UI" w:hAnsi="Segoe UI" w:cs="Segoe UI"/>
                <w:color w:val="374151"/>
                <w:sz w:val="21"/>
                <w:szCs w:val="21"/>
                <w:shd w:val="clear" w:color="auto" w:fill="F7F7F8"/>
              </w:rPr>
              <w:t>Đường phố</w:t>
            </w:r>
          </w:p>
        </w:tc>
      </w:tr>
      <w:tr w:rsidR="008D1EE0" w14:paraId="2B556391" w14:textId="77777777" w:rsidTr="008D1EE0">
        <w:tc>
          <w:tcPr>
            <w:tcW w:w="1915" w:type="dxa"/>
          </w:tcPr>
          <w:p w14:paraId="59843ED4" w14:textId="6DE677D3" w:rsidR="008D1EE0" w:rsidRDefault="008D1EE0">
            <w:r>
              <w:t>2. Máy chấm công tự động</w:t>
            </w:r>
          </w:p>
        </w:tc>
        <w:tc>
          <w:tcPr>
            <w:tcW w:w="1915" w:type="dxa"/>
          </w:tcPr>
          <w:p w14:paraId="416B4320" w14:textId="4E304521" w:rsidR="008D1EE0" w:rsidRDefault="008D1EE0" w:rsidP="008D1EE0">
            <w:pPr>
              <w:jc w:val="center"/>
            </w:pPr>
            <w:r>
              <w:t>98%</w:t>
            </w:r>
          </w:p>
        </w:tc>
        <w:tc>
          <w:tcPr>
            <w:tcW w:w="1915" w:type="dxa"/>
          </w:tcPr>
          <w:p w14:paraId="4AFB02FC" w14:textId="518CCE64" w:rsidR="008D1EE0" w:rsidRDefault="008D1EE0">
            <w:r>
              <w:t>Văn Phòng</w:t>
            </w:r>
          </w:p>
        </w:tc>
        <w:tc>
          <w:tcPr>
            <w:tcW w:w="1915" w:type="dxa"/>
          </w:tcPr>
          <w:p w14:paraId="1AAE47A7" w14:textId="693F5BAD" w:rsidR="008D1EE0" w:rsidRDefault="008D1EE0">
            <w:r>
              <w:t>Động cơ điện</w:t>
            </w:r>
          </w:p>
        </w:tc>
        <w:tc>
          <w:tcPr>
            <w:tcW w:w="1916" w:type="dxa"/>
          </w:tcPr>
          <w:p w14:paraId="2AFF9DCC" w14:textId="6DB99E46" w:rsidR="008D1EE0" w:rsidRDefault="008D1EE0">
            <w:r>
              <w:t>Cảm biến vân tay</w:t>
            </w:r>
          </w:p>
        </w:tc>
      </w:tr>
    </w:tbl>
    <w:p w14:paraId="73BF2C03" w14:textId="6AE96BA1" w:rsidR="008D1EE0" w:rsidRDefault="008D1EE0"/>
    <w:p w14:paraId="17D302B1" w14:textId="7E25BB8F" w:rsidR="008D1EE0" w:rsidRDefault="008D1EE0">
      <w:r>
        <w:t>Bài 5:</w:t>
      </w:r>
    </w:p>
    <w:tbl>
      <w:tblPr>
        <w:tblStyle w:val="TableGrid"/>
        <w:tblW w:w="0" w:type="auto"/>
        <w:tblLook w:val="04A0" w:firstRow="1" w:lastRow="0" w:firstColumn="1" w:lastColumn="0" w:noHBand="0" w:noVBand="1"/>
      </w:tblPr>
      <w:tblGrid>
        <w:gridCol w:w="1333"/>
        <w:gridCol w:w="1400"/>
        <w:gridCol w:w="1361"/>
        <w:gridCol w:w="1375"/>
        <w:gridCol w:w="1371"/>
        <w:gridCol w:w="1254"/>
        <w:gridCol w:w="1256"/>
      </w:tblGrid>
      <w:tr w:rsidR="0067407F" w14:paraId="01867930" w14:textId="030A1027" w:rsidTr="0067407F">
        <w:trPr>
          <w:trHeight w:val="299"/>
        </w:trPr>
        <w:tc>
          <w:tcPr>
            <w:tcW w:w="1377" w:type="dxa"/>
          </w:tcPr>
          <w:p w14:paraId="44E39BAA" w14:textId="624B0735" w:rsidR="0067407F" w:rsidRDefault="0067407F">
            <w:r>
              <w:t xml:space="preserve">Tác tử </w:t>
            </w:r>
          </w:p>
        </w:tc>
        <w:tc>
          <w:tcPr>
            <w:tcW w:w="1434" w:type="dxa"/>
          </w:tcPr>
          <w:p w14:paraId="6AD7ACB6" w14:textId="1E586791" w:rsidR="0067407F" w:rsidRDefault="0067407F">
            <w:r>
              <w:t>Quan sát</w:t>
            </w:r>
          </w:p>
        </w:tc>
        <w:tc>
          <w:tcPr>
            <w:tcW w:w="1395" w:type="dxa"/>
          </w:tcPr>
          <w:p w14:paraId="6F09A7CB" w14:textId="20023C76" w:rsidR="0067407F" w:rsidRDefault="0067407F">
            <w:r>
              <w:t>Tác tử đơn</w:t>
            </w:r>
          </w:p>
        </w:tc>
        <w:tc>
          <w:tcPr>
            <w:tcW w:w="1407" w:type="dxa"/>
          </w:tcPr>
          <w:p w14:paraId="60770351" w14:textId="3E367C9E" w:rsidR="0067407F" w:rsidRDefault="0067407F">
            <w:r>
              <w:t xml:space="preserve">Xác định </w:t>
            </w:r>
          </w:p>
        </w:tc>
        <w:tc>
          <w:tcPr>
            <w:tcW w:w="1403" w:type="dxa"/>
          </w:tcPr>
          <w:p w14:paraId="50C71BE8" w14:textId="640C6800" w:rsidR="0067407F" w:rsidRDefault="0067407F">
            <w:r>
              <w:t>Chia hồi</w:t>
            </w:r>
          </w:p>
        </w:tc>
        <w:tc>
          <w:tcPr>
            <w:tcW w:w="1280" w:type="dxa"/>
          </w:tcPr>
          <w:p w14:paraId="23D1A40A" w14:textId="504D4359" w:rsidR="0067407F" w:rsidRDefault="0067407F">
            <w:r>
              <w:t>Tĩnh</w:t>
            </w:r>
          </w:p>
        </w:tc>
        <w:tc>
          <w:tcPr>
            <w:tcW w:w="1280" w:type="dxa"/>
          </w:tcPr>
          <w:p w14:paraId="341A5F9E" w14:textId="1B5A0197" w:rsidR="0067407F" w:rsidRDefault="0067407F">
            <w:r>
              <w:t xml:space="preserve"> Rời rạc</w:t>
            </w:r>
          </w:p>
        </w:tc>
      </w:tr>
      <w:tr w:rsidR="0067407F" w14:paraId="12056055" w14:textId="72D2F3C2" w:rsidTr="0067407F">
        <w:trPr>
          <w:trHeight w:val="282"/>
        </w:trPr>
        <w:tc>
          <w:tcPr>
            <w:tcW w:w="1377" w:type="dxa"/>
          </w:tcPr>
          <w:p w14:paraId="1EE3DB1D" w14:textId="0D06525C" w:rsidR="0067407F" w:rsidRDefault="0067407F">
            <w:r>
              <w:t>(1)</w:t>
            </w:r>
          </w:p>
        </w:tc>
        <w:tc>
          <w:tcPr>
            <w:tcW w:w="1434" w:type="dxa"/>
          </w:tcPr>
          <w:p w14:paraId="2659B59D" w14:textId="758936BF" w:rsidR="0067407F" w:rsidRDefault="0067407F" w:rsidP="0067407F">
            <w:pPr>
              <w:jc w:val="center"/>
            </w:pPr>
            <w:r>
              <w:rPr>
                <w:rFonts w:ascii="Segoe UI" w:hAnsi="Segoe UI" w:cs="Segoe UI"/>
                <w:color w:val="374151"/>
                <w:sz w:val="21"/>
                <w:szCs w:val="21"/>
                <w:shd w:val="clear" w:color="auto" w:fill="F7F7F8"/>
              </w:rPr>
              <w:t>Theo dõi các thông số điều khiển để đảm bảo hệ thống hoạt động ổn định</w:t>
            </w:r>
          </w:p>
        </w:tc>
        <w:tc>
          <w:tcPr>
            <w:tcW w:w="1395" w:type="dxa"/>
          </w:tcPr>
          <w:p w14:paraId="5A99115A" w14:textId="5E5A4956" w:rsidR="0067407F" w:rsidRDefault="0067407F">
            <w:r>
              <w:rPr>
                <w:rFonts w:ascii="Segoe UI" w:hAnsi="Segoe UI" w:cs="Segoe UI"/>
                <w:color w:val="374151"/>
                <w:sz w:val="21"/>
                <w:szCs w:val="21"/>
                <w:shd w:val="clear" w:color="auto" w:fill="F7F7F8"/>
              </w:rPr>
              <w:t>Kiểm soát tốc độ quay của động cơ để điều chỉnh hiệu suất hoạt động</w:t>
            </w:r>
          </w:p>
        </w:tc>
        <w:tc>
          <w:tcPr>
            <w:tcW w:w="1407" w:type="dxa"/>
          </w:tcPr>
          <w:p w14:paraId="3D3B8C90" w14:textId="77ACE34B" w:rsidR="0067407F" w:rsidRDefault="0067407F">
            <w:r>
              <w:rPr>
                <w:rFonts w:ascii="Segoe UI" w:hAnsi="Segoe UI" w:cs="Segoe UI"/>
                <w:color w:val="374151"/>
                <w:sz w:val="21"/>
                <w:szCs w:val="21"/>
                <w:shd w:val="clear" w:color="auto" w:fill="F7F7F8"/>
              </w:rPr>
              <w:t>Phân tích dữ liệu và đưa ra quyết định về các biện pháp kiểm soát hệ thống</w:t>
            </w:r>
          </w:p>
        </w:tc>
        <w:tc>
          <w:tcPr>
            <w:tcW w:w="1403" w:type="dxa"/>
          </w:tcPr>
          <w:p w14:paraId="308C50D2" w14:textId="570C36ED" w:rsidR="0067407F" w:rsidRDefault="0067407F">
            <w:r>
              <w:rPr>
                <w:rFonts w:ascii="Segoe UI" w:hAnsi="Segoe UI" w:cs="Segoe UI"/>
                <w:color w:val="374151"/>
                <w:sz w:val="21"/>
                <w:szCs w:val="21"/>
                <w:shd w:val="clear" w:color="auto" w:fill="F7F7F8"/>
              </w:rPr>
              <w:t>Theo dõi các thông số điều khiển để đảm bảo hệ thống hoạt động ổn định</w:t>
            </w:r>
          </w:p>
        </w:tc>
        <w:tc>
          <w:tcPr>
            <w:tcW w:w="1280" w:type="dxa"/>
          </w:tcPr>
          <w:p w14:paraId="4ED213D0" w14:textId="60568921" w:rsidR="0067407F" w:rsidRDefault="0067407F">
            <w:r>
              <w:rPr>
                <w:rFonts w:ascii="Segoe UI" w:hAnsi="Segoe UI" w:cs="Segoe UI"/>
                <w:color w:val="374151"/>
                <w:sz w:val="21"/>
                <w:szCs w:val="21"/>
                <w:shd w:val="clear" w:color="auto" w:fill="F7F7F8"/>
              </w:rPr>
              <w:t>Xử lý tín hiệu và thông tin</w:t>
            </w:r>
          </w:p>
        </w:tc>
        <w:tc>
          <w:tcPr>
            <w:tcW w:w="1280" w:type="dxa"/>
          </w:tcPr>
          <w:p w14:paraId="21DE55A3" w14:textId="249D8113" w:rsidR="0067407F" w:rsidRDefault="0067407F">
            <w:r>
              <w:rPr>
                <w:rFonts w:ascii="Segoe UI" w:hAnsi="Segoe UI" w:cs="Segoe UI"/>
                <w:color w:val="374151"/>
                <w:sz w:val="21"/>
                <w:szCs w:val="21"/>
                <w:shd w:val="clear" w:color="auto" w:fill="F7F7F8"/>
              </w:rPr>
              <w:t>Chia dữ liệu thành các khối để xử lý, lưu trữ và truyền tải thông tin dễ dàng hơn.</w:t>
            </w:r>
          </w:p>
        </w:tc>
      </w:tr>
      <w:tr w:rsidR="0067407F" w14:paraId="7CDA3ADB" w14:textId="698800F0" w:rsidTr="0067407F">
        <w:trPr>
          <w:trHeight w:val="282"/>
        </w:trPr>
        <w:tc>
          <w:tcPr>
            <w:tcW w:w="1377" w:type="dxa"/>
          </w:tcPr>
          <w:p w14:paraId="734D60C3" w14:textId="36659DE9" w:rsidR="0067407F" w:rsidRDefault="0067407F">
            <w:r>
              <w:t>(2)</w:t>
            </w:r>
          </w:p>
        </w:tc>
        <w:tc>
          <w:tcPr>
            <w:tcW w:w="1434" w:type="dxa"/>
          </w:tcPr>
          <w:p w14:paraId="7A860868" w14:textId="322895FA" w:rsidR="0067407F" w:rsidRDefault="0067407F">
            <w:r>
              <w:rPr>
                <w:rFonts w:ascii="Segoe UI" w:hAnsi="Segoe UI" w:cs="Segoe UI"/>
                <w:color w:val="374151"/>
                <w:sz w:val="21"/>
                <w:szCs w:val="21"/>
                <w:shd w:val="clear" w:color="auto" w:fill="F7F7F8"/>
              </w:rPr>
              <w:t>Theo dõi các thông số điều khiển để đảm bảo hệ thống hoạt động ổn định</w:t>
            </w:r>
          </w:p>
        </w:tc>
        <w:tc>
          <w:tcPr>
            <w:tcW w:w="1395" w:type="dxa"/>
          </w:tcPr>
          <w:p w14:paraId="02FD6975" w14:textId="035BC157" w:rsidR="0067407F" w:rsidRDefault="0067407F">
            <w:r>
              <w:rPr>
                <w:rFonts w:ascii="Segoe UI" w:hAnsi="Segoe UI" w:cs="Segoe UI"/>
                <w:color w:val="374151"/>
                <w:sz w:val="21"/>
                <w:szCs w:val="21"/>
                <w:shd w:val="clear" w:color="auto" w:fill="F7F7F8"/>
              </w:rPr>
              <w:t>Điều khiển tốc độ quay của động cơ để điều chỉnh hiệu suất hoạt động</w:t>
            </w:r>
          </w:p>
        </w:tc>
        <w:tc>
          <w:tcPr>
            <w:tcW w:w="1407" w:type="dxa"/>
          </w:tcPr>
          <w:p w14:paraId="4EC361BA" w14:textId="4B8CB431" w:rsidR="0067407F" w:rsidRDefault="0067407F">
            <w:r>
              <w:rPr>
                <w:rFonts w:ascii="Segoe UI" w:hAnsi="Segoe UI" w:cs="Segoe UI"/>
                <w:color w:val="374151"/>
                <w:sz w:val="21"/>
                <w:szCs w:val="21"/>
                <w:shd w:val="clear" w:color="auto" w:fill="F7F7F8"/>
              </w:rPr>
              <w:t>Đưa ra quyết định về các biện pháp kiểm soát hệ thống dựa trên dữ liệu thu thập được</w:t>
            </w:r>
          </w:p>
        </w:tc>
        <w:tc>
          <w:tcPr>
            <w:tcW w:w="1403" w:type="dxa"/>
          </w:tcPr>
          <w:p w14:paraId="38890D91" w14:textId="7D59BBC2" w:rsidR="0067407F" w:rsidRDefault="0067407F">
            <w:r>
              <w:rPr>
                <w:rFonts w:ascii="Segoe UI" w:hAnsi="Segoe UI" w:cs="Segoe UI"/>
                <w:color w:val="374151"/>
                <w:sz w:val="21"/>
                <w:szCs w:val="21"/>
                <w:shd w:val="clear" w:color="auto" w:fill="F7F7F8"/>
              </w:rPr>
              <w:t>Theo dõi các thông số điều khiển để đảm bảo hệ thống hoạt động ổn định</w:t>
            </w:r>
          </w:p>
        </w:tc>
        <w:tc>
          <w:tcPr>
            <w:tcW w:w="1280" w:type="dxa"/>
          </w:tcPr>
          <w:p w14:paraId="2DE67987" w14:textId="2CC2F9E9" w:rsidR="0067407F" w:rsidRDefault="0067407F">
            <w:r>
              <w:rPr>
                <w:rFonts w:ascii="Segoe UI" w:hAnsi="Segoe UI" w:cs="Segoe UI"/>
                <w:color w:val="374151"/>
                <w:sz w:val="21"/>
                <w:szCs w:val="21"/>
                <w:shd w:val="clear" w:color="auto" w:fill="F7F7F8"/>
              </w:rPr>
              <w:t>Xử lý tín hiệu và thông tin</w:t>
            </w:r>
          </w:p>
        </w:tc>
        <w:tc>
          <w:tcPr>
            <w:tcW w:w="1280" w:type="dxa"/>
          </w:tcPr>
          <w:p w14:paraId="2198F645" w14:textId="39428EA3" w:rsidR="0067407F" w:rsidRDefault="0067407F">
            <w:r>
              <w:rPr>
                <w:rFonts w:ascii="Segoe UI" w:hAnsi="Segoe UI" w:cs="Segoe UI"/>
                <w:color w:val="374151"/>
                <w:sz w:val="21"/>
                <w:szCs w:val="21"/>
                <w:shd w:val="clear" w:color="auto" w:fill="F7F7F8"/>
              </w:rPr>
              <w:t>Tách dữ liệu thành các khối để xử lý, lưu trữ và truyền tải thông tin dễ dàng hơn.</w:t>
            </w:r>
          </w:p>
        </w:tc>
      </w:tr>
    </w:tbl>
    <w:p w14:paraId="0899469A" w14:textId="6227E862" w:rsidR="008D1EE0" w:rsidRDefault="008D1EE0"/>
    <w:p w14:paraId="300AEBD1" w14:textId="68B93B5C" w:rsidR="0067407F" w:rsidRDefault="0067407F">
      <w:r>
        <w:t>Bài 6:</w:t>
      </w:r>
    </w:p>
    <w:p w14:paraId="6138197C" w14:textId="77777777" w:rsidR="0067407F" w:rsidRPr="0067407F" w:rsidRDefault="0067407F" w:rsidP="0067407F">
      <w:pPr>
        <w:numPr>
          <w:ilvl w:val="0"/>
          <w:numId w:val="1"/>
        </w:numPr>
        <w:spacing w:before="100" w:beforeAutospacing="1" w:after="100" w:afterAutospacing="1" w:line="240" w:lineRule="auto"/>
        <w:rPr>
          <w:rFonts w:ascii="Roboto" w:eastAsia="Times New Roman" w:hAnsi="Roboto" w:cs="Times New Roman"/>
          <w:color w:val="111111"/>
          <w:sz w:val="21"/>
          <w:szCs w:val="21"/>
        </w:rPr>
      </w:pPr>
      <w:r w:rsidRPr="0067407F">
        <w:rPr>
          <w:rFonts w:ascii="Roboto" w:eastAsia="Times New Roman" w:hAnsi="Roboto" w:cs="Times New Roman"/>
          <w:color w:val="111111"/>
          <w:sz w:val="21"/>
          <w:szCs w:val="21"/>
        </w:rPr>
        <w:t>Issue: Hành vi theo dõi của vợ có vi phạm quyền riêng tư của chồng không?</w:t>
      </w:r>
    </w:p>
    <w:p w14:paraId="403681DD" w14:textId="77777777" w:rsidR="0067407F" w:rsidRPr="0067407F" w:rsidRDefault="0067407F" w:rsidP="0067407F">
      <w:pPr>
        <w:numPr>
          <w:ilvl w:val="0"/>
          <w:numId w:val="1"/>
        </w:numPr>
        <w:spacing w:before="100" w:beforeAutospacing="1" w:after="100" w:afterAutospacing="1" w:line="240" w:lineRule="auto"/>
        <w:rPr>
          <w:rFonts w:ascii="Roboto" w:eastAsia="Times New Roman" w:hAnsi="Roboto" w:cs="Times New Roman"/>
          <w:color w:val="111111"/>
          <w:sz w:val="21"/>
          <w:szCs w:val="21"/>
        </w:rPr>
      </w:pPr>
      <w:r w:rsidRPr="0067407F">
        <w:rPr>
          <w:rFonts w:ascii="Roboto" w:eastAsia="Times New Roman" w:hAnsi="Roboto" w:cs="Times New Roman"/>
          <w:color w:val="111111"/>
          <w:sz w:val="21"/>
          <w:szCs w:val="21"/>
        </w:rPr>
        <w:t>Rule: Theo Điều 21 Bộ luật Dân sự năm 2015, “Mọi người có quyền được tôn trọng danh dự, nhân phẩm và được bảo vệ quyền riêng tư”. Theo Điều 38 Bộ luật Hình sự năm 2015, “Người nào xâm nhập vào không gian riêng tư của người khác bằng cách sử dụng công cụ hoặc thiết bị điện tử hoặc các biện pháp khác để thu thập thông tin cá nhân mà không có sự đồng ý của người đó thì bị phạt tiền từ ba triệu đồng đến trăm triệu đồng hoặc bị cải tạo không giam giữ từ ba tháng đến hai năm”.</w:t>
      </w:r>
    </w:p>
    <w:p w14:paraId="0620D0A2" w14:textId="77777777" w:rsidR="0067407F" w:rsidRPr="0067407F" w:rsidRDefault="0067407F" w:rsidP="0067407F">
      <w:pPr>
        <w:numPr>
          <w:ilvl w:val="0"/>
          <w:numId w:val="1"/>
        </w:numPr>
        <w:spacing w:before="100" w:beforeAutospacing="1" w:after="100" w:afterAutospacing="1" w:line="240" w:lineRule="auto"/>
        <w:rPr>
          <w:rFonts w:ascii="Roboto" w:eastAsia="Times New Roman" w:hAnsi="Roboto" w:cs="Times New Roman"/>
          <w:color w:val="111111"/>
          <w:sz w:val="21"/>
          <w:szCs w:val="21"/>
        </w:rPr>
      </w:pPr>
      <w:r w:rsidRPr="0067407F">
        <w:rPr>
          <w:rFonts w:ascii="Roboto" w:eastAsia="Times New Roman" w:hAnsi="Roboto" w:cs="Times New Roman"/>
          <w:color w:val="111111"/>
          <w:sz w:val="21"/>
          <w:szCs w:val="21"/>
        </w:rPr>
        <w:t xml:space="preserve">Application: Trong trường hợp này, vợ đã sử dụng Airtag và thiết bị định vị để thu thập thông tin cá nhân về chỗ ở, lộ trình di chuyển và các hoạt động của chồng mà không có sự đồng ý của anh ta. Đây là hành vi xâm nhập vào không gian riêng tư của chồng và vi phạm quyền riêng tư của anh ta. Việc vợ lý luận rằng em chỉ theo dõi để biết chứ không can thiệp gì vào </w:t>
      </w:r>
      <w:r w:rsidRPr="0067407F">
        <w:rPr>
          <w:rFonts w:ascii="Roboto" w:eastAsia="Times New Roman" w:hAnsi="Roboto" w:cs="Times New Roman"/>
          <w:color w:val="111111"/>
          <w:sz w:val="21"/>
          <w:szCs w:val="21"/>
        </w:rPr>
        <w:lastRenderedPageBreak/>
        <w:t>cuộc sống của anh hay tung thông tin lên mạng là không có căn cứ pháp lý. Quan điểm này chỉ là ý kiến cá nhân của em và không được công nhận bởi luật pháp.</w:t>
      </w:r>
    </w:p>
    <w:p w14:paraId="33F0860F" w14:textId="77777777" w:rsidR="0067407F" w:rsidRPr="0067407F" w:rsidRDefault="0067407F" w:rsidP="0067407F">
      <w:pPr>
        <w:numPr>
          <w:ilvl w:val="0"/>
          <w:numId w:val="1"/>
        </w:numPr>
        <w:spacing w:before="100" w:beforeAutospacing="1" w:after="100" w:afterAutospacing="1" w:line="240" w:lineRule="auto"/>
        <w:rPr>
          <w:rFonts w:ascii="Roboto" w:eastAsia="Times New Roman" w:hAnsi="Roboto" w:cs="Times New Roman"/>
          <w:color w:val="111111"/>
          <w:sz w:val="21"/>
          <w:szCs w:val="21"/>
        </w:rPr>
      </w:pPr>
      <w:r w:rsidRPr="0067407F">
        <w:rPr>
          <w:rFonts w:ascii="Roboto" w:eastAsia="Times New Roman" w:hAnsi="Roboto" w:cs="Times New Roman"/>
          <w:color w:val="111111"/>
          <w:sz w:val="21"/>
          <w:szCs w:val="21"/>
        </w:rPr>
        <w:t>Conclusion: Vì vậy, hành vi theo dõi của vợ có vi phạm quyền riêng tư của chồng và có thể bị xử lý hình sự theo quy định hiện hành.</w:t>
      </w:r>
    </w:p>
    <w:p w14:paraId="252723F2" w14:textId="77777777" w:rsidR="0067407F" w:rsidRDefault="0067407F"/>
    <w:sectPr w:rsidR="00674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03256"/>
    <w:multiLevelType w:val="multilevel"/>
    <w:tmpl w:val="8FFE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0446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0"/>
    <w:rsid w:val="0067407F"/>
    <w:rsid w:val="00760B96"/>
    <w:rsid w:val="00835333"/>
    <w:rsid w:val="008D1EE0"/>
    <w:rsid w:val="009D2A5D"/>
    <w:rsid w:val="00E62111"/>
    <w:rsid w:val="00F22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6A731"/>
  <w15:chartTrackingRefBased/>
  <w15:docId w15:val="{393B4022-A4D7-442E-A3BC-565003097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1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740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40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119">
      <w:bodyDiv w:val="1"/>
      <w:marLeft w:val="0"/>
      <w:marRight w:val="0"/>
      <w:marTop w:val="0"/>
      <w:marBottom w:val="0"/>
      <w:divBdr>
        <w:top w:val="none" w:sz="0" w:space="0" w:color="auto"/>
        <w:left w:val="none" w:sz="0" w:space="0" w:color="auto"/>
        <w:bottom w:val="none" w:sz="0" w:space="0" w:color="auto"/>
        <w:right w:val="none" w:sz="0" w:space="0" w:color="auto"/>
      </w:divBdr>
    </w:div>
    <w:div w:id="714888336">
      <w:bodyDiv w:val="1"/>
      <w:marLeft w:val="0"/>
      <w:marRight w:val="0"/>
      <w:marTop w:val="0"/>
      <w:marBottom w:val="0"/>
      <w:divBdr>
        <w:top w:val="none" w:sz="0" w:space="0" w:color="auto"/>
        <w:left w:val="none" w:sz="0" w:space="0" w:color="auto"/>
        <w:bottom w:val="none" w:sz="0" w:space="0" w:color="auto"/>
        <w:right w:val="none" w:sz="0" w:space="0" w:color="auto"/>
      </w:divBdr>
    </w:div>
    <w:div w:id="135943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 Công</dc:creator>
  <cp:keywords/>
  <dc:description/>
  <cp:lastModifiedBy>Tuấn Đặng Công</cp:lastModifiedBy>
  <cp:revision>1</cp:revision>
  <dcterms:created xsi:type="dcterms:W3CDTF">2023-03-17T14:57:00Z</dcterms:created>
  <dcterms:modified xsi:type="dcterms:W3CDTF">2023-03-17T15:18:00Z</dcterms:modified>
</cp:coreProperties>
</file>