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47.png" ContentType="image/png"/>
  <Override PartName="/word/media/rId44.png" ContentType="image/png"/>
  <Override PartName="/word/media/rId54.png" ContentType="image/png"/>
  <Override PartName="/word/media/rId60.png" ContentType="image/png"/>
  <Override PartName="/word/media/rId72.png" ContentType="image/png"/>
  <Override PartName="/word/media/rId71.png" ContentType="image/png"/>
  <Override PartName="/word/media/rId80.png" ContentType="image/png"/>
  <Override PartName="/word/media/rId159.png" ContentType="image/png"/>
  <Override PartName="/word/media/rId163.png" ContentType="image/png"/>
  <Override PartName="/word/media/rId165.png" ContentType="image/png"/>
  <Override PartName="/word/media/image2.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beyond---data-factory---dossier-darchitecture"/>
      <w:r>
        <w:t xml:space="preserve">BEYOND - Data Factory - Dossier d’architecture</w:t>
      </w:r>
      <w:bookmarkEnd w:id="20"/>
    </w:p>
    <w:p>
      <w:pPr>
        <w:pStyle w:val="Heading2"/>
      </w:pPr>
      <w:bookmarkStart w:id="21" w:name="préambule"/>
      <w:r>
        <w:t xml:space="preserve">Préambule</w:t>
      </w:r>
      <w:bookmarkEnd w:id="21"/>
    </w:p>
    <w:p>
      <w:pPr>
        <w:pStyle w:val="BlockText"/>
      </w:pPr>
      <w:r>
        <w:t xml:space="preserve">Ce document est une version issue d’une documentation en ligne.</w:t>
      </w:r>
    </w:p>
    <w:p>
      <w:pPr>
        <w:pStyle w:val="BlockText"/>
      </w:pPr>
      <w:r>
        <w:t xml:space="preserve">La version à jour de ce document est disponible à l’adresse suivante :</w:t>
      </w:r>
    </w:p>
    <w:p>
      <w:pPr>
        <w:pStyle w:val="BlockText"/>
      </w:pPr>
      <w:hyperlink r:id="rId22">
        <w:r>
          <w:rPr>
            <w:rStyle w:val="Hyperlink"/>
          </w:rPr>
          <w:t xml:space="preserve">Documentation en ligne</w:t>
        </w:r>
      </w:hyperlink>
    </w:p>
    <w:p>
      <w:pPr>
        <w:pStyle w:val="FirstParagraph"/>
      </w:pPr>
      <w:r>
        <w:t xml:space="preserve">Ce document est géré en configuration comme le serait du code.</w:t>
      </w:r>
    </w:p>
    <w:p>
      <w:pPr>
        <w:pStyle w:val="BodyText"/>
      </w:pPr>
      <w:r>
        <w:t xml:space="preserve">Cela veut dire que la version la plus à jour est celle publiée en ligne dans la branche master et que la mise à jour de ce document est continue.</w:t>
      </w:r>
    </w:p>
    <w:p>
      <w:pPr>
        <w:pStyle w:val="BodyText"/>
      </w:pPr>
      <w:r>
        <w:t xml:space="preserve">Si un export (en pdf ou au format Microsoft Word) reste possible, il est conseillé de consulter ce document au travers de son interface WEB.</w:t>
      </w:r>
    </w:p>
    <w:p>
      <w:pPr>
        <w:pStyle w:val="BlockText"/>
      </w:pPr>
      <w:r>
        <w:t xml:space="preserve">Dans le cadre d’une lecture d’un fichier exporté, des effets de bord pourraient apparaître. Par exemple, la résolution de liens internes permettant la navigation dans le document en ligne.</w:t>
      </w:r>
    </w:p>
    <w:p>
      <w:pPr>
        <w:pStyle w:val="FirstParagraph"/>
      </w:pPr>
      <w:r>
        <w:t xml:space="preserve">Les contributeurs (Auteurs, relecteurs) pourront amener leurs modifications directement dans le document dans des</w:t>
      </w:r>
      <w:r>
        <w:t xml:space="preserve"> </w:t>
      </w:r>
      <w:r>
        <w:t xml:space="preserve">‘</w:t>
      </w:r>
      <w:r>
        <w:t xml:space="preserve">branches</w:t>
      </w:r>
      <w:r>
        <w:t xml:space="preserve">’</w:t>
      </w:r>
      <w:r>
        <w:t xml:space="preserve">.</w:t>
      </w:r>
      <w:r>
        <w:t xml:space="preserve"> </w:t>
      </w:r>
      <w:r>
        <w:t xml:space="preserve">Les mécanismes de</w:t>
      </w:r>
      <w:r>
        <w:t xml:space="preserve"> </w:t>
      </w:r>
      <w:r>
        <w:t xml:space="preserve">“</w:t>
      </w:r>
      <w:r>
        <w:t xml:space="preserve">Merge</w:t>
      </w:r>
      <w:r>
        <w:t xml:space="preserve">”</w:t>
      </w:r>
      <w:r>
        <w:t xml:space="preserve"> </w:t>
      </w:r>
      <w:r>
        <w:t xml:space="preserve">permettront aux administrateurs de la documentation de les prendre en compte.</w:t>
      </w:r>
    </w:p>
    <w:p>
      <w:pPr>
        <w:pStyle w:val="BodyText"/>
      </w:pPr>
      <w:r>
        <w:t xml:space="preserve">Alternativement, une fiche</w:t>
      </w:r>
      <w:r>
        <w:t xml:space="preserve"> </w:t>
      </w:r>
      <w:r>
        <w:t xml:space="preserve">“</w:t>
      </w:r>
      <w:r>
        <w:t xml:space="preserve">classique</w:t>
      </w:r>
      <w:r>
        <w:t xml:space="preserve">”</w:t>
      </w:r>
      <w:r>
        <w:t xml:space="preserve"> </w:t>
      </w:r>
      <w:r>
        <w:t xml:space="preserve">de relecture est fournie à l’adresse suivante. Le relecteur veillera à bien intégrer l’identifiant de</w:t>
      </w:r>
      <w:r>
        <w:t xml:space="preserve"> </w:t>
      </w:r>
      <w:r>
        <w:t xml:space="preserve">‘</w:t>
      </w:r>
      <w:r>
        <w:t xml:space="preserve">commit</w:t>
      </w:r>
      <w:r>
        <w:t xml:space="preserve">’</w:t>
      </w:r>
      <w:r>
        <w:t xml:space="preserve"> </w:t>
      </w:r>
      <w:r>
        <w:t xml:space="preserve">(disponible sur chaque page) permettant de référencer la version en relecture.</w:t>
      </w:r>
    </w:p>
    <w:p>
      <w:pPr>
        <w:pStyle w:val="BodyText"/>
      </w:pPr>
      <w:r>
        <w:t xml:space="preserve">Une traçabilité des changements faits et de leurs auteurs sur le document est conservée et est consultable en ligne.</w:t>
      </w:r>
    </w:p>
    <w:p>
      <w:r>
        <w:pict>
          <v:rect style="width:0;height:1.5pt" o:hralign="center" o:hrstd="t" o:hr="t"/>
        </w:pict>
      </w:r>
    </w:p>
    <w:p>
      <w:pPr>
        <w:pStyle w:val="Heading2"/>
      </w:pPr>
      <w:bookmarkStart w:id="23" w:name="introduction"/>
      <w:r>
        <w:t xml:space="preserve">Introduction</w:t>
      </w:r>
      <w:bookmarkEnd w:id="23"/>
    </w:p>
    <w:p>
      <w:pPr>
        <w:pStyle w:val="FirstParagraph"/>
      </w:pPr>
      <w:r>
        <w:t xml:space="preserve">Ce document est le dossier d’architecture de la plateforme</w:t>
      </w:r>
      <w:r>
        <w:t xml:space="preserve"> </w:t>
      </w:r>
      <w:r>
        <w:rPr>
          <w:b/>
        </w:rPr>
        <w:t xml:space="preserve">BEYOND - Data Factory</w:t>
      </w:r>
    </w:p>
    <w:p>
      <w:pPr>
        <w:pStyle w:val="BodyText"/>
      </w:pPr>
      <w:r>
        <w:t xml:space="preserve">Dans sa version électronique, le lecteur pourra pointer directement vers un des chapitres au moyen de la table des matières.</w:t>
      </w:r>
    </w:p>
    <w:p>
      <w:pPr>
        <w:pStyle w:val="Heading2"/>
      </w:pPr>
      <w:bookmarkStart w:id="24" w:name="chapitres"/>
      <w:r>
        <w:t xml:space="preserve">Chapitres</w:t>
      </w:r>
      <w:bookmarkEnd w:id="24"/>
    </w:p>
    <w:p>
      <w:pPr>
        <w:pStyle w:val="FirstParagraph"/>
      </w:pPr>
      <w:r>
        <w:t xml:space="preserve">Les chapitres de ce document couvriront les thèmes suivants :</w:t>
      </w:r>
    </w:p>
    <w:p>
      <w:pPr>
        <w:pStyle w:val="Compact"/>
        <w:numPr>
          <w:numId w:val="1001"/>
          <w:ilvl w:val="0"/>
        </w:numPr>
      </w:pPr>
      <w:hyperlink r:id="rId25">
        <w:r>
          <w:rPr>
            <w:rStyle w:val="Hyperlink"/>
          </w:rPr>
          <w:t xml:space="preserve">Introduction</w:t>
        </w:r>
      </w:hyperlink>
    </w:p>
    <w:p>
      <w:pPr>
        <w:pStyle w:val="Compact"/>
        <w:numPr>
          <w:numId w:val="1001"/>
          <w:ilvl w:val="0"/>
        </w:numPr>
      </w:pPr>
      <w:hyperlink r:id="rId26">
        <w:r>
          <w:rPr>
            <w:rStyle w:val="Hyperlink"/>
          </w:rPr>
          <w:t xml:space="preserve">Table des matières</w:t>
        </w:r>
      </w:hyperlink>
    </w:p>
    <w:p>
      <w:pPr>
        <w:pStyle w:val="Compact"/>
        <w:numPr>
          <w:numId w:val="1001"/>
          <w:ilvl w:val="0"/>
        </w:numPr>
      </w:pPr>
      <w:hyperlink r:id="rId27">
        <w:r>
          <w:rPr>
            <w:rStyle w:val="Hyperlink"/>
          </w:rPr>
          <w:t xml:space="preserve">Glossaire</w:t>
        </w:r>
      </w:hyperlink>
    </w:p>
    <w:p>
      <w:pPr>
        <w:pStyle w:val="Compact"/>
        <w:numPr>
          <w:numId w:val="1001"/>
          <w:ilvl w:val="0"/>
        </w:numPr>
      </w:pPr>
      <w:hyperlink r:id="rId28">
        <w:r>
          <w:rPr>
            <w:rStyle w:val="Hyperlink"/>
          </w:rPr>
          <w:t xml:space="preserve">Contexte du Système</w:t>
        </w:r>
      </w:hyperlink>
    </w:p>
    <w:p>
      <w:pPr>
        <w:pStyle w:val="Compact"/>
        <w:numPr>
          <w:numId w:val="1001"/>
          <w:ilvl w:val="0"/>
        </w:numPr>
      </w:pPr>
      <w:hyperlink r:id="rId29">
        <w:r>
          <w:rPr>
            <w:rStyle w:val="Hyperlink"/>
          </w:rPr>
          <w:t xml:space="preserve">Modélisation des cas d’utilisation</w:t>
        </w:r>
      </w:hyperlink>
    </w:p>
    <w:p>
      <w:pPr>
        <w:pStyle w:val="Compact"/>
        <w:numPr>
          <w:numId w:val="1001"/>
          <w:ilvl w:val="0"/>
        </w:numPr>
      </w:pPr>
      <w:hyperlink r:id="rId30">
        <w:r>
          <w:rPr>
            <w:rStyle w:val="Hyperlink"/>
          </w:rPr>
          <w:t xml:space="preserve">Exigences</w:t>
        </w:r>
      </w:hyperlink>
    </w:p>
    <w:p>
      <w:pPr>
        <w:pStyle w:val="Compact"/>
        <w:numPr>
          <w:numId w:val="1001"/>
          <w:ilvl w:val="0"/>
        </w:numPr>
      </w:pPr>
      <w:hyperlink r:id="rId31">
        <w:r>
          <w:rPr>
            <w:rStyle w:val="Hyperlink"/>
          </w:rPr>
          <w:t xml:space="preserve">Architecture : vue d’ensemble</w:t>
        </w:r>
      </w:hyperlink>
    </w:p>
    <w:p>
      <w:pPr>
        <w:pStyle w:val="Compact"/>
        <w:numPr>
          <w:numId w:val="1001"/>
          <w:ilvl w:val="0"/>
        </w:numPr>
      </w:pPr>
      <w:hyperlink r:id="rId32">
        <w:r>
          <w:rPr>
            <w:rStyle w:val="Hyperlink"/>
          </w:rPr>
          <w:t xml:space="preserve">Modélisation des composants</w:t>
        </w:r>
      </w:hyperlink>
    </w:p>
    <w:p>
      <w:pPr>
        <w:pStyle w:val="Compact"/>
        <w:numPr>
          <w:numId w:val="1001"/>
          <w:ilvl w:val="0"/>
        </w:numPr>
      </w:pPr>
      <w:hyperlink r:id="rId33">
        <w:r>
          <w:rPr>
            <w:rStyle w:val="Hyperlink"/>
          </w:rPr>
          <w:t xml:space="preserve">Décisions d’architecture</w:t>
        </w:r>
      </w:hyperlink>
    </w:p>
    <w:p>
      <w:pPr>
        <w:pStyle w:val="Compact"/>
        <w:numPr>
          <w:numId w:val="1001"/>
          <w:ilvl w:val="0"/>
        </w:numPr>
      </w:pPr>
      <w:hyperlink r:id="rId34">
        <w:r>
          <w:rPr>
            <w:rStyle w:val="Hyperlink"/>
          </w:rPr>
          <w:t xml:space="preserve">Modèle de déploiement</w:t>
        </w:r>
      </w:hyperlink>
    </w:p>
    <w:p>
      <w:pPr>
        <w:pStyle w:val="Compact"/>
        <w:numPr>
          <w:numId w:val="1001"/>
          <w:ilvl w:val="0"/>
        </w:numPr>
      </w:pPr>
      <w:hyperlink r:id="rId35">
        <w:r>
          <w:rPr>
            <w:rStyle w:val="Hyperlink"/>
          </w:rPr>
          <w:t xml:space="preserve">Modèle de données</w:t>
        </w:r>
      </w:hyperlink>
    </w:p>
    <w:p>
      <w:pPr>
        <w:pStyle w:val="Compact"/>
        <w:numPr>
          <w:numId w:val="1001"/>
          <w:ilvl w:val="0"/>
        </w:numPr>
      </w:pPr>
      <w:hyperlink r:id="rId36">
        <w:r>
          <w:rPr>
            <w:rStyle w:val="Hyperlink"/>
          </w:rPr>
          <w:t xml:space="preserve">Liste des logiciels</w:t>
        </w:r>
      </w:hyperlink>
    </w:p>
    <w:p>
      <w:pPr>
        <w:pStyle w:val="Heading2"/>
      </w:pPr>
      <w:bookmarkStart w:id="37" w:name="document-de-référence"/>
      <w:r>
        <w:t xml:space="preserve">Document de référence</w:t>
      </w:r>
      <w:bookmarkEnd w:id="37"/>
    </w:p>
    <w:tbl>
      <w:tblPr>
        <w:tblStyle w:val="Table"/>
        <w:tblW w:type="pct" w:w="0.0"/>
        <w:tblLook w:firstRow="1"/>
      </w:tblPr>
      <w:tblGrid/>
      <w:tr>
        <w:trPr>
          <w:cnfStyle w:firstRow="1"/>
        </w:trPr>
        <w:tc>
          <w:tcPr>
            <w:tcBorders>
              <w:bottom w:val="single"/>
            </w:tcBorders>
            <w:vAlign w:val="bottom"/>
          </w:tcPr>
          <w:p>
            <w:pPr>
              <w:pStyle w:val="Compact"/>
              <w:jc w:val="left"/>
            </w:pPr>
            <w:r>
              <w:t xml:space="preserve">Document</w:t>
            </w:r>
          </w:p>
        </w:tc>
        <w:tc>
          <w:tcPr>
            <w:tcBorders>
              <w:bottom w:val="single"/>
            </w:tcBorders>
            <w:vAlign w:val="bottom"/>
          </w:tcPr>
          <w:p>
            <w:pPr>
              <w:pStyle w:val="Compact"/>
              <w:jc w:val="left"/>
            </w:pPr>
            <w:r>
              <w:t xml:space="preserve">Nom de fichier</w:t>
            </w:r>
          </w:p>
        </w:tc>
        <w:tc>
          <w:tcPr>
            <w:tcBorders>
              <w:bottom w:val="single"/>
            </w:tcBorders>
            <w:vAlign w:val="bottom"/>
          </w:tcPr>
          <w:p>
            <w:pPr>
              <w:pStyle w:val="Compact"/>
              <w:jc w:val="left"/>
            </w:pPr>
            <w:r>
              <w:t xml:space="preserve">Emplacement</w:t>
            </w:r>
          </w:p>
        </w:tc>
      </w:tr>
      <w:tr>
        <w:tc>
          <w:p>
            <w:pPr>
              <w:pStyle w:val="Compact"/>
              <w:jc w:val="left"/>
            </w:pPr>
            <w:r>
              <w:t xml:space="preserve">.</w:t>
            </w:r>
          </w:p>
        </w:tc>
        <w:tc>
          <w:p>
            <w:pPr>
              <w:pStyle w:val="Compact"/>
            </w:pPr>
          </w:p>
        </w:tc>
        <w:tc>
          <w:p>
            <w:pPr>
              <w:pStyle w:val="Compact"/>
            </w:pPr>
          </w:p>
        </w:tc>
      </w:tr>
    </w:tbl>
    <w:p>
      <w:pPr>
        <w:pStyle w:val="Heading2"/>
      </w:pPr>
      <w:bookmarkStart w:id="38" w:name="auteurs"/>
      <w:r>
        <w:t xml:space="preserve">Auteurs</w:t>
      </w:r>
      <w:bookmarkEnd w:id="38"/>
    </w:p>
    <w:tbl>
      <w:tblPr>
        <w:tblStyle w:val="Table"/>
        <w:tblW w:type="pct" w:w="0.0"/>
        <w:tblLook w:firstRow="1"/>
      </w:tblPr>
      <w:tblGrid/>
      <w:tr>
        <w:trPr>
          <w:cnfStyle w:firstRow="1"/>
        </w:trPr>
        <w:tc>
          <w:tcPr>
            <w:tcBorders>
              <w:bottom w:val="single"/>
            </w:tcBorders>
            <w:vAlign w:val="bottom"/>
          </w:tcPr>
          <w:p>
            <w:pPr>
              <w:pStyle w:val="Compact"/>
              <w:jc w:val="left"/>
            </w:pPr>
            <w:r>
              <w:t xml:space="preserve">Rôle</w:t>
            </w:r>
          </w:p>
        </w:tc>
        <w:tc>
          <w:tcPr>
            <w:tcBorders>
              <w:bottom w:val="single"/>
            </w:tcBorders>
            <w:vAlign w:val="bottom"/>
          </w:tcPr>
          <w:p>
            <w:pPr>
              <w:pStyle w:val="Compact"/>
              <w:jc w:val="left"/>
            </w:pPr>
            <w:r>
              <w:t xml:space="preserve">NOM - mail</w:t>
            </w:r>
          </w:p>
        </w:tc>
      </w:tr>
      <w:tr>
        <w:tc>
          <w:p>
            <w:pPr>
              <w:pStyle w:val="Compact"/>
              <w:jc w:val="left"/>
            </w:pPr>
            <w:r>
              <w:t xml:space="preserve">Auteurs</w:t>
            </w:r>
          </w:p>
        </w:tc>
        <w:tc>
          <w:p>
            <w:pPr>
              <w:pStyle w:val="Compact"/>
              <w:jc w:val="left"/>
            </w:pPr>
            <w:r>
              <w:t xml:space="preserve">Vincent ROBINET / Sylvain WILBERT</w:t>
            </w:r>
          </w:p>
        </w:tc>
      </w:tr>
      <w:tr>
        <w:tc>
          <w:p>
            <w:pPr>
              <w:pStyle w:val="Compact"/>
              <w:jc w:val="left"/>
            </w:pPr>
            <w:r>
              <w:t xml:space="preserve">Valideurs</w:t>
            </w:r>
          </w:p>
        </w:tc>
        <w:tc>
          <w:p>
            <w:pPr>
              <w:pStyle w:val="Compact"/>
            </w:pPr>
          </w:p>
        </w:tc>
      </w:tr>
      <w:tr>
        <w:tc>
          <w:p>
            <w:pPr>
              <w:pStyle w:val="Compact"/>
              <w:jc w:val="left"/>
            </w:pPr>
            <w:r>
              <w:t xml:space="preserve">Approbateurs</w:t>
            </w:r>
          </w:p>
        </w:tc>
        <w:tc>
          <w:p>
            <w:pPr>
              <w:pStyle w:val="Compact"/>
              <w:jc w:val="left"/>
            </w:pPr>
            <w:r>
              <w:t xml:space="preserve">.</w:t>
            </w:r>
          </w:p>
        </w:tc>
      </w:tr>
    </w:tbl>
    <w:p>
      <w:pPr>
        <w:pStyle w:val="Heading1"/>
      </w:pPr>
      <w:bookmarkStart w:id="39" w:name="glossaire"/>
      <w:r>
        <w:t xml:space="preserve">Glossaire</w:t>
      </w:r>
      <w:bookmarkEnd w:id="39"/>
    </w:p>
    <w:p>
      <w:pPr>
        <w:pStyle w:val="Heading2"/>
      </w:pPr>
      <w:bookmarkStart w:id="40" w:name="acronymes"/>
      <w:r>
        <w:t xml:space="preserve">Acronymes</w:t>
      </w:r>
      <w:bookmarkEnd w:id="40"/>
    </w:p>
    <w:p>
      <w:pPr>
        <w:pStyle w:val="FirstParagraph"/>
      </w:pPr>
      <w:r>
        <w:t xml:space="preserve">La liste des acronymes utilisés dans le dossier d’architecture est :</w:t>
      </w:r>
    </w:p>
    <w:tbl>
      <w:tblPr>
        <w:tblStyle w:val="Table"/>
        <w:tblW w:type="pct" w:w="5000.0"/>
        <w:tblLook w:firstRow="1"/>
      </w:tblPr>
      <w:tblGrid>
        <w:gridCol w:w="3960"/>
        <w:gridCol w:w="3960"/>
      </w:tblGrid>
      <w:tr>
        <w:trPr>
          <w:cnfStyle w:firstRow="1"/>
        </w:trPr>
        <w:tc>
          <w:tcPr>
            <w:tcBorders>
              <w:bottom w:val="single"/>
            </w:tcBorders>
            <w:vAlign w:val="bottom"/>
          </w:tcPr>
          <w:p>
            <w:pPr>
              <w:pStyle w:val="Compact"/>
              <w:jc w:val="left"/>
            </w:pPr>
            <w:r>
              <w:t xml:space="preserve">ACRONYMES</w:t>
            </w:r>
          </w:p>
        </w:tc>
        <w:tc>
          <w:tcPr>
            <w:tcBorders>
              <w:bottom w:val="single"/>
            </w:tcBorders>
            <w:vAlign w:val="bottom"/>
          </w:tcPr>
          <w:p>
            <w:pPr>
              <w:pStyle w:val="Compact"/>
              <w:jc w:val="left"/>
            </w:pPr>
            <w:r>
              <w:t xml:space="preserve">DEFINITION</w:t>
            </w:r>
          </w:p>
        </w:tc>
      </w:tr>
      <w:tr>
        <w:tc>
          <w:p>
            <w:pPr>
              <w:pStyle w:val="Compact"/>
              <w:jc w:val="left"/>
            </w:pPr>
            <w:r>
              <w:rPr>
                <w:b/>
              </w:rPr>
              <w:t xml:space="preserve">API</w:t>
            </w:r>
          </w:p>
        </w:tc>
        <w:tc>
          <w:p>
            <w:pPr>
              <w:pStyle w:val="Compact"/>
              <w:jc w:val="left"/>
            </w:pPr>
            <w:r>
              <w:t xml:space="preserve">Application Programming Interface</w:t>
            </w:r>
          </w:p>
        </w:tc>
      </w:tr>
      <w:tr>
        <w:tc>
          <w:p>
            <w:pPr>
              <w:pStyle w:val="Compact"/>
              <w:jc w:val="left"/>
            </w:pPr>
            <w:r>
              <w:rPr>
                <w:b/>
              </w:rPr>
              <w:t xml:space="preserve">REST</w:t>
            </w:r>
          </w:p>
        </w:tc>
        <w:tc>
          <w:p>
            <w:pPr>
              <w:pStyle w:val="Compact"/>
              <w:jc w:val="left"/>
            </w:pPr>
            <w:r>
              <w:t xml:space="preserve">Representational State Transfer</w:t>
            </w:r>
          </w:p>
        </w:tc>
      </w:tr>
      <w:tr>
        <w:tc>
          <w:p>
            <w:pPr>
              <w:pStyle w:val="Compact"/>
              <w:jc w:val="left"/>
            </w:pPr>
            <w:r>
              <w:rPr>
                <w:b/>
              </w:rPr>
              <w:t xml:space="preserve">SGBD</w:t>
            </w:r>
          </w:p>
        </w:tc>
        <w:tc>
          <w:p>
            <w:pPr>
              <w:pStyle w:val="Compact"/>
              <w:jc w:val="left"/>
            </w:pPr>
            <w:r>
              <w:t xml:space="preserve">Système de Gestion de Base de Données</w:t>
            </w:r>
          </w:p>
        </w:tc>
      </w:tr>
      <w:tr>
        <w:tc>
          <w:p>
            <w:pPr>
              <w:pStyle w:val="Compact"/>
              <w:jc w:val="left"/>
            </w:pPr>
            <w:r>
              <w:rPr>
                <w:b/>
              </w:rPr>
              <w:t xml:space="preserve">BDD</w:t>
            </w:r>
          </w:p>
        </w:tc>
        <w:tc>
          <w:p>
            <w:pPr>
              <w:pStyle w:val="Compact"/>
              <w:jc w:val="left"/>
            </w:pPr>
            <w:r>
              <w:t xml:space="preserve">Base De Données</w:t>
            </w:r>
          </w:p>
        </w:tc>
      </w:tr>
      <w:tr>
        <w:tc>
          <w:p>
            <w:pPr>
              <w:pStyle w:val="Compact"/>
              <w:jc w:val="left"/>
            </w:pPr>
            <w:r>
              <w:rPr>
                <w:b/>
              </w:rPr>
              <w:t xml:space="preserve">SIG</w:t>
            </w:r>
          </w:p>
        </w:tc>
        <w:tc>
          <w:p>
            <w:pPr>
              <w:pStyle w:val="Compact"/>
              <w:jc w:val="left"/>
            </w:pPr>
            <w:r>
              <w:t xml:space="preserve">Système d’information géographique</w:t>
            </w:r>
          </w:p>
        </w:tc>
      </w:tr>
      <w:tr>
        <w:tc>
          <w:p>
            <w:pPr>
              <w:pStyle w:val="Compact"/>
              <w:jc w:val="left"/>
            </w:pPr>
            <w:r>
              <w:rPr>
                <w:b/>
              </w:rPr>
              <w:t xml:space="preserve">BIM</w:t>
            </w:r>
          </w:p>
        </w:tc>
        <w:tc>
          <w:p>
            <w:pPr>
              <w:pStyle w:val="Compact"/>
              <w:jc w:val="left"/>
            </w:pPr>
            <w:r>
              <w:t xml:space="preserve">Building Information Modeling</w:t>
            </w:r>
          </w:p>
        </w:tc>
      </w:tr>
      <w:tr>
        <w:tc>
          <w:p>
            <w:pPr>
              <w:pStyle w:val="Compact"/>
              <w:jc w:val="left"/>
            </w:pPr>
            <w:r>
              <w:rPr>
                <w:b/>
              </w:rPr>
              <w:t xml:space="preserve">GMAO</w:t>
            </w:r>
          </w:p>
        </w:tc>
        <w:tc>
          <w:p>
            <w:pPr>
              <w:pStyle w:val="Compact"/>
              <w:jc w:val="left"/>
            </w:pPr>
            <w:r>
              <w:t xml:space="preserve">Gestion de maintenance assistée par ordinateur</w:t>
            </w:r>
          </w:p>
        </w:tc>
      </w:tr>
      <w:tr>
        <w:tc>
          <w:p>
            <w:pPr>
              <w:pStyle w:val="Compact"/>
              <w:jc w:val="left"/>
            </w:pPr>
            <w:r>
              <w:rPr>
                <w:b/>
              </w:rPr>
              <w:t xml:space="preserve">IdP</w:t>
            </w:r>
          </w:p>
        </w:tc>
        <w:tc>
          <w:p>
            <w:pPr>
              <w:pStyle w:val="Compact"/>
              <w:jc w:val="left"/>
            </w:pPr>
            <w:r>
              <w:t xml:space="preserve">Identity Provider</w:t>
            </w:r>
          </w:p>
        </w:tc>
      </w:tr>
      <w:tr>
        <w:tc>
          <w:p>
            <w:pPr>
              <w:pStyle w:val="Compact"/>
              <w:jc w:val="left"/>
            </w:pPr>
            <w:r>
              <w:rPr>
                <w:b/>
              </w:rPr>
              <w:t xml:space="preserve">KPI</w:t>
            </w:r>
          </w:p>
        </w:tc>
        <w:tc>
          <w:p>
            <w:pPr>
              <w:pStyle w:val="Compact"/>
              <w:jc w:val="left"/>
            </w:pPr>
            <w:r>
              <w:t xml:space="preserve">Key Performance Indicator - Indicateur</w:t>
            </w:r>
            <w:r>
              <w:t xml:space="preserve"> </w:t>
            </w:r>
            <w:r>
              <w:t xml:space="preserve">“</w:t>
            </w:r>
            <w:r>
              <w:t xml:space="preserve">clé</w:t>
            </w:r>
            <w:r>
              <w:t xml:space="preserve">”</w:t>
            </w:r>
            <w:r>
              <w:t xml:space="preserve"> </w:t>
            </w:r>
            <w:r>
              <w:t xml:space="preserve">de performance</w:t>
            </w:r>
          </w:p>
        </w:tc>
      </w:tr>
      <w:tr>
        <w:tc>
          <w:p>
            <w:pPr>
              <w:pStyle w:val="Compact"/>
              <w:jc w:val="left"/>
            </w:pPr>
            <w:r>
              <w:rPr>
                <w:b/>
              </w:rPr>
              <w:t xml:space="preserve">COTS</w:t>
            </w:r>
          </w:p>
        </w:tc>
        <w:tc>
          <w:p>
            <w:pPr>
              <w:pStyle w:val="Compact"/>
              <w:jc w:val="left"/>
            </w:pPr>
            <w:r>
              <w:t xml:space="preserve">Commercial Off The Shelf: Solution logicielle disponible sur le</w:t>
            </w:r>
            <w:r>
              <w:t xml:space="preserve"> </w:t>
            </w:r>
            <w:r>
              <w:t xml:space="preserve">‘</w:t>
            </w:r>
            <w:r>
              <w:t xml:space="preserve">marché</w:t>
            </w:r>
            <w:r>
              <w:t xml:space="preserve">’</w:t>
            </w:r>
          </w:p>
        </w:tc>
      </w:tr>
      <w:tr>
        <w:tc>
          <w:p>
            <w:pPr>
              <w:pStyle w:val="Compact"/>
              <w:jc w:val="left"/>
            </w:pPr>
            <w:r>
              <w:rPr>
                <w:b/>
              </w:rPr>
              <w:t xml:space="preserve">NoSQL</w:t>
            </w:r>
          </w:p>
        </w:tc>
        <w:tc>
          <w:p>
            <w:pPr>
              <w:pStyle w:val="Compact"/>
              <w:jc w:val="left"/>
            </w:pPr>
            <w:r>
              <w:t xml:space="preserve">Not Only SQL : famille de systèmes de gestion de base de données qui s’écarte des stratégies des bases relationnelles</w:t>
            </w:r>
          </w:p>
        </w:tc>
      </w:tr>
      <w:tr>
        <w:tc>
          <w:p>
            <w:pPr>
              <w:pStyle w:val="Compact"/>
              <w:jc w:val="left"/>
            </w:pPr>
            <w:r>
              <w:rPr>
                <w:b/>
              </w:rPr>
              <w:t xml:space="preserve">LB</w:t>
            </w:r>
          </w:p>
        </w:tc>
        <w:tc>
          <w:p>
            <w:pPr>
              <w:pStyle w:val="Compact"/>
              <w:jc w:val="left"/>
            </w:pPr>
            <w:r>
              <w:t xml:space="preserve">Load Blancer</w:t>
            </w:r>
          </w:p>
        </w:tc>
      </w:tr>
    </w:tbl>
    <w:p>
      <w:pPr>
        <w:pStyle w:val="Heading2"/>
      </w:pPr>
      <w:bookmarkStart w:id="41" w:name="termes"/>
      <w:r>
        <w:t xml:space="preserve">Termes</w:t>
      </w:r>
      <w:bookmarkEnd w:id="41"/>
    </w:p>
    <w:p>
      <w:pPr>
        <w:pStyle w:val="FirstParagraph"/>
      </w:pPr>
      <w:r>
        <w:t xml:space="preserve">Les termes suivants seront utilisés dans le dossier d’architecture :</w:t>
      </w:r>
    </w:p>
    <w:tbl>
      <w:tblPr>
        <w:tblStyle w:val="Table"/>
        <w:tblW w:type="pct" w:w="5000.0"/>
        <w:tblLook w:firstRow="1"/>
      </w:tblPr>
      <w:tblGrid>
        <w:gridCol w:w="3960"/>
        <w:gridCol w:w="3960"/>
      </w:tblGrid>
      <w:tr>
        <w:trPr>
          <w:cnfStyle w:firstRow="1"/>
        </w:trPr>
        <w:tc>
          <w:tcPr>
            <w:tcBorders>
              <w:bottom w:val="single"/>
            </w:tcBorders>
            <w:vAlign w:val="bottom"/>
          </w:tcPr>
          <w:p>
            <w:pPr>
              <w:pStyle w:val="Compact"/>
              <w:jc w:val="left"/>
            </w:pPr>
            <w:r>
              <w:rPr>
                <w:b/>
              </w:rPr>
              <w:t xml:space="preserve">TERMES</w:t>
            </w:r>
          </w:p>
        </w:tc>
        <w:tc>
          <w:tcPr>
            <w:tcBorders>
              <w:bottom w:val="single"/>
            </w:tcBorders>
            <w:vAlign w:val="bottom"/>
          </w:tcPr>
          <w:p>
            <w:pPr>
              <w:pStyle w:val="Compact"/>
              <w:jc w:val="left"/>
            </w:pPr>
            <w:r>
              <w:rPr>
                <w:b/>
              </w:rPr>
              <w:t xml:space="preserve">DESCRIPTION</w:t>
            </w:r>
          </w:p>
        </w:tc>
      </w:tr>
      <w:tr>
        <w:tc>
          <w:p>
            <w:pPr>
              <w:pStyle w:val="Compact"/>
              <w:jc w:val="left"/>
            </w:pPr>
            <w:r>
              <w:rPr>
                <w:b/>
              </w:rPr>
              <w:t xml:space="preserve">Microservice</w:t>
            </w:r>
          </w:p>
        </w:tc>
        <w:tc>
          <w:p>
            <w:pPr>
              <w:pStyle w:val="Compact"/>
              <w:jc w:val="left"/>
            </w:pPr>
            <w:r>
              <w:t xml:space="preserve">Une architecture par</w:t>
            </w:r>
            <w:r>
              <w:t xml:space="preserve"> </w:t>
            </w:r>
            <w:r>
              <w:rPr>
                <w:b/>
              </w:rPr>
              <w:t xml:space="preserve">microservices</w:t>
            </w:r>
            <w:r>
              <w:t xml:space="preserve"> </w:t>
            </w:r>
            <w:r>
              <w:t xml:space="preserve">est un style d’architecture logicielle où la complexité apparente des applications est diminuée par la décomposition des processus en plusieurs entités indépendantes et faiblement couplées. Ils sont souvent exposés au travers d’API REST (reposant sur du JSON/Http(s)).</w:t>
            </w:r>
          </w:p>
        </w:tc>
      </w:tr>
      <w:tr>
        <w:tc>
          <w:p>
            <w:pPr>
              <w:pStyle w:val="Compact"/>
              <w:jc w:val="left"/>
            </w:pPr>
            <w:r>
              <w:rPr>
                <w:b/>
              </w:rPr>
              <w:t xml:space="preserve">“</w:t>
            </w:r>
            <w:r>
              <w:rPr>
                <w:b/>
              </w:rPr>
              <w:t xml:space="preserve">Tenant</w:t>
            </w:r>
            <w:r>
              <w:rPr>
                <w:b/>
              </w:rPr>
              <w:t xml:space="preserve">”</w:t>
            </w:r>
            <w:r>
              <w:t xml:space="preserve"> </w:t>
            </w:r>
            <w:r>
              <w:t xml:space="preserve">/</w:t>
            </w:r>
            <w:r>
              <w:t xml:space="preserve"> </w:t>
            </w:r>
            <w:r>
              <w:rPr>
                <w:b/>
              </w:rPr>
              <w:t xml:space="preserve">Entité</w:t>
            </w:r>
          </w:p>
        </w:tc>
        <w:tc>
          <w:p>
            <w:pPr>
              <w:pStyle w:val="Compact"/>
              <w:jc w:val="left"/>
            </w:pPr>
            <w:r>
              <w:t xml:space="preserve">Un des</w:t>
            </w:r>
            <w:r>
              <w:t xml:space="preserve"> </w:t>
            </w:r>
            <w:r>
              <w:t xml:space="preserve">“</w:t>
            </w:r>
            <w:r>
              <w:t xml:space="preserve">clients</w:t>
            </w:r>
            <w:r>
              <w:t xml:space="preserve">”</w:t>
            </w:r>
            <w:r>
              <w:t xml:space="preserve"> </w:t>
            </w:r>
            <w:r>
              <w:t xml:space="preserve">du SYSTEME. Ses processus, ses données sont isolées des autres</w:t>
            </w:r>
            <w:r>
              <w:t xml:space="preserve"> </w:t>
            </w:r>
            <w:r>
              <w:t xml:space="preserve">‘</w:t>
            </w:r>
            <w:r>
              <w:t xml:space="preserve">tenants</w:t>
            </w:r>
            <w:r>
              <w:t xml:space="preserve">’</w:t>
            </w:r>
            <w:r>
              <w:t xml:space="preserve"> </w:t>
            </w:r>
            <w:r>
              <w:t xml:space="preserve">tout en partageant la même plateforme</w:t>
            </w:r>
          </w:p>
        </w:tc>
      </w:tr>
      <w:tr>
        <w:tc>
          <w:p>
            <w:pPr>
              <w:pStyle w:val="Compact"/>
              <w:jc w:val="left"/>
            </w:pPr>
            <w:r>
              <w:rPr>
                <w:b/>
              </w:rPr>
              <w:t xml:space="preserve">“</w:t>
            </w:r>
            <w:r>
              <w:rPr>
                <w:b/>
              </w:rPr>
              <w:t xml:space="preserve">Multi-tenancy</w:t>
            </w:r>
            <w:r>
              <w:rPr>
                <w:b/>
              </w:rPr>
              <w:t xml:space="preserve">”</w:t>
            </w:r>
          </w:p>
        </w:tc>
        <w:tc>
          <w:p>
            <w:pPr>
              <w:pStyle w:val="Compact"/>
              <w:jc w:val="left"/>
            </w:pPr>
            <w:r>
              <w:t xml:space="preserve">Capacité de la plateforme à pouvoir accueillir et offrir ses services applicatifs à plusieurs tenants différents en préservant la confidentialité, l’intégrité des échanges et des données avec chacun d’eux</w:t>
            </w:r>
          </w:p>
        </w:tc>
      </w:tr>
      <w:tr>
        <w:tc>
          <w:p>
            <w:pPr>
              <w:pStyle w:val="Compact"/>
              <w:jc w:val="left"/>
            </w:pPr>
            <w:r>
              <w:rPr>
                <w:b/>
              </w:rPr>
              <w:t xml:space="preserve">Produit</w:t>
            </w:r>
          </w:p>
        </w:tc>
        <w:tc>
          <w:p>
            <w:pPr>
              <w:pStyle w:val="Compact"/>
              <w:jc w:val="left"/>
            </w:pPr>
            <w:r>
              <w:t xml:space="preserve">Dans le contexte de BEYOND, un</w:t>
            </w:r>
            <w:r>
              <w:t xml:space="preserve"> </w:t>
            </w:r>
            <w:r>
              <w:rPr>
                <w:b/>
              </w:rPr>
              <w:t xml:space="preserve">produit</w:t>
            </w:r>
            <w:r>
              <w:t xml:space="preserve"> </w:t>
            </w:r>
            <w:r>
              <w:t xml:space="preserve">désigne un service informatique</w:t>
            </w:r>
            <w:r>
              <w:t xml:space="preserve"> </w:t>
            </w:r>
            <w:r>
              <w:rPr>
                <w:i/>
              </w:rPr>
              <w:t xml:space="preserve">généralisable</w:t>
            </w:r>
            <w:r>
              <w:t xml:space="preserve"> </w:t>
            </w:r>
            <w:r>
              <w:t xml:space="preserve">qui répond à un besoin identifié des entités utilisatrices (ou tenants). Cette plateforme permet après configuration et contextualisation d’intégrer les données des tenants (Accostage par API) et d’adapter les fonctions proposées dans la limite du périmètre prévu par la plateforme (Pas de développement spécifique aux différents « tenants »).</w:t>
            </w:r>
          </w:p>
        </w:tc>
      </w:tr>
    </w:tbl>
    <w:p>
      <w:pPr>
        <w:pStyle w:val="Compact"/>
      </w:pPr>
      <w:r>
        <w:t xml:space="preserve">|</w:t>
      </w:r>
      <w:r>
        <w:t xml:space="preserve"> </w:t>
      </w:r>
      <w:r>
        <w:rPr>
          <w:b/>
        </w:rPr>
        <w:t xml:space="preserve">Load Balancer</w:t>
      </w:r>
      <w:r>
        <w:t xml:space="preserve">| un load balancer a pour tâche de répartir la charge de travail sur plusieurs serveurs (serveur Web / mail / BDD) |</w:t>
      </w:r>
    </w:p>
    <w:p>
      <w:pPr>
        <w:pStyle w:val="Heading1"/>
      </w:pPr>
      <w:bookmarkStart w:id="42" w:name="diagramme-de-contexte-du-système"/>
      <w:r>
        <w:t xml:space="preserve">Diagramme de contexte du système</w:t>
      </w:r>
      <w:bookmarkEnd w:id="42"/>
    </w:p>
    <w:p>
      <w:pPr>
        <w:pStyle w:val="Heading2"/>
      </w:pPr>
      <w:bookmarkStart w:id="43" w:name="périmètre"/>
      <w:r>
        <w:t xml:space="preserve">Périmètre</w:t>
      </w:r>
      <w:bookmarkEnd w:id="43"/>
    </w:p>
    <w:p>
      <w:pPr>
        <w:pStyle w:val="CaptionedFigure"/>
      </w:pPr>
      <w:r>
        <w:drawing>
          <wp:inline>
            <wp:extent cx="2685650" cy="3625627"/>
            <wp:effectExtent b="0" l="0" r="0" t="0"/>
            <wp:docPr descr="Contexte du Système" title="" id="1" name="Picture"/>
            <a:graphic>
              <a:graphicData uri="http://schemas.openxmlformats.org/drawingml/2006/picture">
                <pic:pic>
                  <pic:nvPicPr>
                    <pic:cNvPr descr="./images/0101.SystemContext.png" id="0" name="Picture"/>
                    <pic:cNvPicPr>
                      <a:picLocks noChangeArrowheads="1" noChangeAspect="1"/>
                    </pic:cNvPicPr>
                  </pic:nvPicPr>
                  <pic:blipFill>
                    <a:blip r:embed="rId44"/>
                    <a:stretch>
                      <a:fillRect/>
                    </a:stretch>
                  </pic:blipFill>
                  <pic:spPr bwMode="auto">
                    <a:xfrm>
                      <a:off x="0" y="0"/>
                      <a:ext cx="2685650" cy="3625627"/>
                    </a:xfrm>
                    <a:prstGeom prst="rect">
                      <a:avLst/>
                    </a:prstGeom>
                    <a:noFill/>
                    <a:ln w="9525">
                      <a:noFill/>
                      <a:headEnd/>
                      <a:tailEnd/>
                    </a:ln>
                  </pic:spPr>
                </pic:pic>
              </a:graphicData>
            </a:graphic>
          </wp:inline>
        </w:drawing>
      </w:r>
    </w:p>
    <w:p>
      <w:pPr>
        <w:pStyle w:val="ImageCaption"/>
      </w:pPr>
      <w:r>
        <w:t xml:space="preserve">Contexte du Système</w:t>
      </w:r>
    </w:p>
    <w:p>
      <w:pPr>
        <w:pStyle w:val="BodyText"/>
      </w:pPr>
      <w:r>
        <w:t xml:space="preserve">L’écosystème</w:t>
      </w:r>
      <w:r>
        <w:t xml:space="preserve"> </w:t>
      </w:r>
      <w:r>
        <w:rPr>
          <w:b/>
        </w:rPr>
        <w:t xml:space="preserve">BEYOND</w:t>
      </w:r>
      <w:r>
        <w:t xml:space="preserve"> </w:t>
      </w:r>
      <w:r>
        <w:t xml:space="preserve">est une plateforme de données et de services dans le monde de la construction. A ce titre, elle peut être segmentée en 2 grands modules :</w:t>
      </w:r>
    </w:p>
    <w:p>
      <w:pPr>
        <w:pStyle w:val="Compact"/>
        <w:numPr>
          <w:numId w:val="1002"/>
          <w:ilvl w:val="0"/>
        </w:numPr>
      </w:pPr>
      <w:r>
        <w:rPr>
          <w:b/>
        </w:rPr>
        <w:t xml:space="preserve">BEYOND Data Factory</w:t>
      </w:r>
      <w:r>
        <w:t xml:space="preserve"> </w:t>
      </w:r>
      <w:r>
        <w:t xml:space="preserve">: Ce module permet l’acquisition, le stockage, la transformation, et l’exposition des données à des tiers</w:t>
      </w:r>
    </w:p>
    <w:p>
      <w:pPr>
        <w:pStyle w:val="Compact"/>
        <w:numPr>
          <w:numId w:val="1002"/>
          <w:ilvl w:val="0"/>
        </w:numPr>
      </w:pPr>
      <w:r>
        <w:rPr>
          <w:b/>
        </w:rPr>
        <w:t xml:space="preserve">BEYOND Apps</w:t>
      </w:r>
      <w:r>
        <w:t xml:space="preserve"> </w:t>
      </w:r>
      <w:r>
        <w:t xml:space="preserve">: Ce module permet d’exposer des services applicatifs basés sur les données de la Data Factory.</w:t>
      </w:r>
    </w:p>
    <w:p>
      <w:pPr>
        <w:pStyle w:val="FirstParagraph"/>
      </w:pPr>
      <w:r>
        <w:t xml:space="preserve">Le module</w:t>
      </w:r>
      <w:r>
        <w:t xml:space="preserve"> </w:t>
      </w:r>
      <w:r>
        <w:rPr>
          <w:b/>
        </w:rPr>
        <w:t xml:space="preserve">BEYOND Data Factory</w:t>
      </w:r>
      <w:r>
        <w:t xml:space="preserve"> </w:t>
      </w:r>
      <w:r>
        <w:t xml:space="preserve">est l’objet de ce dossier d’architecture.</w:t>
      </w:r>
      <w:r>
        <w:t xml:space="preserve"> </w:t>
      </w:r>
      <w:r>
        <w:t xml:space="preserve">Toutefois, il faut noter qu’une application</w:t>
      </w:r>
      <w:r>
        <w:t xml:space="preserve"> </w:t>
      </w:r>
      <w:r>
        <w:rPr>
          <w:b/>
        </w:rPr>
        <w:t xml:space="preserve">BEYOND Data Factory Manager</w:t>
      </w:r>
      <w:r>
        <w:t xml:space="preserve"> </w:t>
      </w:r>
      <w:r>
        <w:t xml:space="preserve">permet de gérer la</w:t>
      </w:r>
      <w:r>
        <w:t xml:space="preserve"> </w:t>
      </w:r>
      <w:r>
        <w:rPr>
          <w:b/>
        </w:rPr>
        <w:t xml:space="preserve">BEYOND Data Factory</w:t>
      </w:r>
      <w:r>
        <w:t xml:space="preserve">. Cette application, comme tous les services applicatifs de la plateforme reposera sur les principes architecturaux de</w:t>
      </w:r>
      <w:r>
        <w:t xml:space="preserve"> </w:t>
      </w:r>
      <w:r>
        <w:rPr>
          <w:b/>
        </w:rPr>
        <w:t xml:space="preserve">BEYOND Apps</w:t>
      </w:r>
      <w:r>
        <w:t xml:space="preserve">. Néanmoins, pour des raisons de lisibilité et afin de traiter le sujet</w:t>
      </w:r>
      <w:r>
        <w:t xml:space="preserve"> </w:t>
      </w:r>
      <w:r>
        <w:t xml:space="preserve">“</w:t>
      </w:r>
      <w:r>
        <w:t xml:space="preserve">Data Factory</w:t>
      </w:r>
      <w:r>
        <w:t xml:space="preserve">”</w:t>
      </w:r>
      <w:r>
        <w:t xml:space="preserve"> </w:t>
      </w:r>
      <w:r>
        <w:t xml:space="preserve">dans son ensemble, elle sera aussi decrite dans ce document.</w:t>
      </w:r>
    </w:p>
    <w:p>
      <w:pPr>
        <w:pStyle w:val="BlockText"/>
      </w:pPr>
      <w:r>
        <w:t xml:space="preserve">Le module</w:t>
      </w:r>
      <w:r>
        <w:t xml:space="preserve"> </w:t>
      </w:r>
      <w:r>
        <w:rPr>
          <w:b/>
        </w:rPr>
        <w:t xml:space="preserve">BEYOND Data Factory</w:t>
      </w:r>
      <w:r>
        <w:t xml:space="preserve"> </w:t>
      </w:r>
      <w:r>
        <w:t xml:space="preserve">et l’application de gestion</w:t>
      </w:r>
      <w:r>
        <w:t xml:space="preserve"> </w:t>
      </w:r>
      <w:r>
        <w:rPr>
          <w:b/>
        </w:rPr>
        <w:t xml:space="preserve">BEYOND Data Factory Manager</w:t>
      </w:r>
      <w:r>
        <w:t xml:space="preserve"> </w:t>
      </w:r>
      <w:r>
        <w:t xml:space="preserve">seront dénommés</w:t>
      </w:r>
      <w:r>
        <w:t xml:space="preserve"> </w:t>
      </w:r>
      <w:r>
        <w:rPr>
          <w:b/>
        </w:rPr>
        <w:t xml:space="preserve">SYSTEME</w:t>
      </w:r>
      <w:r>
        <w:t xml:space="preserve"> </w:t>
      </w:r>
      <w:r>
        <w:t xml:space="preserve">dans le reste du document.</w:t>
      </w:r>
    </w:p>
    <w:p>
      <w:pPr>
        <w:pStyle w:val="Heading2"/>
      </w:pPr>
      <w:bookmarkStart w:id="45" w:name="introduction-1"/>
      <w:r>
        <w:t xml:space="preserve">Introduction</w:t>
      </w:r>
      <w:bookmarkEnd w:id="45"/>
    </w:p>
    <w:p>
      <w:pPr>
        <w:pStyle w:val="FirstParagraph"/>
      </w:pPr>
      <w:r>
        <w:t xml:space="preserve">Le diagramme de contexte du système est une représentation de l’architecture de la solution à son plus haut niveau.</w:t>
      </w:r>
    </w:p>
    <w:p>
      <w:pPr>
        <w:pStyle w:val="BodyText"/>
      </w:pPr>
      <w:r>
        <w:t xml:space="preserve">Il permet de représenter</w:t>
      </w:r>
    </w:p>
    <w:p>
      <w:pPr>
        <w:pStyle w:val="Compact"/>
        <w:numPr>
          <w:numId w:val="1003"/>
          <w:ilvl w:val="0"/>
        </w:numPr>
      </w:pPr>
      <w:r>
        <w:t xml:space="preserve">Les frontières du</w:t>
      </w:r>
      <w:r>
        <w:t xml:space="preserve"> </w:t>
      </w:r>
      <w:r>
        <w:rPr>
          <w:b/>
        </w:rPr>
        <w:t xml:space="preserve">SYSTEME</w:t>
      </w:r>
      <w:r>
        <w:t xml:space="preserve">,</w:t>
      </w:r>
    </w:p>
    <w:p>
      <w:pPr>
        <w:pStyle w:val="Compact"/>
        <w:numPr>
          <w:numId w:val="1003"/>
          <w:ilvl w:val="0"/>
        </w:numPr>
      </w:pPr>
      <w:r>
        <w:t xml:space="preserve">Son rôle et ses responsabilités</w:t>
      </w:r>
    </w:p>
    <w:p>
      <w:pPr>
        <w:pStyle w:val="Compact"/>
        <w:numPr>
          <w:numId w:val="1003"/>
          <w:ilvl w:val="0"/>
        </w:numPr>
      </w:pPr>
      <w:r>
        <w:t xml:space="preserve">Les interactions auxquelles il est soumis</w:t>
      </w:r>
    </w:p>
    <w:p>
      <w:pPr>
        <w:pStyle w:val="Compact"/>
        <w:numPr>
          <w:numId w:val="1004"/>
          <w:ilvl w:val="1"/>
        </w:numPr>
      </w:pPr>
      <w:r>
        <w:t xml:space="preserve">Par les utilisateurs (Fonctions dans l’application)</w:t>
      </w:r>
    </w:p>
    <w:p>
      <w:pPr>
        <w:pStyle w:val="Compact"/>
        <w:numPr>
          <w:numId w:val="1004"/>
          <w:ilvl w:val="1"/>
        </w:numPr>
      </w:pPr>
      <w:r>
        <w:t xml:space="preserve">Par les systèmes externes.</w:t>
      </w:r>
    </w:p>
    <w:p>
      <w:pPr>
        <w:pStyle w:val="BlockText"/>
      </w:pPr>
      <w:r>
        <w:t xml:space="preserve">A ce stade, le diagramme de contexte du SYSTEME ne détaille pas la nature (technologique, fonctionnelle) de ces interactions qui seront décrites par les cas d’utilisation et la vision générale de l’architecture.</w:t>
      </w:r>
    </w:p>
    <w:p>
      <w:pPr>
        <w:pStyle w:val="Heading2"/>
      </w:pPr>
      <w:bookmarkStart w:id="46" w:name="beyond-data-factory-beyond-data-factory-manager-a.k.a.-le-systeme"/>
      <w:r>
        <w:rPr>
          <w:b/>
        </w:rPr>
        <w:t xml:space="preserve">BEYOND Data Factory</w:t>
      </w:r>
      <w:r>
        <w:t xml:space="preserve"> </w:t>
      </w:r>
      <w:r>
        <w:t xml:space="preserve">/</w:t>
      </w:r>
      <w:r>
        <w:t xml:space="preserve"> </w:t>
      </w:r>
      <w:r>
        <w:rPr>
          <w:b/>
        </w:rPr>
        <w:t xml:space="preserve">BEYOND Data Factory Manager</w:t>
      </w:r>
      <w:r>
        <w:t xml:space="preserve"> </w:t>
      </w:r>
      <w:r>
        <w:t xml:space="preserve">a.k.a. le SYSTEME</w:t>
      </w:r>
      <w:bookmarkEnd w:id="46"/>
    </w:p>
    <w:p>
      <w:pPr>
        <w:pStyle w:val="CaptionedFigure"/>
      </w:pPr>
      <w:r>
        <w:drawing>
          <wp:inline>
            <wp:extent cx="6108700" cy="7057082"/>
            <wp:effectExtent b="0" l="0" r="0" t="0"/>
            <wp:docPr descr="Contexte du Système" title="" id="1" name="Picture"/>
            <a:graphic>
              <a:graphicData uri="http://schemas.openxmlformats.org/drawingml/2006/picture">
                <pic:pic>
                  <pic:nvPicPr>
                    <pic:cNvPr descr="./images/0100.SystemContext.png" id="0" name="Picture"/>
                    <pic:cNvPicPr>
                      <a:picLocks noChangeArrowheads="1" noChangeAspect="1"/>
                    </pic:cNvPicPr>
                  </pic:nvPicPr>
                  <pic:blipFill>
                    <a:blip r:embed="rId47"/>
                    <a:stretch>
                      <a:fillRect/>
                    </a:stretch>
                  </pic:blipFill>
                  <pic:spPr bwMode="auto">
                    <a:xfrm>
                      <a:off x="0" y="0"/>
                      <a:ext cx="6108700" cy="7057082"/>
                    </a:xfrm>
                    <a:prstGeom prst="rect">
                      <a:avLst/>
                    </a:prstGeom>
                    <a:noFill/>
                    <a:ln w="9525">
                      <a:noFill/>
                      <a:headEnd/>
                      <a:tailEnd/>
                    </a:ln>
                  </pic:spPr>
                </pic:pic>
              </a:graphicData>
            </a:graphic>
          </wp:inline>
        </w:drawing>
      </w:r>
    </w:p>
    <w:p>
      <w:pPr>
        <w:pStyle w:val="ImageCaption"/>
      </w:pPr>
      <w:r>
        <w:t xml:space="preserve">Contexte du Système</w:t>
      </w:r>
    </w:p>
    <w:p>
      <w:pPr>
        <w:pStyle w:val="Heading3"/>
      </w:pPr>
      <w:bookmarkStart w:id="48" w:name="rôles-et-responsabilités"/>
      <w:r>
        <w:t xml:space="preserve">Rôles et responsabilités</w:t>
      </w:r>
      <w:bookmarkEnd w:id="48"/>
    </w:p>
    <w:p>
      <w:pPr>
        <w:pStyle w:val="FirstParagraph"/>
      </w:pPr>
      <w:r>
        <w:t xml:space="preserve">Le</w:t>
      </w:r>
      <w:r>
        <w:t xml:space="preserve"> </w:t>
      </w:r>
      <w:r>
        <w:rPr>
          <w:b/>
        </w:rPr>
        <w:t xml:space="preserve">SYSTEME</w:t>
      </w:r>
      <w:r>
        <w:t xml:space="preserve"> </w:t>
      </w:r>
      <w:r>
        <w:t xml:space="preserve">est une plateforme visant à :</w:t>
      </w:r>
    </w:p>
    <w:p>
      <w:pPr>
        <w:pStyle w:val="Compact"/>
        <w:numPr>
          <w:numId w:val="1005"/>
          <w:ilvl w:val="0"/>
        </w:numPr>
      </w:pPr>
      <w:r>
        <w:rPr>
          <w:b/>
        </w:rPr>
        <w:t xml:space="preserve">CAPTURER</w:t>
      </w:r>
      <w:r>
        <w:t xml:space="preserve"> </w:t>
      </w:r>
      <w:r>
        <w:t xml:space="preserve">la donnée auprès de tiers externes.</w:t>
      </w:r>
    </w:p>
    <w:p>
      <w:pPr>
        <w:pStyle w:val="Compact"/>
        <w:numPr>
          <w:numId w:val="1005"/>
          <w:ilvl w:val="0"/>
        </w:numPr>
      </w:pPr>
      <w:r>
        <w:rPr>
          <w:b/>
        </w:rPr>
        <w:t xml:space="preserve">STOCKER</w:t>
      </w:r>
      <w:r>
        <w:t xml:space="preserve"> </w:t>
      </w:r>
      <w:r>
        <w:t xml:space="preserve">la donnée sous un mode permettant la traçabilité et l’auditabilité des mouvements.</w:t>
      </w:r>
    </w:p>
    <w:p>
      <w:pPr>
        <w:pStyle w:val="Compact"/>
        <w:numPr>
          <w:numId w:val="1005"/>
          <w:ilvl w:val="0"/>
        </w:numPr>
      </w:pPr>
      <w:r>
        <w:rPr>
          <w:b/>
        </w:rPr>
        <w:t xml:space="preserve">TRANSFORMER</w:t>
      </w:r>
      <w:r>
        <w:t xml:space="preserve"> </w:t>
      </w:r>
      <w:r>
        <w:t xml:space="preserve">la donnée pour la normaliser, l’enrichir, la rendre</w:t>
      </w:r>
      <w:r>
        <w:t xml:space="preserve"> </w:t>
      </w:r>
      <w:r>
        <w:t xml:space="preserve">‘</w:t>
      </w:r>
      <w:r>
        <w:t xml:space="preserve">opérable</w:t>
      </w:r>
      <w:r>
        <w:t xml:space="preserve">’</w:t>
      </w:r>
      <w:r>
        <w:t xml:space="preserve">.</w:t>
      </w:r>
    </w:p>
    <w:p>
      <w:pPr>
        <w:pStyle w:val="Compact"/>
        <w:numPr>
          <w:numId w:val="1005"/>
          <w:ilvl w:val="0"/>
        </w:numPr>
      </w:pPr>
      <w:r>
        <w:rPr>
          <w:b/>
        </w:rPr>
        <w:t xml:space="preserve">EXPOSER</w:t>
      </w:r>
      <w:r>
        <w:t xml:space="preserve"> </w:t>
      </w:r>
      <w:r>
        <w:t xml:space="preserve">la donnée pour la rendre accessible aux utilisateurs (BEYOND Apps, ou consommateurs externes).</w:t>
      </w:r>
    </w:p>
    <w:p>
      <w:pPr>
        <w:pStyle w:val="FirstParagraph"/>
      </w:pPr>
      <w:r>
        <w:t xml:space="preserve">Aussi les responsabilités du</w:t>
      </w:r>
      <w:r>
        <w:t xml:space="preserve"> </w:t>
      </w:r>
      <w:r>
        <w:rPr>
          <w:b/>
        </w:rPr>
        <w:t xml:space="preserve">SYSTEME</w:t>
      </w:r>
      <w:r>
        <w:t xml:space="preserve"> </w:t>
      </w:r>
      <w:r>
        <w:t xml:space="preserve">sont de :</w:t>
      </w:r>
    </w:p>
    <w:p>
      <w:pPr>
        <w:pStyle w:val="Compact"/>
        <w:numPr>
          <w:numId w:val="1006"/>
          <w:ilvl w:val="0"/>
        </w:numPr>
      </w:pPr>
      <w:r>
        <w:t xml:space="preserve">Fournir des canaux d’acquisition de données versatiles (Synchrone, Asynchrone).</w:t>
      </w:r>
    </w:p>
    <w:p>
      <w:pPr>
        <w:pStyle w:val="Compact"/>
        <w:numPr>
          <w:numId w:val="1006"/>
          <w:ilvl w:val="0"/>
        </w:numPr>
      </w:pPr>
      <w:r>
        <w:t xml:space="preserve">Contrôler que la donnée fournie est saine (anti-virus).</w:t>
      </w:r>
    </w:p>
    <w:p>
      <w:pPr>
        <w:pStyle w:val="Compact"/>
        <w:numPr>
          <w:numId w:val="1006"/>
          <w:ilvl w:val="0"/>
        </w:numPr>
      </w:pPr>
      <w:r>
        <w:t xml:space="preserve">Assurer l’intégrité de la donnée transmise en s’assurant que le fichier reçu est conforme à celui émis.</w:t>
      </w:r>
    </w:p>
    <w:p>
      <w:pPr>
        <w:pStyle w:val="Compact"/>
        <w:numPr>
          <w:numId w:val="1006"/>
          <w:ilvl w:val="0"/>
        </w:numPr>
      </w:pPr>
      <w:r>
        <w:t xml:space="preserve">Valider l’éligibilité (technique et fonctionnelle) d’une donnée entrante.</w:t>
      </w:r>
    </w:p>
    <w:p>
      <w:pPr>
        <w:pStyle w:val="Compact"/>
        <w:numPr>
          <w:numId w:val="1006"/>
          <w:ilvl w:val="0"/>
        </w:numPr>
      </w:pPr>
      <w:r>
        <w:t xml:space="preserve">Permettre le stockage de la donnée en l’association à un</w:t>
      </w:r>
      <w:r>
        <w:t xml:space="preserve"> </w:t>
      </w:r>
      <w:r>
        <w:t xml:space="preserve">“</w:t>
      </w:r>
      <w:r>
        <w:t xml:space="preserve">tenant</w:t>
      </w:r>
      <w:r>
        <w:t xml:space="preserve">”</w:t>
      </w:r>
      <w:r>
        <w:t xml:space="preserve">, un propriétaire.</w:t>
      </w:r>
    </w:p>
    <w:p>
      <w:pPr>
        <w:pStyle w:val="Compact"/>
        <w:numPr>
          <w:numId w:val="1006"/>
          <w:ilvl w:val="0"/>
        </w:numPr>
      </w:pPr>
      <w:r>
        <w:t xml:space="preserve">Identifier de manière unique la donnée reçue.</w:t>
      </w:r>
    </w:p>
    <w:p>
      <w:pPr>
        <w:pStyle w:val="Compact"/>
        <w:numPr>
          <w:numId w:val="1006"/>
          <w:ilvl w:val="0"/>
        </w:numPr>
      </w:pPr>
      <w:r>
        <w:t xml:space="preserve">Permettre l’annotation d’une donnée.</w:t>
      </w:r>
    </w:p>
    <w:p>
      <w:pPr>
        <w:pStyle w:val="Compact"/>
        <w:numPr>
          <w:numId w:val="1006"/>
          <w:ilvl w:val="0"/>
        </w:numPr>
      </w:pPr>
      <w:r>
        <w:t xml:space="preserve">Appliquer des algorithmes de transformation à la donnée.</w:t>
      </w:r>
    </w:p>
    <w:p>
      <w:pPr>
        <w:pStyle w:val="Compact"/>
        <w:numPr>
          <w:numId w:val="1006"/>
          <w:ilvl w:val="0"/>
        </w:numPr>
      </w:pPr>
      <w:r>
        <w:t xml:space="preserve">Assurer la traçabilité des mouvements des données (Écriture, Consultation).</w:t>
      </w:r>
    </w:p>
    <w:p>
      <w:pPr>
        <w:pStyle w:val="Compact"/>
        <w:numPr>
          <w:numId w:val="1006"/>
          <w:ilvl w:val="0"/>
        </w:numPr>
      </w:pPr>
      <w:r>
        <w:t xml:space="preserve">Fournir une capacité de recherche de la donnée.</w:t>
      </w:r>
    </w:p>
    <w:p>
      <w:pPr>
        <w:pStyle w:val="Compact"/>
        <w:numPr>
          <w:numId w:val="1006"/>
          <w:ilvl w:val="0"/>
        </w:numPr>
      </w:pPr>
      <w:r>
        <w:t xml:space="preserve">Exposer la donnée à des tiers.</w:t>
      </w:r>
    </w:p>
    <w:p>
      <w:pPr>
        <w:pStyle w:val="Heading3"/>
      </w:pPr>
      <w:bookmarkStart w:id="49" w:name="frontières"/>
      <w:r>
        <w:t xml:space="preserve">Frontières</w:t>
      </w:r>
      <w:bookmarkEnd w:id="49"/>
    </w:p>
    <w:p>
      <w:pPr>
        <w:pStyle w:val="Heading3"/>
      </w:pPr>
      <w:bookmarkStart w:id="50" w:name="interactions"/>
      <w:r>
        <w:t xml:space="preserve">Interactions</w:t>
      </w:r>
      <w:bookmarkEnd w:id="50"/>
    </w:p>
    <w:p>
      <w:pPr>
        <w:pStyle w:val="FirstParagraph"/>
      </w:pPr>
      <w:r>
        <w:t xml:space="preserve">Le</w:t>
      </w:r>
      <w:r>
        <w:t xml:space="preserve"> </w:t>
      </w:r>
      <w:r>
        <w:rPr>
          <w:b/>
        </w:rPr>
        <w:t xml:space="preserve">SYSTEME</w:t>
      </w:r>
      <w:r>
        <w:t xml:space="preserve"> </w:t>
      </w:r>
      <w:r>
        <w:t xml:space="preserve">interagit avec les utilisateurs suivants :</w:t>
      </w:r>
    </w:p>
    <w:p>
      <w:pPr>
        <w:pStyle w:val="BodyText"/>
      </w:pPr>
      <w:r>
        <w:rPr>
          <w:b/>
        </w:rPr>
        <w:t xml:space="preserve">Fonction d’administration</w:t>
      </w:r>
      <w:r>
        <w:t xml:space="preserve"> </w:t>
      </w:r>
      <w:r>
        <w:t xml:space="preserve">:</w:t>
      </w:r>
    </w:p>
    <w:p>
      <w:pPr>
        <w:numPr>
          <w:numId w:val="1007"/>
          <w:ilvl w:val="0"/>
        </w:numPr>
      </w:pPr>
      <w:r>
        <w:rPr>
          <w:b/>
        </w:rPr>
        <w:t xml:space="preserve">Administrateur technique</w:t>
      </w:r>
      <w:r>
        <w:t xml:space="preserve"> </w:t>
      </w:r>
      <w:r>
        <w:t xml:space="preserve">: en charge du paramétrage technique de la solution. Il est en charge de suivre les éléments de journalisation et notamment les alertes afin d’y remédier.</w:t>
      </w:r>
    </w:p>
    <w:p>
      <w:pPr>
        <w:numPr>
          <w:numId w:val="1007"/>
          <w:ilvl w:val="0"/>
        </w:numPr>
      </w:pPr>
      <w:r>
        <w:rPr>
          <w:b/>
        </w:rPr>
        <w:t xml:space="preserve">Administrateur</w:t>
      </w:r>
      <w:r>
        <w:rPr>
          <w:b/>
        </w:rPr>
        <w:t xml:space="preserve"> </w:t>
      </w:r>
      <w:r>
        <w:rPr>
          <w:b/>
        </w:rPr>
        <w:t xml:space="preserve">‘</w:t>
      </w:r>
      <w:r>
        <w:rPr>
          <w:b/>
        </w:rPr>
        <w:t xml:space="preserve">Métier</w:t>
      </w:r>
      <w:r>
        <w:rPr>
          <w:b/>
        </w:rPr>
        <w:t xml:space="preserve">’</w:t>
      </w:r>
      <w:r>
        <w:t xml:space="preserve"> </w:t>
      </w:r>
      <w:r>
        <w:t xml:space="preserve">: en charge du suivi des métriques</w:t>
      </w:r>
      <w:r>
        <w:t xml:space="preserve"> </w:t>
      </w:r>
      <w:r>
        <w:t xml:space="preserve">“</w:t>
      </w:r>
      <w:r>
        <w:t xml:space="preserve">métier</w:t>
      </w:r>
      <w:r>
        <w:t xml:space="preserve">”</w:t>
      </w:r>
      <w:r>
        <w:t xml:space="preserve"> </w:t>
      </w:r>
      <w:r>
        <w:t xml:space="preserve">remontées par le SYSTEME. Il est en charge de suivre les éléments de journalisation</w:t>
      </w:r>
      <w:r>
        <w:t xml:space="preserve"> </w:t>
      </w:r>
      <w:r>
        <w:t xml:space="preserve">“</w:t>
      </w:r>
      <w:r>
        <w:t xml:space="preserve">Métier</w:t>
      </w:r>
      <w:r>
        <w:t xml:space="preserve">”</w:t>
      </w:r>
      <w:r>
        <w:t xml:space="preserve"> </w:t>
      </w:r>
      <w:r>
        <w:t xml:space="preserve">et notamment les alertes afin d’y remédier. Il est aussi en charge du paramétrage permettant de contextualiser le fonctionnement de la plateforme. Par exemple, il définit les profils de permissions pouvant être associés aux utilisateurs de la plateforme.</w:t>
      </w:r>
    </w:p>
    <w:p>
      <w:pPr>
        <w:pStyle w:val="FirstParagraph"/>
      </w:pPr>
      <w:r>
        <w:rPr>
          <w:b/>
        </w:rPr>
        <w:t xml:space="preserve">Utilisateurs standard</w:t>
      </w:r>
      <w:r>
        <w:t xml:space="preserve"> </w:t>
      </w:r>
      <w:r>
        <w:t xml:space="preserve">:</w:t>
      </w:r>
    </w:p>
    <w:p>
      <w:pPr>
        <w:numPr>
          <w:numId w:val="1008"/>
          <w:ilvl w:val="0"/>
        </w:numPr>
      </w:pPr>
      <w:r>
        <w:rPr>
          <w:b/>
        </w:rPr>
        <w:t xml:space="preserve">Utilisateurs finaux</w:t>
      </w:r>
      <w:r>
        <w:t xml:space="preserve"> </w:t>
      </w:r>
      <w:r>
        <w:t xml:space="preserve">: Utilisateur authentifie de la plateforme. Le</w:t>
      </w:r>
      <w:r>
        <w:t xml:space="preserve"> </w:t>
      </w:r>
      <w:r>
        <w:rPr>
          <w:b/>
        </w:rPr>
        <w:t xml:space="preserve">SYSTEME</w:t>
      </w:r>
      <w:r>
        <w:t xml:space="preserve"> </w:t>
      </w:r>
      <w:r>
        <w:t xml:space="preserve">repose sur des profils d’utilisateurs permettant de composer les permissions atomiques disponibles. Une permission permet d’ajouter une fonction élémentaire.</w:t>
      </w:r>
    </w:p>
    <w:p>
      <w:pPr>
        <w:numPr>
          <w:numId w:val="1008"/>
          <w:ilvl w:val="0"/>
        </w:numPr>
      </w:pPr>
      <w:r>
        <w:rPr>
          <w:b/>
        </w:rPr>
        <w:t xml:space="preserve">Utilisateurs anonymes</w:t>
      </w:r>
      <w:r>
        <w:t xml:space="preserve"> </w:t>
      </w:r>
      <w:r>
        <w:t xml:space="preserve">: Avant tout action d’authentification un utilisateur peut utiliser une URL BEYOND, à minima une page d’atterrissage doit être positionnée. Par ailleurs, des parcours utilisateurs d’incitation seront disponibles à terme sur la plateforme en mode anonyme.</w:t>
      </w:r>
      <w:r>
        <w:t xml:space="preserve"> </w:t>
      </w:r>
      <w:r>
        <w:t xml:space="preserve">Le</w:t>
      </w:r>
      <w:r>
        <w:t xml:space="preserve"> </w:t>
      </w:r>
      <w:r>
        <w:rPr>
          <w:b/>
        </w:rPr>
        <w:t xml:space="preserve">SYSTEME</w:t>
      </w:r>
      <w:r>
        <w:t xml:space="preserve"> </w:t>
      </w:r>
      <w:r>
        <w:t xml:space="preserve">interagit avec les systèmes suivants</w:t>
      </w:r>
    </w:p>
    <w:p>
      <w:pPr>
        <w:pStyle w:val="Compact"/>
      </w:pPr>
      <w:r>
        <w:t xml:space="preserve">…</w:t>
      </w:r>
    </w:p>
    <w:p>
      <w:pPr>
        <w:pStyle w:val="Heading1"/>
      </w:pPr>
      <w:bookmarkStart w:id="51" w:name="diagrammes-de-cas-dutilisation"/>
      <w:r>
        <w:t xml:space="preserve">Diagrammes de cas d’utilisation</w:t>
      </w:r>
      <w:bookmarkEnd w:id="51"/>
    </w:p>
    <w:p>
      <w:pPr>
        <w:pStyle w:val="Heading2"/>
      </w:pPr>
      <w:bookmarkStart w:id="52" w:name="acteurs"/>
      <w:r>
        <w:t xml:space="preserve">Acteurs</w:t>
      </w:r>
      <w:bookmarkEnd w:id="52"/>
    </w:p>
    <w:p>
      <w:pPr>
        <w:pStyle w:val="FirstParagraph"/>
      </w:pPr>
      <w:r>
        <w:t xml:space="preserve">Les différents acteurs peuvent être répartis selon 2 catégories :</w:t>
      </w:r>
    </w:p>
    <w:p>
      <w:pPr>
        <w:pStyle w:val="Compact"/>
        <w:numPr>
          <w:numId w:val="1009"/>
          <w:ilvl w:val="0"/>
        </w:numPr>
      </w:pPr>
      <w:r>
        <w:rPr>
          <w:b/>
        </w:rPr>
        <w:t xml:space="preserve">Acteurs</w:t>
      </w:r>
      <w:r>
        <w:rPr>
          <w:b/>
        </w:rPr>
        <w:t xml:space="preserve"> </w:t>
      </w:r>
      <w:r>
        <w:rPr>
          <w:b/>
        </w:rPr>
        <w:t xml:space="preserve">“</w:t>
      </w:r>
      <w:r>
        <w:rPr>
          <w:b/>
        </w:rPr>
        <w:t xml:space="preserve">solutions</w:t>
      </w:r>
      <w:r>
        <w:rPr>
          <w:b/>
        </w:rPr>
        <w:t xml:space="preserve">”</w:t>
      </w:r>
      <w:r>
        <w:rPr>
          <w:b/>
        </w:rPr>
        <w:t xml:space="preserve"> </w:t>
      </w:r>
      <w:r>
        <w:rPr>
          <w:b/>
        </w:rPr>
        <w:t xml:space="preserve">:</w:t>
      </w:r>
      <w:r>
        <w:t xml:space="preserve"> </w:t>
      </w:r>
      <w:r>
        <w:t xml:space="preserve">services, systèmes ou applications</w:t>
      </w:r>
    </w:p>
    <w:p>
      <w:pPr>
        <w:pStyle w:val="Compact"/>
        <w:numPr>
          <w:numId w:val="1009"/>
          <w:ilvl w:val="0"/>
        </w:numPr>
      </w:pPr>
      <w:r>
        <w:rPr>
          <w:b/>
        </w:rPr>
        <w:t xml:space="preserve">Acteurs humains :</w:t>
      </w:r>
      <w:r>
        <w:t xml:space="preserve"> </w:t>
      </w:r>
      <w:r>
        <w:t xml:space="preserve">utilisateurs finaux de la plateforme</w:t>
      </w:r>
    </w:p>
    <w:p>
      <w:pPr>
        <w:pStyle w:val="FirstParagraph"/>
      </w:pPr>
      <w:r>
        <w:t xml:space="preserve">Les acteurs</w:t>
      </w:r>
      <w:r>
        <w:t xml:space="preserve"> </w:t>
      </w:r>
      <w:r>
        <w:t xml:space="preserve">“</w:t>
      </w:r>
      <w:r>
        <w:t xml:space="preserve">humains</w:t>
      </w:r>
      <w:r>
        <w:t xml:space="preserve">”</w:t>
      </w:r>
      <w:r>
        <w:t xml:space="preserve"> </w:t>
      </w:r>
      <w:r>
        <w:t xml:space="preserve">sont catégorisés en différentes populations, chacune avec des rôles et des droits spécifiques sur la plateforme.</w:t>
      </w:r>
    </w:p>
    <w:p>
      <w:pPr>
        <w:pStyle w:val="BlockText"/>
      </w:pPr>
      <w:r>
        <w:t xml:space="preserve">Remarque :</w:t>
      </w:r>
      <w:r>
        <w:t xml:space="preserve"> </w:t>
      </w:r>
      <w:r>
        <w:t xml:space="preserve">La notion d’acteur permet de décrire l’intervenant</w:t>
      </w:r>
      <w:r>
        <w:t xml:space="preserve"> </w:t>
      </w:r>
      <w:r>
        <w:t xml:space="preserve">“</w:t>
      </w:r>
      <w:r>
        <w:t xml:space="preserve">Métier</w:t>
      </w:r>
      <w:r>
        <w:t xml:space="preserve">”</w:t>
      </w:r>
      <w:r>
        <w:t xml:space="preserve"> </w:t>
      </w:r>
      <w:r>
        <w:t xml:space="preserve">dans son utilisation du</w:t>
      </w:r>
      <w:r>
        <w:t xml:space="preserve"> </w:t>
      </w:r>
      <w:r>
        <w:rPr>
          <w:b/>
        </w:rPr>
        <w:t xml:space="preserve">SYSTEME</w:t>
      </w:r>
      <w:r>
        <w:t xml:space="preserve">.</w:t>
      </w:r>
    </w:p>
    <w:p>
      <w:pPr>
        <w:pStyle w:val="FirstParagraph"/>
      </w:pPr>
      <w:r>
        <w:t xml:space="preserve">On parle de</w:t>
      </w:r>
      <w:r>
        <w:t xml:space="preserve"> </w:t>
      </w:r>
      <w:r>
        <w:rPr>
          <w:b/>
        </w:rPr>
        <w:t xml:space="preserve">profil</w:t>
      </w:r>
      <w:r>
        <w:t xml:space="preserve"> </w:t>
      </w:r>
      <w:r>
        <w:t xml:space="preserve">‘</w:t>
      </w:r>
      <w:r>
        <w:t xml:space="preserve">utilisateur</w:t>
      </w:r>
      <w:r>
        <w:t xml:space="preserve">’</w:t>
      </w:r>
      <w:r>
        <w:t xml:space="preserve"> </w:t>
      </w:r>
      <w:r>
        <w:t xml:space="preserve">pouvant agréger un ensemble de</w:t>
      </w:r>
      <w:r>
        <w:t xml:space="preserve"> </w:t>
      </w:r>
      <w:r>
        <w:rPr>
          <w:b/>
        </w:rPr>
        <w:t xml:space="preserve">permissions</w:t>
      </w:r>
      <w:r>
        <w:t xml:space="preserve"> </w:t>
      </w:r>
      <w:r>
        <w:t xml:space="preserve">atomiques. Certaines permissions peuvent alors être partagées par différents profils.</w:t>
      </w:r>
    </w:p>
    <w:p>
      <w:pPr>
        <w:pStyle w:val="Heading3"/>
      </w:pPr>
      <w:bookmarkStart w:id="53" w:name="acteurs-humains"/>
      <w:r>
        <w:t xml:space="preserve">Acteurs Humains</w:t>
      </w:r>
      <w:bookmarkEnd w:id="53"/>
    </w:p>
    <w:p>
      <w:pPr>
        <w:pStyle w:val="CaptionedFigure"/>
      </w:pPr>
      <w:r>
        <w:drawing>
          <wp:inline>
            <wp:extent cx="6108700" cy="1966956"/>
            <wp:effectExtent b="0" l="0" r="0" t="0"/>
            <wp:docPr descr="Acteurs ‘humains’" title="" id="1" name="Picture"/>
            <a:graphic>
              <a:graphicData uri="http://schemas.openxmlformats.org/drawingml/2006/picture">
                <pic:pic>
                  <pic:nvPicPr>
                    <pic:cNvPr descr="./images/0200.Actors.png" id="0" name="Picture"/>
                    <pic:cNvPicPr>
                      <a:picLocks noChangeArrowheads="1" noChangeAspect="1"/>
                    </pic:cNvPicPr>
                  </pic:nvPicPr>
                  <pic:blipFill>
                    <a:blip r:embed="rId54"/>
                    <a:stretch>
                      <a:fillRect/>
                    </a:stretch>
                  </pic:blipFill>
                  <pic:spPr bwMode="auto">
                    <a:xfrm>
                      <a:off x="0" y="0"/>
                      <a:ext cx="6108700" cy="1966956"/>
                    </a:xfrm>
                    <a:prstGeom prst="rect">
                      <a:avLst/>
                    </a:prstGeom>
                    <a:noFill/>
                    <a:ln w="9525">
                      <a:noFill/>
                      <a:headEnd/>
                      <a:tailEnd/>
                    </a:ln>
                  </pic:spPr>
                </pic:pic>
              </a:graphicData>
            </a:graphic>
          </wp:inline>
        </w:drawing>
      </w:r>
    </w:p>
    <w:p>
      <w:pPr>
        <w:pStyle w:val="ImageCaption"/>
      </w:pPr>
      <w:r>
        <w:t xml:space="preserve">Acteurs</w:t>
      </w:r>
      <w:r>
        <w:t xml:space="preserve"> </w:t>
      </w:r>
      <w:r>
        <w:t xml:space="preserve">‘</w:t>
      </w:r>
      <w:r>
        <w:t xml:space="preserve">humains</w:t>
      </w:r>
      <w:r>
        <w:t xml:space="preserve">’</w:t>
      </w:r>
    </w:p>
    <w:p>
      <w:pPr>
        <w:pStyle w:val="Heading4"/>
      </w:pPr>
      <w:bookmarkStart w:id="55" w:name="administrateur-technique-humain---niveau-produit"/>
      <w:r>
        <w:t xml:space="preserve">Administrateur technique (HUMAIN) - Niveau</w:t>
      </w:r>
      <w:r>
        <w:t xml:space="preserve"> </w:t>
      </w:r>
      <w:r>
        <w:t xml:space="preserve">“</w:t>
      </w:r>
      <w:r>
        <w:t xml:space="preserve">Produit</w:t>
      </w:r>
      <w:r>
        <w:t xml:space="preserve">”</w:t>
      </w:r>
      <w:bookmarkEnd w:id="55"/>
    </w:p>
    <w:p>
      <w:pPr>
        <w:pStyle w:val="FirstParagraph"/>
      </w:pPr>
      <w:r>
        <w:rPr>
          <w:b/>
        </w:rPr>
        <w:t xml:space="preserve">Rôle</w:t>
      </w:r>
      <w:r>
        <w:t xml:space="preserve"> </w:t>
      </w:r>
      <w:r>
        <w:t xml:space="preserve">: Assure le paramétrage du SYSTEME pour les paramètres non accessibles des</w:t>
      </w:r>
      <w:r>
        <w:t xml:space="preserve"> </w:t>
      </w:r>
      <w:r>
        <w:t xml:space="preserve">“</w:t>
      </w:r>
      <w:r>
        <w:t xml:space="preserve">Tenants</w:t>
      </w:r>
      <w:r>
        <w:t xml:space="preserve">”</w:t>
      </w:r>
      <w:r>
        <w:t xml:space="preserve">.</w:t>
      </w:r>
      <w:r>
        <w:t xml:space="preserve"> </w:t>
      </w:r>
      <w:r>
        <w:rPr>
          <w:b/>
        </w:rPr>
        <w:t xml:space="preserve">Responsabilités</w:t>
      </w:r>
      <w:r>
        <w:t xml:space="preserve"> </w:t>
      </w:r>
      <w:r>
        <w:t xml:space="preserve">:</w:t>
      </w:r>
    </w:p>
    <w:p>
      <w:pPr>
        <w:pStyle w:val="Compact"/>
        <w:numPr>
          <w:numId w:val="1010"/>
          <w:ilvl w:val="0"/>
        </w:numPr>
      </w:pPr>
      <w:r>
        <w:rPr>
          <w:b/>
        </w:rPr>
        <w:t xml:space="preserve">Configure</w:t>
      </w:r>
      <w:r>
        <w:t xml:space="preserve"> </w:t>
      </w:r>
      <w:r>
        <w:t xml:space="preserve">les paramètres du système (Par exemple eligibilité des fichiers entrants)</w:t>
      </w:r>
    </w:p>
    <w:p>
      <w:pPr>
        <w:pStyle w:val="Compact"/>
        <w:numPr>
          <w:numId w:val="1010"/>
          <w:ilvl w:val="0"/>
        </w:numPr>
      </w:pPr>
      <w:r>
        <w:rPr>
          <w:b/>
        </w:rPr>
        <w:t xml:space="preserve">Consulte</w:t>
      </w:r>
      <w:r>
        <w:t xml:space="preserve"> </w:t>
      </w:r>
      <w:r>
        <w:t xml:space="preserve">les journaux techniques de la plateforme</w:t>
      </w:r>
    </w:p>
    <w:p>
      <w:pPr>
        <w:pStyle w:val="Heading4"/>
      </w:pPr>
      <w:bookmarkStart w:id="56" w:name="administrateur-métier-humain---niveau-tenant"/>
      <w:r>
        <w:t xml:space="preserve">Administrateur</w:t>
      </w:r>
      <w:r>
        <w:t xml:space="preserve"> </w:t>
      </w:r>
      <w:r>
        <w:t xml:space="preserve">‘</w:t>
      </w:r>
      <w:r>
        <w:t xml:space="preserve">Métier</w:t>
      </w:r>
      <w:r>
        <w:t xml:space="preserve">’</w:t>
      </w:r>
      <w:r>
        <w:t xml:space="preserve"> </w:t>
      </w:r>
      <w:r>
        <w:t xml:space="preserve">(HUMAIN) - Niveau</w:t>
      </w:r>
      <w:r>
        <w:t xml:space="preserve"> </w:t>
      </w:r>
      <w:r>
        <w:t xml:space="preserve">“</w:t>
      </w:r>
      <w:r>
        <w:t xml:space="preserve">Tenant</w:t>
      </w:r>
      <w:r>
        <w:t xml:space="preserve">”</w:t>
      </w:r>
      <w:bookmarkEnd w:id="56"/>
    </w:p>
    <w:p>
      <w:pPr>
        <w:pStyle w:val="FirstParagraph"/>
      </w:pPr>
      <w:r>
        <w:rPr>
          <w:b/>
        </w:rPr>
        <w:t xml:space="preserve">Rôle</w:t>
      </w:r>
      <w:r>
        <w:t xml:space="preserve"> </w:t>
      </w:r>
      <w:r>
        <w:t xml:space="preserve">: Assure le paramétrage du SYSTEME pour personnaliser l’espace dédié aux</w:t>
      </w:r>
      <w:r>
        <w:t xml:space="preserve"> </w:t>
      </w:r>
      <w:r>
        <w:t xml:space="preserve">“</w:t>
      </w:r>
      <w:r>
        <w:t xml:space="preserve">Tenants</w:t>
      </w:r>
      <w:r>
        <w:t xml:space="preserve">”</w:t>
      </w:r>
      <w:r>
        <w:t xml:space="preserve">.</w:t>
      </w:r>
      <w:r>
        <w:t xml:space="preserve"> </w:t>
      </w:r>
      <w:r>
        <w:rPr>
          <w:b/>
        </w:rPr>
        <w:t xml:space="preserve">Responsabilités</w:t>
      </w:r>
      <w:r>
        <w:t xml:space="preserve"> </w:t>
      </w:r>
      <w:r>
        <w:t xml:space="preserve">:</w:t>
      </w:r>
    </w:p>
    <w:p>
      <w:pPr>
        <w:pStyle w:val="Heading4"/>
      </w:pPr>
      <w:bookmarkStart w:id="57" w:name="utilisateur-anonyme-humain--niveau-tenant-colorred-ne-voit-pas-à-quoi-ça-correspond"/>
      <w:r>
        <w:t xml:space="preserve">Utilisateur anonyme (HUMAIN)- Niveau</w:t>
      </w:r>
      <w:r>
        <w:t xml:space="preserve"> </w:t>
      </w:r>
      <w:r>
        <w:t xml:space="preserve">“</w:t>
      </w:r>
      <w:r>
        <w:t xml:space="preserve">Tenant</w:t>
      </w:r>
      <w:r>
        <w:t xml:space="preserve">”</w:t>
      </w:r>
      <w:r>
        <w:t xml:space="preserve"> </w:t>
      </w:r>
      <w:r>
        <w:t xml:space="preserve">color:red (ne voit pas à quoi ça correspond ? )</w:t>
      </w:r>
      <w:bookmarkEnd w:id="57"/>
    </w:p>
    <w:p>
      <w:pPr>
        <w:pStyle w:val="FirstParagraph"/>
      </w:pPr>
      <w:r>
        <w:rPr>
          <w:b/>
        </w:rPr>
        <w:t xml:space="preserve">Rôle</w:t>
      </w:r>
      <w:r>
        <w:t xml:space="preserve"> </w:t>
      </w:r>
      <w:r>
        <w:t xml:space="preserve">: Utilisateur non authentifié accédant le</w:t>
      </w:r>
      <w:r>
        <w:t xml:space="preserve"> </w:t>
      </w:r>
      <w:r>
        <w:rPr>
          <w:b/>
        </w:rPr>
        <w:t xml:space="preserve">SYSTEME</w:t>
      </w:r>
    </w:p>
    <w:p>
      <w:pPr>
        <w:pStyle w:val="BodyText"/>
      </w:pPr>
      <w:r>
        <w:rPr>
          <w:b/>
        </w:rPr>
        <w:t xml:space="preserve">Responsabilités</w:t>
      </w:r>
      <w:r>
        <w:t xml:space="preserve"> </w:t>
      </w:r>
      <w:r>
        <w:t xml:space="preserve">: N/A</w:t>
      </w:r>
    </w:p>
    <w:p>
      <w:pPr>
        <w:pStyle w:val="Heading4"/>
      </w:pPr>
      <w:bookmarkStart w:id="58" w:name="utilisateur-final-humain--niveau-tenant"/>
      <w:r>
        <w:t xml:space="preserve">Utilisateur final (HUMAIN)- Niveau</w:t>
      </w:r>
      <w:r>
        <w:t xml:space="preserve"> </w:t>
      </w:r>
      <w:r>
        <w:t xml:space="preserve">“</w:t>
      </w:r>
      <w:r>
        <w:t xml:space="preserve">Tenant</w:t>
      </w:r>
      <w:r>
        <w:t xml:space="preserve">”</w:t>
      </w:r>
      <w:bookmarkEnd w:id="58"/>
    </w:p>
    <w:p>
      <w:pPr>
        <w:pStyle w:val="FirstParagraph"/>
      </w:pPr>
      <w:r>
        <w:rPr>
          <w:b/>
        </w:rPr>
        <w:t xml:space="preserve">Rôle</w:t>
      </w:r>
      <w:r>
        <w:t xml:space="preserve"> </w:t>
      </w:r>
      <w:r>
        <w:t xml:space="preserve">: Utilisateur authentifié accédant le</w:t>
      </w:r>
      <w:r>
        <w:t xml:space="preserve"> </w:t>
      </w:r>
      <w:r>
        <w:rPr>
          <w:b/>
        </w:rPr>
        <w:t xml:space="preserve">SYSTEME</w:t>
      </w:r>
    </w:p>
    <w:p>
      <w:pPr>
        <w:pStyle w:val="BodyText"/>
      </w:pPr>
      <w:r>
        <w:rPr>
          <w:b/>
        </w:rPr>
        <w:t xml:space="preserve">Responsabilités</w:t>
      </w:r>
      <w:r>
        <w:t xml:space="preserve"> </w:t>
      </w:r>
      <w:r>
        <w:t xml:space="preserve">: N/A</w:t>
      </w:r>
    </w:p>
    <w:p>
      <w:pPr>
        <w:pStyle w:val="Heading3"/>
      </w:pPr>
      <w:bookmarkStart w:id="59" w:name="acteurs-solutions"/>
      <w:r>
        <w:t xml:space="preserve">Acteurs</w:t>
      </w:r>
      <w:r>
        <w:t xml:space="preserve"> </w:t>
      </w:r>
      <w:r>
        <w:t xml:space="preserve">“</w:t>
      </w:r>
      <w:r>
        <w:t xml:space="preserve">solutions</w:t>
      </w:r>
      <w:r>
        <w:t xml:space="preserve">”</w:t>
      </w:r>
      <w:bookmarkEnd w:id="59"/>
    </w:p>
    <w:p>
      <w:pPr>
        <w:pStyle w:val="CaptionedFigure"/>
      </w:pPr>
      <w:r>
        <w:drawing>
          <wp:inline>
            <wp:extent cx="6108700" cy="2907276"/>
            <wp:effectExtent b="0" l="0" r="0" t="0"/>
            <wp:docPr descr="Acteurs ‘solutions’" title="" id="1" name="Picture"/>
            <a:graphic>
              <a:graphicData uri="http://schemas.openxmlformats.org/drawingml/2006/picture">
                <pic:pic>
                  <pic:nvPicPr>
                    <pic:cNvPr descr="./images/0201.Actors.png" id="0" name="Picture"/>
                    <pic:cNvPicPr>
                      <a:picLocks noChangeArrowheads="1" noChangeAspect="1"/>
                    </pic:cNvPicPr>
                  </pic:nvPicPr>
                  <pic:blipFill>
                    <a:blip r:embed="rId60"/>
                    <a:stretch>
                      <a:fillRect/>
                    </a:stretch>
                  </pic:blipFill>
                  <pic:spPr bwMode="auto">
                    <a:xfrm>
                      <a:off x="0" y="0"/>
                      <a:ext cx="6108700" cy="2907276"/>
                    </a:xfrm>
                    <a:prstGeom prst="rect">
                      <a:avLst/>
                    </a:prstGeom>
                    <a:noFill/>
                    <a:ln w="9525">
                      <a:noFill/>
                      <a:headEnd/>
                      <a:tailEnd/>
                    </a:ln>
                  </pic:spPr>
                </pic:pic>
              </a:graphicData>
            </a:graphic>
          </wp:inline>
        </w:drawing>
      </w:r>
    </w:p>
    <w:p>
      <w:pPr>
        <w:pStyle w:val="ImageCaption"/>
      </w:pPr>
      <w:r>
        <w:t xml:space="preserve">Acteurs</w:t>
      </w:r>
      <w:r>
        <w:t xml:space="preserve"> </w:t>
      </w:r>
      <w:r>
        <w:t xml:space="preserve">‘</w:t>
      </w:r>
      <w:r>
        <w:t xml:space="preserve">solutions</w:t>
      </w:r>
      <w:r>
        <w:t xml:space="preserve">’</w:t>
      </w:r>
    </w:p>
    <w:p>
      <w:pPr>
        <w:pStyle w:val="Heading4"/>
      </w:pPr>
      <w:bookmarkStart w:id="61" w:name="beyond---apps-beyond-manager"/>
      <w:r>
        <w:t xml:space="preserve">BEYOND - APPS / BEYOND Manager</w:t>
      </w:r>
      <w:bookmarkEnd w:id="61"/>
    </w:p>
    <w:p>
      <w:pPr>
        <w:pStyle w:val="FirstParagraph"/>
      </w:pPr>
      <w:r>
        <w:rPr>
          <w:b/>
        </w:rPr>
        <w:t xml:space="preserve">Rôle</w:t>
      </w:r>
      <w:r>
        <w:t xml:space="preserve"> </w:t>
      </w:r>
      <w:r>
        <w:t xml:space="preserve">: BEYOND Manager est une application offrant l’ensemble des services transverses de la plateforme aux BEYOND Apps.</w:t>
      </w:r>
    </w:p>
    <w:p>
      <w:pPr>
        <w:pStyle w:val="BodyText"/>
      </w:pPr>
      <w:r>
        <w:rPr>
          <w:b/>
        </w:rPr>
        <w:t xml:space="preserve">Responsabilités</w:t>
      </w:r>
      <w:r>
        <w:t xml:space="preserve"> </w:t>
      </w:r>
      <w:r>
        <w:t xml:space="preserve">:</w:t>
      </w:r>
    </w:p>
    <w:p>
      <w:pPr>
        <w:pStyle w:val="Compact"/>
        <w:numPr>
          <w:numId w:val="1011"/>
          <w:ilvl w:val="0"/>
        </w:numPr>
      </w:pPr>
      <w:r>
        <w:t xml:space="preserve">Service d’authentification des utilisateurs.</w:t>
      </w:r>
    </w:p>
    <w:p>
      <w:pPr>
        <w:pStyle w:val="Compact"/>
        <w:numPr>
          <w:numId w:val="1011"/>
          <w:ilvl w:val="0"/>
        </w:numPr>
      </w:pPr>
      <w:r>
        <w:t xml:space="preserve">Service d’identification de haut niveau des utilisateurs.</w:t>
      </w:r>
    </w:p>
    <w:p>
      <w:pPr>
        <w:pStyle w:val="Compact"/>
        <w:numPr>
          <w:numId w:val="1011"/>
          <w:ilvl w:val="0"/>
        </w:numPr>
      </w:pPr>
      <w:r>
        <w:t xml:space="preserve">Service de tracabilité : Collecte des évènements de la plateforme.</w:t>
      </w:r>
    </w:p>
    <w:p>
      <w:pPr>
        <w:pStyle w:val="Heading4"/>
      </w:pPr>
      <w:bookmarkStart w:id="62" w:name="beyond---apps"/>
      <w:r>
        <w:t xml:space="preserve">BEYOND - APPS</w:t>
      </w:r>
      <w:bookmarkEnd w:id="62"/>
    </w:p>
    <w:p>
      <w:pPr>
        <w:pStyle w:val="FirstParagraph"/>
      </w:pPr>
      <w:r>
        <w:rPr>
          <w:b/>
        </w:rPr>
        <w:t xml:space="preserve">Rôle</w:t>
      </w:r>
      <w:r>
        <w:t xml:space="preserve"> </w:t>
      </w:r>
      <w:r>
        <w:t xml:space="preserve">: Les BEYOND Apps sont les premières consommatrices des données du</w:t>
      </w:r>
      <w:r>
        <w:t xml:space="preserve"> </w:t>
      </w:r>
      <w:r>
        <w:rPr>
          <w:b/>
        </w:rPr>
        <w:t xml:space="preserve">SYSTEME</w:t>
      </w:r>
      <w:r>
        <w:t xml:space="preserve">. Par exemple,</w:t>
      </w:r>
      <w:r>
        <w:t xml:space="preserve"> </w:t>
      </w:r>
      <w:r>
        <w:rPr>
          <w:b/>
        </w:rPr>
        <w:t xml:space="preserve">BEYOND Reality</w:t>
      </w:r>
      <w:r>
        <w:t xml:space="preserve"> </w:t>
      </w:r>
      <w:r>
        <w:t xml:space="preserve">est une consommatrice des données 3D exposées par le</w:t>
      </w:r>
      <w:r>
        <w:t xml:space="preserve"> </w:t>
      </w:r>
      <w:r>
        <w:rPr>
          <w:b/>
        </w:rPr>
        <w:t xml:space="preserve">SYSTEME</w:t>
      </w:r>
    </w:p>
    <w:p>
      <w:pPr>
        <w:pStyle w:val="BodyText"/>
      </w:pPr>
      <w:r>
        <w:rPr>
          <w:b/>
        </w:rPr>
        <w:t xml:space="preserve">Responsabilités</w:t>
      </w:r>
      <w:r>
        <w:t xml:space="preserve"> </w:t>
      </w:r>
      <w:r>
        <w:t xml:space="preserve">:</w:t>
      </w:r>
    </w:p>
    <w:p>
      <w:pPr>
        <w:pStyle w:val="Heading4"/>
      </w:pPr>
      <w:bookmarkStart w:id="63" w:name="customer---data-and-service-providers"/>
      <w:r>
        <w:t xml:space="preserve">CUSTOMER - Data and Service Providers</w:t>
      </w:r>
      <w:bookmarkEnd w:id="63"/>
    </w:p>
    <w:p>
      <w:pPr>
        <w:pStyle w:val="FirstParagraph"/>
      </w:pPr>
      <w:r>
        <w:rPr>
          <w:b/>
        </w:rPr>
        <w:t xml:space="preserve">Rôle</w:t>
      </w:r>
      <w:r>
        <w:t xml:space="preserve"> </w:t>
      </w:r>
      <w:r>
        <w:t xml:space="preserve">: Fournisseurs de données externes au</w:t>
      </w:r>
      <w:r>
        <w:t xml:space="preserve"> </w:t>
      </w:r>
      <w:r>
        <w:rPr>
          <w:b/>
        </w:rPr>
        <w:t xml:space="preserve">SYSTEME</w:t>
      </w:r>
    </w:p>
    <w:p>
      <w:pPr>
        <w:pStyle w:val="BodyText"/>
      </w:pPr>
      <w:r>
        <w:rPr>
          <w:b/>
        </w:rPr>
        <w:t xml:space="preserve">Responsabilités</w:t>
      </w:r>
      <w:r>
        <w:t xml:space="preserve"> </w:t>
      </w:r>
      <w:r>
        <w:t xml:space="preserve">:</w:t>
      </w:r>
    </w:p>
    <w:p>
      <w:pPr>
        <w:pStyle w:val="Heading4"/>
      </w:pPr>
      <w:bookmarkStart w:id="64" w:name="customer---data-and-service-consumers"/>
      <w:r>
        <w:t xml:space="preserve">CUSTOMER - Data and Service Consumers</w:t>
      </w:r>
      <w:bookmarkEnd w:id="64"/>
    </w:p>
    <w:p>
      <w:pPr>
        <w:pStyle w:val="FirstParagraph"/>
      </w:pPr>
      <w:r>
        <w:rPr>
          <w:b/>
        </w:rPr>
        <w:t xml:space="preserve">Rôle</w:t>
      </w:r>
      <w:r>
        <w:t xml:space="preserve"> </w:t>
      </w:r>
      <w:r>
        <w:t xml:space="preserve">: Consommateurs de données externes au</w:t>
      </w:r>
      <w:r>
        <w:t xml:space="preserve"> </w:t>
      </w:r>
      <w:r>
        <w:rPr>
          <w:b/>
        </w:rPr>
        <w:t xml:space="preserve">SYSTEME</w:t>
      </w:r>
    </w:p>
    <w:p>
      <w:pPr>
        <w:pStyle w:val="Compact"/>
      </w:pPr>
      <w:r>
        <w:rPr>
          <w:b/>
        </w:rPr>
        <w:t xml:space="preserve">Responsabilités</w:t>
      </w:r>
      <w:r>
        <w:t xml:space="preserve"> </w:t>
      </w:r>
      <w:r>
        <w:t xml:space="preserve">:</w:t>
      </w:r>
    </w:p>
    <w:p>
      <w:pPr>
        <w:pStyle w:val="Heading2"/>
      </w:pPr>
      <w:bookmarkStart w:id="65" w:name="en-tant-quutilisateur-final-authentifié-autorisé-je-peux-remonter-un-fichier-brut-en-vue-de-son-traitement-par-le-systeme"/>
      <w:r>
        <w:t xml:space="preserve">En tant qu’utilisateur final (authentifié) autorisé, je peux remonter un fichier brut en vue de son traitement par le SYSTEME</w:t>
      </w:r>
      <w:bookmarkEnd w:id="65"/>
    </w:p>
    <w:p>
      <w:pPr>
        <w:pStyle w:val="Heading3"/>
      </w:pPr>
      <w:bookmarkStart w:id="66" w:name="introduction-2"/>
      <w:r>
        <w:t xml:space="preserve">Introduction</w:t>
      </w:r>
      <w:bookmarkEnd w:id="66"/>
    </w:p>
    <w:p>
      <w:pPr>
        <w:pStyle w:val="FirstParagraph"/>
      </w:pPr>
      <w:r>
        <w:t xml:space="preserve">Ce cas d’utilisation permet la remontée en toute sécurité d’un fichier dans l’écosystème afin de l’inscrire dans sa file de traitement.</w:t>
      </w:r>
    </w:p>
    <w:p>
      <w:pPr>
        <w:pStyle w:val="BodyText"/>
      </w:pPr>
      <w:r>
        <w:t xml:space="preserve">Le processus suivant est envisagé :</w:t>
      </w:r>
    </w:p>
    <w:p>
      <w:pPr>
        <w:pStyle w:val="Compact"/>
        <w:numPr>
          <w:numId w:val="1012"/>
          <w:ilvl w:val="0"/>
        </w:numPr>
      </w:pPr>
      <w:r>
        <w:t xml:space="preserve">Validation des droits de l’utilisateur</w:t>
      </w:r>
    </w:p>
    <w:p>
      <w:pPr>
        <w:pStyle w:val="Compact"/>
        <w:numPr>
          <w:numId w:val="1012"/>
          <w:ilvl w:val="0"/>
        </w:numPr>
      </w:pPr>
      <w:r>
        <w:t xml:space="preserve">Récupération des caractéristiques de la remontée du fichier</w:t>
      </w:r>
    </w:p>
    <w:p>
      <w:pPr>
        <w:pStyle w:val="Compact"/>
        <w:numPr>
          <w:numId w:val="1012"/>
          <w:ilvl w:val="0"/>
        </w:numPr>
      </w:pPr>
      <w:r>
        <w:t xml:space="preserve">Sélection du fichier depuis un poste local</w:t>
      </w:r>
    </w:p>
    <w:p>
      <w:pPr>
        <w:pStyle w:val="Compact"/>
        <w:numPr>
          <w:numId w:val="1012"/>
          <w:ilvl w:val="0"/>
        </w:numPr>
      </w:pPr>
      <w:r>
        <w:t xml:space="preserve">Contrôle du type de fichier</w:t>
      </w:r>
    </w:p>
    <w:p>
      <w:pPr>
        <w:pStyle w:val="Compact"/>
        <w:numPr>
          <w:numId w:val="1012"/>
          <w:ilvl w:val="0"/>
        </w:numPr>
      </w:pPr>
      <w:r>
        <w:t xml:space="preserve">Contrôle de la taille du fichier</w:t>
      </w:r>
    </w:p>
    <w:p>
      <w:pPr>
        <w:pStyle w:val="Compact"/>
        <w:numPr>
          <w:numId w:val="1012"/>
          <w:ilvl w:val="0"/>
        </w:numPr>
      </w:pPr>
      <w:r>
        <w:t xml:space="preserve">Vérification de l’existence du fichier dans le corpus BEYOND</w:t>
      </w:r>
    </w:p>
    <w:p>
      <w:pPr>
        <w:pStyle w:val="Compact"/>
        <w:numPr>
          <w:numId w:val="1012"/>
          <w:ilvl w:val="0"/>
        </w:numPr>
      </w:pPr>
      <w:r>
        <w:t xml:space="preserve">Remontée du fichier</w:t>
      </w:r>
    </w:p>
    <w:p>
      <w:pPr>
        <w:pStyle w:val="Compact"/>
        <w:numPr>
          <w:numId w:val="1012"/>
          <w:ilvl w:val="0"/>
        </w:numPr>
      </w:pPr>
      <w:r>
        <w:t xml:space="preserve">Indexation du fichier dans BEYOND (annotations, champs additionnels)</w:t>
      </w:r>
    </w:p>
    <w:p>
      <w:pPr>
        <w:pStyle w:val="Compact"/>
        <w:numPr>
          <w:numId w:val="1012"/>
          <w:ilvl w:val="0"/>
        </w:numPr>
      </w:pPr>
      <w:r>
        <w:t xml:space="preserve">Inscription du fichier dans la file d’attente de traitement correspondante</w:t>
      </w:r>
    </w:p>
    <w:p>
      <w:pPr>
        <w:pStyle w:val="BlockText"/>
      </w:pPr>
      <w:r>
        <w:t xml:space="preserve">Remarques</w:t>
      </w:r>
      <w:r>
        <w:t xml:space="preserve"> </w:t>
      </w:r>
      <w:r>
        <w:t xml:space="preserve">Ce cas d’utilisation envisage une remontée manuelle par un utilisateur depuis une interface graphique. Une alternative de remontée automatisé en traitement M2M est aussi disponible (cf. cas d’utilisation correspondant)</w:t>
      </w:r>
      <w:r>
        <w:t xml:space="preserve"> </w:t>
      </w:r>
      <w:r>
        <w:t xml:space="preserve">Des cas d’utilisation supplémentaire son définit pour l’implémentation du traitement)</w:t>
      </w:r>
    </w:p>
    <w:p>
      <w:pPr>
        <w:pStyle w:val="Heading3"/>
      </w:pPr>
      <w:bookmarkStart w:id="67" w:name="acteurs-1"/>
      <w:r>
        <w:t xml:space="preserve">Acteurs</w:t>
      </w:r>
      <w:bookmarkEnd w:id="67"/>
    </w:p>
    <w:p>
      <w:pPr>
        <w:pStyle w:val="FirstParagraph"/>
      </w:pPr>
      <w:r>
        <w:t xml:space="preserve">Un utilisateur final authentifié auprès de de</w:t>
      </w:r>
      <w:r>
        <w:t xml:space="preserve"> </w:t>
      </w:r>
      <w:r>
        <w:rPr>
          <w:b/>
        </w:rPr>
        <w:t xml:space="preserve">BEYOND MANAGER</w:t>
      </w:r>
    </w:p>
    <w:p>
      <w:pPr>
        <w:pStyle w:val="Heading3"/>
      </w:pPr>
      <w:bookmarkStart w:id="68" w:name="préconditions"/>
      <w:r>
        <w:t xml:space="preserve">Préconditions</w:t>
      </w:r>
      <w:bookmarkEnd w:id="68"/>
    </w:p>
    <w:p>
      <w:pPr>
        <w:pStyle w:val="FirstParagraph"/>
      </w:pPr>
      <w:r>
        <w:t xml:space="preserve">1 - L’utilisateur final dispose du profil</w:t>
      </w:r>
      <w:r>
        <w:t xml:space="preserve"> </w:t>
      </w:r>
      <w:r>
        <w:t xml:space="preserve">“</w:t>
      </w:r>
      <w:r>
        <w:t xml:space="preserve">Utilisateur</w:t>
      </w:r>
      <w:r>
        <w:t xml:space="preserve">”</w:t>
      </w:r>
      <w:r>
        <w:t xml:space="preserve"> </w:t>
      </w:r>
      <w:r>
        <w:t xml:space="preserve">suivant tel que défini dans</w:t>
      </w:r>
      <w:r>
        <w:t xml:space="preserve"> </w:t>
      </w:r>
      <w:r>
        <w:rPr>
          <w:b/>
        </w:rPr>
        <w:t xml:space="preserve">BEYOND Apps - BEYOND Manager</w:t>
      </w:r>
      <w:r>
        <w:t xml:space="preserve"> </w:t>
      </w:r>
      <w:r>
        <w:t xml:space="preserve">, par l’administrateur</w:t>
      </w:r>
      <w:r>
        <w:t xml:space="preserve"> </w:t>
      </w:r>
      <w:r>
        <w:t xml:space="preserve">‘</w:t>
      </w:r>
      <w:r>
        <w:t xml:space="preserve">Métier</w:t>
      </w:r>
      <w:r>
        <w:t xml:space="preserve">’</w:t>
      </w:r>
      <w:r>
        <w:t xml:space="preserve"> </w:t>
      </w:r>
      <w:r>
        <w:t xml:space="preserve">(Niveau BEYOND MANAGER):</w:t>
      </w:r>
    </w:p>
    <w:p>
      <w:pPr>
        <w:pStyle w:val="Compact"/>
        <w:numPr>
          <w:numId w:val="1013"/>
          <w:ilvl w:val="0"/>
        </w:numPr>
      </w:pPr>
      <w:r>
        <w:rPr>
          <w:b/>
        </w:rPr>
        <w:t xml:space="preserve">[DATA-UPLOAD]</w:t>
      </w:r>
      <w:r>
        <w:t xml:space="preserve">: Profil permettant d’afficher la fonction de remontée de fichiers manuelle depuis le</w:t>
      </w:r>
      <w:r>
        <w:t xml:space="preserve"> </w:t>
      </w:r>
      <w:r>
        <w:rPr>
          <w:b/>
        </w:rPr>
        <w:t xml:space="preserve">SYSTEME</w:t>
      </w:r>
    </w:p>
    <w:p>
      <w:pPr>
        <w:pStyle w:val="Compact"/>
        <w:numPr>
          <w:numId w:val="1013"/>
          <w:ilvl w:val="0"/>
        </w:numPr>
      </w:pPr>
      <w:r>
        <w:rPr>
          <w:b/>
        </w:rPr>
        <w:t xml:space="preserve">[DATA-TYPE001]</w:t>
      </w:r>
      <w:r>
        <w:t xml:space="preserve"> </w:t>
      </w:r>
      <w:r>
        <w:t xml:space="preserve">: Profil permettant la remontée de fichier de type 001. (la configuration du type de fichier s’opérant dans l’application DataFactoryManager - paramétrage local)</w:t>
      </w:r>
    </w:p>
    <w:p>
      <w:pPr>
        <w:pStyle w:val="FirstParagraph"/>
      </w:pPr>
      <w:r>
        <w:t xml:space="preserve">L’administrateur</w:t>
      </w:r>
      <w:r>
        <w:t xml:space="preserve"> </w:t>
      </w:r>
      <w:r>
        <w:t xml:space="preserve">‘</w:t>
      </w:r>
      <w:r>
        <w:t xml:space="preserve">Métier</w:t>
      </w:r>
      <w:r>
        <w:t xml:space="preserve">’</w:t>
      </w:r>
      <w:r>
        <w:t xml:space="preserve"> </w:t>
      </w:r>
      <w:r>
        <w:t xml:space="preserve">(Niveau</w:t>
      </w:r>
      <w:r>
        <w:t xml:space="preserve"> </w:t>
      </w:r>
      <w:r>
        <w:rPr>
          <w:b/>
        </w:rPr>
        <w:t xml:space="preserve">SYSTEME</w:t>
      </w:r>
      <w:r>
        <w:t xml:space="preserve">) a configuré localement le type</w:t>
      </w:r>
      <w:r>
        <w:t xml:space="preserve"> </w:t>
      </w:r>
      <w:r>
        <w:rPr>
          <w:b/>
        </w:rPr>
        <w:t xml:space="preserve">[DATA-TYPE001]</w:t>
      </w:r>
      <w:r>
        <w:t xml:space="preserve"> </w:t>
      </w:r>
      <w:r>
        <w:t xml:space="preserve">afin</w:t>
      </w:r>
    </w:p>
    <w:p>
      <w:pPr>
        <w:pStyle w:val="Compact"/>
        <w:numPr>
          <w:numId w:val="1014"/>
          <w:ilvl w:val="0"/>
        </w:numPr>
      </w:pPr>
      <w:r>
        <w:t xml:space="preserve">de définir le type de fichier (par ex : .las) basé sur l’extension de celui ci. La vérification par le processus se fera en revanche sur le type MIME dans le cas ou celui est disponible.</w:t>
      </w:r>
    </w:p>
    <w:p>
      <w:pPr>
        <w:pStyle w:val="Compact"/>
        <w:numPr>
          <w:numId w:val="1014"/>
          <w:ilvl w:val="0"/>
        </w:numPr>
      </w:pPr>
      <w:r>
        <w:t xml:space="preserve">de définir une taille maximale (par ex : 1Go)</w:t>
      </w:r>
    </w:p>
    <w:p>
      <w:pPr>
        <w:pStyle w:val="Compact"/>
        <w:numPr>
          <w:numId w:val="1014"/>
          <w:ilvl w:val="0"/>
        </w:numPr>
      </w:pPr>
      <w:r>
        <w:t xml:space="preserve">un traitement associé (optionnel) parmi les types de traitement disponibles (Par exemple :</w:t>
      </w:r>
      <w:r>
        <w:t xml:space="preserve"> </w:t>
      </w:r>
      <w:r>
        <w:t xml:space="preserve">“</w:t>
      </w:r>
      <w:r>
        <w:t xml:space="preserve">CESIUM-Transformation</w:t>
      </w:r>
      <w:r>
        <w:t xml:space="preserve">”</w:t>
      </w:r>
      <w:r>
        <w:t xml:space="preserve">)</w:t>
      </w:r>
    </w:p>
    <w:p>
      <w:pPr>
        <w:pStyle w:val="FirstParagraph"/>
      </w:pPr>
      <w:r>
        <w:rPr>
          <w:b/>
        </w:rPr>
        <w:t xml:space="preserve">Remarque</w:t>
      </w:r>
      <w:r>
        <w:t xml:space="preserve"> </w:t>
      </w:r>
      <w:r>
        <w:t xml:space="preserve">la cohérence des valeurs est une responsabilité des administrateurs.</w:t>
      </w:r>
    </w:p>
    <w:p>
      <w:pPr>
        <w:pStyle w:val="Heading3"/>
      </w:pPr>
      <w:bookmarkStart w:id="69" w:name="déclencheur"/>
      <w:r>
        <w:t xml:space="preserve">Déclencheur</w:t>
      </w:r>
      <w:bookmarkEnd w:id="69"/>
    </w:p>
    <w:p>
      <w:pPr>
        <w:pStyle w:val="FirstParagraph"/>
      </w:pPr>
      <w:r>
        <w:t xml:space="preserve">L’utilisateur accède à BEYOND, s’authentifie puis accède à la page de remontée de fichier du</w:t>
      </w:r>
      <w:r>
        <w:t xml:space="preserve"> </w:t>
      </w:r>
      <w:r>
        <w:rPr>
          <w:b/>
        </w:rPr>
        <w:t xml:space="preserve">SYSTEME</w:t>
      </w:r>
      <w:r>
        <w:t xml:space="preserve"> </w:t>
      </w:r>
      <w:r>
        <w:t xml:space="preserve">(Data Factory Manager)</w:t>
      </w:r>
    </w:p>
    <w:p>
      <w:pPr>
        <w:pStyle w:val="Heading3"/>
      </w:pPr>
      <w:bookmarkStart w:id="70" w:name="description"/>
      <w:r>
        <w:t xml:space="preserve">Description</w:t>
      </w:r>
      <w:bookmarkEnd w:id="70"/>
    </w:p>
    <w:p>
      <w:pPr>
        <w:pStyle w:val="BlockText"/>
      </w:pPr>
      <w:r>
        <w:t xml:space="preserve">Remarque : La gestion des antivirus, sont considérés comme une capacité technologique fournie par défaut sur les</w:t>
      </w:r>
      <w:r>
        <w:t xml:space="preserve"> </w:t>
      </w:r>
      <w:r>
        <w:t xml:space="preserve">“</w:t>
      </w:r>
      <w:r>
        <w:t xml:space="preserve">Cloud Object Storage</w:t>
      </w:r>
      <w:r>
        <w:t xml:space="preserve">”</w:t>
      </w:r>
      <w:r>
        <w:t xml:space="preserve">et ne nécéssitent pas un déploiement spécifique. A ce titre, il ne figure pas comme un traitement à lancer par le</w:t>
      </w:r>
      <w:r>
        <w:t xml:space="preserve"> </w:t>
      </w:r>
      <w:r>
        <w:rPr>
          <w:b/>
        </w:rPr>
        <w:t xml:space="preserve">SYSTEME</w:t>
      </w:r>
      <w:r>
        <w:t xml:space="preserve"> </w:t>
      </w:r>
      <w:r>
        <w:t xml:space="preserve">dans le cas d’utilisation.</w:t>
      </w:r>
    </w:p>
    <w:p>
      <w:pPr>
        <w:pStyle w:val="CaptionedFigure"/>
      </w:pPr>
      <w:r>
        <w:drawing>
          <wp:inline>
            <wp:extent cx="6108700" cy="7054737"/>
            <wp:effectExtent b="0" l="0" r="0" t="0"/>
            <wp:docPr descr="Cas d’utilisation" title="" id="1" name="Picture"/>
            <a:graphic>
              <a:graphicData uri="http://schemas.openxmlformats.org/drawingml/2006/picture">
                <pic:pic>
                  <pic:nvPicPr>
                    <pic:cNvPr descr="./images/0250.UCase-UPLOAD-File.png" id="0" name="Picture"/>
                    <pic:cNvPicPr>
                      <a:picLocks noChangeArrowheads="1" noChangeAspect="1"/>
                    </pic:cNvPicPr>
                  </pic:nvPicPr>
                  <pic:blipFill>
                    <a:blip r:embed="rId71"/>
                    <a:stretch>
                      <a:fillRect/>
                    </a:stretch>
                  </pic:blipFill>
                  <pic:spPr bwMode="auto">
                    <a:xfrm>
                      <a:off x="0" y="0"/>
                      <a:ext cx="6108700" cy="7054737"/>
                    </a:xfrm>
                    <a:prstGeom prst="rect">
                      <a:avLst/>
                    </a:prstGeom>
                    <a:noFill/>
                    <a:ln w="9525">
                      <a:noFill/>
                      <a:headEnd/>
                      <a:tailEnd/>
                    </a:ln>
                  </pic:spPr>
                </pic:pic>
              </a:graphicData>
            </a:graphic>
          </wp:inline>
        </w:drawing>
      </w:r>
    </w:p>
    <w:p>
      <w:pPr>
        <w:pStyle w:val="ImageCaption"/>
      </w:pPr>
      <w:r>
        <w:t xml:space="preserve">Cas d’utilisation</w:t>
      </w:r>
    </w:p>
    <w:p>
      <w:pPr>
        <w:pStyle w:val="BodyText"/>
      </w:pPr>
      <w:r>
        <w:t xml:space="preserve">Exemple d’écrans</w:t>
      </w:r>
      <w:r>
        <w:t xml:space="preserve"> </w:t>
      </w:r>
      <w:r>
        <w:drawing>
          <wp:inline>
            <wp:extent cx="6108700" cy="5885890"/>
            <wp:effectExtent b="0" l="0" r="0" t="0"/>
            <wp:docPr descr="Ecran" title="" id="1" name="Picture"/>
            <a:graphic>
              <a:graphicData uri="http://schemas.openxmlformats.org/drawingml/2006/picture">
                <pic:pic>
                  <pic:nvPicPr>
                    <pic:cNvPr descr="./images/0250.UCase-UPLOAD-File-screen_orientations001.png" id="0" name="Picture"/>
                    <pic:cNvPicPr>
                      <a:picLocks noChangeArrowheads="1" noChangeAspect="1"/>
                    </pic:cNvPicPr>
                  </pic:nvPicPr>
                  <pic:blipFill>
                    <a:blip r:embed="rId72"/>
                    <a:stretch>
                      <a:fillRect/>
                    </a:stretch>
                  </pic:blipFill>
                  <pic:spPr bwMode="auto">
                    <a:xfrm>
                      <a:off x="0" y="0"/>
                      <a:ext cx="6108700" cy="5885890"/>
                    </a:xfrm>
                    <a:prstGeom prst="rect">
                      <a:avLst/>
                    </a:prstGeom>
                    <a:noFill/>
                    <a:ln w="9525">
                      <a:noFill/>
                      <a:headEnd/>
                      <a:tailEnd/>
                    </a:ln>
                  </pic:spPr>
                </pic:pic>
              </a:graphicData>
            </a:graphic>
          </wp:inline>
        </w:drawing>
      </w:r>
    </w:p>
    <w:p>
      <w:pPr>
        <w:pStyle w:val="Heading3"/>
      </w:pPr>
      <w:bookmarkStart w:id="73" w:name="alternatives"/>
      <w:r>
        <w:t xml:space="preserve">Alternatives</w:t>
      </w:r>
      <w:bookmarkEnd w:id="73"/>
    </w:p>
    <w:p>
      <w:pPr>
        <w:pStyle w:val="Compact"/>
        <w:numPr>
          <w:numId w:val="1015"/>
          <w:ilvl w:val="0"/>
        </w:numPr>
      </w:pPr>
      <w:r>
        <w:t xml:space="preserve">Cas d’utilisation : Remontée de fichiers M2M</w:t>
      </w:r>
    </w:p>
    <w:p>
      <w:pPr>
        <w:pStyle w:val="Heading2"/>
      </w:pPr>
      <w:bookmarkStart w:id="74" w:name="lancement-dun-traitement-sur-un-fichier-brut-reçu-par-le-systeme"/>
      <w:r>
        <w:t xml:space="preserve">Lancement d’un traitement sur un fichier brut reçu par le SYSTEME</w:t>
      </w:r>
      <w:bookmarkEnd w:id="74"/>
    </w:p>
    <w:p>
      <w:pPr>
        <w:pStyle w:val="Heading3"/>
      </w:pPr>
      <w:bookmarkStart w:id="75" w:name="introduction-3"/>
      <w:r>
        <w:t xml:space="preserve">Introduction</w:t>
      </w:r>
      <w:bookmarkEnd w:id="75"/>
    </w:p>
    <w:p>
      <w:pPr>
        <w:pStyle w:val="FirstParagraph"/>
      </w:pPr>
      <w:r>
        <w:t xml:space="preserve">Ce cas d’utilisation permet l’application d’un traitement dont l’ordre d’exécution vient d’être posté dans la file d’attente.</w:t>
      </w:r>
    </w:p>
    <w:p>
      <w:pPr>
        <w:pStyle w:val="BodyText"/>
      </w:pPr>
      <w:r>
        <w:t xml:space="preserve">Le processus suivant est envisagé :</w:t>
      </w:r>
    </w:p>
    <w:p>
      <w:pPr>
        <w:pStyle w:val="Compact"/>
        <w:numPr>
          <w:numId w:val="1016"/>
          <w:ilvl w:val="0"/>
        </w:numPr>
      </w:pPr>
      <w:r>
        <w:t xml:space="preserve">Chaque traitement dispose de sa propre file d’attente. (Un fichier devant subir 2 traitements, aura donc 2 ordres de traitement dans 2 files d’attente différentes et les traitements seront exécutés independemment et en fonction de son rang dans la file d’attente)</w:t>
      </w:r>
    </w:p>
    <w:p>
      <w:pPr>
        <w:pStyle w:val="Compact"/>
        <w:numPr>
          <w:numId w:val="1016"/>
          <w:ilvl w:val="0"/>
        </w:numPr>
      </w:pPr>
      <w:r>
        <w:t xml:space="preserve">Récupération de la configuration du traitement à exécuter</w:t>
      </w:r>
    </w:p>
    <w:p>
      <w:pPr>
        <w:pStyle w:val="Compact"/>
        <w:numPr>
          <w:numId w:val="1016"/>
          <w:ilvl w:val="0"/>
        </w:numPr>
      </w:pPr>
      <w:r>
        <w:t xml:space="preserve">Récupération du fichier à traiter au moyen de son BYDID renseigné dans l’ordre d’exécution</w:t>
      </w:r>
    </w:p>
    <w:p>
      <w:pPr>
        <w:pStyle w:val="Compact"/>
        <w:numPr>
          <w:numId w:val="1016"/>
          <w:ilvl w:val="0"/>
        </w:numPr>
      </w:pPr>
      <w:r>
        <w:t xml:space="preserve">Application du traitement sur le fichier brut</w:t>
      </w:r>
    </w:p>
    <w:p>
      <w:pPr>
        <w:pStyle w:val="Compact"/>
        <w:numPr>
          <w:numId w:val="1016"/>
          <w:ilvl w:val="0"/>
        </w:numPr>
      </w:pPr>
      <w:r>
        <w:t xml:space="preserve">En cas de succès, création d’un nouvel objet BEYOND (Nouvel BYDID2)</w:t>
      </w:r>
    </w:p>
    <w:p>
      <w:pPr>
        <w:pStyle w:val="Compact"/>
        <w:numPr>
          <w:numId w:val="1016"/>
          <w:ilvl w:val="0"/>
        </w:numPr>
      </w:pPr>
      <w:r>
        <w:t xml:space="preserve">Le processus est suivi par une journalisation d’évènements métier qui agit comme un composant de</w:t>
      </w:r>
      <w:r>
        <w:t xml:space="preserve"> </w:t>
      </w:r>
      <w:r>
        <w:t xml:space="preserve">‘</w:t>
      </w:r>
      <w:r>
        <w:t xml:space="preserve">Business Activity Monitoring</w:t>
      </w:r>
      <w:r>
        <w:t xml:space="preserve">’</w:t>
      </w:r>
      <w:r>
        <w:t xml:space="preserve">.</w:t>
      </w:r>
    </w:p>
    <w:p>
      <w:pPr>
        <w:pStyle w:val="Heading3"/>
      </w:pPr>
      <w:bookmarkStart w:id="76" w:name="acteurs-2"/>
      <w:r>
        <w:t xml:space="preserve">Acteurs</w:t>
      </w:r>
      <w:bookmarkEnd w:id="76"/>
    </w:p>
    <w:p>
      <w:pPr>
        <w:pStyle w:val="FirstParagraph"/>
      </w:pPr>
      <w:r>
        <w:t xml:space="preserve">Processus du</w:t>
      </w:r>
      <w:r>
        <w:t xml:space="preserve"> </w:t>
      </w:r>
      <w:r>
        <w:rPr>
          <w:b/>
        </w:rPr>
        <w:t xml:space="preserve">SYSTEME</w:t>
      </w:r>
    </w:p>
    <w:p>
      <w:pPr>
        <w:pStyle w:val="Heading3"/>
      </w:pPr>
      <w:bookmarkStart w:id="77" w:name="préconditions-1"/>
      <w:r>
        <w:t xml:space="preserve">Préconditions</w:t>
      </w:r>
      <w:bookmarkEnd w:id="77"/>
    </w:p>
    <w:p>
      <w:pPr>
        <w:pStyle w:val="Compact"/>
        <w:numPr>
          <w:numId w:val="1017"/>
          <w:ilvl w:val="0"/>
        </w:numPr>
      </w:pPr>
      <w:r>
        <w:t xml:space="preserve">Le fichier brut existe et porte le BYDID :</w:t>
      </w:r>
      <w:r>
        <w:t xml:space="preserve"> </w:t>
      </w:r>
      <w:r>
        <w:rPr>
          <w:b/>
        </w:rPr>
        <w:t xml:space="preserve">BYD001</w:t>
      </w:r>
    </w:p>
    <w:p>
      <w:pPr>
        <w:pStyle w:val="Compact"/>
        <w:numPr>
          <w:numId w:val="1017"/>
          <w:ilvl w:val="0"/>
        </w:numPr>
      </w:pPr>
      <w:r>
        <w:t xml:space="preserve">Le traitement des fichier Las-&gt; CESIUM TIling est implémenté. Il est configuré dans le</w:t>
      </w:r>
      <w:r>
        <w:t xml:space="preserve"> </w:t>
      </w:r>
      <w:r>
        <w:rPr>
          <w:b/>
        </w:rPr>
        <w:t xml:space="preserve">SYSTEME</w:t>
      </w:r>
      <w:r>
        <w:t xml:space="preserve"> </w:t>
      </w:r>
      <w:r>
        <w:t xml:space="preserve">(depuis la console d’administration de la Data Factory Manager) pour être associé au l’identifiant de traitement</w:t>
      </w:r>
      <w:r>
        <w:t xml:space="preserve"> </w:t>
      </w:r>
      <w:r>
        <w:rPr>
          <w:b/>
        </w:rPr>
        <w:t xml:space="preserve">[DATA-TYPE001]</w:t>
      </w:r>
    </w:p>
    <w:p>
      <w:pPr>
        <w:pStyle w:val="Heading3"/>
      </w:pPr>
      <w:bookmarkStart w:id="78" w:name="déclencheur-1"/>
      <w:r>
        <w:t xml:space="preserve">Déclencheur</w:t>
      </w:r>
      <w:bookmarkEnd w:id="78"/>
    </w:p>
    <w:p>
      <w:pPr>
        <w:pStyle w:val="FirstParagraph"/>
      </w:pPr>
      <w:r>
        <w:t xml:space="preserve">Le processus est déclenché par l’arrivé d’un ordre d’exécution dans la file de traitement.</w:t>
      </w:r>
    </w:p>
    <w:p>
      <w:pPr>
        <w:pStyle w:val="Heading3"/>
      </w:pPr>
      <w:bookmarkStart w:id="79" w:name="description-1"/>
      <w:r>
        <w:t xml:space="preserve">Description</w:t>
      </w:r>
      <w:bookmarkEnd w:id="79"/>
    </w:p>
    <w:p>
      <w:pPr>
        <w:pStyle w:val="FirstParagraph"/>
      </w:pPr>
      <w:r>
        <w:rPr>
          <w:b/>
        </w:rPr>
        <w:t xml:space="preserve">Remarque</w:t>
      </w:r>
      <w:r>
        <w:t xml:space="preserve"> </w:t>
      </w:r>
      <w:r>
        <w:t xml:space="preserve">Le lancement d’un traitement imposera l’exécution des contrôles sur le type de fichiers et la taille. Si cela peut paraitre redondant (car déjà fait lors de la phase d’UPLOAD), cela permettra de garantir la cohérence du processus pour les fichiers en file d’attente dont le paramétrage du traitement aurait changé depuis le chargement (approche par couplage faible).</w:t>
      </w:r>
    </w:p>
    <w:p>
      <w:pPr>
        <w:pStyle w:val="CaptionedFigure"/>
      </w:pPr>
      <w:r>
        <w:drawing>
          <wp:inline>
            <wp:extent cx="6108700" cy="6427525"/>
            <wp:effectExtent b="0" l="0" r="0" t="0"/>
            <wp:docPr descr="Cas d’utilisation" title="" id="1" name="Picture"/>
            <a:graphic>
              <a:graphicData uri="http://schemas.openxmlformats.org/drawingml/2006/picture">
                <pic:pic>
                  <pic:nvPicPr>
                    <pic:cNvPr descr="./images/0252.UCase-TRANSFORM-Files.png" id="0" name="Picture"/>
                    <pic:cNvPicPr>
                      <a:picLocks noChangeArrowheads="1" noChangeAspect="1"/>
                    </pic:cNvPicPr>
                  </pic:nvPicPr>
                  <pic:blipFill>
                    <a:blip r:embed="rId80"/>
                    <a:stretch>
                      <a:fillRect/>
                    </a:stretch>
                  </pic:blipFill>
                  <pic:spPr bwMode="auto">
                    <a:xfrm>
                      <a:off x="0" y="0"/>
                      <a:ext cx="6108700" cy="6427525"/>
                    </a:xfrm>
                    <a:prstGeom prst="rect">
                      <a:avLst/>
                    </a:prstGeom>
                    <a:noFill/>
                    <a:ln w="9525">
                      <a:noFill/>
                      <a:headEnd/>
                      <a:tailEnd/>
                    </a:ln>
                  </pic:spPr>
                </pic:pic>
              </a:graphicData>
            </a:graphic>
          </wp:inline>
        </w:drawing>
      </w:r>
    </w:p>
    <w:p>
      <w:pPr>
        <w:pStyle w:val="ImageCaption"/>
      </w:pPr>
      <w:r>
        <w:t xml:space="preserve">Cas d’utilisation</w:t>
      </w:r>
    </w:p>
    <w:p>
      <w:pPr>
        <w:pStyle w:val="Heading3"/>
      </w:pPr>
      <w:bookmarkStart w:id="81" w:name="alternatives-1"/>
      <w:r>
        <w:t xml:space="preserve">Alternatives</w:t>
      </w:r>
      <w:bookmarkEnd w:id="81"/>
    </w:p>
    <w:p>
      <w:pPr>
        <w:pStyle w:val="Compact"/>
      </w:pPr>
      <w:r>
        <w:t xml:space="preserve">N/A</w:t>
      </w:r>
    </w:p>
    <w:p>
      <w:pPr>
        <w:pStyle w:val="Heading1"/>
      </w:pPr>
      <w:bookmarkStart w:id="82" w:name="exigences"/>
      <w:r>
        <w:t xml:space="preserve">Exigences</w:t>
      </w:r>
      <w:bookmarkEnd w:id="82"/>
    </w:p>
    <w:p>
      <w:pPr>
        <w:pStyle w:val="Heading2"/>
      </w:pPr>
      <w:bookmarkStart w:id="83" w:name="introduction-4"/>
      <w:r>
        <w:t xml:space="preserve">Introduction</w:t>
      </w:r>
      <w:bookmarkEnd w:id="83"/>
    </w:p>
    <w:p>
      <w:pPr>
        <w:pStyle w:val="FirstParagraph"/>
      </w:pPr>
      <w:r>
        <w:t xml:space="preserve">Une exigence permet de caractériser le SYSTEME par ses propriétés telles que sa performance, sa robustesse, sa convivialité, sa maintenabilité, les fonctions qu’il couvre, ou la manière d’intégrer des tiers externes.</w:t>
      </w:r>
    </w:p>
    <w:p>
      <w:pPr>
        <w:pStyle w:val="BodyText"/>
      </w:pPr>
      <w:r>
        <w:t xml:space="preserve">Les exigences seront catégorisées par niveau de criticité</w:t>
      </w:r>
    </w:p>
    <w:p>
      <w:pPr>
        <w:pStyle w:val="Compact"/>
        <w:numPr>
          <w:numId w:val="1018"/>
          <w:ilvl w:val="0"/>
        </w:numPr>
      </w:pPr>
      <w:r>
        <w:rPr>
          <w:b/>
        </w:rPr>
        <w:t xml:space="preserve">OBLIGATOIRE</w:t>
      </w:r>
      <w:r>
        <w:t xml:space="preserve"> </w:t>
      </w:r>
      <w:r>
        <w:t xml:space="preserve">: Fonction nécessaire à la définition du produit minimal viable. (MUST HAVE)</w:t>
      </w:r>
    </w:p>
    <w:p>
      <w:pPr>
        <w:pStyle w:val="Compact"/>
        <w:numPr>
          <w:numId w:val="1018"/>
          <w:ilvl w:val="0"/>
        </w:numPr>
      </w:pPr>
      <w:r>
        <w:rPr>
          <w:b/>
        </w:rPr>
        <w:t xml:space="preserve">ESSENTIEL</w:t>
      </w:r>
      <w:r>
        <w:t xml:space="preserve"> </w:t>
      </w:r>
      <w:r>
        <w:t xml:space="preserve">: Fonction nécessaire à la définition du produit à la cible , mais pas forcément indispensable dans les premières versions. (SHOULD HAVE)</w:t>
      </w:r>
    </w:p>
    <w:p>
      <w:pPr>
        <w:pStyle w:val="Compact"/>
        <w:numPr>
          <w:numId w:val="1018"/>
          <w:ilvl w:val="0"/>
        </w:numPr>
      </w:pPr>
      <w:r>
        <w:rPr>
          <w:b/>
        </w:rPr>
        <w:t xml:space="preserve">OPTIONNEL</w:t>
      </w:r>
      <w:r>
        <w:t xml:space="preserve"> </w:t>
      </w:r>
      <w:r>
        <w:t xml:space="preserve">: Fonction qui n’est pas vitale à l’utilisation de la solution. (COULD HAVE)</w:t>
      </w:r>
    </w:p>
    <w:p>
      <w:pPr>
        <w:pStyle w:val="FirstParagraph"/>
      </w:pPr>
      <w:r>
        <w:t xml:space="preserve">Les exigences décrites dans ce document visent à suivre les préceptes</w:t>
      </w:r>
      <w:r>
        <w:t xml:space="preserve"> </w:t>
      </w:r>
      <w:r>
        <w:t xml:space="preserve">“</w:t>
      </w:r>
      <w:r>
        <w:t xml:space="preserve">SMART</w:t>
      </w:r>
      <w:r>
        <w:t xml:space="preserve">”</w:t>
      </w:r>
    </w:p>
    <w:p>
      <w:pPr>
        <w:pStyle w:val="Compact"/>
        <w:numPr>
          <w:numId w:val="1019"/>
          <w:ilvl w:val="0"/>
        </w:numPr>
      </w:pPr>
      <w:r>
        <w:rPr>
          <w:b/>
        </w:rPr>
        <w:t xml:space="preserve">Specific/Spécifique</w:t>
      </w:r>
      <w:r>
        <w:t xml:space="preserve"> </w:t>
      </w:r>
      <w:r>
        <w:t xml:space="preserve">: Chaque exigence doit être précise pour éviter toute place à l’interprétation.</w:t>
      </w:r>
    </w:p>
    <w:p>
      <w:pPr>
        <w:pStyle w:val="Compact"/>
        <w:numPr>
          <w:numId w:val="1019"/>
          <w:ilvl w:val="0"/>
        </w:numPr>
      </w:pPr>
      <w:r>
        <w:rPr>
          <w:b/>
        </w:rPr>
        <w:t xml:space="preserve">Measurable/Mesurable</w:t>
      </w:r>
      <w:r>
        <w:t xml:space="preserve"> </w:t>
      </w:r>
      <w:r>
        <w:t xml:space="preserve">: Chaque exigence doit pouvoir être mesurée afin d’en valider l’atteinte.</w:t>
      </w:r>
    </w:p>
    <w:p>
      <w:pPr>
        <w:pStyle w:val="Compact"/>
        <w:numPr>
          <w:numId w:val="1019"/>
          <w:ilvl w:val="0"/>
        </w:numPr>
      </w:pPr>
      <w:r>
        <w:rPr>
          <w:b/>
        </w:rPr>
        <w:t xml:space="preserve">Attainable/Accessible</w:t>
      </w:r>
      <w:r>
        <w:t xml:space="preserve"> </w:t>
      </w:r>
      <w:r>
        <w:t xml:space="preserve">: Chaque exigence doit être accessible (réalisable) selon des circonstances actuelles données.</w:t>
      </w:r>
    </w:p>
    <w:p>
      <w:pPr>
        <w:pStyle w:val="Compact"/>
        <w:numPr>
          <w:numId w:val="1019"/>
          <w:ilvl w:val="0"/>
        </w:numPr>
      </w:pPr>
      <w:r>
        <w:rPr>
          <w:b/>
        </w:rPr>
        <w:t xml:space="preserve">Realisable/Réaliste</w:t>
      </w:r>
      <w:r>
        <w:t xml:space="preserve"> </w:t>
      </w:r>
      <w:r>
        <w:t xml:space="preserve">: Chaque exigence doit être considérée comme réaliste (représentative d’une réalité connue ou cible).</w:t>
      </w:r>
    </w:p>
    <w:p>
      <w:pPr>
        <w:numPr>
          <w:numId w:val="1019"/>
          <w:ilvl w:val="0"/>
        </w:numPr>
      </w:pPr>
      <w:r>
        <w:rPr>
          <w:b/>
        </w:rPr>
        <w:t xml:space="preserve">Traceable/Traçable</w:t>
      </w:r>
      <w:r>
        <w:t xml:space="preserve"> </w:t>
      </w:r>
      <w:r>
        <w:t xml:space="preserve">: Chaque exigence doit être reliée à son implémentation. Notamment une matrice de couverture permettant d’associer, la solution , à ses exigences (techniques et fonctionnelles) devra être maintenue.</w:t>
      </w:r>
    </w:p>
    <w:p>
      <w:pPr>
        <w:pStyle w:val="Compact"/>
        <w:numPr>
          <w:numId w:val="1019"/>
          <w:ilvl w:val="0"/>
        </w:numPr>
      </w:pPr>
      <w:hyperlink r:id="rId84">
        <w:r>
          <w:rPr>
            <w:rStyle w:val="Hyperlink"/>
          </w:rPr>
          <w:t xml:space="preserve">Exigences non fonctionnelles</w:t>
        </w:r>
      </w:hyperlink>
    </w:p>
    <w:p>
      <w:pPr>
        <w:pStyle w:val="Compact"/>
        <w:numPr>
          <w:numId w:val="1019"/>
          <w:ilvl w:val="0"/>
        </w:numPr>
      </w:pPr>
      <w:hyperlink r:id="rId85">
        <w:r>
          <w:rPr>
            <w:rStyle w:val="Hyperlink"/>
          </w:rPr>
          <w:t xml:space="preserve">Exigences fonctionnelles</w:t>
        </w:r>
      </w:hyperlink>
    </w:p>
    <w:p>
      <w:pPr>
        <w:pStyle w:val="Compact"/>
        <w:numPr>
          <w:numId w:val="1019"/>
          <w:ilvl w:val="0"/>
        </w:numPr>
      </w:pPr>
      <w:hyperlink r:id="rId86">
        <w:r>
          <w:rPr>
            <w:rStyle w:val="Hyperlink"/>
          </w:rPr>
          <w:t xml:space="preserve">Exigences d’intégration</w:t>
        </w:r>
      </w:hyperlink>
    </w:p>
    <w:p>
      <w:pPr>
        <w:pStyle w:val="Heading1"/>
      </w:pPr>
      <w:bookmarkStart w:id="87" w:name="exigences-non-fonctionnelles"/>
      <w:r>
        <w:t xml:space="preserve">Exigences non fonctionnelles</w:t>
      </w:r>
      <w:bookmarkEnd w:id="87"/>
    </w:p>
    <w:p>
      <w:pPr>
        <w:pStyle w:val="BlockText"/>
      </w:pPr>
      <w:r>
        <w:t xml:space="preserve">Remarque :</w:t>
      </w:r>
      <w:r>
        <w:t xml:space="preserve"> </w:t>
      </w:r>
      <w:hyperlink r:id="rId88">
        <w:r>
          <w:rPr>
            <w:rStyle w:val="Hyperlink"/>
          </w:rPr>
          <w:t xml:space="preserve">Fichier du détail des exigences non fonctionnelles</w:t>
        </w:r>
      </w:hyperlink>
    </w:p>
    <w:p>
      <w:pPr>
        <w:pStyle w:val="Heading2"/>
      </w:pPr>
      <w:bookmarkStart w:id="89" w:name="introduction-5"/>
      <w:r>
        <w:t xml:space="preserve">Introduction</w:t>
      </w:r>
      <w:bookmarkEnd w:id="89"/>
    </w:p>
    <w:p>
      <w:pPr>
        <w:pStyle w:val="FirstParagraph"/>
      </w:pPr>
      <w:r>
        <w:t xml:space="preserve">Les exigences non fonctionnelles d’une solution peuvent se catégoriser entre</w:t>
      </w:r>
    </w:p>
    <w:p>
      <w:pPr>
        <w:pStyle w:val="Compact"/>
        <w:numPr>
          <w:numId w:val="1020"/>
          <w:ilvl w:val="0"/>
        </w:numPr>
      </w:pPr>
      <w:r>
        <w:t xml:space="preserve">Ses</w:t>
      </w:r>
      <w:r>
        <w:t xml:space="preserve"> </w:t>
      </w:r>
      <w:r>
        <w:rPr>
          <w:b/>
        </w:rPr>
        <w:t xml:space="preserve">qualités intrinsèques</w:t>
      </w:r>
      <w:r>
        <w:t xml:space="preserve"> </w:t>
      </w:r>
      <w:r>
        <w:t xml:space="preserve">de la solution.</w:t>
      </w:r>
    </w:p>
    <w:p>
      <w:pPr>
        <w:pStyle w:val="Compact"/>
        <w:numPr>
          <w:numId w:val="1020"/>
          <w:ilvl w:val="0"/>
        </w:numPr>
      </w:pPr>
      <w:r>
        <w:t xml:space="preserve">Les</w:t>
      </w:r>
      <w:r>
        <w:t xml:space="preserve"> </w:t>
      </w:r>
      <w:r>
        <w:rPr>
          <w:b/>
        </w:rPr>
        <w:t xml:space="preserve">contraintes extérieures</w:t>
      </w:r>
      <w:r>
        <w:t xml:space="preserve"> </w:t>
      </w:r>
      <w:r>
        <w:t xml:space="preserve">qui s’appliquent à elle.</w:t>
      </w:r>
    </w:p>
    <w:p>
      <w:pPr>
        <w:pStyle w:val="FirstParagraph"/>
      </w:pPr>
      <w:r>
        <w:t xml:space="preserve">A- Qualités</w:t>
      </w:r>
    </w:p>
    <w:p>
      <w:pPr>
        <w:pStyle w:val="BodyText"/>
      </w:pPr>
      <w:r>
        <w:t xml:space="preserve">Les qualités d’un SYSTEME se déclinent entre</w:t>
      </w:r>
    </w:p>
    <w:p>
      <w:pPr>
        <w:numPr>
          <w:numId w:val="1021"/>
          <w:ilvl w:val="0"/>
        </w:numPr>
      </w:pPr>
      <w:r>
        <w:t xml:space="preserve">les qualités présentées lors de</w:t>
      </w:r>
      <w:r>
        <w:t xml:space="preserve"> </w:t>
      </w:r>
      <w:r>
        <w:rPr>
          <w:b/>
        </w:rPr>
        <w:t xml:space="preserve">‘</w:t>
      </w:r>
      <w:r>
        <w:rPr>
          <w:b/>
        </w:rPr>
        <w:t xml:space="preserve">l’exécution</w:t>
      </w:r>
      <w:r>
        <w:rPr>
          <w:b/>
        </w:rPr>
        <w:t xml:space="preserve">’</w:t>
      </w:r>
      <w:r>
        <w:t xml:space="preserve"> </w:t>
      </w:r>
      <w:r>
        <w:t xml:space="preserve">de la solution :</w:t>
      </w:r>
    </w:p>
    <w:p>
      <w:pPr>
        <w:pStyle w:val="Compact"/>
        <w:numPr>
          <w:numId w:val="1022"/>
          <w:ilvl w:val="1"/>
        </w:numPr>
      </w:pPr>
      <w:r>
        <w:t xml:space="preserve">Accessibilité</w:t>
      </w:r>
    </w:p>
    <w:p>
      <w:pPr>
        <w:pStyle w:val="Compact"/>
        <w:numPr>
          <w:numId w:val="1022"/>
          <w:ilvl w:val="1"/>
        </w:numPr>
      </w:pPr>
      <w:r>
        <w:t xml:space="preserve">Capacité</w:t>
      </w:r>
    </w:p>
    <w:p>
      <w:pPr>
        <w:pStyle w:val="Compact"/>
        <w:numPr>
          <w:numId w:val="1022"/>
          <w:ilvl w:val="1"/>
        </w:numPr>
      </w:pPr>
      <w:r>
        <w:t xml:space="preserve">Disponibilité</w:t>
      </w:r>
    </w:p>
    <w:p>
      <w:pPr>
        <w:pStyle w:val="Compact"/>
        <w:numPr>
          <w:numId w:val="1022"/>
          <w:ilvl w:val="1"/>
        </w:numPr>
      </w:pPr>
      <w:r>
        <w:t xml:space="preserve">Fiabilité</w:t>
      </w:r>
    </w:p>
    <w:p>
      <w:pPr>
        <w:pStyle w:val="Compact"/>
        <w:numPr>
          <w:numId w:val="1022"/>
          <w:ilvl w:val="1"/>
        </w:numPr>
      </w:pPr>
      <w:r>
        <w:t xml:space="preserve">Intégrité</w:t>
      </w:r>
    </w:p>
    <w:p>
      <w:pPr>
        <w:pStyle w:val="Compact"/>
        <w:numPr>
          <w:numId w:val="1022"/>
          <w:ilvl w:val="1"/>
        </w:numPr>
      </w:pPr>
      <w:r>
        <w:t xml:space="preserve">Manageabilité</w:t>
      </w:r>
    </w:p>
    <w:p>
      <w:pPr>
        <w:pStyle w:val="Compact"/>
        <w:numPr>
          <w:numId w:val="1022"/>
          <w:ilvl w:val="1"/>
        </w:numPr>
      </w:pPr>
      <w:r>
        <w:t xml:space="preserve">Performance</w:t>
      </w:r>
    </w:p>
    <w:p>
      <w:pPr>
        <w:pStyle w:val="Compact"/>
        <w:numPr>
          <w:numId w:val="1022"/>
          <w:ilvl w:val="1"/>
        </w:numPr>
      </w:pPr>
      <w:r>
        <w:t xml:space="preserve">Sécurité</w:t>
      </w:r>
    </w:p>
    <w:p>
      <w:pPr>
        <w:pStyle w:val="Compact"/>
        <w:numPr>
          <w:numId w:val="1022"/>
          <w:ilvl w:val="1"/>
        </w:numPr>
      </w:pPr>
      <w:r>
        <w:t xml:space="preserve">Utilisabilité</w:t>
      </w:r>
    </w:p>
    <w:p>
      <w:pPr>
        <w:numPr>
          <w:numId w:val="1021"/>
          <w:ilvl w:val="0"/>
        </w:numPr>
      </w:pPr>
      <w:r>
        <w:t xml:space="preserve">les qualités intégrées lors de</w:t>
      </w:r>
      <w:r>
        <w:t xml:space="preserve"> </w:t>
      </w:r>
      <w:r>
        <w:rPr>
          <w:b/>
        </w:rPr>
        <w:t xml:space="preserve">‘</w:t>
      </w:r>
      <w:r>
        <w:rPr>
          <w:b/>
        </w:rPr>
        <w:t xml:space="preserve">la conception</w:t>
      </w:r>
      <w:r>
        <w:rPr>
          <w:b/>
        </w:rPr>
        <w:t xml:space="preserve">’</w:t>
      </w:r>
      <w:r>
        <w:t xml:space="preserve"> </w:t>
      </w:r>
      <w:r>
        <w:t xml:space="preserve">de la solution :</w:t>
      </w:r>
    </w:p>
    <w:p>
      <w:pPr>
        <w:pStyle w:val="Compact"/>
        <w:numPr>
          <w:numId w:val="1023"/>
          <w:ilvl w:val="1"/>
        </w:numPr>
      </w:pPr>
      <w:r>
        <w:t xml:space="preserve">Portabilité</w:t>
      </w:r>
    </w:p>
    <w:p>
      <w:pPr>
        <w:pStyle w:val="Compact"/>
        <w:numPr>
          <w:numId w:val="1023"/>
          <w:ilvl w:val="1"/>
        </w:numPr>
      </w:pPr>
      <w:r>
        <w:t xml:space="preserve">Reprise</w:t>
      </w:r>
    </w:p>
    <w:p>
      <w:pPr>
        <w:pStyle w:val="Compact"/>
        <w:numPr>
          <w:numId w:val="1023"/>
          <w:ilvl w:val="1"/>
        </w:numPr>
      </w:pPr>
      <w:r>
        <w:t xml:space="preserve">Scalabilité</w:t>
      </w:r>
    </w:p>
    <w:p>
      <w:pPr>
        <w:pStyle w:val="Compact"/>
        <w:numPr>
          <w:numId w:val="1023"/>
          <w:ilvl w:val="1"/>
        </w:numPr>
      </w:pPr>
      <w:r>
        <w:t xml:space="preserve">Maintenabilité</w:t>
      </w:r>
    </w:p>
    <w:p>
      <w:pPr>
        <w:pStyle w:val="FirstParagraph"/>
      </w:pPr>
      <w:r>
        <w:t xml:space="preserve">B- Contraintes</w:t>
      </w:r>
    </w:p>
    <w:p>
      <w:pPr>
        <w:pStyle w:val="BodyText"/>
      </w:pPr>
      <w:r>
        <w:t xml:space="preserve">Les contraintes s’appliquant à un SYSTEME se déclinent entre</w:t>
      </w:r>
    </w:p>
    <w:p>
      <w:pPr>
        <w:pStyle w:val="Compact"/>
        <w:numPr>
          <w:numId w:val="1024"/>
          <w:ilvl w:val="0"/>
        </w:numPr>
      </w:pPr>
      <w:r>
        <w:t xml:space="preserve">Les contraintes techniques :</w:t>
      </w:r>
    </w:p>
    <w:p>
      <w:pPr>
        <w:pStyle w:val="Compact"/>
        <w:numPr>
          <w:numId w:val="1025"/>
          <w:ilvl w:val="1"/>
        </w:numPr>
      </w:pPr>
      <w:r>
        <w:t xml:space="preserve">Emplacement géographique</w:t>
      </w:r>
    </w:p>
    <w:p>
      <w:pPr>
        <w:pStyle w:val="Compact"/>
        <w:numPr>
          <w:numId w:val="1025"/>
          <w:ilvl w:val="1"/>
        </w:numPr>
      </w:pPr>
      <w:r>
        <w:t xml:space="preserve">Intégration du système d’information de SIXENSE</w:t>
      </w:r>
    </w:p>
    <w:p>
      <w:pPr>
        <w:pStyle w:val="Compact"/>
        <w:numPr>
          <w:numId w:val="1025"/>
          <w:ilvl w:val="1"/>
        </w:numPr>
      </w:pPr>
      <w:r>
        <w:t xml:space="preserve">Internationalisation</w:t>
      </w:r>
    </w:p>
    <w:p>
      <w:pPr>
        <w:pStyle w:val="Compact"/>
        <w:numPr>
          <w:numId w:val="1025"/>
          <w:ilvl w:val="1"/>
        </w:numPr>
      </w:pPr>
      <w:r>
        <w:t xml:space="preserve">Normes et Standard</w:t>
      </w:r>
    </w:p>
    <w:p>
      <w:pPr>
        <w:pStyle w:val="Compact"/>
        <w:numPr>
          <w:numId w:val="1024"/>
          <w:ilvl w:val="0"/>
        </w:numPr>
      </w:pPr>
      <w:r>
        <w:t xml:space="preserve">Les contraintes</w:t>
      </w:r>
      <w:r>
        <w:t xml:space="preserve"> </w:t>
      </w:r>
      <w:r>
        <w:t xml:space="preserve">“</w:t>
      </w:r>
      <w:r>
        <w:t xml:space="preserve">Métier</w:t>
      </w:r>
      <w:r>
        <w:t xml:space="preserve">”</w:t>
      </w:r>
      <w:r>
        <w:t xml:space="preserve"> </w:t>
      </w:r>
      <w:r>
        <w:t xml:space="preserve">:</w:t>
      </w:r>
    </w:p>
    <w:p>
      <w:pPr>
        <w:pStyle w:val="Compact"/>
        <w:numPr>
          <w:numId w:val="1026"/>
          <w:ilvl w:val="1"/>
        </w:numPr>
      </w:pPr>
      <w:r>
        <w:t xml:space="preserve">Directives du Groupe SIXENSE</w:t>
      </w:r>
    </w:p>
    <w:p>
      <w:pPr>
        <w:pStyle w:val="Compact"/>
        <w:numPr>
          <w:numId w:val="1026"/>
          <w:ilvl w:val="1"/>
        </w:numPr>
      </w:pPr>
      <w:r>
        <w:t xml:space="preserve">Législation en vigueur</w:t>
      </w:r>
    </w:p>
    <w:p>
      <w:pPr>
        <w:pStyle w:val="Heading2"/>
      </w:pPr>
      <w:bookmarkStart w:id="90" w:name="qualités"/>
      <w:r>
        <w:t xml:space="preserve">Qualités</w:t>
      </w:r>
      <w:bookmarkEnd w:id="90"/>
    </w:p>
    <w:p>
      <w:pPr>
        <w:pStyle w:val="Heading3"/>
      </w:pPr>
      <w:bookmarkStart w:id="91" w:name="accessibilité"/>
      <w:r>
        <w:t xml:space="preserve">Accessibilité</w:t>
      </w:r>
      <w:bookmarkEnd w:id="91"/>
    </w:p>
    <w:p>
      <w:pPr>
        <w:pStyle w:val="FirstParagraph"/>
      </w:pPr>
      <w:r>
        <w:t xml:space="preserve">Pas d’exigences exprimées.</w:t>
      </w:r>
    </w:p>
    <w:p>
      <w:pPr>
        <w:pStyle w:val="Heading3"/>
      </w:pPr>
      <w:bookmarkStart w:id="92" w:name="capacité"/>
      <w:r>
        <w:t xml:space="preserve">Capacité</w:t>
      </w:r>
      <w:bookmarkEnd w:id="92"/>
    </w:p>
    <w:tbl>
      <w:tblPr>
        <w:tblStyle w:val="Table"/>
        <w:tblW w:type="pct" w:w="5000.0"/>
        <w:tblLook w:firstRow="1"/>
      </w:tblPr>
      <w:tblGrid>
        <w:gridCol w:w="734"/>
        <w:gridCol w:w="6368"/>
        <w:gridCol w:w="367"/>
        <w:gridCol w:w="449"/>
      </w:tblGrid>
      <w:tr>
        <w:trPr>
          <w:cnfStyle w:firstRow="1"/>
        </w:trPr>
        <w:tc>
          <w:tcPr>
            <w:tcBorders>
              <w:bottom w:val="single"/>
            </w:tcBorders>
            <w:vAlign w:val="bottom"/>
          </w:tcPr>
          <w:p>
            <w:pPr>
              <w:pStyle w:val="Compact"/>
              <w:jc w:val="left"/>
            </w:pPr>
            <w:r>
              <w:rPr>
                <w:b/>
              </w:rPr>
              <w:t xml:space="preserve">Identifiant</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Origine</w:t>
            </w:r>
          </w:p>
        </w:tc>
        <w:tc>
          <w:tcPr>
            <w:tcBorders>
              <w:bottom w:val="single"/>
            </w:tcBorders>
            <w:vAlign w:val="bottom"/>
          </w:tcPr>
          <w:p>
            <w:pPr>
              <w:pStyle w:val="Compact"/>
              <w:jc w:val="left"/>
            </w:pPr>
            <w:r>
              <w:t xml:space="preserve">Criticité</w:t>
            </w:r>
          </w:p>
        </w:tc>
      </w:tr>
      <w:tr>
        <w:tc>
          <w:p>
            <w:pPr>
              <w:pStyle w:val="Compact"/>
              <w:jc w:val="left"/>
            </w:pPr>
            <w:r>
              <w:rPr>
                <w:b/>
              </w:rPr>
              <w:t xml:space="preserve">BYD-DF_NFR_017</w:t>
            </w:r>
          </w:p>
        </w:tc>
        <w:tc>
          <w:p>
            <w:pPr>
              <w:pStyle w:val="Compact"/>
              <w:jc w:val="left"/>
            </w:pPr>
            <w:r>
              <w:t xml:space="preserve">Le</w:t>
            </w:r>
            <w:r>
              <w:t xml:space="preserve"> </w:t>
            </w:r>
            <w:r>
              <w:rPr>
                <w:i/>
              </w:rPr>
              <w:t xml:space="preserve">SYSTEME</w:t>
            </w:r>
            <w:r>
              <w:t xml:space="preserve"> </w:t>
            </w:r>
            <w:r>
              <w:t xml:space="preserve">doit : accueillir YYYY utilisateurs</w:t>
            </w:r>
            <w:r>
              <w:t xml:space="preserve"> </w:t>
            </w:r>
            <w:r>
              <w:rPr>
                <w:b/>
              </w:rPr>
              <w:t xml:space="preserve">potentiels</w:t>
            </w:r>
          </w:p>
        </w:tc>
        <w:tc>
          <w:p>
            <w:pPr>
              <w:pStyle w:val="Compact"/>
              <w:jc w:val="left"/>
            </w:pPr>
            <w:r>
              <w:t xml:space="preserve">Hypothèse</w:t>
            </w:r>
          </w:p>
        </w:tc>
        <w:tc>
          <w:p>
            <w:pPr>
              <w:pStyle w:val="Compact"/>
              <w:jc w:val="left"/>
            </w:pPr>
            <w:r>
              <w:t xml:space="preserve">OBLIGATOIRE</w:t>
            </w:r>
          </w:p>
        </w:tc>
      </w:tr>
      <w:tr>
        <w:tc>
          <w:p>
            <w:pPr>
              <w:pStyle w:val="Compact"/>
              <w:jc w:val="left"/>
            </w:pPr>
            <w:r>
              <w:rPr>
                <w:b/>
              </w:rPr>
              <w:t xml:space="preserve">BYD-DF_NFR_018</w:t>
            </w:r>
          </w:p>
        </w:tc>
        <w:tc>
          <w:p>
            <w:pPr>
              <w:pStyle w:val="Compact"/>
              <w:jc w:val="left"/>
            </w:pPr>
            <w:r>
              <w:t xml:space="preserve">Le</w:t>
            </w:r>
            <w:r>
              <w:t xml:space="preserve"> </w:t>
            </w:r>
            <w:r>
              <w:rPr>
                <w:i/>
              </w:rPr>
              <w:t xml:space="preserve">SYSTEME</w:t>
            </w:r>
            <w:r>
              <w:t xml:space="preserve"> </w:t>
            </w:r>
            <w:r>
              <w:t xml:space="preserve">doit : accueillir des utilisateurs</w:t>
            </w:r>
            <w:r>
              <w:t xml:space="preserve"> </w:t>
            </w:r>
            <w:r>
              <w:rPr>
                <w:b/>
              </w:rPr>
              <w:t xml:space="preserve">courants</w:t>
            </w:r>
            <w:r>
              <w:t xml:space="preserve"> </w:t>
            </w:r>
            <w:r>
              <w:t xml:space="preserve">(Connectés au système, mais pas forcément actifs) à hauteur de 10% des utilisateurs potentiels</w:t>
            </w:r>
          </w:p>
        </w:tc>
        <w:tc>
          <w:p>
            <w:pPr>
              <w:pStyle w:val="Compact"/>
              <w:jc w:val="left"/>
            </w:pPr>
            <w:r>
              <w:t xml:space="preserve">Hypothèse</w:t>
            </w:r>
          </w:p>
        </w:tc>
        <w:tc>
          <w:p>
            <w:pPr>
              <w:pStyle w:val="Compact"/>
              <w:jc w:val="left"/>
            </w:pPr>
            <w:r>
              <w:t xml:space="preserve">ESSENTIEL</w:t>
            </w:r>
          </w:p>
        </w:tc>
      </w:tr>
      <w:tr>
        <w:tc>
          <w:p>
            <w:pPr>
              <w:pStyle w:val="Compact"/>
              <w:jc w:val="left"/>
            </w:pPr>
            <w:r>
              <w:rPr>
                <w:b/>
              </w:rPr>
              <w:t xml:space="preserve">BYD-DF_NFR_019</w:t>
            </w:r>
          </w:p>
        </w:tc>
        <w:tc>
          <w:p>
            <w:pPr>
              <w:pStyle w:val="Compact"/>
              <w:jc w:val="left"/>
            </w:pPr>
            <w:r>
              <w:t xml:space="preserve">Le</w:t>
            </w:r>
            <w:r>
              <w:t xml:space="preserve"> </w:t>
            </w:r>
            <w:r>
              <w:rPr>
                <w:i/>
              </w:rPr>
              <w:t xml:space="preserve">SYSTEME</w:t>
            </w:r>
            <w:r>
              <w:t xml:space="preserve"> </w:t>
            </w:r>
            <w:r>
              <w:t xml:space="preserve">doit : accueillir des utilisateurs</w:t>
            </w:r>
            <w:r>
              <w:t xml:space="preserve"> </w:t>
            </w:r>
            <w:r>
              <w:rPr>
                <w:b/>
              </w:rPr>
              <w:t xml:space="preserve">actifs/concurrents</w:t>
            </w:r>
            <w:r>
              <w:t xml:space="preserve"> </w:t>
            </w:r>
            <w:r>
              <w:t xml:space="preserve">à hauteur de 1% des utilisateurs potentiels</w:t>
            </w:r>
          </w:p>
        </w:tc>
        <w:tc>
          <w:p>
            <w:pPr>
              <w:pStyle w:val="Compact"/>
              <w:jc w:val="left"/>
            </w:pPr>
            <w:r>
              <w:t xml:space="preserve">Hypothèse</w:t>
            </w:r>
          </w:p>
        </w:tc>
        <w:tc>
          <w:p>
            <w:pPr>
              <w:pStyle w:val="Compact"/>
              <w:jc w:val="left"/>
            </w:pPr>
            <w:r>
              <w:t xml:space="preserve">ESSENTIEL</w:t>
            </w:r>
          </w:p>
        </w:tc>
      </w:tr>
      <w:tr>
        <w:tc>
          <w:p>
            <w:pPr>
              <w:pStyle w:val="Compact"/>
              <w:jc w:val="left"/>
            </w:pPr>
            <w:r>
              <w:rPr>
                <w:b/>
              </w:rPr>
              <w:t xml:space="preserve">BYD-DF_NFR_020</w:t>
            </w:r>
          </w:p>
        </w:tc>
        <w:tc>
          <w:p>
            <w:pPr>
              <w:pStyle w:val="Compact"/>
              <w:jc w:val="left"/>
            </w:pPr>
            <w:r>
              <w:t xml:space="preserve">Le</w:t>
            </w:r>
            <w:r>
              <w:t xml:space="preserve"> </w:t>
            </w:r>
            <w:r>
              <w:rPr>
                <w:i/>
              </w:rPr>
              <w:t xml:space="preserve">SYSTEME</w:t>
            </w:r>
            <w:r>
              <w:t xml:space="preserve"> </w:t>
            </w:r>
            <w:r>
              <w:t xml:space="preserve">doit : pouvoir répondre à</w:t>
            </w:r>
            <w:r>
              <w:t xml:space="preserve"> </w:t>
            </w:r>
            <w:r>
              <w:rPr>
                <w:b/>
              </w:rPr>
              <w:t xml:space="preserve">plusieurs sollicitations</w:t>
            </w:r>
            <w:r>
              <w:t xml:space="preserve"> </w:t>
            </w:r>
            <w:r>
              <w:t xml:space="preserve">(API) concurrentes par des systèmes externes</w:t>
            </w:r>
          </w:p>
        </w:tc>
        <w:tc>
          <w:p>
            <w:pPr>
              <w:pStyle w:val="Compact"/>
              <w:jc w:val="left"/>
            </w:pPr>
            <w:r>
              <w:t xml:space="preserve">Hypothèse</w:t>
            </w:r>
          </w:p>
        </w:tc>
        <w:tc>
          <w:p>
            <w:pPr>
              <w:pStyle w:val="Compact"/>
              <w:jc w:val="left"/>
            </w:pPr>
            <w:r>
              <w:t xml:space="preserve">OBLIGATOIRE</w:t>
            </w:r>
          </w:p>
        </w:tc>
      </w:tr>
    </w:tbl>
    <w:p>
      <w:pPr>
        <w:pStyle w:val="Heading4"/>
      </w:pPr>
      <w:bookmarkStart w:id="93" w:name="sollicitations-des-utilisateurs"/>
      <w:r>
        <w:t xml:space="preserve">Sollicitations des utilisateurs</w:t>
      </w:r>
      <w:bookmarkEnd w:id="93"/>
    </w:p>
    <w:p>
      <w:pPr>
        <w:pStyle w:val="FirstParagraph"/>
      </w:pPr>
      <w:r>
        <w:t xml:space="preserve">Pas d’exigences exprimées.</w:t>
      </w:r>
    </w:p>
    <w:p>
      <w:pPr>
        <w:pStyle w:val="Heading4"/>
      </w:pPr>
      <w:bookmarkStart w:id="94" w:name="sollicitations-des-systemes-tiers"/>
      <w:r>
        <w:t xml:space="preserve">Sollicitations des systemes tiers</w:t>
      </w:r>
      <w:bookmarkEnd w:id="94"/>
    </w:p>
    <w:p>
      <w:pPr>
        <w:pStyle w:val="FirstParagraph"/>
      </w:pPr>
      <w:r>
        <w:t xml:space="preserve">Pas d’exigences exprimées.</w:t>
      </w:r>
    </w:p>
    <w:p>
      <w:pPr>
        <w:pStyle w:val="Heading3"/>
      </w:pPr>
      <w:bookmarkStart w:id="95" w:name="disponibilité"/>
      <w:r>
        <w:t xml:space="preserve">Disponibilité</w:t>
      </w:r>
      <w:bookmarkEnd w:id="95"/>
    </w:p>
    <w:tbl>
      <w:tblPr>
        <w:tblStyle w:val="Table"/>
        <w:tblW w:type="pct" w:w="5000.0"/>
        <w:tblLook w:firstRow="1"/>
      </w:tblPr>
      <w:tblGrid>
        <w:gridCol w:w="698"/>
        <w:gridCol w:w="6444"/>
        <w:gridCol w:w="349"/>
        <w:gridCol w:w="427"/>
      </w:tblGrid>
      <w:tr>
        <w:trPr>
          <w:cnfStyle w:firstRow="1"/>
        </w:trPr>
        <w:tc>
          <w:tcPr>
            <w:tcBorders>
              <w:bottom w:val="single"/>
            </w:tcBorders>
            <w:vAlign w:val="bottom"/>
          </w:tcPr>
          <w:p>
            <w:pPr>
              <w:pStyle w:val="Compact"/>
              <w:jc w:val="left"/>
            </w:pPr>
            <w:r>
              <w:rPr>
                <w:b/>
              </w:rPr>
              <w:t xml:space="preserve">Identifiant</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Origine</w:t>
            </w:r>
          </w:p>
        </w:tc>
        <w:tc>
          <w:tcPr>
            <w:tcBorders>
              <w:bottom w:val="single"/>
            </w:tcBorders>
            <w:vAlign w:val="bottom"/>
          </w:tcPr>
          <w:p>
            <w:pPr>
              <w:pStyle w:val="Compact"/>
              <w:jc w:val="left"/>
            </w:pPr>
            <w:r>
              <w:t xml:space="preserve">Criticité</w:t>
            </w:r>
          </w:p>
        </w:tc>
      </w:tr>
      <w:tr>
        <w:tc>
          <w:p>
            <w:pPr>
              <w:pStyle w:val="Compact"/>
              <w:jc w:val="left"/>
            </w:pPr>
            <w:r>
              <w:rPr>
                <w:b/>
              </w:rPr>
              <w:t xml:space="preserve">BYD-DF_NFR_024</w:t>
            </w:r>
          </w:p>
        </w:tc>
        <w:tc>
          <w:p>
            <w:pPr>
              <w:pStyle w:val="Compact"/>
              <w:jc w:val="left"/>
            </w:pPr>
            <w:r>
              <w:t xml:space="preserve">Le</w:t>
            </w:r>
            <w:r>
              <w:t xml:space="preserve"> </w:t>
            </w:r>
            <w:r>
              <w:rPr>
                <w:i/>
              </w:rPr>
              <w:t xml:space="preserve">SYSTEME</w:t>
            </w:r>
            <w:r>
              <w:t xml:space="preserve"> </w:t>
            </w:r>
            <w:r>
              <w:t xml:space="preserve">doit : proposer une plage de service remontant une disponibilité correspondant a un SLA de 99.5% en dehors des interruptions pour maintenance programmée</w:t>
            </w:r>
          </w:p>
        </w:tc>
        <w:tc>
          <w:p>
            <w:pPr>
              <w:pStyle w:val="Compact"/>
              <w:jc w:val="left"/>
            </w:pPr>
            <w:r>
              <w:t xml:space="preserve">Hypothèse</w:t>
            </w:r>
          </w:p>
        </w:tc>
        <w:tc>
          <w:p>
            <w:pPr>
              <w:pStyle w:val="Compact"/>
              <w:jc w:val="left"/>
            </w:pPr>
            <w:r>
              <w:t xml:space="preserve">OBLIGATOIRE</w:t>
            </w:r>
          </w:p>
        </w:tc>
      </w:tr>
      <w:tr>
        <w:tc>
          <w:p>
            <w:pPr>
              <w:pStyle w:val="Compact"/>
              <w:jc w:val="left"/>
            </w:pPr>
            <w:r>
              <w:rPr>
                <w:b/>
              </w:rPr>
              <w:t xml:space="preserve">BYD-DF_NFR_025</w:t>
            </w:r>
          </w:p>
        </w:tc>
        <w:tc>
          <w:p>
            <w:pPr>
              <w:pStyle w:val="Compact"/>
              <w:jc w:val="left"/>
            </w:pPr>
            <w:r>
              <w:t xml:space="preserve">Le</w:t>
            </w:r>
            <w:r>
              <w:t xml:space="preserve"> </w:t>
            </w:r>
            <w:r>
              <w:rPr>
                <w:i/>
              </w:rPr>
              <w:t xml:space="preserve">SYSTEME</w:t>
            </w:r>
            <w:r>
              <w:t xml:space="preserve"> </w:t>
            </w:r>
            <w:r>
              <w:t xml:space="preserve">doit : programmer des plages de maintenance d’une durée de 4h par mois</w:t>
            </w:r>
          </w:p>
        </w:tc>
        <w:tc>
          <w:p>
            <w:pPr>
              <w:pStyle w:val="Compact"/>
              <w:jc w:val="left"/>
            </w:pPr>
            <w:r>
              <w:t xml:space="preserve">Hypothèse</w:t>
            </w:r>
          </w:p>
        </w:tc>
        <w:tc>
          <w:p>
            <w:pPr>
              <w:pStyle w:val="Compact"/>
              <w:jc w:val="left"/>
            </w:pPr>
            <w:r>
              <w:t xml:space="preserve">ESSENTIEL</w:t>
            </w:r>
          </w:p>
        </w:tc>
      </w:tr>
    </w:tbl>
    <w:p>
      <w:pPr>
        <w:pStyle w:val="Heading3"/>
      </w:pPr>
      <w:bookmarkStart w:id="96" w:name="fiabilité"/>
      <w:r>
        <w:t xml:space="preserve">Fiabilité</w:t>
      </w:r>
      <w:bookmarkEnd w:id="96"/>
    </w:p>
    <w:p>
      <w:pPr>
        <w:pStyle w:val="FirstParagraph"/>
      </w:pPr>
      <w:r>
        <w:t xml:space="preserve">Pas d’exigences exprimées.</w:t>
      </w:r>
    </w:p>
    <w:p>
      <w:pPr>
        <w:pStyle w:val="Heading3"/>
      </w:pPr>
      <w:bookmarkStart w:id="97" w:name="intégrité"/>
      <w:r>
        <w:t xml:space="preserve">Intégrité</w:t>
      </w:r>
      <w:bookmarkEnd w:id="97"/>
    </w:p>
    <w:tbl>
      <w:tblPr>
        <w:tblStyle w:val="Table"/>
        <w:tblW w:type="pct" w:w="5000.0"/>
        <w:tblLook w:firstRow="1"/>
      </w:tblPr>
      <w:tblGrid>
        <w:gridCol w:w="742"/>
        <w:gridCol w:w="6352"/>
        <w:gridCol w:w="371"/>
        <w:gridCol w:w="453"/>
      </w:tblGrid>
      <w:tr>
        <w:trPr>
          <w:cnfStyle w:firstRow="1"/>
        </w:trPr>
        <w:tc>
          <w:tcPr>
            <w:tcBorders>
              <w:bottom w:val="single"/>
            </w:tcBorders>
            <w:vAlign w:val="bottom"/>
          </w:tcPr>
          <w:p>
            <w:pPr>
              <w:pStyle w:val="Compact"/>
              <w:jc w:val="left"/>
            </w:pPr>
            <w:r>
              <w:rPr>
                <w:b/>
              </w:rPr>
              <w:t xml:space="preserve">Identifiant</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Origine</w:t>
            </w:r>
          </w:p>
        </w:tc>
        <w:tc>
          <w:tcPr>
            <w:tcBorders>
              <w:bottom w:val="single"/>
            </w:tcBorders>
            <w:vAlign w:val="bottom"/>
          </w:tcPr>
          <w:p>
            <w:pPr>
              <w:pStyle w:val="Compact"/>
              <w:jc w:val="left"/>
            </w:pPr>
            <w:r>
              <w:t xml:space="preserve">Criticité</w:t>
            </w:r>
          </w:p>
        </w:tc>
      </w:tr>
      <w:tr>
        <w:tc>
          <w:p>
            <w:pPr>
              <w:pStyle w:val="Compact"/>
              <w:jc w:val="left"/>
            </w:pPr>
            <w:r>
              <w:rPr>
                <w:b/>
              </w:rPr>
              <w:t xml:space="preserve">BYD-DF_NFR_007</w:t>
            </w:r>
          </w:p>
        </w:tc>
        <w:tc>
          <w:p>
            <w:pPr>
              <w:pStyle w:val="Compact"/>
              <w:jc w:val="left"/>
            </w:pPr>
            <w:r>
              <w:t xml:space="preserve">Le</w:t>
            </w:r>
            <w:r>
              <w:t xml:space="preserve"> </w:t>
            </w:r>
            <w:r>
              <w:rPr>
                <w:i/>
              </w:rPr>
              <w:t xml:space="preserve">SYSTEME</w:t>
            </w:r>
            <w:r>
              <w:t xml:space="preserve"> </w:t>
            </w:r>
            <w:r>
              <w:t xml:space="preserve">doit : permettre la ségrégation des données par client (</w:t>
            </w:r>
            <w:r>
              <w:t xml:space="preserve">“</w:t>
            </w:r>
            <w:r>
              <w:t xml:space="preserve">Multi-tenant</w:t>
            </w:r>
            <w:r>
              <w:t xml:space="preserve">”</w:t>
            </w:r>
            <w:r>
              <w:t xml:space="preserve">)</w:t>
            </w:r>
          </w:p>
        </w:tc>
        <w:tc>
          <w:p>
            <w:pPr>
              <w:pStyle w:val="Compact"/>
              <w:jc w:val="left"/>
            </w:pPr>
            <w:r>
              <w:t xml:space="preserve">Hypothèse</w:t>
            </w:r>
          </w:p>
        </w:tc>
        <w:tc>
          <w:p>
            <w:pPr>
              <w:pStyle w:val="Compact"/>
              <w:jc w:val="left"/>
            </w:pPr>
            <w:r>
              <w:t xml:space="preserve">OBLIGATOIRE</w:t>
            </w:r>
          </w:p>
        </w:tc>
      </w:tr>
      <w:tr>
        <w:tc>
          <w:p>
            <w:pPr>
              <w:pStyle w:val="Compact"/>
              <w:jc w:val="left"/>
            </w:pPr>
            <w:r>
              <w:rPr>
                <w:b/>
              </w:rPr>
              <w:t xml:space="preserve">BYD-DF_NFR_011</w:t>
            </w:r>
          </w:p>
        </w:tc>
        <w:tc>
          <w:p>
            <w:pPr>
              <w:pStyle w:val="Compact"/>
              <w:jc w:val="left"/>
            </w:pPr>
            <w:r>
              <w:t xml:space="preserve">Le</w:t>
            </w:r>
            <w:r>
              <w:t xml:space="preserve"> </w:t>
            </w:r>
            <w:r>
              <w:rPr>
                <w:i/>
              </w:rPr>
              <w:t xml:space="preserve">SYSTEME</w:t>
            </w:r>
            <w:r>
              <w:t xml:space="preserve"> </w:t>
            </w:r>
            <w:r>
              <w:t xml:space="preserve">doit : stocker toutes les informations de date/temps selon la zone</w:t>
            </w:r>
            <w:r>
              <w:t xml:space="preserve"> </w:t>
            </w:r>
            <w:r>
              <w:rPr>
                <w:b/>
              </w:rPr>
              <w:t xml:space="preserve">UTC Zero</w:t>
            </w:r>
          </w:p>
        </w:tc>
        <w:tc>
          <w:p>
            <w:pPr>
              <w:pStyle w:val="Compact"/>
              <w:jc w:val="left"/>
            </w:pPr>
            <w:r>
              <w:t xml:space="preserve">Hypothèse</w:t>
            </w:r>
          </w:p>
        </w:tc>
        <w:tc>
          <w:p>
            <w:pPr>
              <w:pStyle w:val="Compact"/>
              <w:jc w:val="left"/>
            </w:pPr>
            <w:r>
              <w:t xml:space="preserve">OBLIGATOIRE</w:t>
            </w:r>
          </w:p>
        </w:tc>
      </w:tr>
      <w:tr>
        <w:tc>
          <w:p>
            <w:pPr>
              <w:pStyle w:val="Compact"/>
              <w:jc w:val="left"/>
            </w:pPr>
            <w:r>
              <w:rPr>
                <w:b/>
              </w:rPr>
              <w:t xml:space="preserve">BYD-DF_NFR_013</w:t>
            </w:r>
          </w:p>
        </w:tc>
        <w:tc>
          <w:p>
            <w:pPr>
              <w:pStyle w:val="Compact"/>
              <w:jc w:val="left"/>
            </w:pPr>
            <w:r>
              <w:t xml:space="preserve">Le</w:t>
            </w:r>
            <w:r>
              <w:t xml:space="preserve"> </w:t>
            </w:r>
            <w:r>
              <w:rPr>
                <w:i/>
              </w:rPr>
              <w:t xml:space="preserve">SYSTEME</w:t>
            </w:r>
            <w:r>
              <w:t xml:space="preserve"> </w:t>
            </w:r>
            <w:r>
              <w:t xml:space="preserve">doit : stocker les informations de date/temps au format</w:t>
            </w:r>
            <w:r>
              <w:t xml:space="preserve"> </w:t>
            </w:r>
            <w:r>
              <w:rPr>
                <w:b/>
              </w:rPr>
              <w:t xml:space="preserve">ISO 8601</w:t>
            </w:r>
            <w:r>
              <w:t xml:space="preserve"> </w:t>
            </w:r>
            <w:r>
              <w:t xml:space="preserve">Exemple :</w:t>
            </w:r>
            <w:r>
              <w:t xml:space="preserve"> </w:t>
            </w:r>
            <w:r>
              <w:rPr>
                <w:b/>
              </w:rPr>
              <w:t xml:space="preserve">2017-09-15T17:27:00Z</w:t>
            </w:r>
          </w:p>
        </w:tc>
        <w:tc>
          <w:p>
            <w:pPr>
              <w:pStyle w:val="Compact"/>
              <w:jc w:val="left"/>
            </w:pPr>
            <w:r>
              <w:t xml:space="preserve">Hypothèse</w:t>
            </w:r>
          </w:p>
        </w:tc>
        <w:tc>
          <w:p>
            <w:pPr>
              <w:pStyle w:val="Compact"/>
              <w:jc w:val="left"/>
            </w:pPr>
            <w:r>
              <w:t xml:space="preserve">OBLIGATOIRE color:red (certainement meilleur en timestamp GMT)</w:t>
            </w:r>
            <w:r>
              <w:t xml:space="preserve"> </w:t>
            </w:r>
            <w:r>
              <w:rPr>
                <w:b/>
              </w:rPr>
              <w:t xml:space="preserve">Réponse SWT</w:t>
            </w:r>
            <w:r>
              <w:t xml:space="preserve">: UTC Zulu/Zero me semble bien meilleur/ universel : cf. article</w:t>
            </w:r>
            <w:r>
              <w:t xml:space="preserve"> </w:t>
            </w:r>
            <w:r>
              <w:t xml:space="preserve">“</w:t>
            </w:r>
            <w:r>
              <w:t xml:space="preserve">UTC et GMT L’utilisation de l’appellation standard temps moyen de Greenwich (sigle : GMT, de l’anglais Greenwich Mean Time) s’était imposée par la prépondérance de la marine britannique durant le xixe siècle. Elle est désormais déconseillée parce que sa définition est ambiguë. L’utilisation de la nouvelle appellation normalisée temps universel coordonné (ou son abréviation UTC) doit lui être préférée.</w:t>
            </w:r>
            <w:r>
              <w:t xml:space="preserve">”</w:t>
            </w:r>
            <w:r>
              <w:t xml:space="preserve"> </w:t>
            </w:r>
            <w:r>
              <w:t xml:space="preserve">-&gt; Quelle est la position de la DT ?</w:t>
            </w:r>
          </w:p>
        </w:tc>
      </w:tr>
      <w:tr>
        <w:tc>
          <w:p>
            <w:pPr>
              <w:pStyle w:val="Compact"/>
              <w:jc w:val="left"/>
            </w:pPr>
            <w:r>
              <w:rPr>
                <w:b/>
              </w:rPr>
              <w:t xml:space="preserve">BYD-DF_NFR_015</w:t>
            </w:r>
          </w:p>
        </w:tc>
        <w:tc>
          <w:p>
            <w:pPr>
              <w:pStyle w:val="Compact"/>
              <w:jc w:val="left"/>
            </w:pPr>
            <w:r>
              <w:t xml:space="preserve">Le</w:t>
            </w:r>
            <w:r>
              <w:t xml:space="preserve"> </w:t>
            </w:r>
            <w:r>
              <w:rPr>
                <w:i/>
              </w:rPr>
              <w:t xml:space="preserve">SYSTEME</w:t>
            </w:r>
            <w:r>
              <w:t xml:space="preserve"> </w:t>
            </w:r>
            <w:r>
              <w:t xml:space="preserve">doit : stocker les informations de codes pays au format</w:t>
            </w:r>
            <w:r>
              <w:t xml:space="preserve"> </w:t>
            </w:r>
            <w:r>
              <w:rPr>
                <w:b/>
              </w:rPr>
              <w:t xml:space="preserve">ISO 3166</w:t>
            </w:r>
            <w:r>
              <w:t xml:space="preserve"> </w:t>
            </w:r>
            <w:r>
              <w:t xml:space="preserve">Exemple :</w:t>
            </w:r>
            <w:r>
              <w:t xml:space="preserve"> </w:t>
            </w:r>
            <w:r>
              <w:rPr>
                <w:b/>
              </w:rPr>
              <w:t xml:space="preserve">fr</w:t>
            </w:r>
          </w:p>
        </w:tc>
        <w:tc>
          <w:p>
            <w:pPr>
              <w:pStyle w:val="Compact"/>
              <w:jc w:val="left"/>
            </w:pPr>
            <w:r>
              <w:t xml:space="preserve">Hypothèse</w:t>
            </w:r>
          </w:p>
        </w:tc>
        <w:tc>
          <w:p>
            <w:pPr>
              <w:pStyle w:val="Compact"/>
              <w:jc w:val="left"/>
            </w:pPr>
            <w:r>
              <w:t xml:space="preserve">OBLIGATOIRE</w:t>
            </w:r>
          </w:p>
        </w:tc>
      </w:tr>
      <w:tr>
        <w:tc>
          <w:p>
            <w:pPr>
              <w:pStyle w:val="Compact"/>
              <w:jc w:val="left"/>
            </w:pPr>
            <w:r>
              <w:rPr>
                <w:b/>
              </w:rPr>
              <w:t xml:space="preserve">BYD-DF_NFR_016</w:t>
            </w:r>
          </w:p>
        </w:tc>
        <w:tc>
          <w:p>
            <w:pPr>
              <w:pStyle w:val="Compact"/>
              <w:jc w:val="left"/>
            </w:pPr>
            <w:r>
              <w:t xml:space="preserve">Le</w:t>
            </w:r>
            <w:r>
              <w:t xml:space="preserve"> </w:t>
            </w:r>
            <w:r>
              <w:rPr>
                <w:i/>
              </w:rPr>
              <w:t xml:space="preserve">SYSTEME</w:t>
            </w:r>
            <w:r>
              <w:t xml:space="preserve"> </w:t>
            </w:r>
            <w:r>
              <w:t xml:space="preserve">doit : stocker les informations d’unités monétaires au format</w:t>
            </w:r>
            <w:r>
              <w:t xml:space="preserve"> </w:t>
            </w:r>
            <w:r>
              <w:rPr>
                <w:b/>
              </w:rPr>
              <w:t xml:space="preserve">ISO 4217</w:t>
            </w:r>
            <w:r>
              <w:t xml:space="preserve"> </w:t>
            </w:r>
            <w:r>
              <w:t xml:space="preserve">Exemple :</w:t>
            </w:r>
            <w:r>
              <w:t xml:space="preserve"> </w:t>
            </w:r>
            <w:r>
              <w:rPr>
                <w:b/>
              </w:rPr>
              <w:t xml:space="preserve">EUR</w:t>
            </w:r>
          </w:p>
        </w:tc>
        <w:tc>
          <w:p>
            <w:pPr>
              <w:pStyle w:val="Compact"/>
              <w:jc w:val="left"/>
            </w:pPr>
            <w:r>
              <w:t xml:space="preserve">Hypothèse</w:t>
            </w:r>
          </w:p>
        </w:tc>
        <w:tc>
          <w:p>
            <w:pPr>
              <w:pStyle w:val="Compact"/>
              <w:jc w:val="left"/>
            </w:pPr>
            <w:r>
              <w:t xml:space="preserve">OBLIGATOIRE</w:t>
            </w:r>
          </w:p>
        </w:tc>
      </w:tr>
      <w:tr>
        <w:tc>
          <w:p>
            <w:pPr>
              <w:pStyle w:val="Compact"/>
              <w:jc w:val="left"/>
            </w:pPr>
            <w:r>
              <w:rPr>
                <w:b/>
              </w:rPr>
              <w:t xml:space="preserve">BYD-DF_NFR_029</w:t>
            </w:r>
          </w:p>
        </w:tc>
        <w:tc>
          <w:p>
            <w:pPr>
              <w:pStyle w:val="Compact"/>
              <w:jc w:val="left"/>
            </w:pPr>
            <w:r>
              <w:t xml:space="preserve">Le</w:t>
            </w:r>
            <w:r>
              <w:t xml:space="preserve"> </w:t>
            </w:r>
            <w:r>
              <w:rPr>
                <w:i/>
              </w:rPr>
              <w:t xml:space="preserve">SYSTEME</w:t>
            </w:r>
            <w:r>
              <w:t xml:space="preserve"> </w:t>
            </w:r>
            <w:r>
              <w:t xml:space="preserve">doit : mettre en place des mécanismes permettant d’optimiser la qualité des données entrantes (Contrôle d’intégrité, Liste de valeurs finies)</w:t>
            </w:r>
          </w:p>
        </w:tc>
        <w:tc>
          <w:p>
            <w:pPr>
              <w:pStyle w:val="Compact"/>
              <w:jc w:val="left"/>
            </w:pPr>
            <w:r>
              <w:t xml:space="preserve">Hypothèse</w:t>
            </w:r>
          </w:p>
        </w:tc>
        <w:tc>
          <w:p>
            <w:pPr>
              <w:pStyle w:val="Compact"/>
              <w:jc w:val="left"/>
            </w:pPr>
            <w:r>
              <w:t xml:space="preserve">ESSENTIEL</w:t>
            </w:r>
          </w:p>
        </w:tc>
      </w:tr>
      <w:tr>
        <w:tc>
          <w:p>
            <w:pPr>
              <w:pStyle w:val="Compact"/>
              <w:jc w:val="left"/>
            </w:pPr>
            <w:r>
              <w:rPr>
                <w:b/>
              </w:rPr>
              <w:t xml:space="preserve">BYD-DF_NFR_030</w:t>
            </w:r>
          </w:p>
        </w:tc>
        <w:tc>
          <w:p>
            <w:pPr>
              <w:pStyle w:val="Compact"/>
              <w:jc w:val="left"/>
            </w:pPr>
            <w:r>
              <w:t xml:space="preserve">Le</w:t>
            </w:r>
            <w:r>
              <w:t xml:space="preserve"> </w:t>
            </w:r>
            <w:r>
              <w:rPr>
                <w:i/>
              </w:rPr>
              <w:t xml:space="preserve">SYSTEME</w:t>
            </w:r>
            <w:r>
              <w:t xml:space="preserve"> </w:t>
            </w:r>
            <w:r>
              <w:t xml:space="preserve">doit : journaliser les évènements</w:t>
            </w:r>
            <w:r>
              <w:t xml:space="preserve"> </w:t>
            </w:r>
            <w:r>
              <w:t xml:space="preserve">‘</w:t>
            </w:r>
            <w:r>
              <w:t xml:space="preserve">métier</w:t>
            </w:r>
            <w:r>
              <w:t xml:space="preserve">’</w:t>
            </w:r>
            <w:r>
              <w:t xml:space="preserve"> </w:t>
            </w:r>
            <w:r>
              <w:t xml:space="preserve">(opérations sur les données) à des fins de traçabilité</w:t>
            </w:r>
          </w:p>
        </w:tc>
        <w:tc>
          <w:p>
            <w:pPr>
              <w:pStyle w:val="Compact"/>
              <w:jc w:val="left"/>
            </w:pPr>
            <w:r>
              <w:t xml:space="preserve">Hypothèse</w:t>
            </w:r>
          </w:p>
        </w:tc>
        <w:tc>
          <w:p>
            <w:pPr>
              <w:pStyle w:val="Compact"/>
              <w:jc w:val="left"/>
            </w:pPr>
            <w:r>
              <w:t xml:space="preserve">OBLIGATOIRE</w:t>
            </w:r>
          </w:p>
        </w:tc>
      </w:tr>
      <w:tr>
        <w:tc>
          <w:p>
            <w:pPr>
              <w:pStyle w:val="Compact"/>
              <w:jc w:val="left"/>
            </w:pPr>
            <w:r>
              <w:rPr>
                <w:b/>
              </w:rPr>
              <w:t xml:space="preserve">BYD-DF_NFR_035</w:t>
            </w:r>
          </w:p>
        </w:tc>
        <w:tc>
          <w:p>
            <w:pPr>
              <w:pStyle w:val="Compact"/>
              <w:jc w:val="left"/>
            </w:pPr>
            <w:r>
              <w:t xml:space="preserve">Le</w:t>
            </w:r>
            <w:r>
              <w:t xml:space="preserve"> </w:t>
            </w:r>
            <w:r>
              <w:rPr>
                <w:i/>
              </w:rPr>
              <w:t xml:space="preserve">SYSTEME</w:t>
            </w:r>
            <w:r>
              <w:t xml:space="preserve"> </w:t>
            </w:r>
            <w:r>
              <w:t xml:space="preserve">doit : journaliser les évènements techniques</w:t>
            </w:r>
          </w:p>
        </w:tc>
        <w:tc>
          <w:p>
            <w:pPr>
              <w:pStyle w:val="Compact"/>
              <w:jc w:val="left"/>
            </w:pPr>
            <w:r>
              <w:t xml:space="preserve">Hypothèse</w:t>
            </w:r>
          </w:p>
        </w:tc>
        <w:tc>
          <w:p>
            <w:pPr>
              <w:pStyle w:val="Compact"/>
              <w:jc w:val="left"/>
            </w:pPr>
            <w:r>
              <w:t xml:space="preserve">OBLIGATOIRE</w:t>
            </w:r>
          </w:p>
        </w:tc>
      </w:tr>
    </w:tbl>
    <w:p>
      <w:pPr>
        <w:pStyle w:val="Heading3"/>
      </w:pPr>
      <w:bookmarkStart w:id="98" w:name="manageabilité"/>
      <w:r>
        <w:t xml:space="preserve">“</w:t>
      </w:r>
      <w:r>
        <w:t xml:space="preserve">Manageabilité</w:t>
      </w:r>
      <w:r>
        <w:t xml:space="preserve">”</w:t>
      </w:r>
      <w:bookmarkEnd w:id="98"/>
    </w:p>
    <w:tbl>
      <w:tblPr>
        <w:tblStyle w:val="Table"/>
        <w:tblW w:type="pct" w:w="5000.0"/>
        <w:tblLook w:firstRow="1"/>
      </w:tblPr>
      <w:tblGrid>
        <w:gridCol w:w="688"/>
        <w:gridCol w:w="6466"/>
        <w:gridCol w:w="344"/>
        <w:gridCol w:w="420"/>
      </w:tblGrid>
      <w:tr>
        <w:trPr>
          <w:cnfStyle w:firstRow="1"/>
        </w:trPr>
        <w:tc>
          <w:tcPr>
            <w:tcBorders>
              <w:bottom w:val="single"/>
            </w:tcBorders>
            <w:vAlign w:val="bottom"/>
          </w:tcPr>
          <w:p>
            <w:pPr>
              <w:pStyle w:val="Compact"/>
              <w:jc w:val="left"/>
            </w:pPr>
            <w:r>
              <w:rPr>
                <w:b/>
              </w:rPr>
              <w:t xml:space="preserve">Identifiant</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Origine</w:t>
            </w:r>
          </w:p>
        </w:tc>
        <w:tc>
          <w:tcPr>
            <w:tcBorders>
              <w:bottom w:val="single"/>
            </w:tcBorders>
            <w:vAlign w:val="bottom"/>
          </w:tcPr>
          <w:p>
            <w:pPr>
              <w:pStyle w:val="Compact"/>
              <w:jc w:val="left"/>
            </w:pPr>
            <w:r>
              <w:t xml:space="preserve">Criticité</w:t>
            </w:r>
          </w:p>
        </w:tc>
      </w:tr>
      <w:tr>
        <w:tc>
          <w:p>
            <w:pPr>
              <w:pStyle w:val="Compact"/>
              <w:jc w:val="left"/>
            </w:pPr>
            <w:r>
              <w:rPr>
                <w:b/>
              </w:rPr>
              <w:t xml:space="preserve">BYD-DF_NFR_001</w:t>
            </w:r>
          </w:p>
        </w:tc>
        <w:tc>
          <w:p>
            <w:pPr>
              <w:pStyle w:val="Compact"/>
              <w:jc w:val="left"/>
            </w:pPr>
            <w:r>
              <w:t xml:space="preserve">Le</w:t>
            </w:r>
            <w:r>
              <w:t xml:space="preserve"> </w:t>
            </w:r>
            <w:r>
              <w:rPr>
                <w:i/>
              </w:rPr>
              <w:t xml:space="preserve">SYSTEME</w:t>
            </w:r>
            <w:r>
              <w:t xml:space="preserve"> </w:t>
            </w:r>
            <w:r>
              <w:t xml:space="preserve">doit : doit implémenter une chaine d’intégration et de déploiement continue (DEVOPS - CI/CD)afin de permettre un temps de mise sur le marché (TTM) optimisé.</w:t>
            </w:r>
          </w:p>
        </w:tc>
        <w:tc>
          <w:p>
            <w:pPr>
              <w:pStyle w:val="Compact"/>
              <w:jc w:val="left"/>
            </w:pPr>
            <w:r>
              <w:t xml:space="preserve">Hypothèse</w:t>
            </w:r>
          </w:p>
        </w:tc>
        <w:tc>
          <w:p>
            <w:pPr>
              <w:pStyle w:val="Compact"/>
              <w:jc w:val="left"/>
            </w:pPr>
            <w:r>
              <w:t xml:space="preserve">ESSENTIEL</w:t>
            </w:r>
          </w:p>
        </w:tc>
      </w:tr>
      <w:tr>
        <w:tc>
          <w:p>
            <w:pPr>
              <w:pStyle w:val="Compact"/>
              <w:jc w:val="left"/>
            </w:pPr>
            <w:r>
              <w:rPr>
                <w:b/>
              </w:rPr>
              <w:t xml:space="preserve">BYD-DF_NFR_031</w:t>
            </w:r>
          </w:p>
        </w:tc>
        <w:tc>
          <w:p>
            <w:pPr>
              <w:pStyle w:val="Compact"/>
              <w:jc w:val="left"/>
            </w:pPr>
            <w:r>
              <w:t xml:space="preserve">Le</w:t>
            </w:r>
            <w:r>
              <w:t xml:space="preserve"> </w:t>
            </w:r>
            <w:r>
              <w:rPr>
                <w:i/>
              </w:rPr>
              <w:t xml:space="preserve">SYSTEME</w:t>
            </w:r>
            <w:r>
              <w:t xml:space="preserve"> </w:t>
            </w:r>
            <w:r>
              <w:t xml:space="preserve">doit : promouvoir le couplage faible entre composants (internes et externes)</w:t>
            </w:r>
          </w:p>
        </w:tc>
        <w:tc>
          <w:p>
            <w:pPr>
              <w:pStyle w:val="Compact"/>
              <w:jc w:val="left"/>
            </w:pPr>
            <w:r>
              <w:t xml:space="preserve">Hypothèse</w:t>
            </w:r>
          </w:p>
        </w:tc>
        <w:tc>
          <w:p>
            <w:pPr>
              <w:pStyle w:val="Compact"/>
              <w:jc w:val="left"/>
            </w:pPr>
            <w:r>
              <w:t xml:space="preserve">OBLIGATOIRE</w:t>
            </w:r>
          </w:p>
        </w:tc>
      </w:tr>
    </w:tbl>
    <w:p>
      <w:pPr>
        <w:pStyle w:val="Heading3"/>
      </w:pPr>
      <w:bookmarkStart w:id="99" w:name="performance"/>
      <w:r>
        <w:t xml:space="preserve">Performance</w:t>
      </w:r>
      <w:bookmarkEnd w:id="99"/>
    </w:p>
    <w:tbl>
      <w:tblPr>
        <w:tblStyle w:val="Table"/>
        <w:tblW w:type="pct" w:w="4999.999999999999"/>
        <w:tblLook w:firstRow="1"/>
      </w:tblPr>
      <w:tblGrid>
        <w:gridCol w:w="828"/>
        <w:gridCol w:w="6262"/>
        <w:gridCol w:w="414"/>
        <w:gridCol w:w="414"/>
      </w:tblGrid>
      <w:tr>
        <w:trPr>
          <w:cnfStyle w:firstRow="1"/>
        </w:trPr>
        <w:tc>
          <w:tcPr>
            <w:tcBorders>
              <w:bottom w:val="single"/>
            </w:tcBorders>
            <w:vAlign w:val="bottom"/>
          </w:tcPr>
          <w:p>
            <w:pPr>
              <w:pStyle w:val="Compact"/>
              <w:jc w:val="left"/>
            </w:pPr>
            <w:r>
              <w:rPr>
                <w:b/>
              </w:rPr>
              <w:t xml:space="preserve">Identifiant</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Origine</w:t>
            </w:r>
          </w:p>
        </w:tc>
        <w:tc>
          <w:tcPr>
            <w:tcBorders>
              <w:bottom w:val="single"/>
            </w:tcBorders>
            <w:vAlign w:val="bottom"/>
          </w:tcPr>
          <w:p>
            <w:pPr>
              <w:pStyle w:val="Compact"/>
              <w:jc w:val="left"/>
            </w:pPr>
            <w:r>
              <w:t xml:space="preserve">Criticité</w:t>
            </w:r>
          </w:p>
        </w:tc>
      </w:tr>
      <w:tr>
        <w:tc>
          <w:p>
            <w:pPr>
              <w:pStyle w:val="Compact"/>
              <w:jc w:val="left"/>
            </w:pPr>
            <w:r>
              <w:rPr>
                <w:b/>
              </w:rPr>
              <w:t xml:space="preserve">BYD-DF_NFR_026</w:t>
            </w:r>
          </w:p>
        </w:tc>
        <w:tc>
          <w:p>
            <w:pPr>
              <w:pStyle w:val="Compact"/>
              <w:jc w:val="left"/>
            </w:pPr>
            <w:r>
              <w:t xml:space="preserve">Le</w:t>
            </w:r>
            <w:r>
              <w:t xml:space="preserve"> </w:t>
            </w:r>
            <w:r>
              <w:rPr>
                <w:i/>
              </w:rPr>
              <w:t xml:space="preserve">SYSTEME</w:t>
            </w:r>
            <w:r>
              <w:t xml:space="preserve"> </w:t>
            </w:r>
            <w:r>
              <w:t xml:space="preserve">doit : authentifier un utilisateur anonyme en 30 secondes</w:t>
            </w:r>
          </w:p>
        </w:tc>
        <w:tc>
          <w:p>
            <w:pPr>
              <w:pStyle w:val="Compact"/>
              <w:jc w:val="left"/>
            </w:pPr>
            <w:r>
              <w:t xml:space="preserve">Hypothèse</w:t>
            </w:r>
          </w:p>
        </w:tc>
        <w:tc>
          <w:p>
            <w:pPr>
              <w:pStyle w:val="Compact"/>
              <w:jc w:val="left"/>
            </w:pPr>
            <w:r>
              <w:t xml:space="preserve">ESSENTIEL</w:t>
            </w:r>
          </w:p>
        </w:tc>
      </w:tr>
      <w:tr>
        <w:tc>
          <w:p>
            <w:pPr>
              <w:pStyle w:val="Compact"/>
              <w:jc w:val="left"/>
            </w:pPr>
            <w:r>
              <w:rPr>
                <w:b/>
              </w:rPr>
              <w:t xml:space="preserve">BYD-DF_NFR_027</w:t>
            </w:r>
          </w:p>
        </w:tc>
        <w:tc>
          <w:p>
            <w:pPr>
              <w:pStyle w:val="Compact"/>
              <w:jc w:val="left"/>
            </w:pPr>
            <w:r>
              <w:t xml:space="preserve">Le</w:t>
            </w:r>
            <w:r>
              <w:t xml:space="preserve"> </w:t>
            </w:r>
            <w:r>
              <w:rPr>
                <w:i/>
              </w:rPr>
              <w:t xml:space="preserve">SYSTEME</w:t>
            </w:r>
            <w:r>
              <w:t xml:space="preserve"> </w:t>
            </w:r>
            <w:r>
              <w:t xml:space="preserve">doit : afficher 90% des pages Web en moins de 3 secondes</w:t>
            </w:r>
          </w:p>
        </w:tc>
        <w:tc>
          <w:p>
            <w:pPr>
              <w:pStyle w:val="Compact"/>
              <w:jc w:val="left"/>
            </w:pPr>
            <w:r>
              <w:t xml:space="preserve">Hypothèse</w:t>
            </w:r>
          </w:p>
        </w:tc>
        <w:tc>
          <w:p>
            <w:pPr>
              <w:pStyle w:val="Compact"/>
              <w:jc w:val="left"/>
            </w:pPr>
            <w:r>
              <w:t xml:space="preserve">ESSENTIEL</w:t>
            </w:r>
          </w:p>
        </w:tc>
      </w:tr>
      <w:tr>
        <w:tc>
          <w:p>
            <w:pPr>
              <w:pStyle w:val="Compact"/>
              <w:jc w:val="left"/>
            </w:pPr>
            <w:r>
              <w:rPr>
                <w:b/>
              </w:rPr>
              <w:t xml:space="preserve">BYD-DF_NFR_028</w:t>
            </w:r>
          </w:p>
        </w:tc>
        <w:tc>
          <w:p>
            <w:pPr>
              <w:pStyle w:val="Compact"/>
              <w:jc w:val="left"/>
            </w:pPr>
            <w:r>
              <w:t xml:space="preserve">Le</w:t>
            </w:r>
            <w:r>
              <w:t xml:space="preserve"> </w:t>
            </w:r>
            <w:r>
              <w:rPr>
                <w:i/>
              </w:rPr>
              <w:t xml:space="preserve">SYSTEME</w:t>
            </w:r>
            <w:r>
              <w:t xml:space="preserve"> </w:t>
            </w:r>
            <w:r>
              <w:t xml:space="preserve">doit : afficher les pages web en moins de 15 secondes</w:t>
            </w:r>
          </w:p>
        </w:tc>
        <w:tc>
          <w:p>
            <w:pPr>
              <w:pStyle w:val="Compact"/>
              <w:jc w:val="left"/>
            </w:pPr>
            <w:r>
              <w:t xml:space="preserve">Hypothèse</w:t>
            </w:r>
          </w:p>
        </w:tc>
        <w:tc>
          <w:p>
            <w:pPr>
              <w:pStyle w:val="Compact"/>
              <w:jc w:val="left"/>
            </w:pPr>
            <w:r>
              <w:t xml:space="preserve">ESSENTIEL</w:t>
            </w:r>
          </w:p>
        </w:tc>
      </w:tr>
      <w:tr>
        <w:tc>
          <w:p>
            <w:pPr>
              <w:pStyle w:val="Compact"/>
              <w:jc w:val="left"/>
            </w:pPr>
            <w:r>
              <w:rPr>
                <w:b/>
              </w:rPr>
              <w:t xml:space="preserve">BYD-DF_NFR_032</w:t>
            </w:r>
          </w:p>
        </w:tc>
        <w:tc>
          <w:p>
            <w:pPr>
              <w:pStyle w:val="Compact"/>
              <w:jc w:val="left"/>
            </w:pPr>
            <w:r>
              <w:t xml:space="preserve">Le</w:t>
            </w:r>
            <w:r>
              <w:t xml:space="preserve"> </w:t>
            </w:r>
            <w:r>
              <w:rPr>
                <w:i/>
              </w:rPr>
              <w:t xml:space="preserve">SYSTEME</w:t>
            </w:r>
            <w:r>
              <w:t xml:space="preserve"> </w:t>
            </w:r>
            <w:r>
              <w:t xml:space="preserve">doit : absorber un pic de charge correspondant à</w:t>
            </w:r>
            <w:r>
              <w:t xml:space="preserve"> </w:t>
            </w:r>
            <w:r>
              <w:rPr>
                <w:b/>
              </w:rPr>
              <w:t xml:space="preserve">25%</w:t>
            </w:r>
            <w:r>
              <w:t xml:space="preserve"> </w:t>
            </w:r>
            <w:r>
              <w:t xml:space="preserve">de la charge totale quotidienne concentrée sur un pic d’une heure.</w:t>
            </w:r>
          </w:p>
        </w:tc>
        <w:tc>
          <w:p>
            <w:pPr>
              <w:pStyle w:val="Compact"/>
              <w:jc w:val="left"/>
            </w:pPr>
            <w:r>
              <w:t xml:space="preserve">Hypothèse</w:t>
            </w:r>
          </w:p>
        </w:tc>
        <w:tc>
          <w:p>
            <w:pPr>
              <w:pStyle w:val="Compact"/>
              <w:jc w:val="left"/>
            </w:pPr>
            <w:r>
              <w:t xml:space="preserve">ESSENTIEL</w:t>
            </w:r>
          </w:p>
        </w:tc>
      </w:tr>
    </w:tbl>
    <w:p>
      <w:pPr>
        <w:pStyle w:val="Heading3"/>
      </w:pPr>
      <w:bookmarkStart w:id="100" w:name="sécurité"/>
      <w:r>
        <w:t xml:space="preserve">Sécurité</w:t>
      </w:r>
      <w:bookmarkEnd w:id="100"/>
    </w:p>
    <w:tbl>
      <w:tblPr>
        <w:tblStyle w:val="Table"/>
        <w:tblW w:type="pct" w:w="5000.0"/>
        <w:tblLook w:firstRow="1"/>
      </w:tblPr>
      <w:tblGrid>
        <w:gridCol w:w="505"/>
        <w:gridCol w:w="6852"/>
        <w:gridCol w:w="252"/>
        <w:gridCol w:w="308"/>
      </w:tblGrid>
      <w:tr>
        <w:trPr>
          <w:cnfStyle w:firstRow="1"/>
        </w:trPr>
        <w:tc>
          <w:tcPr>
            <w:tcBorders>
              <w:bottom w:val="single"/>
            </w:tcBorders>
            <w:vAlign w:val="bottom"/>
          </w:tcPr>
          <w:p>
            <w:pPr>
              <w:pStyle w:val="Compact"/>
              <w:jc w:val="left"/>
            </w:pPr>
            <w:r>
              <w:rPr>
                <w:b/>
              </w:rPr>
              <w:t xml:space="preserve">Identifiant</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Origine</w:t>
            </w:r>
          </w:p>
        </w:tc>
        <w:tc>
          <w:tcPr>
            <w:tcBorders>
              <w:bottom w:val="single"/>
            </w:tcBorders>
            <w:vAlign w:val="bottom"/>
          </w:tcPr>
          <w:p>
            <w:pPr>
              <w:pStyle w:val="Compact"/>
              <w:jc w:val="left"/>
            </w:pPr>
            <w:r>
              <w:t xml:space="preserve">Criticité</w:t>
            </w:r>
          </w:p>
        </w:tc>
      </w:tr>
      <w:tr>
        <w:tc>
          <w:p>
            <w:pPr>
              <w:pStyle w:val="Compact"/>
              <w:jc w:val="left"/>
            </w:pPr>
            <w:r>
              <w:rPr>
                <w:b/>
              </w:rPr>
              <w:t xml:space="preserve">BYD-DF_NFR_021</w:t>
            </w:r>
          </w:p>
        </w:tc>
        <w:tc>
          <w:p>
            <w:pPr>
              <w:pStyle w:val="Compact"/>
              <w:jc w:val="left"/>
            </w:pPr>
            <w:r>
              <w:t xml:space="preserve">Le</w:t>
            </w:r>
            <w:r>
              <w:t xml:space="preserve"> </w:t>
            </w:r>
            <w:r>
              <w:rPr>
                <w:i/>
              </w:rPr>
              <w:t xml:space="preserve">SYSTEME</w:t>
            </w:r>
            <w:r>
              <w:t xml:space="preserve"> </w:t>
            </w:r>
            <w:r>
              <w:t xml:space="preserve">doit : reposer sur un référentiel des identités fourni par un tiers externe (OpenID Connect, SAML, …) pour l’ensemble de ses utilisateurs (Interne/Externe) (Authentification: Identification de haut niveau : Accès à l’application)</w:t>
            </w:r>
          </w:p>
        </w:tc>
        <w:tc>
          <w:p>
            <w:pPr>
              <w:pStyle w:val="Compact"/>
              <w:jc w:val="left"/>
            </w:pPr>
            <w:r>
              <w:t xml:space="preserve">Hypothèse</w:t>
            </w:r>
          </w:p>
        </w:tc>
        <w:tc>
          <w:p>
            <w:pPr>
              <w:pStyle w:val="Compact"/>
              <w:jc w:val="left"/>
            </w:pPr>
            <w:r>
              <w:t xml:space="preserve">OBLIGATOIRE</w:t>
            </w:r>
          </w:p>
        </w:tc>
      </w:tr>
      <w:tr>
        <w:tc>
          <w:p>
            <w:pPr>
              <w:pStyle w:val="Compact"/>
              <w:jc w:val="left"/>
            </w:pPr>
            <w:r>
              <w:rPr>
                <w:b/>
              </w:rPr>
              <w:t xml:space="preserve">BYD-DF_NFR_022</w:t>
            </w:r>
          </w:p>
        </w:tc>
        <w:tc>
          <w:p>
            <w:pPr>
              <w:pStyle w:val="Compact"/>
              <w:jc w:val="left"/>
            </w:pPr>
            <w:r>
              <w:t xml:space="preserve">Le</w:t>
            </w:r>
            <w:r>
              <w:t xml:space="preserve"> </w:t>
            </w:r>
            <w:r>
              <w:rPr>
                <w:i/>
              </w:rPr>
              <w:t xml:space="preserve">SYSTEME</w:t>
            </w:r>
            <w:r>
              <w:t xml:space="preserve"> </w:t>
            </w:r>
            <w:r>
              <w:t xml:space="preserve">doit : reposer sur un gestionnaire des identités interne au SYSTEME permettant d’associer des permissions à un utilisateur</w:t>
            </w:r>
          </w:p>
        </w:tc>
        <w:tc>
          <w:p>
            <w:pPr>
              <w:pStyle w:val="Compact"/>
              <w:jc w:val="left"/>
            </w:pPr>
            <w:r>
              <w:t xml:space="preserve">Hypothèse</w:t>
            </w:r>
          </w:p>
        </w:tc>
        <w:tc>
          <w:p>
            <w:pPr>
              <w:pStyle w:val="Compact"/>
              <w:jc w:val="left"/>
            </w:pPr>
            <w:r>
              <w:t xml:space="preserve">OBLIGATOIRE</w:t>
            </w:r>
          </w:p>
        </w:tc>
      </w:tr>
      <w:tr>
        <w:tc>
          <w:p>
            <w:pPr>
              <w:pStyle w:val="Compact"/>
              <w:jc w:val="left"/>
            </w:pPr>
            <w:r>
              <w:rPr>
                <w:b/>
              </w:rPr>
              <w:t xml:space="preserve">BYD-DF_NFR_023</w:t>
            </w:r>
          </w:p>
        </w:tc>
        <w:tc>
          <w:p>
            <w:pPr>
              <w:pStyle w:val="Compact"/>
              <w:jc w:val="left"/>
            </w:pPr>
            <w:r>
              <w:t xml:space="preserve">Le</w:t>
            </w:r>
            <w:r>
              <w:t xml:space="preserve"> </w:t>
            </w:r>
            <w:r>
              <w:rPr>
                <w:i/>
              </w:rPr>
              <w:t xml:space="preserve">SYSTEME</w:t>
            </w:r>
            <w:r>
              <w:t xml:space="preserve"> </w:t>
            </w:r>
            <w:r>
              <w:t xml:space="preserve">doit : reposer sur le protocole https (Combinaison entre HTTP et un protocole de chiffrement) pour tous les échanges : (client serveur, serveur serveur).</w:t>
            </w:r>
          </w:p>
        </w:tc>
        <w:tc>
          <w:p>
            <w:pPr>
              <w:pStyle w:val="Compact"/>
              <w:jc w:val="left"/>
            </w:pPr>
            <w:r>
              <w:t xml:space="preserve">Hypothèse</w:t>
            </w:r>
          </w:p>
        </w:tc>
        <w:tc>
          <w:p>
            <w:pPr>
              <w:pStyle w:val="Compact"/>
              <w:jc w:val="left"/>
            </w:pPr>
            <w:r>
              <w:t xml:space="preserve">OBLIGATOIRE</w:t>
            </w:r>
          </w:p>
        </w:tc>
      </w:tr>
      <w:tr>
        <w:tc>
          <w:p>
            <w:pPr>
              <w:pStyle w:val="Compact"/>
              <w:jc w:val="left"/>
            </w:pPr>
            <w:r>
              <w:rPr>
                <w:b/>
              </w:rPr>
              <w:t xml:space="preserve">BYD-DF_NFR_036</w:t>
            </w:r>
          </w:p>
        </w:tc>
        <w:tc>
          <w:p>
            <w:pPr>
              <w:pStyle w:val="Compact"/>
              <w:jc w:val="left"/>
            </w:pPr>
            <w:r>
              <w:t xml:space="preserve">Le</w:t>
            </w:r>
            <w:r>
              <w:t xml:space="preserve"> </w:t>
            </w:r>
            <w:r>
              <w:rPr>
                <w:i/>
              </w:rPr>
              <w:t xml:space="preserve">SYSTEME</w:t>
            </w:r>
            <w:r>
              <w:t xml:space="preserve"> </w:t>
            </w:r>
            <w:r>
              <w:t xml:space="preserve">doit : reposer sur un référentiel des identités fourni par Sixense Digital pour l’ensemble des utilisateurs d’aministration du produit (Authentification: Identification de haut niveau : Accès à l’application)</w:t>
            </w:r>
          </w:p>
        </w:tc>
        <w:tc>
          <w:p>
            <w:pPr>
              <w:pStyle w:val="Compact"/>
              <w:jc w:val="left"/>
            </w:pPr>
            <w:r>
              <w:t xml:space="preserve">Hypothèse</w:t>
            </w:r>
          </w:p>
        </w:tc>
        <w:tc>
          <w:p>
            <w:pPr>
              <w:pStyle w:val="Compact"/>
              <w:jc w:val="left"/>
            </w:pPr>
            <w:r>
              <w:t xml:space="preserve">OBLIGATOIRE</w:t>
            </w:r>
          </w:p>
        </w:tc>
      </w:tr>
    </w:tbl>
    <w:p>
      <w:pPr>
        <w:pStyle w:val="Heading3"/>
      </w:pPr>
      <w:bookmarkStart w:id="101" w:name="utilisabilité"/>
      <w:r>
        <w:t xml:space="preserve">Utilisabilité</w:t>
      </w:r>
      <w:bookmarkEnd w:id="101"/>
    </w:p>
    <w:tbl>
      <w:tblPr>
        <w:tblStyle w:val="Table"/>
        <w:tblW w:type="pct" w:w="5000.0"/>
        <w:tblLook w:firstRow="1"/>
      </w:tblPr>
      <w:tblGrid>
        <w:gridCol w:w="648"/>
        <w:gridCol w:w="6552"/>
        <w:gridCol w:w="324"/>
        <w:gridCol w:w="396"/>
      </w:tblGrid>
      <w:tr>
        <w:trPr>
          <w:cnfStyle w:firstRow="1"/>
        </w:trPr>
        <w:tc>
          <w:tcPr>
            <w:tcBorders>
              <w:bottom w:val="single"/>
            </w:tcBorders>
            <w:vAlign w:val="bottom"/>
          </w:tcPr>
          <w:p>
            <w:pPr>
              <w:pStyle w:val="Compact"/>
              <w:jc w:val="left"/>
            </w:pPr>
            <w:r>
              <w:rPr>
                <w:b/>
              </w:rPr>
              <w:t xml:space="preserve">Identifiant</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Origine</w:t>
            </w:r>
          </w:p>
        </w:tc>
        <w:tc>
          <w:tcPr>
            <w:tcBorders>
              <w:bottom w:val="single"/>
            </w:tcBorders>
            <w:vAlign w:val="bottom"/>
          </w:tcPr>
          <w:p>
            <w:pPr>
              <w:pStyle w:val="Compact"/>
              <w:jc w:val="left"/>
            </w:pPr>
            <w:r>
              <w:t xml:space="preserve">Criticité</w:t>
            </w:r>
          </w:p>
        </w:tc>
      </w:tr>
      <w:tr>
        <w:tc>
          <w:p>
            <w:pPr>
              <w:pStyle w:val="Compact"/>
              <w:jc w:val="left"/>
            </w:pPr>
            <w:r>
              <w:rPr>
                <w:b/>
              </w:rPr>
              <w:t xml:space="preserve">BYD-DF_NFR_002</w:t>
            </w:r>
          </w:p>
        </w:tc>
        <w:tc>
          <w:p>
            <w:pPr>
              <w:pStyle w:val="Compact"/>
              <w:jc w:val="left"/>
            </w:pPr>
            <w:r>
              <w:t xml:space="preserve">Le</w:t>
            </w:r>
            <w:r>
              <w:t xml:space="preserve"> </w:t>
            </w:r>
            <w:r>
              <w:rPr>
                <w:i/>
              </w:rPr>
              <w:t xml:space="preserve">SYSTEME</w:t>
            </w:r>
            <w:r>
              <w:t xml:space="preserve"> </w:t>
            </w:r>
            <w:r>
              <w:t xml:space="preserve">doit : permettre l’affichage de ses écrans WEB avec une résolution minimale de 1024*768 color:red (on peut partir plus grand, je ne suis pas que le format existe encore) **SWT :PI :c’est la valeur minimale supportée (permetttant l’ouverture d’un bug). Quelle est la valeur souhaitée ?</w:t>
            </w:r>
          </w:p>
        </w:tc>
        <w:tc>
          <w:p>
            <w:pPr>
              <w:pStyle w:val="Compact"/>
              <w:jc w:val="left"/>
            </w:pPr>
            <w:r>
              <w:t xml:space="preserve">Hypothèse</w:t>
            </w:r>
          </w:p>
        </w:tc>
        <w:tc>
          <w:p>
            <w:pPr>
              <w:pStyle w:val="Compact"/>
              <w:jc w:val="left"/>
            </w:pPr>
            <w:r>
              <w:t xml:space="preserve">ESSENTIEL</w:t>
            </w:r>
          </w:p>
        </w:tc>
      </w:tr>
      <w:tr>
        <w:tc>
          <w:p>
            <w:pPr>
              <w:pStyle w:val="Compact"/>
              <w:jc w:val="left"/>
            </w:pPr>
            <w:r>
              <w:rPr>
                <w:b/>
              </w:rPr>
              <w:t xml:space="preserve">BYD-DF_NFR_003</w:t>
            </w:r>
          </w:p>
        </w:tc>
        <w:tc>
          <w:p>
            <w:pPr>
              <w:pStyle w:val="Compact"/>
              <w:jc w:val="left"/>
            </w:pPr>
            <w:r>
              <w:t xml:space="preserve">Le</w:t>
            </w:r>
            <w:r>
              <w:t xml:space="preserve"> </w:t>
            </w:r>
            <w:r>
              <w:rPr>
                <w:i/>
              </w:rPr>
              <w:t xml:space="preserve">SYSTEME</w:t>
            </w:r>
            <w:r>
              <w:t xml:space="preserve"> </w:t>
            </w:r>
            <w:r>
              <w:t xml:space="preserve">doit : permettre l’affichage de ses écrans WEB avec le navigateur</w:t>
            </w:r>
            <w:r>
              <w:t xml:space="preserve"> </w:t>
            </w:r>
            <w:r>
              <w:rPr>
                <w:b/>
              </w:rPr>
              <w:t xml:space="preserve">Chrome</w:t>
            </w:r>
            <w:r>
              <w:t xml:space="preserve"> </w:t>
            </w:r>
            <w:r>
              <w:t xml:space="preserve">Version 75.0. sur Windows 10 (64 Bits).</w:t>
            </w:r>
          </w:p>
        </w:tc>
        <w:tc>
          <w:p>
            <w:pPr>
              <w:pStyle w:val="Compact"/>
              <w:jc w:val="left"/>
            </w:pPr>
            <w:r>
              <w:t xml:space="preserve">Hypothèse</w:t>
            </w:r>
          </w:p>
        </w:tc>
        <w:tc>
          <w:p>
            <w:pPr>
              <w:pStyle w:val="Compact"/>
              <w:jc w:val="left"/>
            </w:pPr>
            <w:r>
              <w:t xml:space="preserve">OBLIGATOIRE</w:t>
            </w:r>
          </w:p>
        </w:tc>
      </w:tr>
      <w:tr>
        <w:tc>
          <w:p>
            <w:pPr>
              <w:pStyle w:val="Compact"/>
              <w:jc w:val="left"/>
            </w:pPr>
            <w:r>
              <w:rPr>
                <w:b/>
              </w:rPr>
              <w:t xml:space="preserve">BYD-DF_NFR_004</w:t>
            </w:r>
          </w:p>
        </w:tc>
        <w:tc>
          <w:p>
            <w:pPr>
              <w:pStyle w:val="Compact"/>
              <w:jc w:val="left"/>
            </w:pPr>
            <w:r>
              <w:t xml:space="preserve">Le</w:t>
            </w:r>
            <w:r>
              <w:t xml:space="preserve"> </w:t>
            </w:r>
            <w:r>
              <w:rPr>
                <w:i/>
              </w:rPr>
              <w:t xml:space="preserve">SYSTEME</w:t>
            </w:r>
            <w:r>
              <w:t xml:space="preserve"> </w:t>
            </w:r>
            <w:r>
              <w:t xml:space="preserve">doit : être testé avec un affichage de ses écrans WEB avec le navigateur</w:t>
            </w:r>
            <w:r>
              <w:t xml:space="preserve"> </w:t>
            </w:r>
            <w:r>
              <w:rPr>
                <w:b/>
              </w:rPr>
              <w:t xml:space="preserve">Firefox</w:t>
            </w:r>
            <w:r>
              <w:t xml:space="preserve"> </w:t>
            </w:r>
            <w:r>
              <w:t xml:space="preserve">Version 68 sur Windows 10 (64 Bits).</w:t>
            </w:r>
          </w:p>
        </w:tc>
        <w:tc>
          <w:p>
            <w:pPr>
              <w:pStyle w:val="Compact"/>
              <w:jc w:val="left"/>
            </w:pPr>
            <w:r>
              <w:t xml:space="preserve">Hypothèse</w:t>
            </w:r>
          </w:p>
        </w:tc>
        <w:tc>
          <w:p>
            <w:pPr>
              <w:pStyle w:val="Compact"/>
              <w:jc w:val="left"/>
            </w:pPr>
            <w:r>
              <w:t xml:space="preserve">ESSENTIEL</w:t>
            </w:r>
          </w:p>
        </w:tc>
      </w:tr>
      <w:tr>
        <w:tc>
          <w:p>
            <w:pPr>
              <w:pStyle w:val="Compact"/>
              <w:jc w:val="left"/>
            </w:pPr>
            <w:r>
              <w:rPr>
                <w:b/>
              </w:rPr>
              <w:t xml:space="preserve">BYD-DF_NFR_005</w:t>
            </w:r>
          </w:p>
        </w:tc>
        <w:tc>
          <w:p>
            <w:pPr>
              <w:pStyle w:val="Compact"/>
              <w:jc w:val="left"/>
            </w:pPr>
            <w:r>
              <w:t xml:space="preserve">Le</w:t>
            </w:r>
            <w:r>
              <w:t xml:space="preserve"> </w:t>
            </w:r>
            <w:r>
              <w:rPr>
                <w:i/>
              </w:rPr>
              <w:t xml:space="preserve">SYSTEME</w:t>
            </w:r>
            <w:r>
              <w:t xml:space="preserve"> </w:t>
            </w:r>
            <w:r>
              <w:t xml:space="preserve">doit : être testé avec un affichage de ses écrans WEB avec le navigateur</w:t>
            </w:r>
            <w:r>
              <w:t xml:space="preserve"> </w:t>
            </w:r>
            <w:r>
              <w:rPr>
                <w:b/>
              </w:rPr>
              <w:t xml:space="preserve">Safari</w:t>
            </w:r>
            <w:r>
              <w:t xml:space="preserve"> </w:t>
            </w:r>
            <w:r>
              <w:t xml:space="preserve">Version 12 sur MacOs Mojave.</w:t>
            </w:r>
          </w:p>
        </w:tc>
        <w:tc>
          <w:p>
            <w:pPr>
              <w:pStyle w:val="Compact"/>
              <w:jc w:val="left"/>
            </w:pPr>
            <w:r>
              <w:t xml:space="preserve">Hypothèse</w:t>
            </w:r>
          </w:p>
        </w:tc>
        <w:tc>
          <w:p>
            <w:pPr>
              <w:pStyle w:val="Compact"/>
              <w:jc w:val="left"/>
            </w:pPr>
            <w:r>
              <w:t xml:space="preserve">ESSENTIEL</w:t>
            </w:r>
          </w:p>
        </w:tc>
      </w:tr>
      <w:tr>
        <w:tc>
          <w:p>
            <w:pPr>
              <w:pStyle w:val="Compact"/>
              <w:jc w:val="left"/>
            </w:pPr>
            <w:r>
              <w:rPr>
                <w:b/>
              </w:rPr>
              <w:t xml:space="preserve">BYD-DF_NFR_006</w:t>
            </w:r>
          </w:p>
        </w:tc>
        <w:tc>
          <w:p>
            <w:pPr>
              <w:pStyle w:val="Compact"/>
              <w:jc w:val="left"/>
            </w:pPr>
            <w:r>
              <w:t xml:space="preserve">Le</w:t>
            </w:r>
            <w:r>
              <w:t xml:space="preserve"> </w:t>
            </w:r>
            <w:r>
              <w:rPr>
                <w:i/>
              </w:rPr>
              <w:t xml:space="preserve">SYSTEME</w:t>
            </w:r>
            <w:r>
              <w:t xml:space="preserve"> </w:t>
            </w:r>
            <w:r>
              <w:t xml:space="preserve">doit : permettre l’affichage de ses écrans WEB dans une approche</w:t>
            </w:r>
            <w:r>
              <w:t xml:space="preserve"> </w:t>
            </w:r>
            <w:r>
              <w:t xml:space="preserve">“</w:t>
            </w:r>
            <w:r>
              <w:t xml:space="preserve">responsive</w:t>
            </w:r>
            <w:r>
              <w:t xml:space="preserve">”</w:t>
            </w:r>
            <w:r>
              <w:t xml:space="preserve"> </w:t>
            </w:r>
            <w:r>
              <w:t xml:space="preserve">permettant la gestion des orientations</w:t>
            </w:r>
            <w:r>
              <w:t xml:space="preserve"> </w:t>
            </w:r>
            <w:r>
              <w:t xml:space="preserve">‘</w:t>
            </w:r>
            <w:r>
              <w:t xml:space="preserve">Tablette</w:t>
            </w:r>
            <w:r>
              <w:t xml:space="preserve">’</w:t>
            </w:r>
          </w:p>
        </w:tc>
        <w:tc>
          <w:p>
            <w:pPr>
              <w:pStyle w:val="Compact"/>
              <w:jc w:val="left"/>
            </w:pPr>
            <w:r>
              <w:t xml:space="preserve">Hypothèse</w:t>
            </w:r>
          </w:p>
        </w:tc>
        <w:tc>
          <w:p>
            <w:pPr>
              <w:pStyle w:val="Compact"/>
              <w:jc w:val="left"/>
            </w:pPr>
            <w:r>
              <w:t xml:space="preserve">OBLIGATOIRE</w:t>
            </w:r>
          </w:p>
        </w:tc>
      </w:tr>
      <w:tr>
        <w:tc>
          <w:p>
            <w:pPr>
              <w:pStyle w:val="Compact"/>
              <w:jc w:val="left"/>
            </w:pPr>
            <w:r>
              <w:rPr>
                <w:b/>
              </w:rPr>
              <w:t xml:space="preserve">BYD-DF_NFR_012</w:t>
            </w:r>
          </w:p>
        </w:tc>
        <w:tc>
          <w:p>
            <w:pPr>
              <w:pStyle w:val="Compact"/>
              <w:jc w:val="left"/>
            </w:pPr>
            <w:r>
              <w:t xml:space="preserve">Le</w:t>
            </w:r>
            <w:r>
              <w:t xml:space="preserve"> </w:t>
            </w:r>
            <w:r>
              <w:rPr>
                <w:i/>
              </w:rPr>
              <w:t xml:space="preserve">SYSTEME</w:t>
            </w:r>
            <w:r>
              <w:t xml:space="preserve"> </w:t>
            </w:r>
            <w:r>
              <w:t xml:space="preserve">doit : Afficher les informations de date/temps dans le fuseau horaire configuré sur le navigateur de l’utilisateur.</w:t>
            </w:r>
          </w:p>
        </w:tc>
        <w:tc>
          <w:p>
            <w:pPr>
              <w:pStyle w:val="Compact"/>
              <w:jc w:val="left"/>
            </w:pPr>
            <w:r>
              <w:t xml:space="preserve">Hypothèse</w:t>
            </w:r>
          </w:p>
        </w:tc>
        <w:tc>
          <w:p>
            <w:pPr>
              <w:pStyle w:val="Compact"/>
              <w:jc w:val="left"/>
            </w:pPr>
            <w:r>
              <w:t xml:space="preserve">ESSENTIEL</w:t>
            </w:r>
          </w:p>
        </w:tc>
      </w:tr>
    </w:tbl>
    <w:p>
      <w:pPr>
        <w:pStyle w:val="Heading3"/>
      </w:pPr>
      <w:bookmarkStart w:id="102" w:name="portabilité"/>
      <w:r>
        <w:t xml:space="preserve">Portabilité</w:t>
      </w:r>
      <w:bookmarkEnd w:id="102"/>
    </w:p>
    <w:tbl>
      <w:tblPr>
        <w:tblStyle w:val="Table"/>
        <w:tblW w:type="pct" w:w="5000.0"/>
        <w:tblLook w:firstRow="1"/>
      </w:tblPr>
      <w:tblGrid>
        <w:gridCol w:w="858"/>
        <w:gridCol w:w="6106"/>
        <w:gridCol w:w="429"/>
        <w:gridCol w:w="524"/>
      </w:tblGrid>
      <w:tr>
        <w:trPr>
          <w:cnfStyle w:firstRow="1"/>
        </w:trPr>
        <w:tc>
          <w:tcPr>
            <w:tcBorders>
              <w:bottom w:val="single"/>
            </w:tcBorders>
            <w:vAlign w:val="bottom"/>
          </w:tcPr>
          <w:p>
            <w:pPr>
              <w:pStyle w:val="Compact"/>
              <w:jc w:val="left"/>
            </w:pPr>
            <w:r>
              <w:rPr>
                <w:b/>
              </w:rPr>
              <w:t xml:space="preserve">Identifiant</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Origine</w:t>
            </w:r>
          </w:p>
        </w:tc>
        <w:tc>
          <w:tcPr>
            <w:tcBorders>
              <w:bottom w:val="single"/>
            </w:tcBorders>
            <w:vAlign w:val="bottom"/>
          </w:tcPr>
          <w:p>
            <w:pPr>
              <w:pStyle w:val="Compact"/>
              <w:jc w:val="left"/>
            </w:pPr>
            <w:r>
              <w:t xml:space="preserve">Criticité</w:t>
            </w:r>
          </w:p>
        </w:tc>
      </w:tr>
      <w:tr>
        <w:tc>
          <w:p>
            <w:pPr>
              <w:pStyle w:val="Compact"/>
              <w:jc w:val="left"/>
            </w:pPr>
            <w:r>
              <w:rPr>
                <w:b/>
              </w:rPr>
              <w:t xml:space="preserve">BYD-DF_NFR_033</w:t>
            </w:r>
          </w:p>
        </w:tc>
        <w:tc>
          <w:p>
            <w:pPr>
              <w:pStyle w:val="Compact"/>
              <w:jc w:val="left"/>
            </w:pPr>
            <w:r>
              <w:t xml:space="preserve">Le</w:t>
            </w:r>
            <w:r>
              <w:t xml:space="preserve"> </w:t>
            </w:r>
            <w:r>
              <w:rPr>
                <w:i/>
              </w:rPr>
              <w:t xml:space="preserve">SYSTEME</w:t>
            </w:r>
            <w:r>
              <w:t xml:space="preserve"> </w:t>
            </w:r>
            <w:r>
              <w:t xml:space="preserve">doit : faciliter la portabilité de la solution vers différents systèmes d’hébergement (Fournisseur Cloud, Sur site)</w:t>
            </w:r>
          </w:p>
        </w:tc>
        <w:tc>
          <w:p>
            <w:pPr>
              <w:pStyle w:val="Compact"/>
              <w:jc w:val="left"/>
            </w:pPr>
            <w:r>
              <w:t xml:space="preserve">Hypothèse</w:t>
            </w:r>
          </w:p>
        </w:tc>
        <w:tc>
          <w:p>
            <w:pPr>
              <w:pStyle w:val="Compact"/>
              <w:jc w:val="left"/>
            </w:pPr>
            <w:r>
              <w:t xml:space="preserve">OBLIGATOIRE</w:t>
            </w:r>
          </w:p>
        </w:tc>
      </w:tr>
    </w:tbl>
    <w:p>
      <w:pPr>
        <w:pStyle w:val="Heading3"/>
      </w:pPr>
      <w:bookmarkStart w:id="103" w:name="reprise"/>
      <w:r>
        <w:t xml:space="preserve">Reprise</w:t>
      </w:r>
      <w:bookmarkEnd w:id="103"/>
    </w:p>
    <w:p>
      <w:pPr>
        <w:pStyle w:val="FirstParagraph"/>
      </w:pPr>
      <w:r>
        <w:t xml:space="preserve">Pas d’exigences exprimées.</w:t>
      </w:r>
    </w:p>
    <w:p>
      <w:pPr>
        <w:pStyle w:val="Heading3"/>
      </w:pPr>
      <w:bookmarkStart w:id="104" w:name="scalabilité"/>
      <w:r>
        <w:t xml:space="preserve">Scalabilité</w:t>
      </w:r>
      <w:bookmarkEnd w:id="104"/>
    </w:p>
    <w:tbl>
      <w:tblPr>
        <w:tblStyle w:val="Table"/>
        <w:tblW w:type="pct" w:w="5000.0"/>
        <w:tblLook w:firstRow="1"/>
      </w:tblPr>
      <w:tblGrid>
        <w:gridCol w:w="925"/>
        <w:gridCol w:w="5965"/>
        <w:gridCol w:w="462"/>
        <w:gridCol w:w="565"/>
      </w:tblGrid>
      <w:tr>
        <w:trPr>
          <w:cnfStyle w:firstRow="1"/>
        </w:trPr>
        <w:tc>
          <w:tcPr>
            <w:tcBorders>
              <w:bottom w:val="single"/>
            </w:tcBorders>
            <w:vAlign w:val="bottom"/>
          </w:tcPr>
          <w:p>
            <w:pPr>
              <w:pStyle w:val="Compact"/>
              <w:jc w:val="left"/>
            </w:pPr>
            <w:r>
              <w:rPr>
                <w:b/>
              </w:rPr>
              <w:t xml:space="preserve">Identifiant</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Origine</w:t>
            </w:r>
          </w:p>
        </w:tc>
        <w:tc>
          <w:tcPr>
            <w:tcBorders>
              <w:bottom w:val="single"/>
            </w:tcBorders>
            <w:vAlign w:val="bottom"/>
          </w:tcPr>
          <w:p>
            <w:pPr>
              <w:pStyle w:val="Compact"/>
              <w:jc w:val="left"/>
            </w:pPr>
            <w:r>
              <w:t xml:space="preserve">Criticité</w:t>
            </w:r>
          </w:p>
        </w:tc>
      </w:tr>
      <w:tr>
        <w:tc>
          <w:p>
            <w:pPr>
              <w:pStyle w:val="Compact"/>
              <w:jc w:val="left"/>
            </w:pPr>
            <w:r>
              <w:rPr>
                <w:b/>
              </w:rPr>
              <w:t xml:space="preserve">BYD-DF_NFR_034</w:t>
            </w:r>
          </w:p>
        </w:tc>
        <w:tc>
          <w:p>
            <w:pPr>
              <w:pStyle w:val="Compact"/>
              <w:jc w:val="left"/>
            </w:pPr>
            <w:r>
              <w:t xml:space="preserve">Le</w:t>
            </w:r>
            <w:r>
              <w:t xml:space="preserve"> </w:t>
            </w:r>
            <w:r>
              <w:rPr>
                <w:i/>
              </w:rPr>
              <w:t xml:space="preserve">SYSTEME</w:t>
            </w:r>
            <w:r>
              <w:t xml:space="preserve"> </w:t>
            </w:r>
            <w:r>
              <w:t xml:space="preserve">doit : permettre d’adapter sa configuration à la charge utilisateurs/systèmes (Croissance/Décroissance)</w:t>
            </w:r>
          </w:p>
        </w:tc>
        <w:tc>
          <w:p>
            <w:pPr>
              <w:pStyle w:val="Compact"/>
              <w:jc w:val="left"/>
            </w:pPr>
            <w:r>
              <w:t xml:space="preserve">Hypothèse</w:t>
            </w:r>
          </w:p>
        </w:tc>
        <w:tc>
          <w:p>
            <w:pPr>
              <w:pStyle w:val="Compact"/>
              <w:jc w:val="left"/>
            </w:pPr>
            <w:r>
              <w:t xml:space="preserve">OBLIGATOIRE</w:t>
            </w:r>
          </w:p>
        </w:tc>
      </w:tr>
    </w:tbl>
    <w:p>
      <w:pPr>
        <w:pStyle w:val="Heading3"/>
      </w:pPr>
      <w:bookmarkStart w:id="105" w:name="maintenabilité"/>
      <w:r>
        <w:t xml:space="preserve">Maintenabilité</w:t>
      </w:r>
      <w:bookmarkEnd w:id="105"/>
    </w:p>
    <w:p>
      <w:pPr>
        <w:pStyle w:val="FirstParagraph"/>
      </w:pPr>
      <w:r>
        <w:t xml:space="preserve">Pas d’exigences exprimées.</w:t>
      </w:r>
    </w:p>
    <w:p>
      <w:pPr>
        <w:pStyle w:val="Heading2"/>
      </w:pPr>
      <w:bookmarkStart w:id="106" w:name="les-contraintes"/>
      <w:r>
        <w:t xml:space="preserve">Les contraintes</w:t>
      </w:r>
      <w:bookmarkEnd w:id="106"/>
    </w:p>
    <w:p>
      <w:pPr>
        <w:pStyle w:val="Heading3"/>
      </w:pPr>
      <w:bookmarkStart w:id="107" w:name="intégration-du-système-dinformation-dun-tiers"/>
      <w:r>
        <w:t xml:space="preserve">Intégration du système d’information d’un tiers</w:t>
      </w:r>
      <w:bookmarkEnd w:id="107"/>
    </w:p>
    <w:p>
      <w:pPr>
        <w:pStyle w:val="FirstParagraph"/>
      </w:pPr>
      <w:r>
        <w:t xml:space="preserve">Pas d’exigences exprimées.</w:t>
      </w:r>
    </w:p>
    <w:p>
      <w:pPr>
        <w:pStyle w:val="Heading3"/>
      </w:pPr>
      <w:bookmarkStart w:id="108" w:name="internationalisation"/>
      <w:r>
        <w:t xml:space="preserve">Internationalisation</w:t>
      </w:r>
      <w:bookmarkEnd w:id="108"/>
    </w:p>
    <w:tbl>
      <w:tblPr>
        <w:tblStyle w:val="Table"/>
        <w:tblW w:type="pct" w:w="5000.0"/>
        <w:tblLook w:firstRow="1"/>
      </w:tblPr>
      <w:tblGrid>
        <w:gridCol w:w="544"/>
        <w:gridCol w:w="6771"/>
        <w:gridCol w:w="272"/>
        <w:gridCol w:w="332"/>
      </w:tblGrid>
      <w:tr>
        <w:trPr>
          <w:cnfStyle w:firstRow="1"/>
        </w:trPr>
        <w:tc>
          <w:tcPr>
            <w:tcBorders>
              <w:bottom w:val="single"/>
            </w:tcBorders>
            <w:vAlign w:val="bottom"/>
          </w:tcPr>
          <w:p>
            <w:pPr>
              <w:pStyle w:val="Compact"/>
              <w:jc w:val="left"/>
            </w:pPr>
            <w:r>
              <w:rPr>
                <w:b/>
              </w:rPr>
              <w:t xml:space="preserve">Identifiant</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Origine</w:t>
            </w:r>
          </w:p>
        </w:tc>
        <w:tc>
          <w:tcPr>
            <w:tcBorders>
              <w:bottom w:val="single"/>
            </w:tcBorders>
            <w:vAlign w:val="bottom"/>
          </w:tcPr>
          <w:p>
            <w:pPr>
              <w:pStyle w:val="Compact"/>
              <w:jc w:val="left"/>
            </w:pPr>
            <w:r>
              <w:t xml:space="preserve">Criticité</w:t>
            </w:r>
          </w:p>
        </w:tc>
      </w:tr>
      <w:tr>
        <w:tc>
          <w:p>
            <w:pPr>
              <w:pStyle w:val="Compact"/>
              <w:jc w:val="left"/>
            </w:pPr>
            <w:r>
              <w:rPr>
                <w:b/>
              </w:rPr>
              <w:t xml:space="preserve">BYD-DF_NFR_008</w:t>
            </w:r>
          </w:p>
        </w:tc>
        <w:tc>
          <w:p>
            <w:pPr>
              <w:pStyle w:val="Compact"/>
              <w:jc w:val="left"/>
            </w:pPr>
            <w:r>
              <w:t xml:space="preserve">Le</w:t>
            </w:r>
            <w:r>
              <w:t xml:space="preserve"> </w:t>
            </w:r>
            <w:r>
              <w:rPr>
                <w:i/>
              </w:rPr>
              <w:t xml:space="preserve">SYSTEME</w:t>
            </w:r>
            <w:r>
              <w:t xml:space="preserve"> </w:t>
            </w:r>
            <w:r>
              <w:t xml:space="preserve">doit : afficher l’ensemble des labels de ses interfaces en</w:t>
            </w:r>
            <w:r>
              <w:t xml:space="preserve"> </w:t>
            </w:r>
            <w:r>
              <w:rPr>
                <w:b/>
              </w:rPr>
              <w:t xml:space="preserve">français</w:t>
            </w:r>
            <w:r>
              <w:t xml:space="preserve"> </w:t>
            </w:r>
            <w:r>
              <w:t xml:space="preserve">par défaut</w:t>
            </w:r>
          </w:p>
        </w:tc>
        <w:tc>
          <w:p>
            <w:pPr>
              <w:pStyle w:val="Compact"/>
              <w:jc w:val="left"/>
            </w:pPr>
            <w:r>
              <w:t xml:space="preserve">Hypothèse</w:t>
            </w:r>
          </w:p>
        </w:tc>
        <w:tc>
          <w:p>
            <w:pPr>
              <w:pStyle w:val="Compact"/>
              <w:jc w:val="left"/>
            </w:pPr>
            <w:r>
              <w:t xml:space="preserve">OBLIGATOIRE</w:t>
            </w:r>
          </w:p>
        </w:tc>
      </w:tr>
      <w:tr>
        <w:tc>
          <w:p>
            <w:pPr>
              <w:pStyle w:val="Compact"/>
              <w:jc w:val="left"/>
            </w:pPr>
            <w:r>
              <w:rPr>
                <w:b/>
              </w:rPr>
              <w:t xml:space="preserve">BYD-DF_NFR_009</w:t>
            </w:r>
          </w:p>
        </w:tc>
        <w:tc>
          <w:p>
            <w:pPr>
              <w:pStyle w:val="Compact"/>
              <w:jc w:val="left"/>
            </w:pPr>
            <w:r>
              <w:t xml:space="preserve">Le</w:t>
            </w:r>
            <w:r>
              <w:t xml:space="preserve"> </w:t>
            </w:r>
            <w:r>
              <w:rPr>
                <w:i/>
              </w:rPr>
              <w:t xml:space="preserve">SYSTEME</w:t>
            </w:r>
            <w:r>
              <w:t xml:space="preserve"> </w:t>
            </w:r>
            <w:r>
              <w:t xml:space="preserve">doit : permettre l’affichage des labels de ses interfaces dans d’autres langues (Right-To-Left) au moyen du chargement d’un fichier de configuration sur le serveur, selon la configuration du navigateur appelant.</w:t>
            </w:r>
          </w:p>
        </w:tc>
        <w:tc>
          <w:p>
            <w:pPr>
              <w:pStyle w:val="Compact"/>
              <w:jc w:val="left"/>
            </w:pPr>
            <w:r>
              <w:t xml:space="preserve">Hypothèse</w:t>
            </w:r>
          </w:p>
        </w:tc>
        <w:tc>
          <w:p>
            <w:pPr>
              <w:pStyle w:val="Compact"/>
              <w:jc w:val="left"/>
            </w:pPr>
            <w:r>
              <w:t xml:space="preserve">OPTIONNEL</w:t>
            </w:r>
          </w:p>
        </w:tc>
      </w:tr>
      <w:tr>
        <w:tc>
          <w:p>
            <w:pPr>
              <w:pStyle w:val="Compact"/>
              <w:jc w:val="left"/>
            </w:pPr>
            <w:r>
              <w:rPr>
                <w:b/>
              </w:rPr>
              <w:t xml:space="preserve">BYD-DF_NFR_010</w:t>
            </w:r>
          </w:p>
        </w:tc>
        <w:tc>
          <w:p>
            <w:pPr>
              <w:pStyle w:val="Compact"/>
              <w:jc w:val="left"/>
            </w:pPr>
            <w:r>
              <w:t xml:space="preserve">Le</w:t>
            </w:r>
            <w:r>
              <w:t xml:space="preserve"> </w:t>
            </w:r>
            <w:r>
              <w:rPr>
                <w:i/>
              </w:rPr>
              <w:t xml:space="preserve">SYSTEME</w:t>
            </w:r>
            <w:r>
              <w:t xml:space="preserve"> </w:t>
            </w:r>
            <w:r>
              <w:t xml:space="preserve">doit : stocker et afficher les éléments journalisés sur la plateforme en</w:t>
            </w:r>
            <w:r>
              <w:t xml:space="preserve"> </w:t>
            </w:r>
            <w:r>
              <w:rPr>
                <w:b/>
              </w:rPr>
              <w:t xml:space="preserve">anglais</w:t>
            </w:r>
          </w:p>
        </w:tc>
        <w:tc>
          <w:p>
            <w:pPr>
              <w:pStyle w:val="Compact"/>
              <w:jc w:val="left"/>
            </w:pPr>
            <w:r>
              <w:t xml:space="preserve">Hypothèse</w:t>
            </w:r>
          </w:p>
        </w:tc>
        <w:tc>
          <w:p>
            <w:pPr>
              <w:pStyle w:val="Compact"/>
              <w:jc w:val="left"/>
            </w:pPr>
            <w:r>
              <w:t xml:space="preserve">ESSENTIEL</w:t>
            </w:r>
          </w:p>
        </w:tc>
      </w:tr>
    </w:tbl>
    <w:p>
      <w:pPr>
        <w:pStyle w:val="Heading3"/>
      </w:pPr>
      <w:bookmarkStart w:id="109" w:name="standards"/>
      <w:r>
        <w:t xml:space="preserve">Standards</w:t>
      </w:r>
      <w:bookmarkEnd w:id="109"/>
    </w:p>
    <w:p>
      <w:pPr>
        <w:pStyle w:val="FirstParagraph"/>
      </w:pPr>
      <w:r>
        <w:t xml:space="preserve">Pas d’exigences exprimées.</w:t>
      </w:r>
    </w:p>
    <w:p>
      <w:pPr>
        <w:pStyle w:val="Heading3"/>
      </w:pPr>
      <w:bookmarkStart w:id="110" w:name="directives-du-groupe-sixense"/>
      <w:r>
        <w:t xml:space="preserve">Directives du Groupe SIXENSE</w:t>
      </w:r>
      <w:bookmarkEnd w:id="110"/>
    </w:p>
    <w:tbl>
      <w:tblPr>
        <w:tblStyle w:val="Table"/>
        <w:tblW w:type="pct" w:w="5000.0"/>
        <w:tblLook w:firstRow="1"/>
      </w:tblPr>
      <w:tblGrid>
        <w:gridCol w:w="1485"/>
        <w:gridCol w:w="4785"/>
        <w:gridCol w:w="742"/>
        <w:gridCol w:w="907"/>
      </w:tblGrid>
      <w:tr>
        <w:trPr>
          <w:cnfStyle w:firstRow="1"/>
        </w:trPr>
        <w:tc>
          <w:tcPr>
            <w:tcBorders>
              <w:bottom w:val="single"/>
            </w:tcBorders>
            <w:vAlign w:val="bottom"/>
          </w:tcPr>
          <w:p>
            <w:pPr>
              <w:pStyle w:val="Compact"/>
              <w:jc w:val="left"/>
            </w:pPr>
            <w:r>
              <w:rPr>
                <w:b/>
              </w:rPr>
              <w:t xml:space="preserve">Identifiant</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Origine</w:t>
            </w:r>
          </w:p>
        </w:tc>
        <w:tc>
          <w:tcPr>
            <w:tcBorders>
              <w:bottom w:val="single"/>
            </w:tcBorders>
            <w:vAlign w:val="bottom"/>
          </w:tcPr>
          <w:p>
            <w:pPr>
              <w:pStyle w:val="Compact"/>
              <w:jc w:val="left"/>
            </w:pPr>
            <w:r>
              <w:t xml:space="preserve">Criticité</w:t>
            </w:r>
          </w:p>
        </w:tc>
      </w:tr>
      <w:tr>
        <w:tc>
          <w:p>
            <w:pPr>
              <w:pStyle w:val="Compact"/>
              <w:jc w:val="left"/>
            </w:pPr>
            <w:r>
              <w:rPr>
                <w:b/>
              </w:rPr>
              <w:t xml:space="preserve">BYD-DF_NFR_014</w:t>
            </w:r>
          </w:p>
        </w:tc>
        <w:tc>
          <w:p>
            <w:pPr>
              <w:pStyle w:val="Compact"/>
              <w:jc w:val="left"/>
            </w:pPr>
            <w:r>
              <w:t xml:space="preserve">Le</w:t>
            </w:r>
            <w:r>
              <w:t xml:space="preserve"> </w:t>
            </w:r>
            <w:r>
              <w:rPr>
                <w:i/>
              </w:rPr>
              <w:t xml:space="preserve">SYSTEME</w:t>
            </w:r>
            <w:r>
              <w:t xml:space="preserve"> </w:t>
            </w:r>
            <w:r>
              <w:t xml:space="preserve">doit : doit être localisé en Union Européenne</w:t>
            </w:r>
          </w:p>
        </w:tc>
        <w:tc>
          <w:p>
            <w:pPr>
              <w:pStyle w:val="Compact"/>
              <w:jc w:val="left"/>
            </w:pPr>
            <w:r>
              <w:t xml:space="preserve">Hypothèse</w:t>
            </w:r>
          </w:p>
        </w:tc>
        <w:tc>
          <w:p>
            <w:pPr>
              <w:pStyle w:val="Compact"/>
              <w:jc w:val="left"/>
            </w:pPr>
            <w:r>
              <w:t xml:space="preserve">OBLIGATOIRE</w:t>
            </w:r>
          </w:p>
        </w:tc>
      </w:tr>
    </w:tbl>
    <w:p>
      <w:pPr>
        <w:pStyle w:val="Heading3"/>
      </w:pPr>
      <w:bookmarkStart w:id="111" w:name="législation-en-vigueur"/>
      <w:r>
        <w:t xml:space="preserve">Législation en vigueur</w:t>
      </w:r>
      <w:bookmarkEnd w:id="111"/>
    </w:p>
    <w:p>
      <w:pPr>
        <w:pStyle w:val="Compact"/>
      </w:pPr>
      <w:r>
        <w:t xml:space="preserve">La RGPD sera traitée conjointement avec les équipes Sécurité SIXENSE.</w:t>
      </w:r>
    </w:p>
    <w:p>
      <w:pPr>
        <w:pStyle w:val="Heading1"/>
      </w:pPr>
      <w:bookmarkStart w:id="112" w:name="exigences-fonctionnelles"/>
      <w:r>
        <w:t xml:space="preserve">Exigences fonctionnelles</w:t>
      </w:r>
      <w:bookmarkEnd w:id="112"/>
    </w:p>
    <w:p>
      <w:pPr>
        <w:pStyle w:val="Heading2"/>
      </w:pPr>
      <w:bookmarkStart w:id="113" w:name="introduction-6"/>
      <w:r>
        <w:t xml:space="preserve">Introduction</w:t>
      </w:r>
      <w:bookmarkEnd w:id="113"/>
    </w:p>
    <w:p>
      <w:pPr>
        <w:pStyle w:val="FirstParagraph"/>
      </w:pPr>
      <w:r>
        <w:t xml:space="preserve">Les exigences fonctionnelles définissent :</w:t>
      </w:r>
    </w:p>
    <w:p>
      <w:pPr>
        <w:pStyle w:val="Compact"/>
        <w:numPr>
          <w:numId w:val="1027"/>
          <w:ilvl w:val="0"/>
        </w:numPr>
      </w:pPr>
      <w:r>
        <w:t xml:space="preserve">les processus qu’opèrent le SYSTEME (ce</w:t>
      </w:r>
      <w:r>
        <w:t xml:space="preserve"> </w:t>
      </w:r>
      <w:r>
        <w:t xml:space="preserve">“</w:t>
      </w:r>
      <w:r>
        <w:t xml:space="preserve">qu’il fait</w:t>
      </w:r>
      <w:r>
        <w:t xml:space="preserve">”</w:t>
      </w:r>
      <w:r>
        <w:t xml:space="preserve">)</w:t>
      </w:r>
    </w:p>
    <w:p>
      <w:pPr>
        <w:pStyle w:val="Compact"/>
        <w:numPr>
          <w:numId w:val="1027"/>
          <w:ilvl w:val="0"/>
        </w:numPr>
      </w:pPr>
      <w:r>
        <w:t xml:space="preserve">les éléments qu’il génère (ce</w:t>
      </w:r>
      <w:r>
        <w:t xml:space="preserve"> </w:t>
      </w:r>
      <w:r>
        <w:t xml:space="preserve">“</w:t>
      </w:r>
      <w:r>
        <w:t xml:space="preserve">qu’il produit</w:t>
      </w:r>
      <w:r>
        <w:t xml:space="preserve">”</w:t>
      </w:r>
      <w:r>
        <w:t xml:space="preserve">)</w:t>
      </w:r>
    </w:p>
    <w:p>
      <w:pPr>
        <w:pStyle w:val="FirstParagraph"/>
      </w:pPr>
      <w:r>
        <w:t xml:space="preserve">Ces éléments d’exigences du</w:t>
      </w:r>
      <w:r>
        <w:t xml:space="preserve"> </w:t>
      </w:r>
      <w:r>
        <w:rPr>
          <w:b/>
        </w:rPr>
        <w:t xml:space="preserve">SYSTEME</w:t>
      </w:r>
      <w:r>
        <w:t xml:space="preserve"> </w:t>
      </w:r>
      <w:r>
        <w:t xml:space="preserve">seront décrits dans les cas d’utilisation de la plateforme dont l’ensemble fournira la couverture fonctionnelle à atteindre.</w:t>
      </w:r>
    </w:p>
    <w:p>
      <w:pPr>
        <w:pStyle w:val="Compact"/>
      </w:pPr>
      <w:hyperlink r:id="rId29">
        <w:r>
          <w:rPr>
            <w:rStyle w:val="Hyperlink"/>
          </w:rPr>
          <w:t xml:space="preserve">Modèle des cas d’utilisation</w:t>
        </w:r>
      </w:hyperlink>
    </w:p>
    <w:p>
      <w:pPr>
        <w:pStyle w:val="Heading1"/>
      </w:pPr>
      <w:bookmarkStart w:id="114" w:name="exigences-sur-lintégration"/>
      <w:r>
        <w:t xml:space="preserve">Exigences sur l’intégration</w:t>
      </w:r>
      <w:bookmarkEnd w:id="114"/>
    </w:p>
    <w:p>
      <w:pPr>
        <w:pStyle w:val="Heading2"/>
      </w:pPr>
      <w:bookmarkStart w:id="115" w:name="introduction-7"/>
      <w:r>
        <w:t xml:space="preserve">Introduction</w:t>
      </w:r>
      <w:bookmarkEnd w:id="115"/>
    </w:p>
    <w:p>
      <w:pPr>
        <w:pStyle w:val="FirstParagraph"/>
      </w:pPr>
      <w:r>
        <w:t xml:space="preserve">Les exigences autour de l’intégration des systèmes visent à décrire le mode opératoire (fonctionnel et technique) d’accostage des tiers externes en interaction avec le</w:t>
      </w:r>
      <w:r>
        <w:t xml:space="preserve"> </w:t>
      </w:r>
      <w:r>
        <w:rPr>
          <w:b/>
        </w:rPr>
        <w:t xml:space="preserve">SYSTEME</w:t>
      </w:r>
    </w:p>
    <w:p>
      <w:pPr>
        <w:pStyle w:val="BodyText"/>
      </w:pPr>
      <w:r>
        <w:t xml:space="preserve">Pour chacun des intervenants, elles définissent pour chaque fonction :</w:t>
      </w:r>
    </w:p>
    <w:p>
      <w:pPr>
        <w:pStyle w:val="Compact"/>
        <w:numPr>
          <w:numId w:val="1028"/>
          <w:ilvl w:val="0"/>
        </w:numPr>
      </w:pPr>
      <w:r>
        <w:t xml:space="preserve">Le mode d’accostage physique (Synchrone/Asynchrone/</w:t>
      </w:r>
      <w:r>
        <w:t xml:space="preserve">“</w:t>
      </w:r>
      <w:r>
        <w:t xml:space="preserve">Bulk Transfer</w:t>
      </w:r>
      <w:r>
        <w:t xml:space="preserve">”</w:t>
      </w:r>
      <w:r>
        <w:t xml:space="preserve"> </w:t>
      </w:r>
      <w:r>
        <w:t xml:space="preserve">qui correspond à un transport de type sFTP par exemple)</w:t>
      </w:r>
    </w:p>
    <w:p>
      <w:pPr>
        <w:pStyle w:val="Compact"/>
        <w:numPr>
          <w:numId w:val="1028"/>
          <w:ilvl w:val="0"/>
        </w:numPr>
      </w:pPr>
      <w:r>
        <w:t xml:space="preserve">La technologie d’accostage sous-jacente</w:t>
      </w:r>
    </w:p>
    <w:p>
      <w:pPr>
        <w:pStyle w:val="Compact"/>
        <w:numPr>
          <w:numId w:val="1028"/>
          <w:ilvl w:val="0"/>
        </w:numPr>
      </w:pPr>
      <w:r>
        <w:t xml:space="preserve">La description du flux de données vue du</w:t>
      </w:r>
      <w:r>
        <w:t xml:space="preserve"> </w:t>
      </w:r>
      <w:r>
        <w:rPr>
          <w:b/>
        </w:rPr>
        <w:t xml:space="preserve">SYSTEME</w:t>
      </w:r>
      <w:r>
        <w:t xml:space="preserve"> </w:t>
      </w:r>
      <w:r>
        <w:t xml:space="preserve">(émetteur/récepteur)</w:t>
      </w:r>
    </w:p>
    <w:p>
      <w:pPr>
        <w:pStyle w:val="Compact"/>
        <w:numPr>
          <w:numId w:val="1028"/>
          <w:ilvl w:val="0"/>
        </w:numPr>
      </w:pPr>
      <w:r>
        <w:t xml:space="preserve">La donnée échangée</w:t>
      </w:r>
    </w:p>
    <w:p>
      <w:pPr>
        <w:pStyle w:val="Compact"/>
        <w:numPr>
          <w:numId w:val="1028"/>
          <w:ilvl w:val="0"/>
        </w:numPr>
      </w:pPr>
      <w:r>
        <w:t xml:space="preserve">La fréquence de requête</w:t>
      </w:r>
    </w:p>
    <w:p>
      <w:pPr>
        <w:pStyle w:val="Compact"/>
        <w:numPr>
          <w:numId w:val="1028"/>
          <w:ilvl w:val="0"/>
        </w:numPr>
      </w:pPr>
      <w:r>
        <w:t xml:space="preserve">La volumétrie échangée</w:t>
      </w:r>
    </w:p>
    <w:p>
      <w:pPr>
        <w:pStyle w:val="Compact"/>
        <w:numPr>
          <w:numId w:val="1028"/>
          <w:ilvl w:val="0"/>
        </w:numPr>
      </w:pPr>
      <w:r>
        <w:t xml:space="preserve">Les éléments de sécurité</w:t>
      </w:r>
    </w:p>
    <w:p>
      <w:pPr>
        <w:pStyle w:val="Compact"/>
        <w:numPr>
          <w:numId w:val="1028"/>
          <w:ilvl w:val="0"/>
        </w:numPr>
      </w:pPr>
      <w:r>
        <w:t xml:space="preserve">Le lien vers le contrat d’interface qui détaille les exigences fonctionnelles (cas passants, exceptions), le contrat technique (wsdl/json).</w:t>
      </w:r>
    </w:p>
    <w:p>
      <w:pPr>
        <w:numPr>
          <w:numId w:val="1028"/>
          <w:ilvl w:val="0"/>
        </w:numPr>
      </w:pPr>
      <w:r>
        <w:t xml:space="preserve">Le lien vers les éléments de test</w:t>
      </w:r>
    </w:p>
    <w:p>
      <w:pPr>
        <w:pStyle w:val="Compact"/>
        <w:numPr>
          <w:numId w:val="1028"/>
          <w:ilvl w:val="0"/>
        </w:numPr>
      </w:pPr>
      <w:r>
        <w:t xml:space="preserve">Bouchons applicatifs</w:t>
      </w:r>
    </w:p>
    <w:p>
      <w:pPr>
        <w:numPr>
          <w:numId w:val="1028"/>
          <w:ilvl w:val="0"/>
        </w:numPr>
      </w:pPr>
      <w:r>
        <w:t xml:space="preserve">Données représentatives</w:t>
      </w:r>
    </w:p>
    <w:p>
      <w:pPr>
        <w:pStyle w:val="Heading2"/>
      </w:pPr>
      <w:bookmarkStart w:id="116" w:name="définition"/>
      <w:r>
        <w:t xml:space="preserve">Définition</w:t>
      </w:r>
      <w:bookmarkEnd w:id="116"/>
    </w:p>
    <w:p>
      <w:pPr>
        <w:pStyle w:val="CaptionedFigure"/>
      </w:pPr>
      <w:r>
        <w:t xml:space="preserve">Définition</w:t>
      </w:r>
    </w:p>
    <w:p>
      <w:pPr>
        <w:pStyle w:val="ImageCaption"/>
      </w:pPr>
      <w:r>
        <w:t xml:space="preserve">Définition</w:t>
      </w:r>
    </w:p>
    <w:p>
      <w:pPr>
        <w:pStyle w:val="BodyText"/>
      </w:pPr>
      <w:r>
        <w:t xml:space="preserve">Une interface est un mécanisme d’accostage entre 2 tiers, faisant la promotion d’un couplage faible en formalisant la stratégie d’intégration au travers d’un contrat. Ainsi, la façon dont est produite la donnée exposée est masquée à ceux qui l’utilisent et vice versa.</w:t>
      </w:r>
    </w:p>
    <w:p>
      <w:pPr>
        <w:pStyle w:val="BodyText"/>
      </w:pPr>
      <w:r>
        <w:t xml:space="preserve">Pour éviter les ambiguïtés, les définitions suivantes sont proposées</w:t>
      </w:r>
    </w:p>
    <w:p>
      <w:pPr>
        <w:pStyle w:val="Compact"/>
        <w:numPr>
          <w:numId w:val="1029"/>
          <w:ilvl w:val="0"/>
        </w:numPr>
      </w:pPr>
      <w:r>
        <w:t xml:space="preserve">Le</w:t>
      </w:r>
      <w:r>
        <w:t xml:space="preserve"> </w:t>
      </w:r>
      <w:r>
        <w:rPr>
          <w:b/>
        </w:rPr>
        <w:t xml:space="preserve">PRODUCTEUR</w:t>
      </w:r>
      <w:r>
        <w:t xml:space="preserve"> </w:t>
      </w:r>
      <w:r>
        <w:t xml:space="preserve">est le système qui expose le service aux tiers externes</w:t>
      </w:r>
    </w:p>
    <w:p>
      <w:pPr>
        <w:pStyle w:val="Compact"/>
        <w:numPr>
          <w:numId w:val="1029"/>
          <w:ilvl w:val="0"/>
        </w:numPr>
      </w:pPr>
      <w:r>
        <w:t xml:space="preserve">Les</w:t>
      </w:r>
      <w:r>
        <w:t xml:space="preserve"> </w:t>
      </w:r>
      <w:r>
        <w:rPr>
          <w:b/>
        </w:rPr>
        <w:t xml:space="preserve">CONSOMMATEURS</w:t>
      </w:r>
      <w:r>
        <w:t xml:space="preserve"> </w:t>
      </w:r>
      <w:r>
        <w:t xml:space="preserve">sont les systèmes consommant la donnée exposée</w:t>
      </w:r>
    </w:p>
    <w:p>
      <w:pPr>
        <w:pStyle w:val="FirstParagraph"/>
      </w:pPr>
      <w:r>
        <w:t xml:space="preserve">Une interface entre deux acteurs doit permettre la gestion :</w:t>
      </w:r>
    </w:p>
    <w:p>
      <w:pPr>
        <w:pStyle w:val="Compact"/>
        <w:numPr>
          <w:numId w:val="1030"/>
          <w:ilvl w:val="0"/>
        </w:numPr>
      </w:pPr>
      <w:r>
        <w:t xml:space="preserve">Du</w:t>
      </w:r>
      <w:r>
        <w:t xml:space="preserve"> </w:t>
      </w:r>
      <w:r>
        <w:rPr>
          <w:b/>
        </w:rPr>
        <w:t xml:space="preserve">cas nominal</w:t>
      </w:r>
      <w:r>
        <w:t xml:space="preserve"> </w:t>
      </w:r>
      <w:r>
        <w:t xml:space="preserve">: Le résultat attendu quand l’interface fonctionne</w:t>
      </w:r>
    </w:p>
    <w:p>
      <w:pPr>
        <w:pStyle w:val="Compact"/>
        <w:numPr>
          <w:numId w:val="1030"/>
          <w:ilvl w:val="0"/>
        </w:numPr>
      </w:pPr>
      <w:r>
        <w:t xml:space="preserve">Des</w:t>
      </w:r>
      <w:r>
        <w:t xml:space="preserve"> </w:t>
      </w:r>
      <w:r>
        <w:rPr>
          <w:b/>
        </w:rPr>
        <w:t xml:space="preserve">cas d’exceptions</w:t>
      </w:r>
      <w:r>
        <w:t xml:space="preserve"> </w:t>
      </w:r>
      <w:r>
        <w:t xml:space="preserve">: L’ensemble des combinaisons de sortie pour des cas d’erreurs (fonctionnelles et/ou techniques)</w:t>
      </w:r>
    </w:p>
    <w:p>
      <w:pPr>
        <w:pStyle w:val="FirstParagraph"/>
      </w:pPr>
      <w:r>
        <w:t xml:space="preserve">Le principe fondateur d’une interface est de mettre en œuvre un système déterministe empêchant toute interprétation (de la requête ou de la réponse). Cela passe par une maitrise complète de cet accostage notamment en le décrivant au travers d’un</w:t>
      </w:r>
      <w:r>
        <w:t xml:space="preserve"> </w:t>
      </w:r>
      <w:r>
        <w:rPr>
          <w:b/>
        </w:rPr>
        <w:t xml:space="preserve">contrat d’interface</w:t>
      </w:r>
      <w:r>
        <w:t xml:space="preserve"> </w:t>
      </w:r>
      <w:r>
        <w:t xml:space="preserve">qui décrit en détail l’accostage technologique entre les tiers, ainsi que la donnée échangée.</w:t>
      </w:r>
    </w:p>
    <w:p>
      <w:pPr>
        <w:pStyle w:val="BodyText"/>
      </w:pPr>
      <w:r>
        <w:t xml:space="preserve">Celui-ci peut prendre différents formats en fonction de la technologie en jeu :</w:t>
      </w:r>
    </w:p>
    <w:p>
      <w:pPr>
        <w:pStyle w:val="Compact"/>
        <w:numPr>
          <w:numId w:val="1031"/>
          <w:ilvl w:val="0"/>
        </w:numPr>
      </w:pPr>
      <w:r>
        <w:t xml:space="preserve">Swagger pour des API Rest (La préconisation pour les échanges avec le</w:t>
      </w:r>
      <w:r>
        <w:t xml:space="preserve"> </w:t>
      </w:r>
      <w:r>
        <w:rPr>
          <w:b/>
        </w:rPr>
        <w:t xml:space="preserve">SYSTEME</w:t>
      </w:r>
      <w:r>
        <w:t xml:space="preserve">)</w:t>
      </w:r>
    </w:p>
    <w:p>
      <w:pPr>
        <w:pStyle w:val="Compact"/>
        <w:numPr>
          <w:numId w:val="1031"/>
          <w:ilvl w:val="0"/>
        </w:numPr>
      </w:pPr>
      <w:r>
        <w:t xml:space="preserve">Wsdl pour des webservices XML on SOAP</w:t>
      </w:r>
    </w:p>
    <w:p>
      <w:pPr>
        <w:pStyle w:val="Compact"/>
        <w:numPr>
          <w:numId w:val="1031"/>
          <w:ilvl w:val="0"/>
        </w:numPr>
      </w:pPr>
      <w:r>
        <w:t xml:space="preserve">Fichier</w:t>
      </w:r>
      <w:r>
        <w:t xml:space="preserve"> </w:t>
      </w:r>
      <w:r>
        <w:t xml:space="preserve">“</w:t>
      </w:r>
      <w:r>
        <w:t xml:space="preserve">doc</w:t>
      </w:r>
      <w:r>
        <w:t xml:space="preserve">”</w:t>
      </w:r>
      <w:r>
        <w:t xml:space="preserve"> </w:t>
      </w:r>
      <w:r>
        <w:t xml:space="preserve">pour des accostages type sFTP ou autres.</w:t>
      </w:r>
    </w:p>
    <w:p>
      <w:pPr>
        <w:pStyle w:val="Heading2"/>
      </w:pPr>
      <w:bookmarkStart w:id="117" w:name="matrice-de-responsabilité"/>
      <w:r>
        <w:t xml:space="preserve">Matrice de responsabilité</w:t>
      </w:r>
      <w:bookmarkEnd w:id="117"/>
    </w:p>
    <w:tbl>
      <w:tblPr>
        <w:tblStyle w:val="Table"/>
        <w:tblW w:type="pct" w:w="5000.0"/>
        <w:tblLook w:firstRow="1"/>
      </w:tblPr>
      <w:tblGrid>
        <w:gridCol w:w="5400"/>
        <w:gridCol w:w="780"/>
        <w:gridCol w:w="180"/>
        <w:gridCol w:w="780"/>
        <w:gridCol w:w="780"/>
      </w:tblGrid>
      <w:tr>
        <w:trPr>
          <w:cnfStyle w:firstRow="1"/>
        </w:trPr>
        <w:tc>
          <w:tcPr>
            <w:tcBorders>
              <w:bottom w:val="single"/>
            </w:tcBorders>
            <w:vAlign w:val="bottom"/>
          </w:tcPr>
          <w:p>
            <w:pPr>
              <w:pStyle w:val="Compact"/>
            </w:pPr>
          </w:p>
        </w:tc>
        <w:tc>
          <w:tcPr>
            <w:tcBorders>
              <w:bottom w:val="single"/>
            </w:tcBorders>
            <w:vAlign w:val="bottom"/>
          </w:tcPr>
          <w:p>
            <w:pPr>
              <w:pStyle w:val="Compact"/>
              <w:jc w:val="center"/>
            </w:pPr>
            <w:r>
              <w:t xml:space="preserve">Responsible</w:t>
            </w:r>
          </w:p>
        </w:tc>
        <w:tc>
          <w:tcPr>
            <w:tcBorders>
              <w:bottom w:val="single"/>
            </w:tcBorders>
            <w:vAlign w:val="bottom"/>
          </w:tcPr>
          <w:p>
            <w:pPr>
              <w:pStyle w:val="Compact"/>
              <w:jc w:val="center"/>
            </w:pPr>
            <w:r>
              <w:t xml:space="preserve">Accountable</w:t>
            </w:r>
          </w:p>
        </w:tc>
        <w:tc>
          <w:tcPr>
            <w:tcBorders>
              <w:bottom w:val="single"/>
            </w:tcBorders>
            <w:vAlign w:val="bottom"/>
          </w:tcPr>
          <w:p>
            <w:pPr>
              <w:pStyle w:val="Compact"/>
              <w:jc w:val="center"/>
            </w:pPr>
            <w:r>
              <w:t xml:space="preserve">Consulted</w:t>
            </w:r>
          </w:p>
        </w:tc>
        <w:tc>
          <w:tcPr>
            <w:tcBorders>
              <w:bottom w:val="single"/>
            </w:tcBorders>
            <w:vAlign w:val="bottom"/>
          </w:tcPr>
          <w:p>
            <w:pPr>
              <w:pStyle w:val="Compact"/>
              <w:jc w:val="center"/>
            </w:pPr>
            <w:r>
              <w:t xml:space="preserve">Informed</w:t>
            </w:r>
          </w:p>
        </w:tc>
      </w:tr>
      <w:tr>
        <w:tc>
          <w:p>
            <w:pPr>
              <w:pStyle w:val="Compact"/>
              <w:jc w:val="left"/>
            </w:pPr>
            <w:r>
              <w:t xml:space="preserve">Formalisation du</w:t>
            </w:r>
            <w:r>
              <w:t xml:space="preserve"> </w:t>
            </w:r>
            <w:r>
              <w:rPr>
                <w:b/>
              </w:rPr>
              <w:t xml:space="preserve">besoin d’interface</w:t>
            </w:r>
          </w:p>
        </w:tc>
        <w:tc>
          <w:p>
            <w:pPr>
              <w:pStyle w:val="Compact"/>
              <w:jc w:val="center"/>
            </w:pPr>
            <w:r>
              <w:t xml:space="preserve">Consommateurs</w:t>
            </w:r>
          </w:p>
        </w:tc>
        <w:tc>
          <w:p>
            <w:pPr>
              <w:pStyle w:val="Compact"/>
            </w:pPr>
          </w:p>
        </w:tc>
        <w:tc>
          <w:p>
            <w:pPr>
              <w:pStyle w:val="Compact"/>
            </w:pPr>
          </w:p>
        </w:tc>
        <w:tc>
          <w:p>
            <w:pPr>
              <w:pStyle w:val="Compact"/>
              <w:jc w:val="center"/>
            </w:pPr>
            <w:r>
              <w:t xml:space="preserve">Producteur</w:t>
            </w:r>
          </w:p>
        </w:tc>
      </w:tr>
      <w:tr>
        <w:tc>
          <w:p>
            <w:pPr>
              <w:pStyle w:val="Compact"/>
              <w:jc w:val="left"/>
            </w:pPr>
            <w:r>
              <w:t xml:space="preserve">Formalisation du</w:t>
            </w:r>
            <w:r>
              <w:t xml:space="preserve"> </w:t>
            </w:r>
            <w:r>
              <w:rPr>
                <w:b/>
              </w:rPr>
              <w:t xml:space="preserve">contrat d’interface</w:t>
            </w:r>
            <w:r>
              <w:t xml:space="preserve"> </w:t>
            </w:r>
            <w:r>
              <w:t xml:space="preserve">(Document/swagger/wsdl) : Cas nominal, Exceptions</w:t>
            </w:r>
          </w:p>
        </w:tc>
        <w:tc>
          <w:p>
            <w:pPr>
              <w:pStyle w:val="Compact"/>
              <w:jc w:val="center"/>
            </w:pPr>
            <w:r>
              <w:t xml:space="preserve">Producteur</w:t>
            </w:r>
          </w:p>
        </w:tc>
        <w:tc>
          <w:p>
            <w:pPr>
              <w:pStyle w:val="Compact"/>
            </w:pPr>
          </w:p>
        </w:tc>
        <w:tc>
          <w:p>
            <w:pPr>
              <w:pStyle w:val="Compact"/>
              <w:jc w:val="center"/>
            </w:pPr>
            <w:r>
              <w:t xml:space="preserve">Consommateurs</w:t>
            </w:r>
          </w:p>
        </w:tc>
        <w:tc>
          <w:p>
            <w:pPr>
              <w:pStyle w:val="Compact"/>
            </w:pPr>
          </w:p>
        </w:tc>
      </w:tr>
      <w:tr>
        <w:tc>
          <w:p>
            <w:pPr>
              <w:pStyle w:val="Compact"/>
              <w:jc w:val="left"/>
            </w:pPr>
            <w:r>
              <w:t xml:space="preserve">Fourniture des</w:t>
            </w:r>
            <w:r>
              <w:t xml:space="preserve"> </w:t>
            </w:r>
            <w:r>
              <w:rPr>
                <w:b/>
              </w:rPr>
              <w:t xml:space="preserve">bouchons applicatifs</w:t>
            </w:r>
            <w:r>
              <w:t xml:space="preserve"> </w:t>
            </w:r>
            <w:r>
              <w:t xml:space="preserve">avec des données représentatives</w:t>
            </w:r>
          </w:p>
        </w:tc>
        <w:tc>
          <w:p>
            <w:pPr>
              <w:pStyle w:val="Compact"/>
              <w:jc w:val="center"/>
            </w:pPr>
            <w:r>
              <w:t xml:space="preserve">Producteur</w:t>
            </w:r>
          </w:p>
        </w:tc>
        <w:tc>
          <w:p>
            <w:pPr>
              <w:pStyle w:val="Compact"/>
            </w:pPr>
          </w:p>
        </w:tc>
        <w:tc>
          <w:p>
            <w:pPr>
              <w:pStyle w:val="Compact"/>
            </w:pPr>
          </w:p>
        </w:tc>
        <w:tc>
          <w:p>
            <w:pPr>
              <w:pStyle w:val="Compact"/>
              <w:jc w:val="center"/>
            </w:pPr>
            <w:r>
              <w:t xml:space="preserve">Consommateurs</w:t>
            </w:r>
          </w:p>
        </w:tc>
      </w:tr>
      <w:tr>
        <w:tc>
          <w:p>
            <w:pPr>
              <w:pStyle w:val="Compact"/>
              <w:jc w:val="left"/>
            </w:pPr>
            <w:r>
              <w:t xml:space="preserve">Implémentation de la</w:t>
            </w:r>
            <w:r>
              <w:t xml:space="preserve"> </w:t>
            </w:r>
            <w:r>
              <w:rPr>
                <w:b/>
              </w:rPr>
              <w:t xml:space="preserve">demi-interface : Exposition du service</w:t>
            </w:r>
          </w:p>
        </w:tc>
        <w:tc>
          <w:p>
            <w:pPr>
              <w:pStyle w:val="Compact"/>
              <w:jc w:val="center"/>
            </w:pPr>
            <w:r>
              <w:t xml:space="preserve">Producteur</w:t>
            </w:r>
          </w:p>
        </w:tc>
        <w:tc>
          <w:p>
            <w:pPr>
              <w:pStyle w:val="Compact"/>
            </w:pPr>
          </w:p>
        </w:tc>
        <w:tc>
          <w:p>
            <w:pPr>
              <w:pStyle w:val="Compact"/>
            </w:pPr>
          </w:p>
        </w:tc>
        <w:tc>
          <w:p>
            <w:pPr>
              <w:pStyle w:val="Compact"/>
              <w:jc w:val="center"/>
            </w:pPr>
            <w:r>
              <w:t xml:space="preserve">Consommateurs</w:t>
            </w:r>
          </w:p>
        </w:tc>
      </w:tr>
      <w:tr>
        <w:tc>
          <w:p>
            <w:pPr>
              <w:pStyle w:val="Compact"/>
              <w:jc w:val="left"/>
            </w:pPr>
            <w:r>
              <w:t xml:space="preserve">Implémentation de la</w:t>
            </w:r>
            <w:r>
              <w:t xml:space="preserve"> </w:t>
            </w:r>
            <w:r>
              <w:rPr>
                <w:b/>
              </w:rPr>
              <w:t xml:space="preserve">demi-interface : Consommation du service</w:t>
            </w:r>
          </w:p>
        </w:tc>
        <w:tc>
          <w:p>
            <w:pPr>
              <w:pStyle w:val="Compact"/>
              <w:jc w:val="center"/>
            </w:pPr>
            <w:r>
              <w:t xml:space="preserve">Consommateurs</w:t>
            </w:r>
          </w:p>
        </w:tc>
        <w:tc>
          <w:p>
            <w:pPr>
              <w:pStyle w:val="Compact"/>
            </w:pPr>
          </w:p>
        </w:tc>
        <w:tc>
          <w:p>
            <w:pPr>
              <w:pStyle w:val="Compact"/>
            </w:pPr>
          </w:p>
        </w:tc>
        <w:tc>
          <w:p>
            <w:pPr>
              <w:pStyle w:val="Compact"/>
              <w:jc w:val="center"/>
            </w:pPr>
            <w:r>
              <w:t xml:space="preserve">Producteur</w:t>
            </w:r>
          </w:p>
        </w:tc>
      </w:tr>
      <w:tr>
        <w:tc>
          <w:p>
            <w:pPr>
              <w:pStyle w:val="Compact"/>
              <w:jc w:val="left"/>
            </w:pPr>
            <w:r>
              <w:t xml:space="preserve">Test d’intégration de l’interface</w:t>
            </w:r>
          </w:p>
        </w:tc>
        <w:tc>
          <w:p>
            <w:pPr>
              <w:pStyle w:val="Compact"/>
              <w:jc w:val="center"/>
            </w:pPr>
            <w:r>
              <w:t xml:space="preserve">Consommateurs</w:t>
            </w:r>
          </w:p>
        </w:tc>
        <w:tc>
          <w:p>
            <w:pPr>
              <w:pStyle w:val="Compact"/>
            </w:pPr>
          </w:p>
        </w:tc>
        <w:tc>
          <w:p>
            <w:pPr>
              <w:pStyle w:val="Compact"/>
              <w:jc w:val="center"/>
            </w:pPr>
            <w:r>
              <w:t xml:space="preserve">Producteur</w:t>
            </w:r>
          </w:p>
        </w:tc>
        <w:tc>
          <w:p>
            <w:pPr>
              <w:pStyle w:val="Compact"/>
            </w:pPr>
          </w:p>
        </w:tc>
      </w:tr>
    </w:tbl>
    <w:p>
      <w:pPr>
        <w:pStyle w:val="BlockText"/>
      </w:pPr>
      <w:r>
        <w:t xml:space="preserve">Remarque: Afin de permettre les implémentations, le</w:t>
      </w:r>
      <w:r>
        <w:t xml:space="preserve"> </w:t>
      </w:r>
      <w:r>
        <w:rPr>
          <w:b/>
        </w:rPr>
        <w:t xml:space="preserve">SYSTEME</w:t>
      </w:r>
      <w:r>
        <w:t xml:space="preserve"> </w:t>
      </w:r>
      <w:r>
        <w:t xml:space="preserve">définira les contrats d’interface dont il est consommateur si ceux ci ne sont pas disponibles (getDetails, getAscendant, getDescedants, getPK, getSiblings)</w:t>
      </w:r>
    </w:p>
    <w:p>
      <w:pPr>
        <w:pStyle w:val="Heading2"/>
      </w:pPr>
      <w:bookmarkStart w:id="118" w:name="stratégie-dinterfaçage"/>
      <w:r>
        <w:t xml:space="preserve">Stratégie d’interfaçage</w:t>
      </w:r>
      <w:bookmarkEnd w:id="118"/>
    </w:p>
    <w:p>
      <w:pPr>
        <w:pStyle w:val="CaptionedFigure"/>
      </w:pPr>
      <w:r>
        <w:t xml:space="preserve">Principe de l’interfaçage</w:t>
      </w:r>
    </w:p>
    <w:p>
      <w:pPr>
        <w:pStyle w:val="ImageCaption"/>
      </w:pPr>
      <w:r>
        <w:t xml:space="preserve">Principe de l’interfaçage</w:t>
      </w:r>
    </w:p>
    <w:p>
      <w:pPr>
        <w:pStyle w:val="BodyText"/>
      </w:pPr>
      <w:r>
        <w:t xml:space="preserve">Les enjeux de l’interfaçage du</w:t>
      </w:r>
      <w:r>
        <w:t xml:space="preserve"> </w:t>
      </w:r>
      <w:r>
        <w:rPr>
          <w:b/>
        </w:rPr>
        <w:t xml:space="preserve">SYSTEME</w:t>
      </w:r>
      <w:r>
        <w:t xml:space="preserve"> </w:t>
      </w:r>
      <w:r>
        <w:t xml:space="preserve">(Lot5 - Hyperviseur) avec des tiers externes sont de</w:t>
      </w:r>
    </w:p>
    <w:p>
      <w:pPr>
        <w:pStyle w:val="Compact"/>
        <w:numPr>
          <w:numId w:val="1032"/>
          <w:ilvl w:val="0"/>
        </w:numPr>
      </w:pPr>
      <w:r>
        <w:t xml:space="preserve">Lui permettre de disposer d’un jeu de données suffisant, contenant les attributs permettant un affichage de l’ensemble des informations informations nécessaires et suffisantes dans les écrans de « synthèse ».</w:t>
      </w:r>
    </w:p>
    <w:p>
      <w:pPr>
        <w:pStyle w:val="Compact"/>
        <w:numPr>
          <w:numId w:val="1032"/>
          <w:ilvl w:val="0"/>
        </w:numPr>
      </w:pPr>
      <w:r>
        <w:t xml:space="preserve">Lui permettre de récupérer à la volée les données supplémentaires auprès du PRODUCTEUR de la donnée permettant détailler le contexte de l’objet affiché dans les écrans de « détail ».</w:t>
      </w:r>
    </w:p>
    <w:p>
      <w:pPr>
        <w:pStyle w:val="Compact"/>
        <w:numPr>
          <w:numId w:val="1032"/>
          <w:ilvl w:val="0"/>
        </w:numPr>
      </w:pPr>
      <w:r>
        <w:t xml:space="preserve">Lui permettre de rediriger l’utilisateur du</w:t>
      </w:r>
      <w:r>
        <w:t xml:space="preserve"> </w:t>
      </w:r>
      <w:r>
        <w:rPr>
          <w:b/>
        </w:rPr>
        <w:t xml:space="preserve">SYSTEME</w:t>
      </w:r>
      <w:r>
        <w:t xml:space="preserve"> </w:t>
      </w:r>
      <w:r>
        <w:t xml:space="preserve">vers le PRODUCTEUR de la donnée afin qu’il puisse la modifier, sous reserve que les permissions d’accès en modification lui aient été fournies dans le PRODUCTEUR.</w:t>
      </w:r>
    </w:p>
    <w:p>
      <w:pPr>
        <w:pStyle w:val="Compact"/>
        <w:numPr>
          <w:numId w:val="1032"/>
          <w:ilvl w:val="0"/>
        </w:numPr>
      </w:pPr>
      <w:r>
        <w:t xml:space="preserve">Conserver la cohérence globale des données qu’il contient, sachant que le</w:t>
      </w:r>
      <w:r>
        <w:t xml:space="preserve"> </w:t>
      </w:r>
      <w:r>
        <w:rPr>
          <w:b/>
        </w:rPr>
        <w:t xml:space="preserve">SYSTEME</w:t>
      </w:r>
      <w:r>
        <w:t xml:space="preserve"> </w:t>
      </w:r>
      <w:r>
        <w:t xml:space="preserve">peut lui aussi être un producteur de données.</w:t>
      </w:r>
    </w:p>
    <w:p>
      <w:pPr>
        <w:pStyle w:val="FirstParagraph"/>
      </w:pPr>
      <w:r>
        <w:t xml:space="preserve">La stratégie d’interfaçage est la suivante :</w:t>
      </w:r>
    </w:p>
    <w:p>
      <w:pPr>
        <w:pStyle w:val="BodyText"/>
      </w:pPr>
      <w:r>
        <w:rPr>
          <w:b/>
        </w:rPr>
        <w:t xml:space="preserve">[1]</w:t>
      </w:r>
      <w:r>
        <w:t xml:space="preserve">: Chacun des lots peut contenir des éléments ( par exemple un actif) qu’il souhaite partager et/ou voir afficher dans le</w:t>
      </w:r>
      <w:r>
        <w:t xml:space="preserve"> </w:t>
      </w:r>
      <w:r>
        <w:rPr>
          <w:b/>
        </w:rPr>
        <w:t xml:space="preserve">SYSTEME</w:t>
      </w:r>
      <w:r>
        <w:t xml:space="preserve">. Pour cela il doit être compatible avec les exigences du SYSTÈME, à savoir, chacun des éléments doit être décrit par</w:t>
      </w:r>
    </w:p>
    <w:p>
      <w:pPr>
        <w:pStyle w:val="Compact"/>
        <w:numPr>
          <w:numId w:val="1033"/>
          <w:ilvl w:val="0"/>
        </w:numPr>
      </w:pPr>
      <w:r>
        <w:t xml:space="preserve">Un jeu d’attributs (</w:t>
      </w:r>
      <w:r>
        <w:t xml:space="preserve">“</w:t>
      </w:r>
      <w:r>
        <w:t xml:space="preserve">communs</w:t>
      </w:r>
      <w:r>
        <w:t xml:space="preserve">”</w:t>
      </w:r>
      <w:r>
        <w:t xml:space="preserve">en marron sur le schéma) (Titre, Identifiants, Catégories, Version, emplacement géographique…. – La liste reste à définir à l’aune des conclusions du chantier sur le dictionnaire de données).</w:t>
      </w:r>
    </w:p>
    <w:p>
      <w:pPr>
        <w:pStyle w:val="Compact"/>
        <w:numPr>
          <w:numId w:val="1033"/>
          <w:ilvl w:val="0"/>
        </w:numPr>
      </w:pPr>
      <w:r>
        <w:t xml:space="preserve">Un jeu d’attributs propres aux fonctions de chaque lot/tiers externe (" spécifiques ", en rose et jaune pales)</w:t>
      </w:r>
    </w:p>
    <w:p>
      <w:pPr>
        <w:pStyle w:val="FirstParagraph"/>
      </w:pPr>
      <w:r>
        <w:t xml:space="preserve">Ces attributs sont nécessaires afin</w:t>
      </w:r>
    </w:p>
    <w:p>
      <w:pPr>
        <w:pStyle w:val="Compact"/>
        <w:numPr>
          <w:numId w:val="1034"/>
          <w:ilvl w:val="0"/>
        </w:numPr>
      </w:pPr>
      <w:r>
        <w:t xml:space="preserve">De garantir un affichage performant et robuste des informations</w:t>
      </w:r>
      <w:r>
        <w:t xml:space="preserve"> </w:t>
      </w:r>
      <w:r>
        <w:t xml:space="preserve">‘</w:t>
      </w:r>
      <w:r>
        <w:t xml:space="preserve">nécessaires et suffisantes</w:t>
      </w:r>
      <w:r>
        <w:t xml:space="preserve">’</w:t>
      </w:r>
      <w:r>
        <w:t xml:space="preserve"> </w:t>
      </w:r>
      <w:r>
        <w:t xml:space="preserve">dans le SYSTÈME.</w:t>
      </w:r>
    </w:p>
    <w:p>
      <w:pPr>
        <w:pStyle w:val="Compact"/>
        <w:numPr>
          <w:numId w:val="1034"/>
          <w:ilvl w:val="0"/>
        </w:numPr>
      </w:pPr>
      <w:r>
        <w:t xml:space="preserve">De permettre de récupérer dynamiquement les informations détaillant l’élément auprès du PRODUCTEUR de la donnée</w:t>
      </w:r>
    </w:p>
    <w:p>
      <w:pPr>
        <w:pStyle w:val="Compact"/>
        <w:numPr>
          <w:numId w:val="1034"/>
          <w:ilvl w:val="0"/>
        </w:numPr>
      </w:pPr>
      <w:r>
        <w:t xml:space="preserve">De permettre le débranchement vers le PRODUCTEUR de la donnée afin de pouvoir la modifier, si les droits de l’utilisateur configurés dans le PRODUCTEUR le permettent.</w:t>
      </w:r>
    </w:p>
    <w:p>
      <w:pPr>
        <w:pStyle w:val="FirstParagraph"/>
      </w:pPr>
      <w:r>
        <w:rPr>
          <w:b/>
        </w:rPr>
        <w:t xml:space="preserve">[2]</w:t>
      </w:r>
      <w:r>
        <w:t xml:space="preserve">: Un déclencheur permet d’envoyer l’élément et son jeu d’attributs communs vers le SYSTÈME (Batch, passage de workflow pour l’élément à l’état « PUBLIC », action utilisateurs…)</w:t>
      </w:r>
    </w:p>
    <w:p>
      <w:pPr>
        <w:pStyle w:val="BodyText"/>
      </w:pPr>
      <w:r>
        <w:rPr>
          <w:b/>
        </w:rPr>
        <w:t xml:space="preserve">[3]</w:t>
      </w:r>
      <w:r>
        <w:t xml:space="preserve">: L’ensemble des éléments (y compris ceux produits par le</w:t>
      </w:r>
      <w:r>
        <w:t xml:space="preserve"> </w:t>
      </w:r>
      <w:r>
        <w:rPr>
          <w:b/>
        </w:rPr>
        <w:t xml:space="preserve">SYSTEME</w:t>
      </w:r>
      <w:r>
        <w:t xml:space="preserve"> </w:t>
      </w:r>
      <w:r>
        <w:t xml:space="preserve">lui-même) est stocké. A ce stade, le SYSTÈME peut afficher la donnée</w:t>
      </w:r>
      <w:r>
        <w:t xml:space="preserve"> </w:t>
      </w:r>
      <w:r>
        <w:t xml:space="preserve">“</w:t>
      </w:r>
      <w:r>
        <w:t xml:space="preserve">nécessaire et suffisante</w:t>
      </w:r>
      <w:r>
        <w:t xml:space="preserve">”</w:t>
      </w:r>
      <w:r>
        <w:t xml:space="preserve"> </w:t>
      </w:r>
      <w:r>
        <w:t xml:space="preserve">(autonomie vis à vis des tiers externes)</w:t>
      </w:r>
    </w:p>
    <w:p>
      <w:pPr>
        <w:pStyle w:val="BodyText"/>
      </w:pPr>
      <w:r>
        <w:t xml:space="preserve">Différentes options sont possibles pour « lier » les données dans le</w:t>
      </w:r>
      <w:r>
        <w:t xml:space="preserve"> </w:t>
      </w:r>
      <w:r>
        <w:rPr>
          <w:b/>
        </w:rPr>
        <w:t xml:space="preserve">SYSTEME</w:t>
      </w:r>
      <w:r>
        <w:t xml:space="preserve">.</w:t>
      </w:r>
    </w:p>
    <w:p>
      <w:pPr>
        <w:pStyle w:val="Compact"/>
        <w:numPr>
          <w:numId w:val="1035"/>
          <w:ilvl w:val="0"/>
        </w:numPr>
      </w:pPr>
      <w:r>
        <w:t xml:space="preserve">Liens</w:t>
      </w:r>
      <w:r>
        <w:t xml:space="preserve"> </w:t>
      </w:r>
      <w:r>
        <w:rPr>
          <w:b/>
        </w:rPr>
        <w:t xml:space="preserve">fournis</w:t>
      </w:r>
      <w:r>
        <w:t xml:space="preserve"> </w:t>
      </w:r>
      <w:r>
        <w:t xml:space="preserve">: les lots externes renseignent la dépendance</w:t>
      </w:r>
    </w:p>
    <w:p>
      <w:pPr>
        <w:pStyle w:val="Compact"/>
        <w:numPr>
          <w:numId w:val="1035"/>
          <w:ilvl w:val="0"/>
        </w:numPr>
      </w:pPr>
      <w:r>
        <w:t xml:space="preserve">Liens</w:t>
      </w:r>
      <w:r>
        <w:t xml:space="preserve"> </w:t>
      </w:r>
      <w:r>
        <w:rPr>
          <w:b/>
        </w:rPr>
        <w:t xml:space="preserve">déduits</w:t>
      </w:r>
      <w:r>
        <w:t xml:space="preserve"> </w:t>
      </w:r>
      <w:r>
        <w:t xml:space="preserve">: la structuration des objets permet de les relier (découlant entre autre du dictionnaire des données, du référencement linéaire, du SIG)</w:t>
      </w:r>
    </w:p>
    <w:p>
      <w:pPr>
        <w:pStyle w:val="Compact"/>
        <w:numPr>
          <w:numId w:val="1035"/>
          <w:ilvl w:val="0"/>
        </w:numPr>
      </w:pPr>
      <w:r>
        <w:t xml:space="preserve">Liens</w:t>
      </w:r>
      <w:r>
        <w:t xml:space="preserve"> </w:t>
      </w:r>
      <w:r>
        <w:rPr>
          <w:b/>
        </w:rPr>
        <w:t xml:space="preserve">explicites</w:t>
      </w:r>
      <w:r>
        <w:t xml:space="preserve"> </w:t>
      </w:r>
      <w:r>
        <w:t xml:space="preserve">: Le</w:t>
      </w:r>
      <w:r>
        <w:t xml:space="preserve"> </w:t>
      </w:r>
      <w:r>
        <w:rPr>
          <w:b/>
        </w:rPr>
        <w:t xml:space="preserve">SYSTEME</w:t>
      </w:r>
      <w:r>
        <w:t xml:space="preserve"> </w:t>
      </w:r>
      <w:r>
        <w:t xml:space="preserve">fournit une interface permettant de lier les objets explicitement</w:t>
      </w:r>
    </w:p>
    <w:p>
      <w:pPr>
        <w:pStyle w:val="FirstParagraph"/>
      </w:pPr>
      <w:r>
        <w:rPr>
          <w:b/>
        </w:rPr>
        <w:t xml:space="preserve">[4]</w:t>
      </w:r>
      <w:r>
        <w:t xml:space="preserve">: Lors de l’affichage d’un élément dans le SYSTÈME, le détail de celui-ci peut être récupéré dynamiquement auprès du producteur (API REST)</w:t>
      </w:r>
    </w:p>
    <w:p>
      <w:pPr>
        <w:pStyle w:val="BodyText"/>
      </w:pPr>
      <w:r>
        <w:rPr>
          <w:b/>
        </w:rPr>
        <w:t xml:space="preserve">[5]</w:t>
      </w:r>
      <w:r>
        <w:t xml:space="preserve">: De nouveaux services inédits pourront être générés par le SYSTÈME afin d’exposer de nouveaux objets</w:t>
      </w:r>
      <w:r>
        <w:t xml:space="preserve"> </w:t>
      </w:r>
      <w:r>
        <w:t xml:space="preserve">‘</w:t>
      </w:r>
      <w:r>
        <w:t xml:space="preserve">composites</w:t>
      </w:r>
      <w:r>
        <w:t xml:space="preserve">’</w:t>
      </w:r>
      <w:r>
        <w:t xml:space="preserve"> </w:t>
      </w:r>
      <w:r>
        <w:t xml:space="preserve">reflétant l’accostage des différents lots avec le SYSTÈME.</w:t>
      </w:r>
    </w:p>
    <w:p>
      <w:pPr>
        <w:pStyle w:val="BodyText"/>
      </w:pPr>
      <w:r>
        <w:t xml:space="preserve">Remarque : Il est pris en hypothèse que le</w:t>
      </w:r>
      <w:r>
        <w:t xml:space="preserve"> </w:t>
      </w:r>
      <w:r>
        <w:rPr>
          <w:b/>
        </w:rPr>
        <w:t xml:space="preserve">SYSTEME</w:t>
      </w:r>
      <w:r>
        <w:t xml:space="preserve"> </w:t>
      </w:r>
      <w:r>
        <w:t xml:space="preserve">doit tendre à reposer sur/exposer des données</w:t>
      </w:r>
      <w:r>
        <w:t xml:space="preserve"> </w:t>
      </w:r>
      <w:r>
        <w:rPr>
          <w:b/>
        </w:rPr>
        <w:t xml:space="preserve">fraiches</w:t>
      </w:r>
      <w:r>
        <w:t xml:space="preserve">, c’est à dire exposant la version la plus</w:t>
      </w:r>
      <w:r>
        <w:t xml:space="preserve"> </w:t>
      </w:r>
      <w:r>
        <w:t xml:space="preserve">‘</w:t>
      </w:r>
      <w:r>
        <w:t xml:space="preserve">à jour</w:t>
      </w:r>
      <w:r>
        <w:t xml:space="preserve">’</w:t>
      </w:r>
      <w:r>
        <w:t xml:space="preserve"> </w:t>
      </w:r>
      <w:r>
        <w:t xml:space="preserve">aux yeux de son propriétaire</w:t>
      </w:r>
    </w:p>
    <w:p>
      <w:pPr>
        <w:pStyle w:val="Heading3"/>
      </w:pPr>
      <w:bookmarkStart w:id="119" w:name="segmentation-des-données"/>
      <w:r>
        <w:t xml:space="preserve">Segmentation des données</w:t>
      </w:r>
      <w:bookmarkEnd w:id="119"/>
    </w:p>
    <w:p>
      <w:pPr>
        <w:pStyle w:val="CaptionedFigure"/>
      </w:pPr>
      <w:r>
        <w:t xml:space="preserve">Segmentation de la données</w:t>
      </w:r>
    </w:p>
    <w:p>
      <w:pPr>
        <w:pStyle w:val="ImageCaption"/>
      </w:pPr>
      <w:r>
        <w:t xml:space="preserve">Segmentation de la données</w:t>
      </w:r>
    </w:p>
    <w:p>
      <w:pPr>
        <w:pStyle w:val="Heading3"/>
      </w:pPr>
      <w:bookmarkStart w:id="120" w:name="intérêts-de-cette-approche"/>
      <w:r>
        <w:t xml:space="preserve">Intérêts de cette approche</w:t>
      </w:r>
      <w:bookmarkEnd w:id="120"/>
    </w:p>
    <w:p>
      <w:pPr>
        <w:pStyle w:val="FirstParagraph"/>
      </w:pPr>
      <w:r>
        <w:rPr>
          <w:b/>
        </w:rPr>
        <w:t xml:space="preserve">Stratégie</w:t>
      </w:r>
      <w:r>
        <w:rPr>
          <w:b/>
        </w:rPr>
        <w:t xml:space="preserve"> </w:t>
      </w:r>
      <w:r>
        <w:rPr>
          <w:b/>
        </w:rPr>
        <w:t xml:space="preserve">“</w:t>
      </w:r>
      <w:r>
        <w:rPr>
          <w:b/>
        </w:rPr>
        <w:t xml:space="preserve">Produit</w:t>
      </w:r>
      <w:r>
        <w:rPr>
          <w:b/>
        </w:rPr>
        <w:t xml:space="preserve">”</w:t>
      </w:r>
      <w:r>
        <w:t xml:space="preserve"> </w:t>
      </w:r>
      <w:r>
        <w:t xml:space="preserve">: permet de définir un produit générique ou lié à une industrie selon la répartition des attributs Communs/Spécifiques</w:t>
      </w:r>
    </w:p>
    <w:p>
      <w:pPr>
        <w:pStyle w:val="BodyText"/>
      </w:pPr>
      <w:r>
        <w:rPr>
          <w:b/>
        </w:rPr>
        <w:t xml:space="preserve">Ouverture/Polyvalence</w:t>
      </w:r>
      <w:r>
        <w:t xml:space="preserve"> </w:t>
      </w:r>
      <w:r>
        <w:t xml:space="preserve">: Permet d’intégrer de nouveaux lots facilement (Respect de la stratégie d’attributs Communs/Spécifiques)</w:t>
      </w:r>
    </w:p>
    <w:p>
      <w:pPr>
        <w:pStyle w:val="BodyText"/>
      </w:pPr>
      <w:r>
        <w:rPr>
          <w:b/>
        </w:rPr>
        <w:t xml:space="preserve">Couplage Faible</w:t>
      </w:r>
      <w:r>
        <w:t xml:space="preserve"> </w:t>
      </w:r>
      <w:r>
        <w:t xml:space="preserve">: L’évolution des tiers externes n’impacte pas la structuration du</w:t>
      </w:r>
      <w:r>
        <w:t xml:space="preserve"> </w:t>
      </w:r>
      <w:r>
        <w:rPr>
          <w:b/>
        </w:rPr>
        <w:t xml:space="preserve">SYSTEME</w:t>
      </w:r>
    </w:p>
    <w:p>
      <w:pPr>
        <w:pStyle w:val="BodyText"/>
      </w:pPr>
      <w:r>
        <w:rPr>
          <w:b/>
        </w:rPr>
        <w:t xml:space="preserve">Performance</w:t>
      </w:r>
      <w:r>
        <w:t xml:space="preserve"> </w:t>
      </w:r>
      <w:r>
        <w:t xml:space="preserve">: Seules les données essentielles au fonctionnement du</w:t>
      </w:r>
      <w:r>
        <w:t xml:space="preserve"> </w:t>
      </w:r>
      <w:r>
        <w:rPr>
          <w:b/>
        </w:rPr>
        <w:t xml:space="preserve">SYSTEME</w:t>
      </w:r>
      <w:r>
        <w:t xml:space="preserve"> </w:t>
      </w:r>
      <w:r>
        <w:t xml:space="preserve">sont rapatriées.</w:t>
      </w:r>
    </w:p>
    <w:p>
      <w:pPr>
        <w:pStyle w:val="BodyText"/>
      </w:pPr>
      <w:r>
        <w:rPr>
          <w:b/>
        </w:rPr>
        <w:t xml:space="preserve">Pertinence/fraicheur des données</w:t>
      </w:r>
      <w:r>
        <w:t xml:space="preserve"> </w:t>
      </w:r>
      <w:r>
        <w:t xml:space="preserve">: Le détail des attributs spécifiques est requeté à la demande</w:t>
      </w:r>
    </w:p>
    <w:p>
      <w:pPr>
        <w:pStyle w:val="BodyText"/>
      </w:pPr>
      <w:r>
        <w:rPr>
          <w:b/>
        </w:rPr>
        <w:t xml:space="preserve">Innovation</w:t>
      </w:r>
      <w:r>
        <w:t xml:space="preserve"> </w:t>
      </w:r>
      <w:r>
        <w:t xml:space="preserve">: De nouveaux services inédits sont exposés par le</w:t>
      </w:r>
      <w:r>
        <w:t xml:space="preserve"> </w:t>
      </w:r>
      <w:r>
        <w:rPr>
          <w:b/>
        </w:rPr>
        <w:t xml:space="preserve">SYSTEME</w:t>
      </w:r>
      <w:r>
        <w:t xml:space="preserve"> </w:t>
      </w:r>
      <w:r>
        <w:t xml:space="preserve">(Composition, Consolidation de données enrichies).</w:t>
      </w:r>
    </w:p>
    <w:p>
      <w:pPr>
        <w:pStyle w:val="Heading3"/>
      </w:pPr>
      <w:bookmarkStart w:id="121" w:name="impacts"/>
      <w:r>
        <w:t xml:space="preserve">Impacts</w:t>
      </w:r>
      <w:bookmarkEnd w:id="121"/>
    </w:p>
    <w:p>
      <w:pPr>
        <w:pStyle w:val="FirstParagraph"/>
      </w:pPr>
      <w:r>
        <w:t xml:space="preserve">Les impacts en termes d’interfaces sont les suivants :</w:t>
      </w:r>
    </w:p>
    <w:p>
      <w:pPr>
        <w:pStyle w:val="BodyText"/>
      </w:pPr>
      <w:r>
        <w:rPr>
          <w:b/>
        </w:rPr>
        <w:t xml:space="preserve">Impact #1 -</w:t>
      </w:r>
      <w:r>
        <w:t xml:space="preserve"> </w:t>
      </w:r>
      <w:r>
        <w:t xml:space="preserve">Cette approche favorise le couplage faible des systèmes, les tiers externes pouvant faire évoluer leur structuration interne (attributs spécifiques) en limitant l’impact sur l’architecture du</w:t>
      </w:r>
      <w:r>
        <w:t xml:space="preserve"> </w:t>
      </w:r>
      <w:r>
        <w:rPr>
          <w:b/>
        </w:rPr>
        <w:t xml:space="preserve">SYSTEME</w:t>
      </w:r>
      <w:r>
        <w:t xml:space="preserve">.</w:t>
      </w:r>
    </w:p>
    <w:p>
      <w:pPr>
        <w:pStyle w:val="BodyText"/>
      </w:pPr>
      <w:r>
        <w:rPr>
          <w:b/>
        </w:rPr>
        <w:t xml:space="preserve">Impact #2 -</w:t>
      </w:r>
      <w:r>
        <w:t xml:space="preserve"> </w:t>
      </w:r>
      <w:r>
        <w:t xml:space="preserve">Les tiers externes doivent avoir la capacité d’être requêtés afin de fournir le détail d’un élément à afficher dans le</w:t>
      </w:r>
      <w:r>
        <w:t xml:space="preserve"> </w:t>
      </w:r>
      <w:r>
        <w:rPr>
          <w:b/>
        </w:rPr>
        <w:t xml:space="preserve">SYSTEME</w:t>
      </w:r>
    </w:p>
    <w:p>
      <w:pPr>
        <w:pStyle w:val="BodyText"/>
      </w:pPr>
      <w:r>
        <w:rPr>
          <w:b/>
        </w:rPr>
        <w:t xml:space="preserve">Impact #3 -</w:t>
      </w:r>
      <w:r>
        <w:t xml:space="preserve"> </w:t>
      </w:r>
      <w:r>
        <w:t xml:space="preserve">La recherche détaillée sur les éléments du lot 5 ne pourra se faire que sur la base des données stockées dans le</w:t>
      </w:r>
      <w:r>
        <w:t xml:space="preserve"> </w:t>
      </w:r>
      <w:r>
        <w:rPr>
          <w:b/>
        </w:rPr>
        <w:t xml:space="preserve">SYSTEME</w:t>
      </w:r>
      <w:r>
        <w:t xml:space="preserve">. L’évolution du</w:t>
      </w:r>
      <w:r>
        <w:t xml:space="preserve"> </w:t>
      </w:r>
      <w:r>
        <w:rPr>
          <w:b/>
        </w:rPr>
        <w:t xml:space="preserve">SYSTEME</w:t>
      </w:r>
      <w:r>
        <w:t xml:space="preserve"> </w:t>
      </w:r>
      <w:r>
        <w:t xml:space="preserve">dans le futur pourra chercher à étendre la recherche à des éléments résidents dans les lots externes, une capacité de recherche devra être alors déployée, celle-ci ayant la responsabilité de créer et maintenir un index de recherche transverse interrogeable depuis le</w:t>
      </w:r>
      <w:r>
        <w:t xml:space="preserve"> </w:t>
      </w:r>
      <w:r>
        <w:rPr>
          <w:b/>
        </w:rPr>
        <w:t xml:space="preserve">SYSTEME</w:t>
      </w:r>
      <w:r>
        <w:t xml:space="preserve">.</w:t>
      </w:r>
    </w:p>
    <w:p>
      <w:pPr>
        <w:pStyle w:val="Heading3"/>
      </w:pPr>
      <w:bookmarkStart w:id="122" w:name="compléments"/>
      <w:r>
        <w:t xml:space="preserve">Compléments</w:t>
      </w:r>
      <w:bookmarkEnd w:id="122"/>
    </w:p>
    <w:p>
      <w:pPr>
        <w:pStyle w:val="FirstParagraph"/>
      </w:pPr>
      <w:r>
        <w:t xml:space="preserve">Un chantier</w:t>
      </w:r>
      <w:r>
        <w:t xml:space="preserve"> </w:t>
      </w:r>
      <w:r>
        <w:rPr>
          <w:b/>
        </w:rPr>
        <w:t xml:space="preserve">Dictionnaire de données</w:t>
      </w:r>
      <w:r>
        <w:t xml:space="preserve"> </w:t>
      </w:r>
      <w:r>
        <w:t xml:space="preserve">est initié dans le programme FullBIM afin de gouverner l’ensemble des enjeux autour de la donnée :</w:t>
      </w:r>
    </w:p>
    <w:p>
      <w:pPr>
        <w:pStyle w:val="Compact"/>
        <w:numPr>
          <w:numId w:val="1036"/>
          <w:ilvl w:val="0"/>
        </w:numPr>
      </w:pPr>
      <w:r>
        <w:t xml:space="preserve">Définition des objets métiers, et de leurs interdépendances</w:t>
      </w:r>
    </w:p>
    <w:p>
      <w:pPr>
        <w:pStyle w:val="Compact"/>
        <w:numPr>
          <w:numId w:val="1036"/>
          <w:ilvl w:val="0"/>
        </w:numPr>
      </w:pPr>
      <w:r>
        <w:t xml:space="preserve">Cycle de vie des objets métiers</w:t>
      </w:r>
    </w:p>
    <w:p>
      <w:pPr>
        <w:pStyle w:val="Compact"/>
        <w:numPr>
          <w:numId w:val="1036"/>
          <w:ilvl w:val="0"/>
        </w:numPr>
      </w:pPr>
      <w:r>
        <w:t xml:space="preserve">Emplacement de la donnée (Propriétaire de la donnée)</w:t>
      </w:r>
    </w:p>
    <w:p>
      <w:pPr>
        <w:pStyle w:val="Heading2"/>
      </w:pPr>
      <w:bookmarkStart w:id="123" w:name="les-données-du-systeme"/>
      <w:r>
        <w:t xml:space="preserve">Les données du</w:t>
      </w:r>
      <w:r>
        <w:t xml:space="preserve"> </w:t>
      </w:r>
      <w:r>
        <w:rPr>
          <w:b/>
        </w:rPr>
        <w:t xml:space="preserve">SYSTEME</w:t>
      </w:r>
      <w:bookmarkEnd w:id="123"/>
    </w:p>
    <w:p>
      <w:pPr>
        <w:pStyle w:val="FirstParagraph"/>
      </w:pPr>
      <w:r>
        <w:t xml:space="preserve">Plusieurs familles d’objets doivent être reçues par le</w:t>
      </w:r>
      <w:r>
        <w:t xml:space="preserve"> </w:t>
      </w:r>
      <w:r>
        <w:rPr>
          <w:b/>
        </w:rPr>
        <w:t xml:space="preserve">SYSTEME</w:t>
      </w:r>
    </w:p>
    <w:p>
      <w:pPr>
        <w:pStyle w:val="Compact"/>
        <w:numPr>
          <w:numId w:val="1037"/>
          <w:ilvl w:val="0"/>
        </w:numPr>
      </w:pPr>
      <w:r>
        <w:t xml:space="preserve">Les</w:t>
      </w:r>
      <w:r>
        <w:t xml:space="preserve"> </w:t>
      </w:r>
      <w:r>
        <w:rPr>
          <w:b/>
        </w:rPr>
        <w:t xml:space="preserve">“</w:t>
      </w:r>
      <w:r>
        <w:rPr>
          <w:b/>
        </w:rPr>
        <w:t xml:space="preserve">assets</w:t>
      </w:r>
      <w:r>
        <w:rPr>
          <w:b/>
        </w:rPr>
        <w:t xml:space="preserve">”</w:t>
      </w:r>
      <w:r>
        <w:t xml:space="preserve"> </w:t>
      </w:r>
      <w:r>
        <w:t xml:space="preserve">(les actifs)</w:t>
      </w:r>
    </w:p>
    <w:p>
      <w:pPr>
        <w:pStyle w:val="Compact"/>
        <w:numPr>
          <w:numId w:val="1037"/>
          <w:ilvl w:val="0"/>
        </w:numPr>
      </w:pPr>
      <w:r>
        <w:t xml:space="preserve">Les</w:t>
      </w:r>
      <w:r>
        <w:t xml:space="preserve"> </w:t>
      </w:r>
      <w:r>
        <w:rPr>
          <w:b/>
        </w:rPr>
        <w:t xml:space="preserve">“</w:t>
      </w:r>
      <w:r>
        <w:rPr>
          <w:b/>
        </w:rPr>
        <w:t xml:space="preserve">tasks</w:t>
      </w:r>
      <w:r>
        <w:rPr>
          <w:b/>
        </w:rPr>
        <w:t xml:space="preserve">”</w:t>
      </w:r>
      <w:r>
        <w:t xml:space="preserve"> </w:t>
      </w:r>
      <w:r>
        <w:t xml:space="preserve">(les tâches)</w:t>
      </w:r>
    </w:p>
    <w:p>
      <w:pPr>
        <w:pStyle w:val="Compact"/>
        <w:numPr>
          <w:numId w:val="1037"/>
          <w:ilvl w:val="0"/>
        </w:numPr>
      </w:pPr>
      <w:r>
        <w:t xml:space="preserve">Les</w:t>
      </w:r>
      <w:r>
        <w:t xml:space="preserve"> </w:t>
      </w:r>
      <w:r>
        <w:rPr>
          <w:b/>
        </w:rPr>
        <w:t xml:space="preserve">“</w:t>
      </w:r>
      <w:r>
        <w:rPr>
          <w:b/>
        </w:rPr>
        <w:t xml:space="preserve">resources</w:t>
      </w:r>
      <w:r>
        <w:rPr>
          <w:b/>
        </w:rPr>
        <w:t xml:space="preserve">”</w:t>
      </w:r>
      <w:r>
        <w:t xml:space="preserve"> </w:t>
      </w:r>
      <w:r>
        <w:t xml:space="preserve">(les personnes et les équipes)</w:t>
      </w:r>
    </w:p>
    <w:p>
      <w:pPr>
        <w:pStyle w:val="Compact"/>
        <w:numPr>
          <w:numId w:val="1037"/>
          <w:ilvl w:val="0"/>
        </w:numPr>
      </w:pPr>
      <w:r>
        <w:t xml:space="preserve">Les</w:t>
      </w:r>
      <w:r>
        <w:t xml:space="preserve"> </w:t>
      </w:r>
      <w:r>
        <w:rPr>
          <w:b/>
        </w:rPr>
        <w:t xml:space="preserve">“</w:t>
      </w:r>
      <w:r>
        <w:rPr>
          <w:b/>
        </w:rPr>
        <w:t xml:space="preserve">organisations</w:t>
      </w:r>
      <w:r>
        <w:rPr>
          <w:b/>
        </w:rPr>
        <w:t xml:space="preserve">”</w:t>
      </w:r>
    </w:p>
    <w:p>
      <w:pPr>
        <w:pStyle w:val="BlockText"/>
      </w:pPr>
      <w:r>
        <w:t xml:space="preserve">Remarque : Il est fait l’hypothèse que les fichiers stockés en GED sont accédés au travers d’un objet auquel ils sont rattachés. Ils ne sont pas directement intégrés dans le</w:t>
      </w:r>
      <w:r>
        <w:t xml:space="preserve"> </w:t>
      </w:r>
      <w:r>
        <w:rPr>
          <w:b/>
        </w:rPr>
        <w:t xml:space="preserve">SYSTEME</w:t>
      </w:r>
    </w:p>
    <w:p>
      <w:pPr>
        <w:pStyle w:val="Heading3"/>
      </w:pPr>
      <w:bookmarkStart w:id="124" w:name="les-assets-les-actifs"/>
      <w:r>
        <w:t xml:space="preserve">Les</w:t>
      </w:r>
      <w:r>
        <w:t xml:space="preserve"> </w:t>
      </w:r>
      <w:r>
        <w:rPr>
          <w:b/>
        </w:rPr>
        <w:t xml:space="preserve">“</w:t>
      </w:r>
      <w:r>
        <w:rPr>
          <w:b/>
        </w:rPr>
        <w:t xml:space="preserve">assets</w:t>
      </w:r>
      <w:r>
        <w:rPr>
          <w:b/>
        </w:rPr>
        <w:t xml:space="preserve">”</w:t>
      </w:r>
      <w:r>
        <w:t xml:space="preserve"> </w:t>
      </w:r>
      <w:r>
        <w:t xml:space="preserve">(les actifs)</w:t>
      </w:r>
      <w:bookmarkEnd w:id="124"/>
    </w:p>
    <w:p>
      <w:pPr>
        <w:pStyle w:val="Heading4"/>
      </w:pPr>
      <w:bookmarkStart w:id="125" w:name="émetteur"/>
      <w:r>
        <w:t xml:space="preserve">Émetteur :</w:t>
      </w:r>
      <w:bookmarkEnd w:id="125"/>
    </w:p>
    <w:p>
      <w:pPr>
        <w:pStyle w:val="Compact"/>
        <w:numPr>
          <w:numId w:val="1038"/>
          <w:ilvl w:val="0"/>
        </w:numPr>
      </w:pPr>
      <w:r>
        <w:rPr>
          <w:b/>
        </w:rPr>
        <w:t xml:space="preserve">FULLBIM - LOT #2 Gestion du patrimoine (GP)</w:t>
      </w:r>
    </w:p>
    <w:p>
      <w:pPr>
        <w:pStyle w:val="Compact"/>
        <w:numPr>
          <w:numId w:val="1038"/>
          <w:ilvl w:val="0"/>
        </w:numPr>
      </w:pPr>
      <w:r>
        <w:rPr>
          <w:b/>
        </w:rPr>
        <w:t xml:space="preserve">FULLBIM - LOT #3 Gestion de la maintenance (GMAO)</w:t>
      </w:r>
    </w:p>
    <w:p>
      <w:pPr>
        <w:pStyle w:val="Heading4"/>
      </w:pPr>
      <w:bookmarkStart w:id="126" w:name="type-dobjets-pouvant-être-remontés-dans-le-systeme"/>
      <w:r>
        <w:t xml:space="preserve">Type d’objets pouvant être remontés dans le</w:t>
      </w:r>
      <w:r>
        <w:t xml:space="preserve"> </w:t>
      </w:r>
      <w:r>
        <w:rPr>
          <w:b/>
        </w:rPr>
        <w:t xml:space="preserve">SYSTEME</w:t>
      </w:r>
      <w:r>
        <w:t xml:space="preserve"> </w:t>
      </w:r>
      <w:r>
        <w:t xml:space="preserve">:</w:t>
      </w:r>
      <w:bookmarkEnd w:id="126"/>
    </w:p>
    <w:p>
      <w:pPr>
        <w:pStyle w:val="Compact"/>
        <w:numPr>
          <w:numId w:val="1039"/>
          <w:ilvl w:val="0"/>
        </w:numPr>
      </w:pPr>
      <w:r>
        <w:t xml:space="preserve">Équipement</w:t>
      </w:r>
    </w:p>
    <w:p>
      <w:pPr>
        <w:pStyle w:val="Compact"/>
        <w:numPr>
          <w:numId w:val="1039"/>
          <w:ilvl w:val="0"/>
        </w:numPr>
      </w:pPr>
      <w:r>
        <w:t xml:space="preserve">Patrimoine</w:t>
      </w:r>
    </w:p>
    <w:p>
      <w:pPr>
        <w:pStyle w:val="Compact"/>
        <w:numPr>
          <w:numId w:val="1039"/>
          <w:ilvl w:val="0"/>
        </w:numPr>
      </w:pPr>
      <w:r>
        <w:t xml:space="preserve">Foncier</w:t>
      </w:r>
    </w:p>
    <w:p>
      <w:pPr>
        <w:pStyle w:val="Heading4"/>
      </w:pPr>
      <w:bookmarkStart w:id="127" w:name="données-remontées-dans-le-systeme"/>
      <w:r>
        <w:t xml:space="preserve">Données remontées dans le SYSTEME</w:t>
      </w:r>
      <w:bookmarkEnd w:id="127"/>
    </w:p>
    <w:p>
      <w:pPr>
        <w:pStyle w:val="BlockText"/>
      </w:pPr>
      <w:r>
        <w:t xml:space="preserve">Remarque : Les élements d’accostage sont décrits ci-dessous à titre d’illustration. Ils sont suceptibles d’évoluer en phase de spécifications techniques. La référence documentaire sur le sujet à consulter est le fichier technique de description de l’interface : (Fichier</w:t>
      </w:r>
      <w:r>
        <w:t xml:space="preserve"> </w:t>
      </w:r>
      <w:r>
        <w:t xml:space="preserve">“</w:t>
      </w:r>
      <w:r>
        <w:t xml:space="preserve">Swagger</w:t>
      </w:r>
      <w:r>
        <w:t xml:space="preserve">”</w:t>
      </w:r>
      <w:r>
        <w:t xml:space="preserve">)</w:t>
      </w:r>
    </w:p>
    <w:tbl>
      <w:tblPr>
        <w:tblStyle w:val="Table"/>
        <w:tblW w:type="pct" w:w="5000.0"/>
        <w:tblLook w:firstRow="1"/>
      </w:tblPr>
      <w:tblGrid>
        <w:gridCol w:w="1080"/>
        <w:gridCol w:w="1080"/>
        <w:gridCol w:w="1800"/>
        <w:gridCol w:w="1080"/>
        <w:gridCol w:w="1800"/>
        <w:gridCol w:w="1080"/>
      </w:tblGrid>
      <w:tr>
        <w:trPr>
          <w:cnfStyle w:firstRow="1"/>
        </w:trPr>
        <w:tc>
          <w:tcPr>
            <w:tcBorders>
              <w:bottom w:val="single"/>
            </w:tcBorders>
            <w:vAlign w:val="bottom"/>
          </w:tcPr>
          <w:p>
            <w:pPr>
              <w:pStyle w:val="Compact"/>
              <w:jc w:val="left"/>
            </w:pPr>
            <w:r>
              <w:rPr>
                <w:b/>
              </w:rPr>
              <w:t xml:space="preserve">Nom</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center"/>
            </w:pPr>
            <w:r>
              <w:t xml:space="preserve">Obligatoire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center"/>
            </w:pPr>
            <w:r>
              <w:t xml:space="preserve">Categorie</w:t>
            </w:r>
          </w:p>
        </w:tc>
        <w:tc>
          <w:tcPr>
            <w:tcBorders>
              <w:bottom w:val="single"/>
            </w:tcBorders>
            <w:vAlign w:val="bottom"/>
          </w:tcPr>
          <w:p>
            <w:pPr>
              <w:pStyle w:val="Compact"/>
              <w:jc w:val="left"/>
            </w:pPr>
            <w:r>
              <w:t xml:space="preserve">Exemple</w:t>
            </w:r>
          </w:p>
        </w:tc>
      </w:tr>
      <w:tr>
        <w:tc>
          <w:p>
            <w:pPr>
              <w:pStyle w:val="Compact"/>
              <w:jc w:val="left"/>
            </w:pPr>
            <w:r>
              <w:rPr>
                <w:b/>
              </w:rPr>
              <w:t xml:space="preserve">entryInServiceDate</w:t>
            </w:r>
          </w:p>
        </w:tc>
        <w:tc>
          <w:p>
            <w:pPr>
              <w:pStyle w:val="Compact"/>
              <w:jc w:val="left"/>
            </w:pPr>
            <w:r>
              <w:t xml:space="preserve">Date</w:t>
            </w:r>
          </w:p>
        </w:tc>
        <w:tc>
          <w:p>
            <w:pPr>
              <w:pStyle w:val="Compact"/>
              <w:jc w:val="center"/>
            </w:pPr>
            <w:r>
              <w:t xml:space="preserve">OUI</w:t>
            </w:r>
          </w:p>
        </w:tc>
        <w:tc>
          <w:p>
            <w:pPr>
              <w:pStyle w:val="Compact"/>
            </w:pPr>
          </w:p>
        </w:tc>
        <w:tc>
          <w:p>
            <w:pPr>
              <w:pStyle w:val="Compact"/>
              <w:jc w:val="center"/>
            </w:pPr>
            <w:r>
              <w:rPr>
                <w:i/>
              </w:rPr>
              <w:t xml:space="preserve">asset</w:t>
            </w:r>
          </w:p>
        </w:tc>
        <w:tc>
          <w:p>
            <w:pPr>
              <w:pStyle w:val="Compact"/>
              <w:jc w:val="left"/>
            </w:pPr>
            <w:r>
              <w:t xml:space="preserve">2002-12-30T06:40:00Z</w:t>
            </w:r>
          </w:p>
        </w:tc>
      </w:tr>
      <w:tr>
        <w:tc>
          <w:p>
            <w:pPr>
              <w:pStyle w:val="Compact"/>
              <w:jc w:val="left"/>
            </w:pPr>
            <w:r>
              <w:rPr>
                <w:b/>
              </w:rPr>
              <w:t xml:space="preserve">function</w:t>
            </w:r>
          </w:p>
        </w:tc>
        <w:tc>
          <w:p>
            <w:pPr>
              <w:pStyle w:val="Compact"/>
              <w:jc w:val="left"/>
            </w:pPr>
            <w:r>
              <w:t xml:space="preserve">Chaine de caractère</w:t>
            </w:r>
          </w:p>
        </w:tc>
        <w:tc>
          <w:p>
            <w:pPr>
              <w:pStyle w:val="Compact"/>
              <w:jc w:val="center"/>
            </w:pPr>
            <w:r>
              <w:t xml:space="preserve">NON</w:t>
            </w:r>
          </w:p>
        </w:tc>
        <w:tc>
          <w:p>
            <w:pPr>
              <w:pStyle w:val="Compact"/>
            </w:pPr>
          </w:p>
        </w:tc>
        <w:tc>
          <w:p>
            <w:pPr>
              <w:pStyle w:val="Compact"/>
              <w:jc w:val="center"/>
            </w:pPr>
            <w:r>
              <w:rPr>
                <w:i/>
              </w:rPr>
              <w:t xml:space="preserve">asset</w:t>
            </w:r>
          </w:p>
        </w:tc>
        <w:tc>
          <w:p>
            <w:pPr>
              <w:pStyle w:val="Compact"/>
            </w:pPr>
          </w:p>
        </w:tc>
      </w:tr>
      <w:tr>
        <w:tc>
          <w:p>
            <w:pPr>
              <w:pStyle w:val="Compact"/>
              <w:jc w:val="left"/>
            </w:pPr>
            <w:r>
              <w:rPr>
                <w:b/>
              </w:rPr>
              <w:t xml:space="preserve">indice</w:t>
            </w:r>
          </w:p>
        </w:tc>
        <w:tc>
          <w:p>
            <w:pPr>
              <w:pStyle w:val="Compact"/>
              <w:jc w:val="left"/>
            </w:pPr>
            <w:r>
              <w:t xml:space="preserve">Booléen</w:t>
            </w:r>
          </w:p>
        </w:tc>
        <w:tc>
          <w:p>
            <w:pPr>
              <w:pStyle w:val="Compact"/>
              <w:jc w:val="center"/>
            </w:pPr>
            <w:r>
              <w:t xml:space="preserve">NON</w:t>
            </w:r>
          </w:p>
        </w:tc>
        <w:tc>
          <w:p>
            <w:pPr>
              <w:pStyle w:val="Compact"/>
            </w:pPr>
          </w:p>
        </w:tc>
        <w:tc>
          <w:p>
            <w:pPr>
              <w:pStyle w:val="Compact"/>
              <w:jc w:val="center"/>
            </w:pPr>
            <w:r>
              <w:rPr>
                <w:i/>
              </w:rPr>
              <w:t xml:space="preserve">asset</w:t>
            </w:r>
          </w:p>
        </w:tc>
        <w:tc>
          <w:p>
            <w:pPr>
              <w:pStyle w:val="Compact"/>
            </w:pPr>
          </w:p>
        </w:tc>
      </w:tr>
      <w:tr>
        <w:tc>
          <w:p>
            <w:pPr>
              <w:pStyle w:val="Compact"/>
              <w:jc w:val="left"/>
            </w:pPr>
            <w:r>
              <w:rPr>
                <w:b/>
              </w:rPr>
              <w:t xml:space="preserve">notation</w:t>
            </w:r>
          </w:p>
        </w:tc>
        <w:tc>
          <w:p>
            <w:pPr>
              <w:pStyle w:val="Compact"/>
              <w:jc w:val="left"/>
            </w:pPr>
            <w:r>
              <w:t xml:space="preserve">Numérique</w:t>
            </w:r>
          </w:p>
        </w:tc>
        <w:tc>
          <w:p>
            <w:pPr>
              <w:pStyle w:val="Compact"/>
              <w:jc w:val="center"/>
            </w:pPr>
            <w:r>
              <w:t xml:space="preserve">NON</w:t>
            </w:r>
          </w:p>
        </w:tc>
        <w:tc>
          <w:p>
            <w:pPr>
              <w:pStyle w:val="Compact"/>
              <w:jc w:val="left"/>
            </w:pPr>
            <w:r>
              <w:t xml:space="preserve">Pour certains objets, une évaluation est fournie</w:t>
            </w:r>
          </w:p>
        </w:tc>
        <w:tc>
          <w:p>
            <w:pPr>
              <w:pStyle w:val="Compact"/>
              <w:jc w:val="center"/>
            </w:pPr>
            <w:r>
              <w:rPr>
                <w:i/>
              </w:rPr>
              <w:t xml:space="preserve">asset</w:t>
            </w:r>
          </w:p>
        </w:tc>
        <w:tc>
          <w:p>
            <w:pPr>
              <w:pStyle w:val="Compact"/>
            </w:pPr>
          </w:p>
        </w:tc>
      </w:tr>
      <w:tr>
        <w:tc>
          <w:p>
            <w:pPr>
              <w:pStyle w:val="Compact"/>
              <w:jc w:val="left"/>
            </w:pPr>
            <w:r>
              <w:rPr>
                <w:b/>
              </w:rPr>
              <w:t xml:space="preserve">serialNumber</w:t>
            </w:r>
          </w:p>
        </w:tc>
        <w:tc>
          <w:p>
            <w:pPr>
              <w:pStyle w:val="Compact"/>
              <w:jc w:val="left"/>
            </w:pPr>
            <w:r>
              <w:t xml:space="preserve">Chaine de caractère</w:t>
            </w:r>
          </w:p>
        </w:tc>
        <w:tc>
          <w:p>
            <w:pPr>
              <w:pStyle w:val="Compact"/>
              <w:jc w:val="center"/>
            </w:pPr>
            <w:r>
              <w:t xml:space="preserve">NON</w:t>
            </w:r>
          </w:p>
        </w:tc>
        <w:tc>
          <w:p>
            <w:pPr>
              <w:pStyle w:val="Compact"/>
            </w:pPr>
          </w:p>
        </w:tc>
        <w:tc>
          <w:p>
            <w:pPr>
              <w:pStyle w:val="Compact"/>
              <w:jc w:val="center"/>
            </w:pPr>
            <w:r>
              <w:rPr>
                <w:i/>
              </w:rPr>
              <w:t xml:space="preserve">asset</w:t>
            </w:r>
          </w:p>
        </w:tc>
        <w:tc>
          <w:p>
            <w:pPr>
              <w:pStyle w:val="Compact"/>
            </w:pPr>
          </w:p>
        </w:tc>
      </w:tr>
      <w:tr>
        <w:tc>
          <w:p>
            <w:pPr>
              <w:pStyle w:val="Compact"/>
              <w:jc w:val="left"/>
            </w:pPr>
            <w:r>
              <w:rPr>
                <w:b/>
              </w:rPr>
              <w:t xml:space="preserve">station</w:t>
            </w:r>
          </w:p>
        </w:tc>
        <w:tc>
          <w:p>
            <w:pPr>
              <w:pStyle w:val="Compact"/>
              <w:jc w:val="left"/>
            </w:pPr>
            <w:r>
              <w:t xml:space="preserve">Chaine de caractère</w:t>
            </w:r>
          </w:p>
        </w:tc>
        <w:tc>
          <w:p>
            <w:pPr>
              <w:pStyle w:val="Compact"/>
              <w:jc w:val="center"/>
            </w:pPr>
            <w:r>
              <w:t xml:space="preserve">NON</w:t>
            </w:r>
          </w:p>
        </w:tc>
        <w:tc>
          <w:p>
            <w:pPr>
              <w:pStyle w:val="Compact"/>
              <w:jc w:val="left"/>
            </w:pPr>
            <w:r>
              <w:t xml:space="preserve">GARE : Traduction a revoir</w:t>
            </w:r>
          </w:p>
        </w:tc>
        <w:tc>
          <w:p>
            <w:pPr>
              <w:pStyle w:val="Compact"/>
              <w:jc w:val="center"/>
            </w:pPr>
            <w:r>
              <w:rPr>
                <w:i/>
              </w:rPr>
              <w:t xml:space="preserve">asset</w:t>
            </w:r>
          </w:p>
        </w:tc>
        <w:tc>
          <w:p>
            <w:pPr>
              <w:pStyle w:val="Compact"/>
            </w:pPr>
          </w:p>
        </w:tc>
      </w:tr>
      <w:tr>
        <w:tc>
          <w:p>
            <w:pPr>
              <w:pStyle w:val="Compact"/>
              <w:jc w:val="left"/>
            </w:pPr>
            <w:r>
              <w:rPr>
                <w:b/>
              </w:rPr>
              <w:t xml:space="preserve">thumbnailurl</w:t>
            </w:r>
          </w:p>
        </w:tc>
        <w:tc>
          <w:p>
            <w:pPr>
              <w:pStyle w:val="Compact"/>
              <w:jc w:val="left"/>
            </w:pPr>
            <w:r>
              <w:t xml:space="preserve">Chaine de caractère</w:t>
            </w:r>
          </w:p>
        </w:tc>
        <w:tc>
          <w:p>
            <w:pPr>
              <w:pStyle w:val="Compact"/>
              <w:jc w:val="center"/>
            </w:pPr>
            <w:r>
              <w:t xml:space="preserve">NON</w:t>
            </w:r>
          </w:p>
        </w:tc>
        <w:tc>
          <w:p>
            <w:pPr>
              <w:pStyle w:val="Compact"/>
              <w:jc w:val="left"/>
            </w:pPr>
            <w:r>
              <w:t xml:space="preserve">Une image permettant d’illustrer l’élément</w:t>
            </w:r>
          </w:p>
        </w:tc>
        <w:tc>
          <w:p>
            <w:pPr>
              <w:pStyle w:val="Compact"/>
              <w:jc w:val="center"/>
            </w:pPr>
            <w:r>
              <w:rPr>
                <w:i/>
              </w:rPr>
              <w:t xml:space="preserve">asset</w:t>
            </w:r>
          </w:p>
        </w:tc>
        <w:tc>
          <w:p>
            <w:pPr>
              <w:pStyle w:val="Compact"/>
            </w:pPr>
          </w:p>
        </w:tc>
      </w:tr>
      <w:tr>
        <w:tc>
          <w:p>
            <w:pPr>
              <w:pStyle w:val="Compact"/>
              <w:jc w:val="left"/>
            </w:pPr>
            <w:r>
              <w:rPr>
                <w:b/>
              </w:rPr>
              <w:t xml:space="preserve">type</w:t>
            </w:r>
          </w:p>
        </w:tc>
        <w:tc>
          <w:p>
            <w:pPr>
              <w:pStyle w:val="Compact"/>
              <w:jc w:val="left"/>
            </w:pPr>
            <w:r>
              <w:t xml:space="preserve">Chaine de caractère</w:t>
            </w:r>
          </w:p>
        </w:tc>
        <w:tc>
          <w:p>
            <w:pPr>
              <w:pStyle w:val="Compact"/>
              <w:jc w:val="center"/>
            </w:pPr>
            <w:r>
              <w:t xml:space="preserve">NON</w:t>
            </w:r>
          </w:p>
        </w:tc>
        <w:tc>
          <w:p>
            <w:pPr>
              <w:pStyle w:val="Compact"/>
            </w:pPr>
          </w:p>
        </w:tc>
        <w:tc>
          <w:p>
            <w:pPr>
              <w:pStyle w:val="Compact"/>
              <w:jc w:val="center"/>
            </w:pPr>
            <w:r>
              <w:rPr>
                <w:i/>
              </w:rPr>
              <w:t xml:space="preserve">asset</w:t>
            </w:r>
          </w:p>
        </w:tc>
        <w:tc>
          <w:p>
            <w:pPr>
              <w:pStyle w:val="Compact"/>
            </w:pPr>
          </w:p>
        </w:tc>
      </w:tr>
      <w:tr>
        <w:tc>
          <w:p>
            <w:pPr>
              <w:pStyle w:val="Compact"/>
              <w:jc w:val="left"/>
            </w:pPr>
            <w:r>
              <w:rPr>
                <w:b/>
              </w:rPr>
              <w:t xml:space="preserve">originUId</w:t>
            </w:r>
          </w:p>
        </w:tc>
        <w:tc>
          <w:p>
            <w:pPr>
              <w:pStyle w:val="Compact"/>
              <w:jc w:val="left"/>
            </w:pPr>
            <w:r>
              <w:t xml:space="preserve">Chaine de caractère</w:t>
            </w:r>
          </w:p>
        </w:tc>
        <w:tc>
          <w:p>
            <w:pPr>
              <w:pStyle w:val="Compact"/>
              <w:jc w:val="center"/>
            </w:pPr>
            <w:r>
              <w:t xml:space="preserve">OUI</w:t>
            </w:r>
          </w:p>
        </w:tc>
        <w:tc>
          <w:p>
            <w:pPr>
              <w:pStyle w:val="Compact"/>
              <w:jc w:val="left"/>
            </w:pPr>
            <w:r>
              <w:t xml:space="preserve">Identifiant unique de l’élément dans le système d’origine</w:t>
            </w:r>
          </w:p>
        </w:tc>
        <w:tc>
          <w:p>
            <w:pPr>
              <w:pStyle w:val="Compact"/>
              <w:jc w:val="center"/>
            </w:pPr>
            <w:r>
              <w:rPr>
                <w:i/>
              </w:rPr>
              <w:t xml:space="preserve">core</w:t>
            </w:r>
          </w:p>
        </w:tc>
        <w:tc>
          <w:p>
            <w:pPr>
              <w:pStyle w:val="Compact"/>
            </w:pPr>
          </w:p>
        </w:tc>
      </w:tr>
      <w:tr>
        <w:tc>
          <w:p>
            <w:pPr>
              <w:pStyle w:val="Compact"/>
              <w:jc w:val="left"/>
            </w:pPr>
            <w:r>
              <w:rPr>
                <w:b/>
              </w:rPr>
              <w:t xml:space="preserve">originparentUId</w:t>
            </w:r>
          </w:p>
        </w:tc>
        <w:tc>
          <w:p>
            <w:pPr>
              <w:pStyle w:val="Compact"/>
              <w:jc w:val="left"/>
            </w:pPr>
            <w:r>
              <w:t xml:space="preserve">Chaine de caractère</w:t>
            </w:r>
          </w:p>
        </w:tc>
        <w:tc>
          <w:p>
            <w:pPr>
              <w:pStyle w:val="Compact"/>
              <w:jc w:val="center"/>
            </w:pPr>
            <w:r>
              <w:t xml:space="preserve">OUI</w:t>
            </w:r>
          </w:p>
        </w:tc>
        <w:tc>
          <w:p>
            <w:pPr>
              <w:pStyle w:val="Compact"/>
            </w:pPr>
          </w:p>
        </w:tc>
        <w:tc>
          <w:p>
            <w:pPr>
              <w:pStyle w:val="Compact"/>
              <w:jc w:val="center"/>
            </w:pPr>
            <w:r>
              <w:rPr>
                <w:i/>
              </w:rPr>
              <w:t xml:space="preserve">core</w:t>
            </w:r>
          </w:p>
        </w:tc>
        <w:tc>
          <w:p>
            <w:pPr>
              <w:pStyle w:val="Compact"/>
            </w:pPr>
          </w:p>
        </w:tc>
      </w:tr>
      <w:tr>
        <w:tc>
          <w:p>
            <w:pPr>
              <w:pStyle w:val="Compact"/>
              <w:jc w:val="left"/>
            </w:pPr>
            <w:r>
              <w:rPr>
                <w:b/>
              </w:rPr>
              <w:t xml:space="preserve">originFunctionalId</w:t>
            </w:r>
          </w:p>
        </w:tc>
        <w:tc>
          <w:p>
            <w:pPr>
              <w:pStyle w:val="Compact"/>
              <w:jc w:val="left"/>
            </w:pPr>
            <w:r>
              <w:t xml:space="preserve">Chaine de caractère</w:t>
            </w:r>
          </w:p>
        </w:tc>
        <w:tc>
          <w:p>
            <w:pPr>
              <w:pStyle w:val="Compact"/>
              <w:jc w:val="center"/>
            </w:pPr>
            <w:r>
              <w:t xml:space="preserve">NON</w:t>
            </w:r>
          </w:p>
        </w:tc>
        <w:tc>
          <w:p>
            <w:pPr>
              <w:pStyle w:val="Compact"/>
              <w:jc w:val="left"/>
            </w:pPr>
            <w:r>
              <w:t xml:space="preserve">Identifiant logique (fonctionnel) de l’objet. Il pourrait remonter plusieurs instances du même objet (par exemple différentes versions)</w:t>
            </w:r>
          </w:p>
        </w:tc>
        <w:tc>
          <w:p>
            <w:pPr>
              <w:pStyle w:val="Compact"/>
              <w:jc w:val="center"/>
            </w:pPr>
            <w:r>
              <w:rPr>
                <w:i/>
              </w:rPr>
              <w:t xml:space="preserve">core</w:t>
            </w:r>
          </w:p>
        </w:tc>
        <w:tc>
          <w:p>
            <w:pPr>
              <w:pStyle w:val="Compact"/>
            </w:pPr>
          </w:p>
        </w:tc>
      </w:tr>
      <w:tr>
        <w:tc>
          <w:p>
            <w:pPr>
              <w:pStyle w:val="Compact"/>
              <w:jc w:val="left"/>
            </w:pPr>
            <w:r>
              <w:rPr>
                <w:b/>
              </w:rPr>
              <w:t xml:space="preserve">origin</w:t>
            </w:r>
          </w:p>
        </w:tc>
        <w:tc>
          <w:p>
            <w:pPr>
              <w:pStyle w:val="Compact"/>
              <w:jc w:val="left"/>
            </w:pPr>
            <w:r>
              <w:t xml:space="preserve">Chaine de caractère</w:t>
            </w:r>
          </w:p>
        </w:tc>
        <w:tc>
          <w:p>
            <w:pPr>
              <w:pStyle w:val="Compact"/>
              <w:jc w:val="center"/>
            </w:pPr>
            <w:r>
              <w:t xml:space="preserve">OUI</w:t>
            </w:r>
          </w:p>
        </w:tc>
        <w:tc>
          <w:p>
            <w:pPr>
              <w:pStyle w:val="Compact"/>
              <w:jc w:val="left"/>
            </w:pPr>
            <w:r>
              <w:t xml:space="preserve">Système d’origine/Émetteur de la donnée</w:t>
            </w:r>
          </w:p>
        </w:tc>
        <w:tc>
          <w:p>
            <w:pPr>
              <w:pStyle w:val="Compact"/>
              <w:jc w:val="center"/>
            </w:pPr>
            <w:r>
              <w:rPr>
                <w:i/>
              </w:rPr>
              <w:t xml:space="preserve">core</w:t>
            </w:r>
          </w:p>
        </w:tc>
        <w:tc>
          <w:p>
            <w:pPr>
              <w:pStyle w:val="Compact"/>
              <w:jc w:val="left"/>
            </w:pPr>
            <w:r>
              <w:t xml:space="preserve">SCANPRINT</w:t>
            </w:r>
          </w:p>
        </w:tc>
      </w:tr>
      <w:tr>
        <w:tc>
          <w:p>
            <w:pPr>
              <w:pStyle w:val="Compact"/>
              <w:jc w:val="left"/>
            </w:pPr>
            <w:r>
              <w:rPr>
                <w:b/>
              </w:rPr>
              <w:t xml:space="preserve">originlastupdated</w:t>
            </w:r>
          </w:p>
        </w:tc>
        <w:tc>
          <w:p>
            <w:pPr>
              <w:pStyle w:val="Compact"/>
              <w:jc w:val="left"/>
            </w:pPr>
            <w:r>
              <w:t xml:space="preserve">Timestamp</w:t>
            </w:r>
          </w:p>
        </w:tc>
        <w:tc>
          <w:p>
            <w:pPr>
              <w:pStyle w:val="Compact"/>
              <w:jc w:val="center"/>
            </w:pPr>
            <w:r>
              <w:t xml:space="preserve">OUI</w:t>
            </w:r>
          </w:p>
        </w:tc>
        <w:tc>
          <w:p>
            <w:pPr>
              <w:pStyle w:val="Compact"/>
            </w:pPr>
          </w:p>
        </w:tc>
        <w:tc>
          <w:p>
            <w:pPr>
              <w:pStyle w:val="Compact"/>
              <w:jc w:val="center"/>
            </w:pPr>
            <w:r>
              <w:rPr>
                <w:i/>
              </w:rPr>
              <w:t xml:space="preserve">core</w:t>
            </w:r>
          </w:p>
        </w:tc>
        <w:tc>
          <w:p>
            <w:pPr>
              <w:pStyle w:val="Compact"/>
              <w:jc w:val="left"/>
            </w:pPr>
            <w:r>
              <w:t xml:space="preserve">2002-12-30T06:40:00Z</w:t>
            </w:r>
          </w:p>
        </w:tc>
      </w:tr>
      <w:tr>
        <w:tc>
          <w:p>
            <w:pPr>
              <w:pStyle w:val="Compact"/>
              <w:jc w:val="left"/>
            </w:pPr>
            <w:r>
              <w:rPr>
                <w:b/>
              </w:rPr>
              <w:t xml:space="preserve">entity</w:t>
            </w:r>
          </w:p>
        </w:tc>
        <w:tc>
          <w:p>
            <w:pPr>
              <w:pStyle w:val="Compact"/>
              <w:jc w:val="left"/>
            </w:pPr>
            <w:r>
              <w:t xml:space="preserve">Chaine de caractère</w:t>
            </w:r>
          </w:p>
        </w:tc>
        <w:tc>
          <w:p>
            <w:pPr>
              <w:pStyle w:val="Compact"/>
              <w:jc w:val="center"/>
            </w:pPr>
            <w:r>
              <w:t xml:space="preserve">OUI</w:t>
            </w:r>
          </w:p>
        </w:tc>
        <w:tc>
          <w:p>
            <w:pPr>
              <w:pStyle w:val="Compact"/>
              <w:jc w:val="left"/>
            </w:pPr>
            <w:r>
              <w:t xml:space="preserve">un identifiant de l’entité d’origine</w:t>
            </w:r>
          </w:p>
        </w:tc>
        <w:tc>
          <w:p>
            <w:pPr>
              <w:pStyle w:val="Compact"/>
              <w:jc w:val="center"/>
            </w:pPr>
            <w:r>
              <w:rPr>
                <w:i/>
              </w:rPr>
              <w:t xml:space="preserve">core</w:t>
            </w:r>
          </w:p>
        </w:tc>
        <w:tc>
          <w:p>
            <w:pPr>
              <w:pStyle w:val="Compact"/>
              <w:jc w:val="left"/>
            </w:pPr>
            <w:r>
              <w:t xml:space="preserve">Cofiroute; ASF; Escota</w:t>
            </w:r>
          </w:p>
        </w:tc>
      </w:tr>
      <w:tr>
        <w:tc>
          <w:p>
            <w:pPr>
              <w:pStyle w:val="Compact"/>
              <w:jc w:val="left"/>
            </w:pPr>
            <w:r>
              <w:rPr>
                <w:b/>
              </w:rPr>
              <w:t xml:space="preserve">universalUId</w:t>
            </w:r>
          </w:p>
        </w:tc>
        <w:tc>
          <w:p>
            <w:pPr>
              <w:pStyle w:val="Compact"/>
              <w:jc w:val="left"/>
            </w:pPr>
            <w:r>
              <w:t xml:space="preserve">Chaine de caractère</w:t>
            </w:r>
          </w:p>
        </w:tc>
        <w:tc>
          <w:p>
            <w:pPr>
              <w:pStyle w:val="Compact"/>
              <w:jc w:val="center"/>
            </w:pPr>
            <w:r>
              <w:t xml:space="preserve">NON</w:t>
            </w:r>
          </w:p>
        </w:tc>
        <w:tc>
          <w:p>
            <w:pPr>
              <w:pStyle w:val="Compact"/>
              <w:jc w:val="left"/>
            </w:pPr>
            <w:r>
              <w:t xml:space="preserve">Identifiant universel de l’objet. Il identifie l’objet dans tous les systèmes (par exemple une référence universellement partagée pour un objet, un fichier de hachage pour un document)</w:t>
            </w:r>
          </w:p>
        </w:tc>
        <w:tc>
          <w:p>
            <w:pPr>
              <w:pStyle w:val="Compact"/>
              <w:jc w:val="center"/>
            </w:pPr>
            <w:r>
              <w:rPr>
                <w:i/>
              </w:rPr>
              <w:t xml:space="preserve">core</w:t>
            </w:r>
          </w:p>
        </w:tc>
        <w:tc>
          <w:p>
            <w:pPr>
              <w:pStyle w:val="Compact"/>
            </w:pPr>
          </w:p>
        </w:tc>
      </w:tr>
      <w:tr>
        <w:tc>
          <w:p>
            <w:pPr>
              <w:pStyle w:val="Compact"/>
              <w:jc w:val="left"/>
            </w:pPr>
            <w:r>
              <w:rPr>
                <w:b/>
              </w:rPr>
              <w:t xml:space="preserve">title</w:t>
            </w:r>
          </w:p>
        </w:tc>
        <w:tc>
          <w:p>
            <w:pPr>
              <w:pStyle w:val="Compact"/>
              <w:jc w:val="left"/>
            </w:pPr>
            <w:r>
              <w:t xml:space="preserve">Chaine de caractère</w:t>
            </w:r>
          </w:p>
        </w:tc>
        <w:tc>
          <w:p>
            <w:pPr>
              <w:pStyle w:val="Compact"/>
              <w:jc w:val="center"/>
            </w:pPr>
            <w:r>
              <w:t xml:space="preserve">OUI</w:t>
            </w:r>
          </w:p>
        </w:tc>
        <w:tc>
          <w:p>
            <w:pPr>
              <w:pStyle w:val="Compact"/>
              <w:jc w:val="left"/>
            </w:pPr>
            <w:r>
              <w:t xml:space="preserve">Le titre de l’élément, aligné sur la langue</w:t>
            </w:r>
          </w:p>
        </w:tc>
        <w:tc>
          <w:p>
            <w:pPr>
              <w:pStyle w:val="Compact"/>
              <w:jc w:val="center"/>
            </w:pPr>
            <w:r>
              <w:rPr>
                <w:i/>
              </w:rPr>
              <w:t xml:space="preserve">core</w:t>
            </w:r>
          </w:p>
        </w:tc>
        <w:tc>
          <w:p>
            <w:pPr>
              <w:pStyle w:val="Compact"/>
            </w:pPr>
          </w:p>
        </w:tc>
      </w:tr>
      <w:tr>
        <w:tc>
          <w:p>
            <w:pPr>
              <w:pStyle w:val="Compact"/>
              <w:jc w:val="left"/>
            </w:pPr>
            <w:r>
              <w:rPr>
                <w:b/>
              </w:rPr>
              <w:t xml:space="preserve">description</w:t>
            </w:r>
          </w:p>
        </w:tc>
        <w:tc>
          <w:p>
            <w:pPr>
              <w:pStyle w:val="Compact"/>
              <w:jc w:val="left"/>
            </w:pPr>
            <w:r>
              <w:t xml:space="preserve">Chaine de caractère</w:t>
            </w:r>
          </w:p>
        </w:tc>
        <w:tc>
          <w:p>
            <w:pPr>
              <w:pStyle w:val="Compact"/>
              <w:jc w:val="center"/>
            </w:pPr>
            <w:r>
              <w:t xml:space="preserve">OUI</w:t>
            </w:r>
          </w:p>
        </w:tc>
        <w:tc>
          <w:p>
            <w:pPr>
              <w:pStyle w:val="Compact"/>
              <w:jc w:val="left"/>
            </w:pPr>
            <w:r>
              <w:t xml:space="preserve">La description courte de l’élément</w:t>
            </w:r>
          </w:p>
        </w:tc>
        <w:tc>
          <w:p>
            <w:pPr>
              <w:pStyle w:val="Compact"/>
              <w:jc w:val="center"/>
            </w:pPr>
            <w:r>
              <w:rPr>
                <w:i/>
              </w:rPr>
              <w:t xml:space="preserve">core</w:t>
            </w:r>
          </w:p>
        </w:tc>
        <w:tc>
          <w:p>
            <w:pPr>
              <w:pStyle w:val="Compact"/>
            </w:pPr>
          </w:p>
        </w:tc>
      </w:tr>
      <w:tr>
        <w:tc>
          <w:p>
            <w:pPr>
              <w:pStyle w:val="Compact"/>
              <w:jc w:val="left"/>
            </w:pPr>
            <w:r>
              <w:rPr>
                <w:b/>
              </w:rPr>
              <w:t xml:space="preserve">status</w:t>
            </w:r>
          </w:p>
        </w:tc>
        <w:tc>
          <w:p>
            <w:pPr>
              <w:pStyle w:val="Compact"/>
              <w:jc w:val="left"/>
            </w:pPr>
            <w:r>
              <w:t xml:space="preserve">Chaine de caractère</w:t>
            </w:r>
          </w:p>
        </w:tc>
        <w:tc>
          <w:p>
            <w:pPr>
              <w:pStyle w:val="Compact"/>
              <w:jc w:val="center"/>
            </w:pPr>
            <w:r>
              <w:t xml:space="preserve">OUI</w:t>
            </w:r>
          </w:p>
        </w:tc>
        <w:tc>
          <w:p>
            <w:pPr>
              <w:pStyle w:val="Compact"/>
              <w:jc w:val="left"/>
            </w:pPr>
            <w:r>
              <w:t xml:space="preserve">Le statut (codification) de l’élément dans le système d’origine</w:t>
            </w:r>
          </w:p>
        </w:tc>
        <w:tc>
          <w:p>
            <w:pPr>
              <w:pStyle w:val="Compact"/>
              <w:jc w:val="center"/>
            </w:pPr>
            <w:r>
              <w:rPr>
                <w:i/>
              </w:rPr>
              <w:t xml:space="preserve">core</w:t>
            </w:r>
          </w:p>
        </w:tc>
        <w:tc>
          <w:p>
            <w:pPr>
              <w:pStyle w:val="Compact"/>
            </w:pPr>
          </w:p>
        </w:tc>
      </w:tr>
      <w:tr>
        <w:tc>
          <w:p>
            <w:pPr>
              <w:pStyle w:val="Compact"/>
              <w:jc w:val="left"/>
            </w:pPr>
            <w:r>
              <w:rPr>
                <w:b/>
              </w:rPr>
              <w:t xml:space="preserve">version</w:t>
            </w:r>
          </w:p>
        </w:tc>
        <w:tc>
          <w:p>
            <w:pPr>
              <w:pStyle w:val="Compact"/>
              <w:jc w:val="left"/>
            </w:pPr>
            <w:r>
              <w:t xml:space="preserve">Chaine de caractère</w:t>
            </w:r>
          </w:p>
        </w:tc>
        <w:tc>
          <w:p>
            <w:pPr>
              <w:pStyle w:val="Compact"/>
              <w:jc w:val="center"/>
            </w:pPr>
            <w:r>
              <w:t xml:space="preserve">NON</w:t>
            </w:r>
          </w:p>
        </w:tc>
        <w:tc>
          <w:p>
            <w:pPr>
              <w:pStyle w:val="Compact"/>
              <w:jc w:val="left"/>
            </w:pPr>
            <w:r>
              <w:t xml:space="preserve">La version de l’élément dans le système d’origine</w:t>
            </w:r>
          </w:p>
        </w:tc>
        <w:tc>
          <w:p>
            <w:pPr>
              <w:pStyle w:val="Compact"/>
              <w:jc w:val="center"/>
            </w:pPr>
            <w:r>
              <w:rPr>
                <w:i/>
              </w:rPr>
              <w:t xml:space="preserve">core</w:t>
            </w:r>
          </w:p>
        </w:tc>
        <w:tc>
          <w:p>
            <w:pPr>
              <w:pStyle w:val="Compact"/>
            </w:pPr>
          </w:p>
        </w:tc>
      </w:tr>
      <w:tr>
        <w:tc>
          <w:p>
            <w:pPr>
              <w:pStyle w:val="Compact"/>
              <w:jc w:val="left"/>
            </w:pPr>
            <w:r>
              <w:rPr>
                <w:b/>
              </w:rPr>
              <w:t xml:space="preserve">category</w:t>
            </w:r>
          </w:p>
        </w:tc>
        <w:tc>
          <w:p>
            <w:pPr>
              <w:pStyle w:val="Compact"/>
              <w:jc w:val="left"/>
            </w:pPr>
            <w:r>
              <w:t xml:space="preserve">Chaine de caractère</w:t>
            </w:r>
          </w:p>
        </w:tc>
        <w:tc>
          <w:p>
            <w:pPr>
              <w:pStyle w:val="Compact"/>
              <w:jc w:val="center"/>
            </w:pPr>
            <w:r>
              <w:t xml:space="preserve">OUI</w:t>
            </w:r>
          </w:p>
        </w:tc>
        <w:tc>
          <w:p>
            <w:pPr>
              <w:pStyle w:val="Compact"/>
              <w:jc w:val="left"/>
            </w:pPr>
            <w:r>
              <w:t xml:space="preserve">Un élément de catégorisation de l’élément (par exemple les</w:t>
            </w:r>
            <w:r>
              <w:t xml:space="preserve"> </w:t>
            </w:r>
            <w:r>
              <w:t xml:space="preserve">“</w:t>
            </w:r>
            <w:r>
              <w:t xml:space="preserve">types d’asset</w:t>
            </w:r>
            <w:r>
              <w:t xml:space="preserve">”</w:t>
            </w:r>
          </w:p>
        </w:tc>
        <w:tc>
          <w:p>
            <w:pPr>
              <w:pStyle w:val="Compact"/>
              <w:jc w:val="center"/>
            </w:pPr>
            <w:r>
              <w:rPr>
                <w:i/>
              </w:rPr>
              <w:t xml:space="preserve">core</w:t>
            </w:r>
          </w:p>
        </w:tc>
        <w:tc>
          <w:p>
            <w:pPr>
              <w:pStyle w:val="Compact"/>
            </w:pPr>
          </w:p>
        </w:tc>
      </w:tr>
      <w:tr>
        <w:tc>
          <w:p>
            <w:pPr>
              <w:pStyle w:val="Compact"/>
              <w:jc w:val="left"/>
            </w:pPr>
            <w:r>
              <w:rPr>
                <w:b/>
              </w:rPr>
              <w:t xml:space="preserve">language</w:t>
            </w:r>
          </w:p>
        </w:tc>
        <w:tc>
          <w:p>
            <w:pPr>
              <w:pStyle w:val="Compact"/>
              <w:jc w:val="left"/>
            </w:pPr>
            <w:r>
              <w:t xml:space="preserve">Chaine de caractère</w:t>
            </w:r>
          </w:p>
        </w:tc>
        <w:tc>
          <w:p>
            <w:pPr>
              <w:pStyle w:val="Compact"/>
              <w:jc w:val="center"/>
            </w:pPr>
            <w:r>
              <w:t xml:space="preserve">OUI</w:t>
            </w:r>
          </w:p>
        </w:tc>
        <w:tc>
          <w:p>
            <w:pPr>
              <w:pStyle w:val="Compact"/>
              <w:jc w:val="left"/>
            </w:pPr>
            <w:r>
              <w:t xml:space="preserve">La langue de référencement de l’élément</w:t>
            </w:r>
          </w:p>
        </w:tc>
        <w:tc>
          <w:p>
            <w:pPr>
              <w:pStyle w:val="Compact"/>
              <w:jc w:val="center"/>
            </w:pPr>
            <w:r>
              <w:rPr>
                <w:i/>
              </w:rPr>
              <w:t xml:space="preserve">core</w:t>
            </w:r>
          </w:p>
        </w:tc>
        <w:tc>
          <w:p>
            <w:pPr>
              <w:pStyle w:val="Compact"/>
              <w:jc w:val="left"/>
            </w:pPr>
            <w:r>
              <w:t xml:space="preserve">fr</w:t>
            </w:r>
          </w:p>
        </w:tc>
      </w:tr>
      <w:tr>
        <w:tc>
          <w:p>
            <w:pPr>
              <w:pStyle w:val="Compact"/>
              <w:jc w:val="left"/>
            </w:pPr>
            <w:r>
              <w:rPr>
                <w:b/>
              </w:rPr>
              <w:t xml:space="preserve">way</w:t>
            </w:r>
          </w:p>
        </w:tc>
        <w:tc>
          <w:p>
            <w:pPr>
              <w:pStyle w:val="Compact"/>
              <w:jc w:val="left"/>
            </w:pPr>
            <w:r>
              <w:t xml:space="preserve">chaine de caractère</w:t>
            </w:r>
          </w:p>
        </w:tc>
        <w:tc>
          <w:p>
            <w:pPr>
              <w:pStyle w:val="Compact"/>
              <w:jc w:val="center"/>
            </w:pPr>
            <w:r>
              <w:t xml:space="preserve">NON</w:t>
            </w:r>
          </w:p>
        </w:tc>
        <w:tc>
          <w:p>
            <w:pPr>
              <w:pStyle w:val="Compact"/>
            </w:pPr>
          </w:p>
        </w:tc>
        <w:tc>
          <w:p>
            <w:pPr>
              <w:pStyle w:val="Compact"/>
              <w:jc w:val="center"/>
            </w:pPr>
            <w:r>
              <w:rPr>
                <w:i/>
              </w:rPr>
              <w:t xml:space="preserve">core/location</w:t>
            </w:r>
          </w:p>
        </w:tc>
        <w:tc>
          <w:p>
            <w:pPr>
              <w:pStyle w:val="Compact"/>
            </w:pPr>
          </w:p>
        </w:tc>
      </w:tr>
      <w:tr>
        <w:tc>
          <w:p>
            <w:pPr>
              <w:pStyle w:val="Compact"/>
              <w:jc w:val="left"/>
            </w:pPr>
            <w:r>
              <w:rPr>
                <w:b/>
              </w:rPr>
              <w:t xml:space="preserve">direction</w:t>
            </w:r>
          </w:p>
        </w:tc>
        <w:tc>
          <w:p>
            <w:pPr>
              <w:pStyle w:val="Compact"/>
              <w:jc w:val="left"/>
            </w:pPr>
            <w:r>
              <w:t xml:space="preserve">Chaine de caractère</w:t>
            </w:r>
          </w:p>
        </w:tc>
        <w:tc>
          <w:p>
            <w:pPr>
              <w:pStyle w:val="Compact"/>
              <w:jc w:val="center"/>
            </w:pPr>
            <w:r>
              <w:t xml:space="preserve">NON</w:t>
            </w:r>
          </w:p>
        </w:tc>
        <w:tc>
          <w:p>
            <w:pPr>
              <w:pStyle w:val="Compact"/>
            </w:pPr>
          </w:p>
        </w:tc>
        <w:tc>
          <w:p>
            <w:pPr>
              <w:pStyle w:val="Compact"/>
              <w:jc w:val="center"/>
            </w:pPr>
            <w:r>
              <w:rPr>
                <w:i/>
              </w:rPr>
              <w:t xml:space="preserve">core</w:t>
            </w:r>
          </w:p>
        </w:tc>
        <w:tc>
          <w:p>
            <w:pPr>
              <w:pStyle w:val="Compact"/>
            </w:pPr>
          </w:p>
        </w:tc>
      </w:tr>
      <w:tr>
        <w:tc>
          <w:p>
            <w:pPr>
              <w:pStyle w:val="Compact"/>
              <w:jc w:val="left"/>
            </w:pPr>
            <w:r>
              <w:rPr>
                <w:b/>
              </w:rPr>
              <w:t xml:space="preserve">firstLandmark</w:t>
            </w:r>
          </w:p>
        </w:tc>
        <w:tc>
          <w:p>
            <w:pPr>
              <w:pStyle w:val="Compact"/>
              <w:jc w:val="left"/>
            </w:pPr>
            <w:r>
              <w:t xml:space="preserve">Chaine de caractère</w:t>
            </w:r>
          </w:p>
        </w:tc>
        <w:tc>
          <w:p>
            <w:pPr>
              <w:pStyle w:val="Compact"/>
              <w:jc w:val="center"/>
            </w:pPr>
            <w:r>
              <w:t xml:space="preserve">NON</w:t>
            </w:r>
          </w:p>
        </w:tc>
        <w:tc>
          <w:p>
            <w:pPr>
              <w:pStyle w:val="Compact"/>
            </w:pPr>
          </w:p>
        </w:tc>
        <w:tc>
          <w:p>
            <w:pPr>
              <w:pStyle w:val="Compact"/>
              <w:jc w:val="center"/>
            </w:pPr>
            <w:r>
              <w:rPr>
                <w:i/>
              </w:rPr>
              <w:t xml:space="preserve">core</w:t>
            </w:r>
          </w:p>
        </w:tc>
        <w:tc>
          <w:p>
            <w:pPr>
              <w:pStyle w:val="Compact"/>
            </w:pPr>
          </w:p>
        </w:tc>
      </w:tr>
      <w:tr>
        <w:tc>
          <w:p>
            <w:pPr>
              <w:pStyle w:val="Compact"/>
              <w:jc w:val="left"/>
            </w:pPr>
            <w:r>
              <w:rPr>
                <w:b/>
              </w:rPr>
              <w:t xml:space="preserve">geoObject</w:t>
            </w:r>
          </w:p>
        </w:tc>
        <w:tc>
          <w:p>
            <w:pPr>
              <w:pStyle w:val="Compact"/>
              <w:jc w:val="left"/>
            </w:pPr>
            <w:r>
              <w:t xml:space="preserve">Objet JSON</w:t>
            </w:r>
          </w:p>
        </w:tc>
        <w:tc>
          <w:p>
            <w:pPr>
              <w:pStyle w:val="Compact"/>
              <w:jc w:val="center"/>
            </w:pPr>
            <w:r>
              <w:t xml:space="preserve">OUI</w:t>
            </w:r>
          </w:p>
        </w:tc>
        <w:tc>
          <w:p>
            <w:pPr>
              <w:pStyle w:val="Compact"/>
              <w:jc w:val="left"/>
            </w:pPr>
            <w:r>
              <w:t xml:space="preserve">Un objet permettant de définir un objet géographique associé. Au format geoJSON, il permet de définir un point, une poly-ligne, ou un polygone.</w:t>
            </w:r>
          </w:p>
        </w:tc>
        <w:tc>
          <w:p>
            <w:pPr>
              <w:pStyle w:val="Compact"/>
              <w:jc w:val="center"/>
            </w:pPr>
            <w:r>
              <w:rPr>
                <w:i/>
              </w:rPr>
              <w:t xml:space="preserve">core</w:t>
            </w:r>
          </w:p>
        </w:tc>
        <w:tc>
          <w:p>
            <w:pPr>
              <w:pStyle w:val="Compact"/>
            </w:pPr>
          </w:p>
        </w:tc>
      </w:tr>
      <w:tr>
        <w:tc>
          <w:p>
            <w:pPr>
              <w:pStyle w:val="Compact"/>
              <w:jc w:val="left"/>
            </w:pPr>
            <w:r>
              <w:rPr>
                <w:b/>
              </w:rPr>
              <w:t xml:space="preserve">highwayName</w:t>
            </w:r>
          </w:p>
        </w:tc>
        <w:tc>
          <w:p>
            <w:pPr>
              <w:pStyle w:val="Compact"/>
              <w:jc w:val="left"/>
            </w:pPr>
            <w:r>
              <w:t xml:space="preserve">chaine de caractère</w:t>
            </w:r>
          </w:p>
        </w:tc>
        <w:tc>
          <w:p>
            <w:pPr>
              <w:pStyle w:val="Compact"/>
              <w:jc w:val="center"/>
            </w:pPr>
            <w:r>
              <w:t xml:space="preserve">NON</w:t>
            </w:r>
          </w:p>
        </w:tc>
        <w:tc>
          <w:p>
            <w:pPr>
              <w:pStyle w:val="Compact"/>
            </w:pPr>
          </w:p>
        </w:tc>
        <w:tc>
          <w:p>
            <w:pPr>
              <w:pStyle w:val="Compact"/>
              <w:jc w:val="center"/>
            </w:pPr>
            <w:r>
              <w:rPr>
                <w:i/>
              </w:rPr>
              <w:t xml:space="preserve">core</w:t>
            </w:r>
          </w:p>
        </w:tc>
        <w:tc>
          <w:p>
            <w:pPr>
              <w:pStyle w:val="Compact"/>
            </w:pPr>
          </w:p>
        </w:tc>
      </w:tr>
      <w:tr>
        <w:tc>
          <w:p>
            <w:pPr>
              <w:pStyle w:val="Compact"/>
              <w:jc w:val="left"/>
            </w:pPr>
            <w:r>
              <w:rPr>
                <w:b/>
              </w:rPr>
              <w:t xml:space="preserve">landmark</w:t>
            </w:r>
          </w:p>
        </w:tc>
        <w:tc>
          <w:p>
            <w:pPr>
              <w:pStyle w:val="Compact"/>
              <w:jc w:val="left"/>
            </w:pPr>
            <w:r>
              <w:t xml:space="preserve">chaine de caractère</w:t>
            </w:r>
          </w:p>
        </w:tc>
        <w:tc>
          <w:p>
            <w:pPr>
              <w:pStyle w:val="Compact"/>
              <w:jc w:val="center"/>
            </w:pPr>
            <w:r>
              <w:t xml:space="preserve">NON</w:t>
            </w:r>
          </w:p>
        </w:tc>
        <w:tc>
          <w:p>
            <w:pPr>
              <w:pStyle w:val="Compact"/>
            </w:pPr>
          </w:p>
        </w:tc>
        <w:tc>
          <w:p>
            <w:pPr>
              <w:pStyle w:val="Compact"/>
              <w:jc w:val="center"/>
            </w:pPr>
            <w:r>
              <w:rPr>
                <w:i/>
              </w:rPr>
              <w:t xml:space="preserve">core</w:t>
            </w:r>
          </w:p>
        </w:tc>
        <w:tc>
          <w:p>
            <w:pPr>
              <w:pStyle w:val="Compact"/>
            </w:pPr>
          </w:p>
        </w:tc>
      </w:tr>
      <w:tr>
        <w:tc>
          <w:p>
            <w:pPr>
              <w:pStyle w:val="Compact"/>
              <w:jc w:val="left"/>
            </w:pPr>
            <w:r>
              <w:rPr>
                <w:b/>
              </w:rPr>
              <w:t xml:space="preserve">lastLandmark</w:t>
            </w:r>
          </w:p>
        </w:tc>
        <w:tc>
          <w:p>
            <w:pPr>
              <w:pStyle w:val="Compact"/>
              <w:jc w:val="left"/>
            </w:pPr>
            <w:r>
              <w:t xml:space="preserve">chaine de caractère</w:t>
            </w:r>
          </w:p>
        </w:tc>
        <w:tc>
          <w:p>
            <w:pPr>
              <w:pStyle w:val="Compact"/>
              <w:jc w:val="center"/>
            </w:pPr>
            <w:r>
              <w:t xml:space="preserve">NON</w:t>
            </w:r>
          </w:p>
        </w:tc>
        <w:tc>
          <w:p>
            <w:pPr>
              <w:pStyle w:val="Compact"/>
            </w:pPr>
          </w:p>
        </w:tc>
        <w:tc>
          <w:p>
            <w:pPr>
              <w:pStyle w:val="Compact"/>
              <w:jc w:val="center"/>
            </w:pPr>
            <w:r>
              <w:rPr>
                <w:i/>
              </w:rPr>
              <w:t xml:space="preserve">core</w:t>
            </w:r>
          </w:p>
        </w:tc>
        <w:tc>
          <w:p>
            <w:pPr>
              <w:pStyle w:val="Compact"/>
            </w:pPr>
          </w:p>
        </w:tc>
      </w:tr>
      <w:tr>
        <w:tc>
          <w:p>
            <w:pPr>
              <w:pStyle w:val="Compact"/>
              <w:jc w:val="left"/>
            </w:pPr>
            <w:r>
              <w:rPr>
                <w:b/>
              </w:rPr>
              <w:t xml:space="preserve">territoire</w:t>
            </w:r>
          </w:p>
        </w:tc>
        <w:tc>
          <w:p>
            <w:pPr>
              <w:pStyle w:val="Compact"/>
              <w:jc w:val="left"/>
            </w:pPr>
            <w:r>
              <w:t xml:space="preserve">Chaine de caractère</w:t>
            </w:r>
          </w:p>
        </w:tc>
        <w:tc>
          <w:p>
            <w:pPr>
              <w:pStyle w:val="Compact"/>
              <w:jc w:val="center"/>
            </w:pPr>
            <w:r>
              <w:t xml:space="preserve">NON</w:t>
            </w:r>
          </w:p>
        </w:tc>
        <w:tc>
          <w:p>
            <w:pPr>
              <w:pStyle w:val="Compact"/>
            </w:pPr>
          </w:p>
        </w:tc>
        <w:tc>
          <w:p>
            <w:pPr>
              <w:pStyle w:val="Compact"/>
              <w:jc w:val="center"/>
            </w:pPr>
            <w:r>
              <w:rPr>
                <w:i/>
              </w:rPr>
              <w:t xml:space="preserve">core</w:t>
            </w:r>
          </w:p>
        </w:tc>
        <w:tc>
          <w:p>
            <w:pPr>
              <w:pStyle w:val="Compact"/>
            </w:pPr>
          </w:p>
        </w:tc>
      </w:tr>
      <w:tr>
        <w:tc>
          <w:p>
            <w:pPr>
              <w:pStyle w:val="Compact"/>
              <w:jc w:val="left"/>
            </w:pPr>
            <w:r>
              <w:rPr>
                <w:b/>
              </w:rPr>
              <w:t xml:space="preserve">town</w:t>
            </w:r>
          </w:p>
        </w:tc>
        <w:tc>
          <w:p>
            <w:pPr>
              <w:pStyle w:val="Compact"/>
              <w:jc w:val="left"/>
            </w:pPr>
            <w:r>
              <w:t xml:space="preserve">chaine de caractère</w:t>
            </w:r>
          </w:p>
        </w:tc>
        <w:tc>
          <w:p>
            <w:pPr>
              <w:pStyle w:val="Compact"/>
              <w:jc w:val="center"/>
            </w:pPr>
            <w:r>
              <w:t xml:space="preserve">NON</w:t>
            </w:r>
          </w:p>
        </w:tc>
        <w:tc>
          <w:p>
            <w:pPr>
              <w:pStyle w:val="Compact"/>
            </w:pPr>
          </w:p>
        </w:tc>
        <w:tc>
          <w:p>
            <w:pPr>
              <w:pStyle w:val="Compact"/>
              <w:jc w:val="center"/>
            </w:pPr>
            <w:r>
              <w:rPr>
                <w:i/>
              </w:rPr>
              <w:t xml:space="preserve">core</w:t>
            </w:r>
          </w:p>
        </w:tc>
        <w:tc>
          <w:p>
            <w:pPr>
              <w:pStyle w:val="Compact"/>
            </w:pPr>
          </w:p>
        </w:tc>
      </w:tr>
    </w:tbl>
    <w:p>
      <w:pPr>
        <w:pStyle w:val="Heading3"/>
      </w:pPr>
      <w:bookmarkStart w:id="128" w:name="les-tasks-les-tâches"/>
      <w:r>
        <w:t xml:space="preserve">Les</w:t>
      </w:r>
      <w:r>
        <w:t xml:space="preserve"> </w:t>
      </w:r>
      <w:r>
        <w:rPr>
          <w:b/>
        </w:rPr>
        <w:t xml:space="preserve">“</w:t>
      </w:r>
      <w:r>
        <w:rPr>
          <w:b/>
        </w:rPr>
        <w:t xml:space="preserve">tasks</w:t>
      </w:r>
      <w:r>
        <w:rPr>
          <w:b/>
        </w:rPr>
        <w:t xml:space="preserve">”</w:t>
      </w:r>
      <w:r>
        <w:t xml:space="preserve"> </w:t>
      </w:r>
      <w:r>
        <w:t xml:space="preserve">(les tâches)</w:t>
      </w:r>
      <w:bookmarkEnd w:id="128"/>
    </w:p>
    <w:p>
      <w:pPr>
        <w:pStyle w:val="Compact"/>
        <w:numPr>
          <w:numId w:val="1040"/>
          <w:ilvl w:val="0"/>
        </w:numPr>
      </w:pPr>
      <w:r>
        <w:t xml:space="preserve">Visite</w:t>
      </w:r>
    </w:p>
    <w:p>
      <w:pPr>
        <w:pStyle w:val="Compact"/>
        <w:numPr>
          <w:numId w:val="1040"/>
          <w:ilvl w:val="0"/>
        </w:numPr>
      </w:pPr>
      <w:r>
        <w:t xml:space="preserve">Constat</w:t>
      </w:r>
    </w:p>
    <w:p>
      <w:pPr>
        <w:pStyle w:val="Compact"/>
        <w:numPr>
          <w:numId w:val="1040"/>
          <w:ilvl w:val="0"/>
        </w:numPr>
      </w:pPr>
      <w:r>
        <w:t xml:space="preserve">Intervention</w:t>
      </w:r>
    </w:p>
    <w:p>
      <w:pPr>
        <w:pStyle w:val="Heading4"/>
      </w:pPr>
      <w:bookmarkStart w:id="129" w:name="émetteur-1"/>
      <w:r>
        <w:t xml:space="preserve">Émetteur :</w:t>
      </w:r>
      <w:bookmarkEnd w:id="129"/>
    </w:p>
    <w:p>
      <w:pPr>
        <w:pStyle w:val="Compact"/>
        <w:numPr>
          <w:numId w:val="1041"/>
          <w:ilvl w:val="0"/>
        </w:numPr>
      </w:pPr>
      <w:r>
        <w:rPr>
          <w:b/>
        </w:rPr>
        <w:t xml:space="preserve">FULLBIM - LOT #2 Gestion du patrimoine (GP)</w:t>
      </w:r>
    </w:p>
    <w:p>
      <w:pPr>
        <w:pStyle w:val="Compact"/>
        <w:numPr>
          <w:numId w:val="1041"/>
          <w:ilvl w:val="0"/>
        </w:numPr>
      </w:pPr>
      <w:r>
        <w:rPr>
          <w:b/>
        </w:rPr>
        <w:t xml:space="preserve">FULLBIM - LOT #3 Gestion de la maintenance (GMAO)</w:t>
      </w:r>
    </w:p>
    <w:p>
      <w:pPr>
        <w:pStyle w:val="Heading4"/>
      </w:pPr>
      <w:bookmarkStart w:id="130" w:name="données-remontées-dans-le-systeme-1"/>
      <w:r>
        <w:t xml:space="preserve">Données remontées dans le SYSTEME</w:t>
      </w:r>
      <w:bookmarkEnd w:id="130"/>
    </w:p>
    <w:p>
      <w:pPr>
        <w:pStyle w:val="BlockText"/>
      </w:pPr>
      <w:r>
        <w:t xml:space="preserve">Remarque : Les élements d’accostage sont décrits ci-dessous à titre d’illustration. Ils sont suceptibles d’évoluer en phase de spécifications techniques. La référence documentaire sur le sujet à consulter est le fichier technique de description de l’interface : (Fichier</w:t>
      </w:r>
      <w:r>
        <w:t xml:space="preserve"> </w:t>
      </w:r>
      <w:r>
        <w:t xml:space="preserve">“</w:t>
      </w:r>
      <w:r>
        <w:t xml:space="preserve">Swagger</w:t>
      </w:r>
      <w:r>
        <w:t xml:space="preserve">”</w:t>
      </w:r>
      <w:r>
        <w:t xml:space="preserve">)</w:t>
      </w:r>
    </w:p>
    <w:tbl>
      <w:tblPr>
        <w:tblStyle w:val="Table"/>
        <w:tblW w:type="pct" w:w="5000.0"/>
        <w:tblLook w:firstRow="1"/>
      </w:tblPr>
      <w:tblGrid>
        <w:gridCol w:w="1080"/>
        <w:gridCol w:w="1080"/>
        <w:gridCol w:w="1800"/>
        <w:gridCol w:w="1080"/>
        <w:gridCol w:w="1800"/>
        <w:gridCol w:w="1080"/>
      </w:tblGrid>
      <w:tr>
        <w:trPr>
          <w:cnfStyle w:firstRow="1"/>
        </w:trPr>
        <w:tc>
          <w:tcPr>
            <w:tcBorders>
              <w:bottom w:val="single"/>
            </w:tcBorders>
            <w:vAlign w:val="bottom"/>
          </w:tcPr>
          <w:p>
            <w:pPr>
              <w:pStyle w:val="Compact"/>
              <w:jc w:val="left"/>
            </w:pPr>
            <w:r>
              <w:rPr>
                <w:b/>
              </w:rPr>
              <w:t xml:space="preserve">Nom</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center"/>
            </w:pPr>
            <w:r>
              <w:t xml:space="preserve">Obligatoire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center"/>
            </w:pPr>
            <w:r>
              <w:t xml:space="preserve">Categorie</w:t>
            </w:r>
          </w:p>
        </w:tc>
        <w:tc>
          <w:tcPr>
            <w:tcBorders>
              <w:bottom w:val="single"/>
            </w:tcBorders>
            <w:vAlign w:val="bottom"/>
          </w:tcPr>
          <w:p>
            <w:pPr>
              <w:pStyle w:val="Compact"/>
              <w:jc w:val="left"/>
            </w:pPr>
            <w:r>
              <w:t xml:space="preserve">Exemple</w:t>
            </w:r>
          </w:p>
        </w:tc>
      </w:tr>
      <w:tr>
        <w:tc>
          <w:p>
            <w:pPr>
              <w:pStyle w:val="Compact"/>
              <w:jc w:val="left"/>
            </w:pPr>
            <w:r>
              <w:rPr>
                <w:b/>
              </w:rPr>
              <w:t xml:space="preserve">originUId</w:t>
            </w:r>
          </w:p>
        </w:tc>
        <w:tc>
          <w:p>
            <w:pPr>
              <w:pStyle w:val="Compact"/>
              <w:jc w:val="left"/>
            </w:pPr>
            <w:r>
              <w:t xml:space="preserve">Chaine de caractère</w:t>
            </w:r>
          </w:p>
        </w:tc>
        <w:tc>
          <w:p>
            <w:pPr>
              <w:pStyle w:val="Compact"/>
              <w:jc w:val="center"/>
            </w:pPr>
            <w:r>
              <w:t xml:space="preserve">OUI</w:t>
            </w:r>
          </w:p>
        </w:tc>
        <w:tc>
          <w:p>
            <w:pPr>
              <w:pStyle w:val="Compact"/>
              <w:jc w:val="left"/>
            </w:pPr>
            <w:r>
              <w:t xml:space="preserve">Identifiant unique de l’élément dans le système d’origine</w:t>
            </w:r>
          </w:p>
        </w:tc>
        <w:tc>
          <w:p>
            <w:pPr>
              <w:pStyle w:val="Compact"/>
              <w:jc w:val="center"/>
            </w:pPr>
            <w:r>
              <w:rPr>
                <w:i/>
              </w:rPr>
              <w:t xml:space="preserve">core</w:t>
            </w:r>
          </w:p>
        </w:tc>
        <w:tc>
          <w:p>
            <w:pPr>
              <w:pStyle w:val="Compact"/>
            </w:pPr>
          </w:p>
        </w:tc>
      </w:tr>
      <w:tr>
        <w:tc>
          <w:p>
            <w:pPr>
              <w:pStyle w:val="Compact"/>
              <w:jc w:val="left"/>
            </w:pPr>
            <w:r>
              <w:rPr>
                <w:b/>
              </w:rPr>
              <w:t xml:space="preserve">originparentUId</w:t>
            </w:r>
          </w:p>
        </w:tc>
        <w:tc>
          <w:p>
            <w:pPr>
              <w:pStyle w:val="Compact"/>
              <w:jc w:val="left"/>
            </w:pPr>
            <w:r>
              <w:t xml:space="preserve">Chaine de caractère</w:t>
            </w:r>
          </w:p>
        </w:tc>
        <w:tc>
          <w:p>
            <w:pPr>
              <w:pStyle w:val="Compact"/>
              <w:jc w:val="center"/>
            </w:pPr>
            <w:r>
              <w:t xml:space="preserve">OUI</w:t>
            </w:r>
          </w:p>
        </w:tc>
        <w:tc>
          <w:p>
            <w:pPr>
              <w:pStyle w:val="Compact"/>
            </w:pPr>
          </w:p>
        </w:tc>
        <w:tc>
          <w:p>
            <w:pPr>
              <w:pStyle w:val="Compact"/>
              <w:jc w:val="center"/>
            </w:pPr>
            <w:r>
              <w:rPr>
                <w:i/>
              </w:rPr>
              <w:t xml:space="preserve">core</w:t>
            </w:r>
          </w:p>
        </w:tc>
        <w:tc>
          <w:p>
            <w:pPr>
              <w:pStyle w:val="Compact"/>
            </w:pPr>
          </w:p>
        </w:tc>
      </w:tr>
      <w:tr>
        <w:tc>
          <w:p>
            <w:pPr>
              <w:pStyle w:val="Compact"/>
              <w:jc w:val="left"/>
            </w:pPr>
            <w:r>
              <w:rPr>
                <w:b/>
              </w:rPr>
              <w:t xml:space="preserve">originFunctionalId</w:t>
            </w:r>
          </w:p>
        </w:tc>
        <w:tc>
          <w:p>
            <w:pPr>
              <w:pStyle w:val="Compact"/>
              <w:jc w:val="left"/>
            </w:pPr>
            <w:r>
              <w:t xml:space="preserve">Chaine de caractère</w:t>
            </w:r>
          </w:p>
        </w:tc>
        <w:tc>
          <w:p>
            <w:pPr>
              <w:pStyle w:val="Compact"/>
              <w:jc w:val="center"/>
            </w:pPr>
            <w:r>
              <w:t xml:space="preserve">NON</w:t>
            </w:r>
          </w:p>
        </w:tc>
        <w:tc>
          <w:p>
            <w:pPr>
              <w:pStyle w:val="Compact"/>
              <w:jc w:val="left"/>
            </w:pPr>
            <w:r>
              <w:t xml:space="preserve">Identifiant logique (fonctionnel) de l’objet. Il pourrait remonter plusieurs instances du même objet (par exemple différentes versions)</w:t>
            </w:r>
          </w:p>
        </w:tc>
        <w:tc>
          <w:p>
            <w:pPr>
              <w:pStyle w:val="Compact"/>
              <w:jc w:val="center"/>
            </w:pPr>
            <w:r>
              <w:rPr>
                <w:i/>
              </w:rPr>
              <w:t xml:space="preserve">core</w:t>
            </w:r>
          </w:p>
        </w:tc>
        <w:tc>
          <w:p>
            <w:pPr>
              <w:pStyle w:val="Compact"/>
            </w:pPr>
          </w:p>
        </w:tc>
      </w:tr>
      <w:tr>
        <w:tc>
          <w:p>
            <w:pPr>
              <w:pStyle w:val="Compact"/>
              <w:jc w:val="left"/>
            </w:pPr>
            <w:r>
              <w:rPr>
                <w:b/>
              </w:rPr>
              <w:t xml:space="preserve">origin</w:t>
            </w:r>
          </w:p>
        </w:tc>
        <w:tc>
          <w:p>
            <w:pPr>
              <w:pStyle w:val="Compact"/>
              <w:jc w:val="left"/>
            </w:pPr>
            <w:r>
              <w:t xml:space="preserve">Chaine de caractère</w:t>
            </w:r>
          </w:p>
        </w:tc>
        <w:tc>
          <w:p>
            <w:pPr>
              <w:pStyle w:val="Compact"/>
              <w:jc w:val="center"/>
            </w:pPr>
            <w:r>
              <w:t xml:space="preserve">OUI</w:t>
            </w:r>
          </w:p>
        </w:tc>
        <w:tc>
          <w:p>
            <w:pPr>
              <w:pStyle w:val="Compact"/>
              <w:jc w:val="left"/>
            </w:pPr>
            <w:r>
              <w:t xml:space="preserve">Système d’origine/Émetteur de la donnée</w:t>
            </w:r>
          </w:p>
        </w:tc>
        <w:tc>
          <w:p>
            <w:pPr>
              <w:pStyle w:val="Compact"/>
              <w:jc w:val="center"/>
            </w:pPr>
            <w:r>
              <w:rPr>
                <w:i/>
              </w:rPr>
              <w:t xml:space="preserve">core</w:t>
            </w:r>
          </w:p>
        </w:tc>
        <w:tc>
          <w:p>
            <w:pPr>
              <w:pStyle w:val="Compact"/>
              <w:jc w:val="left"/>
            </w:pPr>
            <w:r>
              <w:t xml:space="preserve">SCANPRINT</w:t>
            </w:r>
          </w:p>
        </w:tc>
      </w:tr>
      <w:tr>
        <w:tc>
          <w:p>
            <w:pPr>
              <w:pStyle w:val="Compact"/>
              <w:jc w:val="left"/>
            </w:pPr>
            <w:r>
              <w:rPr>
                <w:b/>
              </w:rPr>
              <w:t xml:space="preserve">originlastupdated</w:t>
            </w:r>
          </w:p>
        </w:tc>
        <w:tc>
          <w:p>
            <w:pPr>
              <w:pStyle w:val="Compact"/>
              <w:jc w:val="left"/>
            </w:pPr>
            <w:r>
              <w:t xml:space="preserve">Timestamp</w:t>
            </w:r>
          </w:p>
        </w:tc>
        <w:tc>
          <w:p>
            <w:pPr>
              <w:pStyle w:val="Compact"/>
              <w:jc w:val="center"/>
            </w:pPr>
            <w:r>
              <w:t xml:space="preserve">OUI</w:t>
            </w:r>
          </w:p>
        </w:tc>
        <w:tc>
          <w:p>
            <w:pPr>
              <w:pStyle w:val="Compact"/>
            </w:pPr>
          </w:p>
        </w:tc>
        <w:tc>
          <w:p>
            <w:pPr>
              <w:pStyle w:val="Compact"/>
              <w:jc w:val="center"/>
            </w:pPr>
            <w:r>
              <w:rPr>
                <w:i/>
              </w:rPr>
              <w:t xml:space="preserve">core</w:t>
            </w:r>
          </w:p>
        </w:tc>
        <w:tc>
          <w:p>
            <w:pPr>
              <w:pStyle w:val="Compact"/>
            </w:pPr>
          </w:p>
        </w:tc>
      </w:tr>
      <w:tr>
        <w:tc>
          <w:p>
            <w:pPr>
              <w:pStyle w:val="Compact"/>
              <w:jc w:val="left"/>
            </w:pPr>
            <w:r>
              <w:rPr>
                <w:b/>
              </w:rPr>
              <w:t xml:space="preserve">entity</w:t>
            </w:r>
          </w:p>
        </w:tc>
        <w:tc>
          <w:p>
            <w:pPr>
              <w:pStyle w:val="Compact"/>
              <w:jc w:val="left"/>
            </w:pPr>
            <w:r>
              <w:t xml:space="preserve">Chaine de caractère</w:t>
            </w:r>
          </w:p>
        </w:tc>
        <w:tc>
          <w:p>
            <w:pPr>
              <w:pStyle w:val="Compact"/>
              <w:jc w:val="center"/>
            </w:pPr>
            <w:r>
              <w:t xml:space="preserve">OUI</w:t>
            </w:r>
          </w:p>
        </w:tc>
        <w:tc>
          <w:p>
            <w:pPr>
              <w:pStyle w:val="Compact"/>
              <w:jc w:val="left"/>
            </w:pPr>
            <w:r>
              <w:t xml:space="preserve">un identifiant de l’entité d’origine</w:t>
            </w:r>
          </w:p>
        </w:tc>
        <w:tc>
          <w:p>
            <w:pPr>
              <w:pStyle w:val="Compact"/>
              <w:jc w:val="center"/>
            </w:pPr>
            <w:r>
              <w:rPr>
                <w:i/>
              </w:rPr>
              <w:t xml:space="preserve">core</w:t>
            </w:r>
          </w:p>
        </w:tc>
        <w:tc>
          <w:p>
            <w:pPr>
              <w:pStyle w:val="Compact"/>
              <w:jc w:val="left"/>
            </w:pPr>
            <w:r>
              <w:t xml:space="preserve">Cofiroute; ASF; Escota</w:t>
            </w:r>
          </w:p>
        </w:tc>
      </w:tr>
      <w:tr>
        <w:tc>
          <w:p>
            <w:pPr>
              <w:pStyle w:val="Compact"/>
              <w:jc w:val="left"/>
            </w:pPr>
            <w:r>
              <w:rPr>
                <w:b/>
              </w:rPr>
              <w:t xml:space="preserve">universalUId</w:t>
            </w:r>
          </w:p>
        </w:tc>
        <w:tc>
          <w:p>
            <w:pPr>
              <w:pStyle w:val="Compact"/>
              <w:jc w:val="left"/>
            </w:pPr>
            <w:r>
              <w:t xml:space="preserve">Chaine de caractère</w:t>
            </w:r>
          </w:p>
        </w:tc>
        <w:tc>
          <w:p>
            <w:pPr>
              <w:pStyle w:val="Compact"/>
              <w:jc w:val="center"/>
            </w:pPr>
            <w:r>
              <w:t xml:space="preserve">NON</w:t>
            </w:r>
          </w:p>
        </w:tc>
        <w:tc>
          <w:p>
            <w:pPr>
              <w:pStyle w:val="Compact"/>
              <w:jc w:val="left"/>
            </w:pPr>
            <w:r>
              <w:t xml:space="preserve">Identifiant universel de l’objet. Il identifie l’objet dans tous les systèmes (par exemple une référence universellement partagée pour un objet, un fichier de hachage pour un document)</w:t>
            </w:r>
          </w:p>
        </w:tc>
        <w:tc>
          <w:p>
            <w:pPr>
              <w:pStyle w:val="Compact"/>
              <w:jc w:val="center"/>
            </w:pPr>
            <w:r>
              <w:rPr>
                <w:i/>
              </w:rPr>
              <w:t xml:space="preserve">core</w:t>
            </w:r>
          </w:p>
        </w:tc>
        <w:tc>
          <w:p>
            <w:pPr>
              <w:pStyle w:val="Compact"/>
            </w:pPr>
          </w:p>
        </w:tc>
      </w:tr>
      <w:tr>
        <w:tc>
          <w:p>
            <w:pPr>
              <w:pStyle w:val="Compact"/>
              <w:jc w:val="left"/>
            </w:pPr>
            <w:r>
              <w:rPr>
                <w:b/>
              </w:rPr>
              <w:t xml:space="preserve">title</w:t>
            </w:r>
          </w:p>
        </w:tc>
        <w:tc>
          <w:p>
            <w:pPr>
              <w:pStyle w:val="Compact"/>
              <w:jc w:val="left"/>
            </w:pPr>
            <w:r>
              <w:t xml:space="preserve">Chaine de caractère</w:t>
            </w:r>
          </w:p>
        </w:tc>
        <w:tc>
          <w:p>
            <w:pPr>
              <w:pStyle w:val="Compact"/>
              <w:jc w:val="center"/>
            </w:pPr>
            <w:r>
              <w:t xml:space="preserve">OUI</w:t>
            </w:r>
          </w:p>
        </w:tc>
        <w:tc>
          <w:p>
            <w:pPr>
              <w:pStyle w:val="Compact"/>
              <w:jc w:val="left"/>
            </w:pPr>
            <w:r>
              <w:t xml:space="preserve">Le titre de l’élément, aligné sur la langue</w:t>
            </w:r>
          </w:p>
        </w:tc>
        <w:tc>
          <w:p>
            <w:pPr>
              <w:pStyle w:val="Compact"/>
              <w:jc w:val="center"/>
            </w:pPr>
            <w:r>
              <w:rPr>
                <w:i/>
              </w:rPr>
              <w:t xml:space="preserve">core</w:t>
            </w:r>
          </w:p>
        </w:tc>
        <w:tc>
          <w:p>
            <w:pPr>
              <w:pStyle w:val="Compact"/>
            </w:pPr>
          </w:p>
        </w:tc>
      </w:tr>
      <w:tr>
        <w:tc>
          <w:p>
            <w:pPr>
              <w:pStyle w:val="Compact"/>
              <w:jc w:val="left"/>
            </w:pPr>
            <w:r>
              <w:rPr>
                <w:b/>
              </w:rPr>
              <w:t xml:space="preserve">description</w:t>
            </w:r>
          </w:p>
        </w:tc>
        <w:tc>
          <w:p>
            <w:pPr>
              <w:pStyle w:val="Compact"/>
              <w:jc w:val="left"/>
            </w:pPr>
            <w:r>
              <w:t xml:space="preserve">Chaine de caractère</w:t>
            </w:r>
          </w:p>
        </w:tc>
        <w:tc>
          <w:p>
            <w:pPr>
              <w:pStyle w:val="Compact"/>
              <w:jc w:val="center"/>
            </w:pPr>
            <w:r>
              <w:t xml:space="preserve">OUI</w:t>
            </w:r>
          </w:p>
        </w:tc>
        <w:tc>
          <w:p>
            <w:pPr>
              <w:pStyle w:val="Compact"/>
              <w:jc w:val="left"/>
            </w:pPr>
            <w:r>
              <w:t xml:space="preserve">La description courte de l’élément</w:t>
            </w:r>
          </w:p>
        </w:tc>
        <w:tc>
          <w:p>
            <w:pPr>
              <w:pStyle w:val="Compact"/>
              <w:jc w:val="center"/>
            </w:pPr>
            <w:r>
              <w:rPr>
                <w:i/>
              </w:rPr>
              <w:t xml:space="preserve">core</w:t>
            </w:r>
          </w:p>
        </w:tc>
        <w:tc>
          <w:p>
            <w:pPr>
              <w:pStyle w:val="Compact"/>
            </w:pPr>
          </w:p>
        </w:tc>
      </w:tr>
      <w:tr>
        <w:tc>
          <w:p>
            <w:pPr>
              <w:pStyle w:val="Compact"/>
              <w:jc w:val="left"/>
            </w:pPr>
            <w:r>
              <w:rPr>
                <w:b/>
              </w:rPr>
              <w:t xml:space="preserve">status</w:t>
            </w:r>
          </w:p>
        </w:tc>
        <w:tc>
          <w:p>
            <w:pPr>
              <w:pStyle w:val="Compact"/>
              <w:jc w:val="left"/>
            </w:pPr>
            <w:r>
              <w:t xml:space="preserve">Chaine de caractère</w:t>
            </w:r>
          </w:p>
        </w:tc>
        <w:tc>
          <w:p>
            <w:pPr>
              <w:pStyle w:val="Compact"/>
              <w:jc w:val="center"/>
            </w:pPr>
            <w:r>
              <w:t xml:space="preserve">OUI</w:t>
            </w:r>
          </w:p>
        </w:tc>
        <w:tc>
          <w:p>
            <w:pPr>
              <w:pStyle w:val="Compact"/>
              <w:jc w:val="left"/>
            </w:pPr>
            <w:r>
              <w:t xml:space="preserve">Le statut (codification) de l’élément dans le système d’origine</w:t>
            </w:r>
          </w:p>
        </w:tc>
        <w:tc>
          <w:p>
            <w:pPr>
              <w:pStyle w:val="Compact"/>
              <w:jc w:val="center"/>
            </w:pPr>
            <w:r>
              <w:rPr>
                <w:i/>
              </w:rPr>
              <w:t xml:space="preserve">core</w:t>
            </w:r>
          </w:p>
        </w:tc>
        <w:tc>
          <w:p>
            <w:pPr>
              <w:pStyle w:val="Compact"/>
            </w:pPr>
          </w:p>
        </w:tc>
      </w:tr>
      <w:tr>
        <w:tc>
          <w:p>
            <w:pPr>
              <w:pStyle w:val="Compact"/>
              <w:jc w:val="left"/>
            </w:pPr>
            <w:r>
              <w:rPr>
                <w:b/>
              </w:rPr>
              <w:t xml:space="preserve">version</w:t>
            </w:r>
          </w:p>
        </w:tc>
        <w:tc>
          <w:p>
            <w:pPr>
              <w:pStyle w:val="Compact"/>
              <w:jc w:val="left"/>
            </w:pPr>
            <w:r>
              <w:t xml:space="preserve">Chaine de caractère</w:t>
            </w:r>
          </w:p>
        </w:tc>
        <w:tc>
          <w:p>
            <w:pPr>
              <w:pStyle w:val="Compact"/>
              <w:jc w:val="center"/>
            </w:pPr>
            <w:r>
              <w:t xml:space="preserve">NON</w:t>
            </w:r>
          </w:p>
        </w:tc>
        <w:tc>
          <w:p>
            <w:pPr>
              <w:pStyle w:val="Compact"/>
              <w:jc w:val="left"/>
            </w:pPr>
            <w:r>
              <w:t xml:space="preserve">La version de l’élément dans le système d’origine</w:t>
            </w:r>
          </w:p>
        </w:tc>
        <w:tc>
          <w:p>
            <w:pPr>
              <w:pStyle w:val="Compact"/>
              <w:jc w:val="center"/>
            </w:pPr>
            <w:r>
              <w:rPr>
                <w:i/>
              </w:rPr>
              <w:t xml:space="preserve">core</w:t>
            </w:r>
          </w:p>
        </w:tc>
        <w:tc>
          <w:p>
            <w:pPr>
              <w:pStyle w:val="Compact"/>
            </w:pPr>
          </w:p>
        </w:tc>
      </w:tr>
      <w:tr>
        <w:tc>
          <w:p>
            <w:pPr>
              <w:pStyle w:val="Compact"/>
              <w:jc w:val="left"/>
            </w:pPr>
            <w:r>
              <w:rPr>
                <w:b/>
              </w:rPr>
              <w:t xml:space="preserve">category</w:t>
            </w:r>
          </w:p>
        </w:tc>
        <w:tc>
          <w:p>
            <w:pPr>
              <w:pStyle w:val="Compact"/>
              <w:jc w:val="left"/>
            </w:pPr>
            <w:r>
              <w:t xml:space="preserve">Chaine de caractère</w:t>
            </w:r>
          </w:p>
        </w:tc>
        <w:tc>
          <w:p>
            <w:pPr>
              <w:pStyle w:val="Compact"/>
              <w:jc w:val="center"/>
            </w:pPr>
            <w:r>
              <w:t xml:space="preserve">OUI</w:t>
            </w:r>
          </w:p>
        </w:tc>
        <w:tc>
          <w:p>
            <w:pPr>
              <w:pStyle w:val="Compact"/>
              <w:jc w:val="left"/>
            </w:pPr>
            <w:r>
              <w:t xml:space="preserve">Un élément de catégorisation de l’élément (par exemple les</w:t>
            </w:r>
            <w:r>
              <w:t xml:space="preserve"> </w:t>
            </w:r>
            <w:r>
              <w:t xml:space="preserve">“</w:t>
            </w:r>
            <w:r>
              <w:t xml:space="preserve">types d’asset</w:t>
            </w:r>
            <w:r>
              <w:t xml:space="preserve">”</w:t>
            </w:r>
          </w:p>
        </w:tc>
        <w:tc>
          <w:p>
            <w:pPr>
              <w:pStyle w:val="Compact"/>
              <w:jc w:val="center"/>
            </w:pPr>
            <w:r>
              <w:rPr>
                <w:i/>
              </w:rPr>
              <w:t xml:space="preserve">core</w:t>
            </w:r>
          </w:p>
        </w:tc>
        <w:tc>
          <w:p>
            <w:pPr>
              <w:pStyle w:val="Compact"/>
            </w:pPr>
          </w:p>
        </w:tc>
      </w:tr>
      <w:tr>
        <w:tc>
          <w:p>
            <w:pPr>
              <w:pStyle w:val="Compact"/>
              <w:jc w:val="left"/>
            </w:pPr>
            <w:r>
              <w:rPr>
                <w:b/>
              </w:rPr>
              <w:t xml:space="preserve">language</w:t>
            </w:r>
          </w:p>
        </w:tc>
        <w:tc>
          <w:p>
            <w:pPr>
              <w:pStyle w:val="Compact"/>
              <w:jc w:val="left"/>
            </w:pPr>
            <w:r>
              <w:t xml:space="preserve">Chaine de caractère</w:t>
            </w:r>
          </w:p>
        </w:tc>
        <w:tc>
          <w:p>
            <w:pPr>
              <w:pStyle w:val="Compact"/>
              <w:jc w:val="center"/>
            </w:pPr>
            <w:r>
              <w:t xml:space="preserve">OUI</w:t>
            </w:r>
          </w:p>
        </w:tc>
        <w:tc>
          <w:p>
            <w:pPr>
              <w:pStyle w:val="Compact"/>
              <w:jc w:val="left"/>
            </w:pPr>
            <w:r>
              <w:t xml:space="preserve">La langue de référencement de l’élément</w:t>
            </w:r>
          </w:p>
        </w:tc>
        <w:tc>
          <w:p>
            <w:pPr>
              <w:pStyle w:val="Compact"/>
              <w:jc w:val="center"/>
            </w:pPr>
            <w:r>
              <w:rPr>
                <w:i/>
              </w:rPr>
              <w:t xml:space="preserve">core</w:t>
            </w:r>
          </w:p>
        </w:tc>
        <w:tc>
          <w:p>
            <w:pPr>
              <w:pStyle w:val="Compact"/>
              <w:jc w:val="left"/>
            </w:pPr>
            <w:r>
              <w:t xml:space="preserve">fr</w:t>
            </w:r>
          </w:p>
        </w:tc>
      </w:tr>
      <w:tr>
        <w:tc>
          <w:p>
            <w:pPr>
              <w:pStyle w:val="Compact"/>
              <w:jc w:val="left"/>
            </w:pPr>
            <w:r>
              <w:rPr>
                <w:b/>
              </w:rPr>
              <w:t xml:space="preserve">assignedTeam</w:t>
            </w:r>
          </w:p>
        </w:tc>
        <w:tc>
          <w:p>
            <w:pPr>
              <w:pStyle w:val="Compact"/>
              <w:jc w:val="left"/>
            </w:pPr>
            <w:r>
              <w:t xml:space="preserve">Chaine de caractère</w:t>
            </w:r>
          </w:p>
        </w:tc>
        <w:tc>
          <w:p>
            <w:pPr>
              <w:pStyle w:val="Compact"/>
              <w:jc w:val="center"/>
            </w:pPr>
            <w:r>
              <w:t xml:space="preserve">NON</w:t>
            </w:r>
          </w:p>
        </w:tc>
        <w:tc>
          <w:p>
            <w:pPr>
              <w:pStyle w:val="Compact"/>
              <w:jc w:val="left"/>
            </w:pPr>
            <w:r>
              <w:t xml:space="preserve">L’équipe en charge de réaliser la tâche</w:t>
            </w:r>
          </w:p>
        </w:tc>
        <w:tc>
          <w:p>
            <w:pPr>
              <w:pStyle w:val="Compact"/>
              <w:jc w:val="center"/>
            </w:pPr>
            <w:r>
              <w:rPr>
                <w:i/>
              </w:rPr>
              <w:t xml:space="preserve">task</w:t>
            </w:r>
          </w:p>
        </w:tc>
        <w:tc>
          <w:p>
            <w:pPr>
              <w:pStyle w:val="Compact"/>
              <w:jc w:val="left"/>
            </w:pPr>
            <w:r>
              <w:t xml:space="preserve">Tem001</w:t>
            </w:r>
          </w:p>
        </w:tc>
      </w:tr>
      <w:tr>
        <w:tc>
          <w:p>
            <w:pPr>
              <w:pStyle w:val="Compact"/>
              <w:jc w:val="left"/>
            </w:pPr>
            <w:r>
              <w:rPr>
                <w:b/>
              </w:rPr>
              <w:t xml:space="preserve">assignedUser</w:t>
            </w:r>
          </w:p>
        </w:tc>
        <w:tc>
          <w:p>
            <w:pPr>
              <w:pStyle w:val="Compact"/>
              <w:jc w:val="left"/>
            </w:pPr>
            <w:r>
              <w:t xml:space="preserve">Chaine de caractère</w:t>
            </w:r>
          </w:p>
        </w:tc>
        <w:tc>
          <w:p>
            <w:pPr>
              <w:pStyle w:val="Compact"/>
              <w:jc w:val="center"/>
            </w:pPr>
            <w:r>
              <w:t xml:space="preserve">NON</w:t>
            </w:r>
          </w:p>
        </w:tc>
        <w:tc>
          <w:p>
            <w:pPr>
              <w:pStyle w:val="Compact"/>
              <w:jc w:val="left"/>
            </w:pPr>
            <w:r>
              <w:t xml:space="preserve">L’utilisateur en charge de la tâche</w:t>
            </w:r>
          </w:p>
        </w:tc>
        <w:tc>
          <w:p>
            <w:pPr>
              <w:pStyle w:val="Compact"/>
              <w:jc w:val="center"/>
            </w:pPr>
            <w:r>
              <w:rPr>
                <w:i/>
              </w:rPr>
              <w:t xml:space="preserve">task</w:t>
            </w:r>
          </w:p>
        </w:tc>
        <w:tc>
          <w:p>
            <w:pPr>
              <w:pStyle w:val="Compact"/>
              <w:jc w:val="left"/>
            </w:pPr>
            <w:r>
              <w:t xml:space="preserve">john_doe@mycompany.fr</w:t>
            </w:r>
          </w:p>
        </w:tc>
      </w:tr>
      <w:tr>
        <w:tc>
          <w:p>
            <w:pPr>
              <w:pStyle w:val="Compact"/>
              <w:jc w:val="left"/>
            </w:pPr>
            <w:r>
              <w:rPr>
                <w:b/>
              </w:rPr>
              <w:t xml:space="preserve">duedate</w:t>
            </w:r>
          </w:p>
        </w:tc>
        <w:tc>
          <w:p>
            <w:pPr>
              <w:pStyle w:val="Compact"/>
              <w:jc w:val="left"/>
            </w:pPr>
            <w:r>
              <w:t xml:space="preserve">timestamp</w:t>
            </w:r>
          </w:p>
        </w:tc>
        <w:tc>
          <w:p>
            <w:pPr>
              <w:pStyle w:val="Compact"/>
              <w:jc w:val="center"/>
            </w:pPr>
            <w:r>
              <w:t xml:space="preserve">NON</w:t>
            </w:r>
          </w:p>
        </w:tc>
        <w:tc>
          <w:p>
            <w:pPr>
              <w:pStyle w:val="Compact"/>
              <w:jc w:val="left"/>
            </w:pPr>
            <w:r>
              <w:t xml:space="preserve">Date d’échance</w:t>
            </w:r>
          </w:p>
        </w:tc>
        <w:tc>
          <w:p>
            <w:pPr>
              <w:pStyle w:val="Compact"/>
              <w:jc w:val="center"/>
            </w:pPr>
            <w:r>
              <w:rPr>
                <w:i/>
              </w:rPr>
              <w:t xml:space="preserve">task</w:t>
            </w:r>
          </w:p>
        </w:tc>
        <w:tc>
          <w:p>
            <w:pPr>
              <w:pStyle w:val="Compact"/>
              <w:jc w:val="left"/>
            </w:pPr>
            <w:r>
              <w:t xml:space="preserve">2002-12-30T06:40:00Z</w:t>
            </w:r>
          </w:p>
        </w:tc>
      </w:tr>
      <w:tr>
        <w:tc>
          <w:p>
            <w:pPr>
              <w:pStyle w:val="Compact"/>
              <w:jc w:val="left"/>
            </w:pPr>
            <w:r>
              <w:rPr>
                <w:b/>
              </w:rPr>
              <w:t xml:space="preserve">priority</w:t>
            </w:r>
          </w:p>
        </w:tc>
        <w:tc>
          <w:p>
            <w:pPr>
              <w:pStyle w:val="Compact"/>
              <w:jc w:val="left"/>
            </w:pPr>
            <w:r>
              <w:t xml:space="preserve">Chaine de caractère</w:t>
            </w:r>
          </w:p>
        </w:tc>
        <w:tc>
          <w:p>
            <w:pPr>
              <w:pStyle w:val="Compact"/>
              <w:jc w:val="center"/>
            </w:pPr>
            <w:r>
              <w:t xml:space="preserve">NON</w:t>
            </w:r>
          </w:p>
        </w:tc>
        <w:tc>
          <w:p>
            <w:pPr>
              <w:pStyle w:val="Compact"/>
              <w:jc w:val="left"/>
            </w:pPr>
            <w:r>
              <w:t xml:space="preserve">Priorité de la tache à effectuer</w:t>
            </w:r>
          </w:p>
        </w:tc>
        <w:tc>
          <w:p>
            <w:pPr>
              <w:pStyle w:val="Compact"/>
              <w:jc w:val="center"/>
            </w:pPr>
            <w:r>
              <w:rPr>
                <w:i/>
              </w:rPr>
              <w:t xml:space="preserve">task</w:t>
            </w:r>
          </w:p>
        </w:tc>
        <w:tc>
          <w:p>
            <w:pPr>
              <w:pStyle w:val="Compact"/>
              <w:jc w:val="left"/>
            </w:pPr>
            <w:r>
              <w:t xml:space="preserve">1, 2, 3</w:t>
            </w:r>
          </w:p>
        </w:tc>
      </w:tr>
    </w:tbl>
    <w:p>
      <w:pPr>
        <w:pStyle w:val="Heading2"/>
      </w:pPr>
      <w:bookmarkStart w:id="131" w:name="services-externes-requis-dans-les-tiers-dorigine-pour-requêtage-par-le-systeme"/>
      <w:r>
        <w:t xml:space="preserve">Services externes requis dans les tiers d’origine pour requêtage par le</w:t>
      </w:r>
      <w:r>
        <w:t xml:space="preserve"> </w:t>
      </w:r>
      <w:r>
        <w:rPr>
          <w:b/>
        </w:rPr>
        <w:t xml:space="preserve">SYSTEME</w:t>
      </w:r>
      <w:bookmarkEnd w:id="131"/>
    </w:p>
    <w:p>
      <w:pPr>
        <w:pStyle w:val="FirstParagraph"/>
      </w:pPr>
      <w:r>
        <w:t xml:space="preserve">Dans une stratégie de formaliser un écosystème où le détail des données stockées dans le SYSTÈME est rapatrié à la volée afin d’assurer une fraicheur optimale à la donnée, différents services doivent être exposés par les systèmes externes (les noms des services sont fournis à titre d’exemple pour simplifier la compréhension)</w:t>
      </w:r>
    </w:p>
    <w:p>
      <w:pPr>
        <w:pStyle w:val="Compact"/>
        <w:numPr>
          <w:numId w:val="1042"/>
          <w:ilvl w:val="0"/>
        </w:numPr>
      </w:pPr>
      <w:r>
        <w:rPr>
          <w:i/>
        </w:rPr>
        <w:t xml:space="preserve">getAscendants (</w:t>
      </w:r>
      <w:r>
        <w:rPr>
          <w:b/>
          <w:i/>
        </w:rPr>
        <w:t xml:space="preserve">me</w:t>
      </w:r>
      <w:r>
        <w:rPr>
          <w:i/>
        </w:rPr>
        <w:t xml:space="preserve">):</w:t>
      </w:r>
      <w:r>
        <w:t xml:space="preserve"> </w:t>
      </w:r>
      <w:r>
        <w:t xml:space="preserve">Cette fonction permet de récupérer l’ascendance (le père avec/sans ses ancêtres) de l’objet en question.</w:t>
      </w:r>
    </w:p>
    <w:p>
      <w:pPr>
        <w:pStyle w:val="Compact"/>
        <w:numPr>
          <w:numId w:val="1042"/>
          <w:ilvl w:val="0"/>
        </w:numPr>
      </w:pPr>
      <w:r>
        <w:rPr>
          <w:i/>
        </w:rPr>
        <w:t xml:space="preserve">getDescendants(</w:t>
      </w:r>
      <w:r>
        <w:rPr>
          <w:b/>
          <w:i/>
        </w:rPr>
        <w:t xml:space="preserve">me</w:t>
      </w:r>
      <w:r>
        <w:rPr>
          <w:i/>
        </w:rPr>
        <w:t xml:space="preserve">):</w:t>
      </w:r>
      <w:r>
        <w:t xml:space="preserve"> </w:t>
      </w:r>
      <w:r>
        <w:t xml:space="preserve">Cette fonction permet de récupérer la descendance (la filiation directe et/ou totale) de l’objet en question.</w:t>
      </w:r>
    </w:p>
    <w:p>
      <w:pPr>
        <w:pStyle w:val="Compact"/>
        <w:numPr>
          <w:numId w:val="1042"/>
          <w:ilvl w:val="0"/>
        </w:numPr>
      </w:pPr>
      <w:r>
        <w:rPr>
          <w:i/>
        </w:rPr>
        <w:t xml:space="preserve">getSiblings(</w:t>
      </w:r>
      <w:r>
        <w:rPr>
          <w:b/>
          <w:i/>
        </w:rPr>
        <w:t xml:space="preserve">me</w:t>
      </w:r>
      <w:r>
        <w:rPr>
          <w:i/>
        </w:rPr>
        <w:t xml:space="preserve">):</w:t>
      </w:r>
      <w:r>
        <w:t xml:space="preserve"> </w:t>
      </w:r>
      <w:r>
        <w:t xml:space="preserve">Cette fonction permet de récupérer la fratrie de l’objet</w:t>
      </w:r>
    </w:p>
    <w:p>
      <w:pPr>
        <w:pStyle w:val="Compact"/>
        <w:numPr>
          <w:numId w:val="1042"/>
          <w:ilvl w:val="0"/>
        </w:numPr>
      </w:pPr>
      <w:r>
        <w:rPr>
          <w:i/>
        </w:rPr>
        <w:t xml:space="preserve">getDetail(</w:t>
      </w:r>
      <w:r>
        <w:rPr>
          <w:b/>
          <w:i/>
        </w:rPr>
        <w:t xml:space="preserve">me</w:t>
      </w:r>
      <w:r>
        <w:rPr>
          <w:i/>
        </w:rPr>
        <w:t xml:space="preserve">):</w:t>
      </w:r>
      <w:r>
        <w:t xml:space="preserve"> </w:t>
      </w:r>
      <w:r>
        <w:t xml:space="preserve">permet de récupérer le descriptif de l’objet (dont le point de débranchement)</w:t>
      </w:r>
    </w:p>
    <w:p>
      <w:pPr>
        <w:pStyle w:val="Compact"/>
        <w:numPr>
          <w:numId w:val="1042"/>
          <w:ilvl w:val="0"/>
        </w:numPr>
      </w:pPr>
      <w:r>
        <w:rPr>
          <w:i/>
        </w:rPr>
        <w:t xml:space="preserve">getDocuments(</w:t>
      </w:r>
      <w:r>
        <w:rPr>
          <w:b/>
          <w:i/>
        </w:rPr>
        <w:t xml:space="preserve">me</w:t>
      </w:r>
      <w:r>
        <w:rPr>
          <w:i/>
        </w:rPr>
        <w:t xml:space="preserve">):</w:t>
      </w:r>
      <w:r>
        <w:t xml:space="preserve"> </w:t>
      </w:r>
      <w:r>
        <w:t xml:space="preserve">permet de récupérer la liste des documents (avec url) de l’objet</w:t>
      </w:r>
    </w:p>
    <w:p>
      <w:pPr>
        <w:pStyle w:val="Compact"/>
        <w:numPr>
          <w:numId w:val="1042"/>
          <w:ilvl w:val="0"/>
        </w:numPr>
      </w:pPr>
      <w:r>
        <w:rPr>
          <w:i/>
        </w:rPr>
        <w:t xml:space="preserve">getPK(</w:t>
      </w:r>
      <w:r>
        <w:rPr>
          <w:b/>
          <w:i/>
        </w:rPr>
        <w:t xml:space="preserve">highwayID,StartPK, EndPK</w:t>
      </w:r>
      <w:r>
        <w:rPr>
          <w:i/>
        </w:rPr>
        <w:t xml:space="preserve">)</w:t>
      </w:r>
      <w:r>
        <w:t xml:space="preserve">: permet de récupérer la description du linéaire entre 2 points kilométriques. Ce service sert notamment à l’établissement de la vision synoptique.</w:t>
      </w:r>
    </w:p>
    <w:p>
      <w:pPr>
        <w:pStyle w:val="BlockText"/>
      </w:pPr>
      <w:r>
        <w:t xml:space="preserve">Remarque:</w:t>
      </w:r>
      <w:r>
        <w:t xml:space="preserve"> </w:t>
      </w:r>
      <w:r>
        <w:rPr>
          <w:i/>
          <w:b/>
        </w:rPr>
        <w:t xml:space="preserve">me</w:t>
      </w:r>
      <w:r>
        <w:t xml:space="preserve"> </w:t>
      </w:r>
      <w:r>
        <w:t xml:space="preserve">: Correspond à l’identification de l’objet stocké dans le</w:t>
      </w:r>
      <w:r>
        <w:t xml:space="preserve"> </w:t>
      </w:r>
      <w:r>
        <w:rPr>
          <w:b/>
        </w:rPr>
        <w:t xml:space="preserve">SYSTEME</w:t>
      </w:r>
      <w:r>
        <w:t xml:space="preserve">.</w:t>
      </w:r>
      <w:r>
        <w:t xml:space="preserve"> </w:t>
      </w:r>
      <w:r>
        <w:t xml:space="preserve">Cela peut être :</w:t>
      </w:r>
    </w:p>
    <w:p>
      <w:pPr>
        <w:pStyle w:val="Compact"/>
        <w:pStyle w:val="BlockText"/>
        <w:numPr>
          <w:numId w:val="1043"/>
          <w:ilvl w:val="0"/>
        </w:numPr>
      </w:pPr>
      <w:r>
        <w:t xml:space="preserve">un identifiant</w:t>
      </w:r>
      <w:r>
        <w:t xml:space="preserve"> </w:t>
      </w:r>
      <w:r>
        <w:rPr>
          <w:b/>
        </w:rPr>
        <w:t xml:space="preserve">unique propre au système externe</w:t>
      </w:r>
      <w:r>
        <w:t xml:space="preserve"> </w:t>
      </w:r>
      <w:r>
        <w:t xml:space="preserve">(la clé primaire dans ce système). Il identifie 1 élément dans 1 système externe. (originUId)</w:t>
      </w:r>
    </w:p>
    <w:p>
      <w:pPr>
        <w:pStyle w:val="Compact"/>
        <w:pStyle w:val="BlockText"/>
        <w:numPr>
          <w:numId w:val="1043"/>
          <w:ilvl w:val="0"/>
        </w:numPr>
      </w:pPr>
      <w:r>
        <w:t xml:space="preserve">un identifiant</w:t>
      </w:r>
      <w:r>
        <w:t xml:space="preserve"> </w:t>
      </w:r>
      <w:r>
        <w:rPr>
          <w:b/>
        </w:rPr>
        <w:t xml:space="preserve">logique</w:t>
      </w:r>
      <w:r>
        <w:t xml:space="preserve"> </w:t>
      </w:r>
      <w:r>
        <w:t xml:space="preserve">(fonctionnel) au système externe. Il identifie plusieurs versions de l’élément dans le système externe (par exemple pour suivre son évolution). (originFunctionalId)</w:t>
      </w:r>
    </w:p>
    <w:p>
      <w:pPr>
        <w:pStyle w:val="Compact"/>
        <w:pStyle w:val="BlockText"/>
        <w:numPr>
          <w:numId w:val="1043"/>
          <w:ilvl w:val="0"/>
        </w:numPr>
      </w:pPr>
      <w:r>
        <w:t xml:space="preserve">un identifiant</w:t>
      </w:r>
      <w:r>
        <w:t xml:space="preserve"> </w:t>
      </w:r>
      <w:r>
        <w:rPr>
          <w:b/>
        </w:rPr>
        <w:t xml:space="preserve">universel</w:t>
      </w:r>
      <w:r>
        <w:t xml:space="preserve">. Il identifie l’élément dans tous les systèmes. (universalUId).</w:t>
      </w:r>
    </w:p>
    <w:p>
      <w:pPr>
        <w:pStyle w:val="Heading2"/>
      </w:pPr>
      <w:bookmarkStart w:id="132" w:name="les-services-exposés-par-le-systeme"/>
      <w:r>
        <w:t xml:space="preserve">Les services exposés par le</w:t>
      </w:r>
      <w:r>
        <w:t xml:space="preserve"> </w:t>
      </w:r>
      <w:r>
        <w:rPr>
          <w:b/>
        </w:rPr>
        <w:t xml:space="preserve">SYSTEME</w:t>
      </w:r>
      <w:bookmarkEnd w:id="132"/>
    </w:p>
    <w:tbl>
      <w:tblPr>
        <w:tblStyle w:val="Table"/>
        <w:tblW w:type="pct" w:w="5000.0"/>
        <w:tblLook w:firstRow="1"/>
      </w:tblPr>
      <w:tblGrid>
        <w:gridCol w:w="1042"/>
        <w:gridCol w:w="625"/>
        <w:gridCol w:w="625"/>
        <w:gridCol w:w="625"/>
        <w:gridCol w:w="625"/>
        <w:gridCol w:w="625"/>
        <w:gridCol w:w="625"/>
        <w:gridCol w:w="1042"/>
        <w:gridCol w:w="1042"/>
        <w:gridCol w:w="1042"/>
      </w:tblGrid>
      <w:tr>
        <w:trPr>
          <w:cnfStyle w:firstRow="1"/>
        </w:trPr>
        <w:tc>
          <w:tcPr>
            <w:tcBorders>
              <w:bottom w:val="single"/>
            </w:tcBorders>
            <w:vAlign w:val="bottom"/>
          </w:tcPr>
          <w:p>
            <w:pPr>
              <w:pStyle w:val="Compact"/>
              <w:jc w:val="center"/>
            </w:pPr>
            <w:r>
              <w:t xml:space="preserve">ID</w:t>
            </w:r>
          </w:p>
        </w:tc>
        <w:tc>
          <w:tcPr>
            <w:tcBorders>
              <w:bottom w:val="single"/>
            </w:tcBorders>
            <w:vAlign w:val="bottom"/>
          </w:tcPr>
          <w:p>
            <w:pPr>
              <w:pStyle w:val="Compact"/>
              <w:jc w:val="left"/>
            </w:pPr>
            <w:r>
              <w:t xml:space="preserve">CONSOMMATEUR (Emetteur de la requête)</w:t>
            </w:r>
          </w:p>
        </w:tc>
        <w:tc>
          <w:tcPr>
            <w:tcBorders>
              <w:bottom w:val="single"/>
            </w:tcBorders>
            <w:vAlign w:val="bottom"/>
          </w:tcPr>
          <w:p>
            <w:pPr>
              <w:pStyle w:val="Compact"/>
              <w:jc w:val="left"/>
            </w:pPr>
            <w:r>
              <w:t xml:space="preserve">PRODUCTEUR (Producteur du service)</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Technologie</w:t>
            </w:r>
          </w:p>
        </w:tc>
        <w:tc>
          <w:tcPr>
            <w:tcBorders>
              <w:bottom w:val="single"/>
            </w:tcBorders>
            <w:vAlign w:val="bottom"/>
          </w:tcPr>
          <w:p>
            <w:pPr>
              <w:pStyle w:val="Compact"/>
              <w:jc w:val="left"/>
            </w:pPr>
            <w:r>
              <w:t xml:space="preserve">Nom du service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center"/>
            </w:pPr>
            <w:r>
              <w:t xml:space="preserve">Nombre de sollicitations par heure</w:t>
            </w:r>
          </w:p>
        </w:tc>
        <w:tc>
          <w:tcPr>
            <w:tcBorders>
              <w:bottom w:val="single"/>
            </w:tcBorders>
            <w:vAlign w:val="bottom"/>
          </w:tcPr>
          <w:p>
            <w:pPr>
              <w:pStyle w:val="Compact"/>
              <w:jc w:val="center"/>
            </w:pPr>
            <w:r>
              <w:t xml:space="preserve">Taille de la requête en ko</w:t>
            </w:r>
          </w:p>
        </w:tc>
        <w:tc>
          <w:tcPr>
            <w:tcBorders>
              <w:bottom w:val="single"/>
            </w:tcBorders>
            <w:vAlign w:val="bottom"/>
          </w:tcPr>
          <w:p>
            <w:pPr>
              <w:pStyle w:val="Compact"/>
              <w:jc w:val="center"/>
            </w:pPr>
            <w:r>
              <w:t xml:space="preserve">Taille de la reponse en ko</w:t>
            </w:r>
          </w:p>
        </w:tc>
      </w:tr>
      <w:tr>
        <w:tc>
          <w:p>
            <w:pPr>
              <w:pStyle w:val="Compact"/>
              <w:jc w:val="center"/>
            </w:pPr>
            <w:r>
              <w:t xml:space="preserve">2</w:t>
            </w:r>
          </w:p>
        </w:tc>
        <w:tc>
          <w:p>
            <w:pPr>
              <w:pStyle w:val="Compact"/>
              <w:jc w:val="left"/>
            </w:pPr>
            <w:r>
              <w:t xml:space="preserve">FULLBIM - LOT #2 Gestion du Patrimoine (GP)</w:t>
            </w:r>
          </w:p>
        </w:tc>
        <w:tc>
          <w:p>
            <w:pPr>
              <w:pStyle w:val="Compact"/>
              <w:jc w:val="left"/>
            </w:pPr>
            <w:r>
              <w:t xml:space="preserve">SYSTÈME</w:t>
            </w:r>
          </w:p>
        </w:tc>
        <w:tc>
          <w:p>
            <w:pPr>
              <w:pStyle w:val="Compact"/>
              <w:jc w:val="left"/>
            </w:pPr>
            <w:r>
              <w:t xml:space="preserve">Synchrone</w:t>
            </w:r>
          </w:p>
        </w:tc>
        <w:tc>
          <w:p>
            <w:pPr>
              <w:pStyle w:val="Compact"/>
              <w:jc w:val="left"/>
            </w:pPr>
            <w:r>
              <w:t xml:space="preserve">REST API</w:t>
            </w:r>
          </w:p>
        </w:tc>
        <w:tc>
          <w:p>
            <w:pPr>
              <w:pStyle w:val="Compact"/>
              <w:jc w:val="left"/>
            </w:pPr>
            <w:r>
              <w:rPr>
                <w:i/>
              </w:rPr>
              <w:t xml:space="preserve">objectFeeder#2</w:t>
            </w:r>
          </w:p>
        </w:tc>
        <w:tc>
          <w:p>
            <w:pPr>
              <w:pStyle w:val="Compact"/>
              <w:jc w:val="left"/>
            </w:pPr>
            <w:r>
              <w:t xml:space="preserve">Envoi des éléments nécéssaires et suffisants vers le SYSTÈME. L’hypothèse est que cette alimentation se fait au fil de l’eau (pas de batch)</w:t>
            </w:r>
          </w:p>
        </w:tc>
        <w:tc>
          <w:p>
            <w:pPr>
              <w:pStyle w:val="Compact"/>
              <w:jc w:val="center"/>
            </w:pPr>
            <w:r>
              <w:t xml:space="preserve">10</w:t>
            </w:r>
          </w:p>
        </w:tc>
        <w:tc>
          <w:p>
            <w:pPr>
              <w:pStyle w:val="Compact"/>
              <w:jc w:val="center"/>
            </w:pPr>
            <w:r>
              <w:t xml:space="preserve">500</w:t>
            </w:r>
          </w:p>
        </w:tc>
        <w:tc>
          <w:p>
            <w:pPr>
              <w:pStyle w:val="Compact"/>
              <w:jc w:val="center"/>
            </w:pPr>
            <w:r>
              <w:t xml:space="preserve">1</w:t>
            </w:r>
          </w:p>
        </w:tc>
      </w:tr>
      <w:tr>
        <w:tc>
          <w:p>
            <w:pPr>
              <w:pStyle w:val="Compact"/>
              <w:jc w:val="center"/>
            </w:pPr>
            <w:r>
              <w:t xml:space="preserve">3</w:t>
            </w:r>
          </w:p>
        </w:tc>
        <w:tc>
          <w:p>
            <w:pPr>
              <w:pStyle w:val="Compact"/>
              <w:jc w:val="left"/>
            </w:pPr>
            <w:r>
              <w:t xml:space="preserve">FULLBIM - LOT #3 Gestion de la maintenance (GMAO)</w:t>
            </w:r>
          </w:p>
        </w:tc>
        <w:tc>
          <w:p>
            <w:pPr>
              <w:pStyle w:val="Compact"/>
              <w:jc w:val="left"/>
            </w:pPr>
            <w:r>
              <w:t xml:space="preserve">SYSTÈME</w:t>
            </w:r>
          </w:p>
        </w:tc>
        <w:tc>
          <w:p>
            <w:pPr>
              <w:pStyle w:val="Compact"/>
              <w:jc w:val="left"/>
            </w:pPr>
            <w:r>
              <w:t xml:space="preserve">Synchrone</w:t>
            </w:r>
          </w:p>
        </w:tc>
        <w:tc>
          <w:p>
            <w:pPr>
              <w:pStyle w:val="Compact"/>
              <w:jc w:val="left"/>
            </w:pPr>
            <w:r>
              <w:t xml:space="preserve">REST API</w:t>
            </w:r>
          </w:p>
        </w:tc>
        <w:tc>
          <w:p>
            <w:pPr>
              <w:pStyle w:val="Compact"/>
              <w:jc w:val="left"/>
            </w:pPr>
            <w:r>
              <w:rPr>
                <w:i/>
              </w:rPr>
              <w:t xml:space="preserve">objectFeeder#3</w:t>
            </w:r>
          </w:p>
        </w:tc>
        <w:tc>
          <w:p>
            <w:pPr>
              <w:pStyle w:val="Compact"/>
              <w:jc w:val="left"/>
            </w:pPr>
            <w:r>
              <w:t xml:space="preserve">Envoi des éléments nécéssaires et suffisants vers le SYSTÈME. L’hypothèse est que cette alimentation se fait au fil de l’eau (pas de batch)</w:t>
            </w:r>
          </w:p>
        </w:tc>
        <w:tc>
          <w:p>
            <w:pPr>
              <w:pStyle w:val="Compact"/>
              <w:jc w:val="center"/>
            </w:pPr>
            <w:r>
              <w:t xml:space="preserve">10</w:t>
            </w:r>
          </w:p>
        </w:tc>
        <w:tc>
          <w:p>
            <w:pPr>
              <w:pStyle w:val="Compact"/>
              <w:jc w:val="center"/>
            </w:pPr>
            <w:r>
              <w:t xml:space="preserve">500</w:t>
            </w:r>
          </w:p>
        </w:tc>
        <w:tc>
          <w:p>
            <w:pPr>
              <w:pStyle w:val="Compact"/>
              <w:jc w:val="center"/>
            </w:pPr>
            <w:r>
              <w:t xml:space="preserve">1</w:t>
            </w:r>
          </w:p>
        </w:tc>
      </w:tr>
    </w:tbl>
    <w:p>
      <w:pPr>
        <w:pStyle w:val="BodyText"/>
      </w:pPr>
      <w:r>
        <w:t xml:space="preserve">Voir le SWAGGER du services d’ingestion (Export pdf)</w:t>
      </w:r>
      <w:r>
        <w:t xml:space="preserve"> </w:t>
      </w:r>
      <w:hyperlink r:id="rId133">
        <w:r>
          <w:rPr>
            <w:rStyle w:val="Hyperlink"/>
          </w:rPr>
          <w:t xml:space="preserve">https://bitbucket.org/sxdva/lot5-hyperviseur/src/master/ArchitectureDossier/tools/07.Interfaces/LOT5-ArchitectureDossier-INTERFACES.pdf</w:t>
        </w:r>
      </w:hyperlink>
    </w:p>
    <w:p>
      <w:pPr>
        <w:pStyle w:val="Heading2"/>
      </w:pPr>
      <w:bookmarkStart w:id="134" w:name="les-composants-systèmes-externes-à-interfacer"/>
      <w:r>
        <w:t xml:space="preserve">Les composants (systèmes externes) à interfacer</w:t>
      </w:r>
      <w:bookmarkEnd w:id="134"/>
    </w:p>
    <w:p>
      <w:pPr>
        <w:pStyle w:val="Compact"/>
        <w:numPr>
          <w:numId w:val="1044"/>
          <w:ilvl w:val="0"/>
        </w:numPr>
      </w:pPr>
      <w:r>
        <w:rPr>
          <w:b/>
        </w:rPr>
        <w:t xml:space="preserve">FULLBIM - LOT #2 Gestion du patrimoine (GP)</w:t>
      </w:r>
    </w:p>
    <w:p>
      <w:pPr>
        <w:pStyle w:val="Compact"/>
        <w:numPr>
          <w:numId w:val="1044"/>
          <w:ilvl w:val="0"/>
        </w:numPr>
      </w:pPr>
      <w:r>
        <w:rPr>
          <w:b/>
        </w:rPr>
        <w:t xml:space="preserve">FULLBIM - LOT #3 Gestion de la maintenance (GMAO)</w:t>
      </w:r>
    </w:p>
    <w:p>
      <w:pPr>
        <w:pStyle w:val="Compact"/>
        <w:numPr>
          <w:numId w:val="1044"/>
          <w:ilvl w:val="0"/>
        </w:numPr>
      </w:pPr>
      <w:r>
        <w:rPr>
          <w:b/>
        </w:rPr>
        <w:t xml:space="preserve">FULLBIM - LOT #4 Système d’information géographique (SIG)</w:t>
      </w:r>
    </w:p>
    <w:p>
      <w:pPr>
        <w:pStyle w:val="Compact"/>
        <w:numPr>
          <w:numId w:val="1044"/>
          <w:ilvl w:val="0"/>
        </w:numPr>
      </w:pPr>
      <w:r>
        <w:rPr>
          <w:b/>
        </w:rPr>
        <w:t xml:space="preserve">FULLBIM - LOT #5 Gestion Electronique de Documents (GED)</w:t>
      </w:r>
    </w:p>
    <w:p>
      <w:pPr>
        <w:pStyle w:val="Compact"/>
        <w:numPr>
          <w:numId w:val="1044"/>
          <w:ilvl w:val="0"/>
        </w:numPr>
      </w:pPr>
      <w:r>
        <w:t xml:space="preserve">VINCI Autoroutes -</w:t>
      </w:r>
      <w:r>
        <w:t xml:space="preserve"> </w:t>
      </w:r>
      <w:r>
        <w:rPr>
          <w:b/>
        </w:rPr>
        <w:t xml:space="preserve">Identity provider</w:t>
      </w:r>
    </w:p>
    <w:p>
      <w:pPr>
        <w:pStyle w:val="Compact"/>
        <w:numPr>
          <w:numId w:val="1044"/>
          <w:ilvl w:val="0"/>
        </w:numPr>
      </w:pPr>
      <w:r>
        <w:t xml:space="preserve">VINCI Autoroutes-</w:t>
      </w:r>
      <w:r>
        <w:t xml:space="preserve"> </w:t>
      </w:r>
      <w:r>
        <w:rPr>
          <w:b/>
        </w:rPr>
        <w:t xml:space="preserve">Analyse des données</w:t>
      </w:r>
    </w:p>
    <w:p>
      <w:pPr>
        <w:pStyle w:val="Heading3"/>
      </w:pPr>
      <w:bookmarkStart w:id="135" w:name="fullbim---lot-2-gestion-du-patrimoine-gp"/>
      <w:r>
        <w:t xml:space="preserve">FULLBIM - LOT #2</w:t>
      </w:r>
      <w:r>
        <w:t xml:space="preserve"> </w:t>
      </w:r>
      <w:r>
        <w:rPr>
          <w:b/>
        </w:rPr>
        <w:t xml:space="preserve">Gestion du Patrimoine (GP)</w:t>
      </w:r>
      <w:bookmarkEnd w:id="135"/>
    </w:p>
    <w:tbl>
      <w:tblPr>
        <w:tblStyle w:val="Table"/>
        <w:tblW w:type="pct" w:w="5000.0"/>
        <w:tblLook w:firstRow="1"/>
      </w:tblPr>
      <w:tblGrid>
        <w:gridCol w:w="1042"/>
        <w:gridCol w:w="625"/>
        <w:gridCol w:w="625"/>
        <w:gridCol w:w="625"/>
        <w:gridCol w:w="625"/>
        <w:gridCol w:w="625"/>
        <w:gridCol w:w="625"/>
        <w:gridCol w:w="1042"/>
        <w:gridCol w:w="1042"/>
        <w:gridCol w:w="1042"/>
      </w:tblGrid>
      <w:tr>
        <w:trPr>
          <w:cnfStyle w:firstRow="1"/>
        </w:trPr>
        <w:tc>
          <w:tcPr>
            <w:tcBorders>
              <w:bottom w:val="single"/>
            </w:tcBorders>
            <w:vAlign w:val="bottom"/>
          </w:tcPr>
          <w:p>
            <w:pPr>
              <w:pStyle w:val="Compact"/>
              <w:jc w:val="center"/>
            </w:pPr>
            <w:r>
              <w:t xml:space="preserve">ID</w:t>
            </w:r>
          </w:p>
        </w:tc>
        <w:tc>
          <w:tcPr>
            <w:tcBorders>
              <w:bottom w:val="single"/>
            </w:tcBorders>
            <w:vAlign w:val="bottom"/>
          </w:tcPr>
          <w:p>
            <w:pPr>
              <w:pStyle w:val="Compact"/>
              <w:jc w:val="left"/>
            </w:pPr>
            <w:r>
              <w:t xml:space="preserve">CONSOMMATEUR (Emetteur de la requête)</w:t>
            </w:r>
          </w:p>
        </w:tc>
        <w:tc>
          <w:tcPr>
            <w:tcBorders>
              <w:bottom w:val="single"/>
            </w:tcBorders>
            <w:vAlign w:val="bottom"/>
          </w:tcPr>
          <w:p>
            <w:pPr>
              <w:pStyle w:val="Compact"/>
              <w:jc w:val="left"/>
            </w:pPr>
            <w:r>
              <w:t xml:space="preserve">PRODUCTEUR (Producteur du service)</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Technologie</w:t>
            </w:r>
          </w:p>
        </w:tc>
        <w:tc>
          <w:tcPr>
            <w:tcBorders>
              <w:bottom w:val="single"/>
            </w:tcBorders>
            <w:vAlign w:val="bottom"/>
          </w:tcPr>
          <w:p>
            <w:pPr>
              <w:pStyle w:val="Compact"/>
              <w:jc w:val="left"/>
            </w:pPr>
            <w:r>
              <w:t xml:space="preserve">Nom du service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center"/>
            </w:pPr>
            <w:r>
              <w:t xml:space="preserve">Nombre de sollicitations par heure</w:t>
            </w:r>
          </w:p>
        </w:tc>
        <w:tc>
          <w:tcPr>
            <w:tcBorders>
              <w:bottom w:val="single"/>
            </w:tcBorders>
            <w:vAlign w:val="bottom"/>
          </w:tcPr>
          <w:p>
            <w:pPr>
              <w:pStyle w:val="Compact"/>
              <w:jc w:val="center"/>
            </w:pPr>
            <w:r>
              <w:t xml:space="preserve">Taille de la requête en ko</w:t>
            </w:r>
          </w:p>
        </w:tc>
        <w:tc>
          <w:tcPr>
            <w:tcBorders>
              <w:bottom w:val="single"/>
            </w:tcBorders>
            <w:vAlign w:val="bottom"/>
          </w:tcPr>
          <w:p>
            <w:pPr>
              <w:pStyle w:val="Compact"/>
              <w:jc w:val="center"/>
            </w:pPr>
            <w:r>
              <w:t xml:space="preserve">Taille de la reponse en ko</w:t>
            </w:r>
          </w:p>
        </w:tc>
      </w:tr>
      <w:tr>
        <w:tc>
          <w:p>
            <w:pPr>
              <w:pStyle w:val="Compact"/>
              <w:jc w:val="center"/>
            </w:pPr>
            <w:r>
              <w:t xml:space="preserve">4</w:t>
            </w:r>
          </w:p>
        </w:tc>
        <w:tc>
          <w:p>
            <w:pPr>
              <w:pStyle w:val="Compact"/>
              <w:jc w:val="left"/>
            </w:pPr>
            <w:r>
              <w:t xml:space="preserve">SYSTÈME</w:t>
            </w:r>
          </w:p>
        </w:tc>
        <w:tc>
          <w:p>
            <w:pPr>
              <w:pStyle w:val="Compact"/>
              <w:jc w:val="left"/>
            </w:pPr>
            <w:r>
              <w:t xml:space="preserve">FULLBIM - LOT #2 Gestion du Patrimoine (GP)</w:t>
            </w:r>
          </w:p>
        </w:tc>
        <w:tc>
          <w:p>
            <w:pPr>
              <w:pStyle w:val="Compact"/>
              <w:jc w:val="left"/>
            </w:pPr>
            <w:r>
              <w:t xml:space="preserve">Synchrone</w:t>
            </w:r>
          </w:p>
        </w:tc>
        <w:tc>
          <w:p>
            <w:pPr>
              <w:pStyle w:val="Compact"/>
              <w:jc w:val="left"/>
            </w:pPr>
            <w:r>
              <w:t xml:space="preserve">REST API</w:t>
            </w:r>
          </w:p>
        </w:tc>
        <w:tc>
          <w:p>
            <w:pPr>
              <w:pStyle w:val="Compact"/>
              <w:jc w:val="left"/>
            </w:pPr>
            <w:r>
              <w:rPr>
                <w:i/>
              </w:rPr>
              <w:t xml:space="preserve">getDetail</w:t>
            </w:r>
          </w:p>
        </w:tc>
        <w:tc>
          <w:p>
            <w:pPr>
              <w:pStyle w:val="Compact"/>
              <w:jc w:val="left"/>
            </w:pPr>
            <w:r>
              <w:t xml:space="preserve">Pour un utilisateur : Nombre d’objets en</w:t>
            </w:r>
            <w:r>
              <w:t xml:space="preserve"> </w:t>
            </w:r>
            <w:r>
              <w:rPr>
                <w:b/>
              </w:rPr>
              <w:t xml:space="preserve">détail</w:t>
            </w:r>
            <w:r>
              <w:t xml:space="preserve"> </w:t>
            </w:r>
            <w:r>
              <w:t xml:space="preserve">à afficher</w:t>
            </w:r>
          </w:p>
        </w:tc>
        <w:tc>
          <w:p>
            <w:pPr>
              <w:pStyle w:val="Compact"/>
              <w:jc w:val="center"/>
            </w:pPr>
            <w:r>
              <w:t xml:space="preserve">30</w:t>
            </w:r>
          </w:p>
        </w:tc>
        <w:tc>
          <w:p>
            <w:pPr>
              <w:pStyle w:val="Compact"/>
              <w:jc w:val="center"/>
            </w:pPr>
            <w:r>
              <w:t xml:space="preserve">1</w:t>
            </w:r>
          </w:p>
        </w:tc>
        <w:tc>
          <w:p>
            <w:pPr>
              <w:pStyle w:val="Compact"/>
              <w:jc w:val="center"/>
            </w:pPr>
            <w:r>
              <w:t xml:space="preserve">10</w:t>
            </w:r>
          </w:p>
        </w:tc>
      </w:tr>
      <w:tr>
        <w:tc>
          <w:p>
            <w:pPr>
              <w:pStyle w:val="Compact"/>
              <w:jc w:val="center"/>
            </w:pPr>
            <w:r>
              <w:t xml:space="preserve">5</w:t>
            </w:r>
          </w:p>
        </w:tc>
        <w:tc>
          <w:p>
            <w:pPr>
              <w:pStyle w:val="Compact"/>
              <w:jc w:val="left"/>
            </w:pPr>
            <w:r>
              <w:t xml:space="preserve">SYSTÈME</w:t>
            </w:r>
          </w:p>
        </w:tc>
        <w:tc>
          <w:p>
            <w:pPr>
              <w:pStyle w:val="Compact"/>
              <w:jc w:val="left"/>
            </w:pPr>
            <w:r>
              <w:t xml:space="preserve">FULLBIM - LOT #2 Gestion du Patrimoine (GP)</w:t>
            </w:r>
          </w:p>
        </w:tc>
        <w:tc>
          <w:p>
            <w:pPr>
              <w:pStyle w:val="Compact"/>
              <w:jc w:val="left"/>
            </w:pPr>
            <w:r>
              <w:t xml:space="preserve">Synchrone</w:t>
            </w:r>
          </w:p>
        </w:tc>
        <w:tc>
          <w:p>
            <w:pPr>
              <w:pStyle w:val="Compact"/>
              <w:jc w:val="left"/>
            </w:pPr>
            <w:r>
              <w:t xml:space="preserve">REST API</w:t>
            </w:r>
          </w:p>
        </w:tc>
        <w:tc>
          <w:p>
            <w:pPr>
              <w:pStyle w:val="Compact"/>
              <w:jc w:val="left"/>
            </w:pPr>
            <w:r>
              <w:rPr>
                <w:i/>
              </w:rPr>
              <w:t xml:space="preserve">getAscendants</w:t>
            </w:r>
          </w:p>
        </w:tc>
        <w:tc>
          <w:p>
            <w:pPr>
              <w:pStyle w:val="Compact"/>
              <w:jc w:val="left"/>
            </w:pPr>
            <w:r>
              <w:t xml:space="preserve">Pour un utilisateur : Nombre</w:t>
            </w:r>
            <w:r>
              <w:t xml:space="preserve"> </w:t>
            </w:r>
            <w:r>
              <w:rPr>
                <w:b/>
              </w:rPr>
              <w:t xml:space="preserve">d’ascendance</w:t>
            </w:r>
            <w:r>
              <w:t xml:space="preserve"> </w:t>
            </w:r>
            <w:r>
              <w:t xml:space="preserve">d’objets à afficher</w:t>
            </w:r>
          </w:p>
        </w:tc>
        <w:tc>
          <w:p>
            <w:pPr>
              <w:pStyle w:val="Compact"/>
              <w:jc w:val="center"/>
            </w:pPr>
            <w:r>
              <w:t xml:space="preserve">30</w:t>
            </w:r>
          </w:p>
        </w:tc>
        <w:tc>
          <w:p>
            <w:pPr>
              <w:pStyle w:val="Compact"/>
              <w:jc w:val="center"/>
            </w:pPr>
            <w:r>
              <w:t xml:space="preserve">1</w:t>
            </w:r>
          </w:p>
        </w:tc>
        <w:tc>
          <w:p>
            <w:pPr>
              <w:pStyle w:val="Compact"/>
              <w:jc w:val="center"/>
            </w:pPr>
            <w:r>
              <w:t xml:space="preserve">5</w:t>
            </w:r>
          </w:p>
        </w:tc>
      </w:tr>
      <w:tr>
        <w:tc>
          <w:p>
            <w:pPr>
              <w:pStyle w:val="Compact"/>
              <w:jc w:val="center"/>
            </w:pPr>
            <w:r>
              <w:t xml:space="preserve">6</w:t>
            </w:r>
          </w:p>
        </w:tc>
        <w:tc>
          <w:p>
            <w:pPr>
              <w:pStyle w:val="Compact"/>
              <w:jc w:val="left"/>
            </w:pPr>
            <w:r>
              <w:t xml:space="preserve">SYSTÈME</w:t>
            </w:r>
          </w:p>
        </w:tc>
        <w:tc>
          <w:p>
            <w:pPr>
              <w:pStyle w:val="Compact"/>
              <w:jc w:val="left"/>
            </w:pPr>
            <w:r>
              <w:t xml:space="preserve">FULLBIM - LOT #2 Gestion du Patrimoine (GP)</w:t>
            </w:r>
          </w:p>
        </w:tc>
        <w:tc>
          <w:p>
            <w:pPr>
              <w:pStyle w:val="Compact"/>
              <w:jc w:val="left"/>
            </w:pPr>
            <w:r>
              <w:t xml:space="preserve">Synchrone</w:t>
            </w:r>
          </w:p>
        </w:tc>
        <w:tc>
          <w:p>
            <w:pPr>
              <w:pStyle w:val="Compact"/>
              <w:jc w:val="left"/>
            </w:pPr>
            <w:r>
              <w:t xml:space="preserve">REST API</w:t>
            </w:r>
          </w:p>
        </w:tc>
        <w:tc>
          <w:p>
            <w:pPr>
              <w:pStyle w:val="Compact"/>
              <w:jc w:val="left"/>
            </w:pPr>
            <w:r>
              <w:rPr>
                <w:i/>
              </w:rPr>
              <w:t xml:space="preserve">getSiblings</w:t>
            </w:r>
          </w:p>
        </w:tc>
        <w:tc>
          <w:p>
            <w:pPr>
              <w:pStyle w:val="Compact"/>
              <w:jc w:val="left"/>
            </w:pPr>
            <w:r>
              <w:t xml:space="preserve">Pour un utilisateur : Nombre de</w:t>
            </w:r>
            <w:r>
              <w:t xml:space="preserve"> </w:t>
            </w:r>
            <w:r>
              <w:rPr>
                <w:b/>
              </w:rPr>
              <w:t xml:space="preserve">fratries d’objets</w:t>
            </w:r>
            <w:r>
              <w:t xml:space="preserve"> </w:t>
            </w:r>
            <w:r>
              <w:t xml:space="preserve">à afficher</w:t>
            </w:r>
          </w:p>
        </w:tc>
        <w:tc>
          <w:p>
            <w:pPr>
              <w:pStyle w:val="Compact"/>
              <w:jc w:val="center"/>
            </w:pPr>
            <w:r>
              <w:t xml:space="preserve">7,5</w:t>
            </w:r>
          </w:p>
        </w:tc>
        <w:tc>
          <w:p>
            <w:pPr>
              <w:pStyle w:val="Compact"/>
              <w:jc w:val="center"/>
            </w:pPr>
            <w:r>
              <w:t xml:space="preserve">1</w:t>
            </w:r>
          </w:p>
        </w:tc>
        <w:tc>
          <w:p>
            <w:pPr>
              <w:pStyle w:val="Compact"/>
              <w:jc w:val="center"/>
            </w:pPr>
            <w:r>
              <w:t xml:space="preserve">5</w:t>
            </w:r>
          </w:p>
        </w:tc>
      </w:tr>
      <w:tr>
        <w:tc>
          <w:p>
            <w:pPr>
              <w:pStyle w:val="Compact"/>
              <w:jc w:val="center"/>
            </w:pPr>
            <w:r>
              <w:t xml:space="preserve">7</w:t>
            </w:r>
          </w:p>
        </w:tc>
        <w:tc>
          <w:p>
            <w:pPr>
              <w:pStyle w:val="Compact"/>
              <w:jc w:val="left"/>
            </w:pPr>
            <w:r>
              <w:t xml:space="preserve">SYSTÈME</w:t>
            </w:r>
          </w:p>
        </w:tc>
        <w:tc>
          <w:p>
            <w:pPr>
              <w:pStyle w:val="Compact"/>
              <w:jc w:val="left"/>
            </w:pPr>
            <w:r>
              <w:t xml:space="preserve">FULLBIM - LOT #2 Gestion du Patrimoine (GP)</w:t>
            </w:r>
          </w:p>
        </w:tc>
        <w:tc>
          <w:p>
            <w:pPr>
              <w:pStyle w:val="Compact"/>
              <w:jc w:val="left"/>
            </w:pPr>
            <w:r>
              <w:t xml:space="preserve">Synchrone</w:t>
            </w:r>
          </w:p>
        </w:tc>
        <w:tc>
          <w:p>
            <w:pPr>
              <w:pStyle w:val="Compact"/>
              <w:jc w:val="left"/>
            </w:pPr>
            <w:r>
              <w:t xml:space="preserve">REST API</w:t>
            </w:r>
          </w:p>
        </w:tc>
        <w:tc>
          <w:p>
            <w:pPr>
              <w:pStyle w:val="Compact"/>
              <w:jc w:val="left"/>
            </w:pPr>
            <w:r>
              <w:rPr>
                <w:i/>
              </w:rPr>
              <w:t xml:space="preserve">getDescendants</w:t>
            </w:r>
          </w:p>
        </w:tc>
        <w:tc>
          <w:p>
            <w:pPr>
              <w:pStyle w:val="Compact"/>
              <w:jc w:val="left"/>
            </w:pPr>
            <w:r>
              <w:t xml:space="preserve">Pour un utilisateur : Nombre de</w:t>
            </w:r>
            <w:r>
              <w:t xml:space="preserve"> </w:t>
            </w:r>
            <w:r>
              <w:rPr>
                <w:b/>
              </w:rPr>
              <w:t xml:space="preserve">descendance</w:t>
            </w:r>
            <w:r>
              <w:t xml:space="preserve"> </w:t>
            </w:r>
            <w:r>
              <w:t xml:space="preserve">d’objets à afficher</w:t>
            </w:r>
          </w:p>
        </w:tc>
        <w:tc>
          <w:p>
            <w:pPr>
              <w:pStyle w:val="Compact"/>
              <w:jc w:val="center"/>
            </w:pPr>
            <w:r>
              <w:t xml:space="preserve">7,5</w:t>
            </w:r>
          </w:p>
        </w:tc>
        <w:tc>
          <w:p>
            <w:pPr>
              <w:pStyle w:val="Compact"/>
              <w:jc w:val="center"/>
            </w:pPr>
            <w:r>
              <w:t xml:space="preserve">1</w:t>
            </w:r>
          </w:p>
        </w:tc>
        <w:tc>
          <w:p>
            <w:pPr>
              <w:pStyle w:val="Compact"/>
              <w:jc w:val="center"/>
            </w:pPr>
            <w:r>
              <w:t xml:space="preserve">5</w:t>
            </w:r>
          </w:p>
        </w:tc>
      </w:tr>
      <w:tr>
        <w:tc>
          <w:p>
            <w:pPr>
              <w:pStyle w:val="Compact"/>
              <w:jc w:val="center"/>
            </w:pPr>
            <w:r>
              <w:t xml:space="preserve">24</w:t>
            </w:r>
          </w:p>
        </w:tc>
        <w:tc>
          <w:p>
            <w:pPr>
              <w:pStyle w:val="Compact"/>
              <w:jc w:val="left"/>
            </w:pPr>
            <w:r>
              <w:t xml:space="preserve">SYSTÈME</w:t>
            </w:r>
          </w:p>
        </w:tc>
        <w:tc>
          <w:p>
            <w:pPr>
              <w:pStyle w:val="Compact"/>
              <w:jc w:val="left"/>
            </w:pPr>
            <w:r>
              <w:t xml:space="preserve">FULLBIM - LOT #2 Gestion du Patrimoine (GP)</w:t>
            </w:r>
          </w:p>
        </w:tc>
        <w:tc>
          <w:p>
            <w:pPr>
              <w:pStyle w:val="Compact"/>
              <w:jc w:val="left"/>
            </w:pPr>
            <w:r>
              <w:t xml:space="preserve">Synchrone</w:t>
            </w:r>
          </w:p>
        </w:tc>
        <w:tc>
          <w:p>
            <w:pPr>
              <w:pStyle w:val="Compact"/>
              <w:jc w:val="left"/>
            </w:pPr>
            <w:r>
              <w:t xml:space="preserve">SSO</w:t>
            </w:r>
          </w:p>
        </w:tc>
        <w:tc>
          <w:p>
            <w:pPr>
              <w:pStyle w:val="Compact"/>
              <w:jc w:val="left"/>
            </w:pPr>
            <w:r>
              <w:rPr>
                <w:i/>
              </w:rPr>
              <w:t xml:space="preserve">getPK</w:t>
            </w:r>
          </w:p>
        </w:tc>
        <w:tc>
          <w:p>
            <w:pPr>
              <w:pStyle w:val="Compact"/>
              <w:jc w:val="left"/>
            </w:pPr>
            <w:r>
              <w:t xml:space="preserve">Affichage du synoptique</w:t>
            </w:r>
          </w:p>
        </w:tc>
        <w:tc>
          <w:p>
            <w:pPr>
              <w:pStyle w:val="Compact"/>
              <w:jc w:val="center"/>
            </w:pPr>
            <w:r>
              <w:t xml:space="preserve">30</w:t>
            </w:r>
          </w:p>
        </w:tc>
        <w:tc>
          <w:p>
            <w:pPr>
              <w:pStyle w:val="Compact"/>
              <w:jc w:val="center"/>
            </w:pPr>
            <w:r>
              <w:t xml:space="preserve">1</w:t>
            </w:r>
          </w:p>
        </w:tc>
        <w:tc>
          <w:p>
            <w:pPr>
              <w:pStyle w:val="Compact"/>
              <w:jc w:val="center"/>
            </w:pPr>
            <w:r>
              <w:t xml:space="preserve">10</w:t>
            </w:r>
          </w:p>
        </w:tc>
      </w:tr>
    </w:tbl>
    <w:p>
      <w:pPr>
        <w:pStyle w:val="Heading3"/>
      </w:pPr>
      <w:bookmarkStart w:id="136" w:name="fullbim---lot-3-gestion-de-la-maintenance-gmao"/>
      <w:r>
        <w:t xml:space="preserve">FULLBIM - LOT #3</w:t>
      </w:r>
      <w:r>
        <w:t xml:space="preserve"> </w:t>
      </w:r>
      <w:r>
        <w:rPr>
          <w:b/>
        </w:rPr>
        <w:t xml:space="preserve">Gestion de la maintenance (GMAO)</w:t>
      </w:r>
      <w:bookmarkEnd w:id="136"/>
    </w:p>
    <w:tbl>
      <w:tblPr>
        <w:tblStyle w:val="Table"/>
        <w:tblW w:type="pct" w:w="5000.0"/>
        <w:tblLook w:firstRow="1"/>
      </w:tblPr>
      <w:tblGrid>
        <w:gridCol w:w="1042"/>
        <w:gridCol w:w="625"/>
        <w:gridCol w:w="625"/>
        <w:gridCol w:w="625"/>
        <w:gridCol w:w="625"/>
        <w:gridCol w:w="625"/>
        <w:gridCol w:w="625"/>
        <w:gridCol w:w="1042"/>
        <w:gridCol w:w="1042"/>
        <w:gridCol w:w="1042"/>
      </w:tblGrid>
      <w:tr>
        <w:trPr>
          <w:cnfStyle w:firstRow="1"/>
        </w:trPr>
        <w:tc>
          <w:tcPr>
            <w:tcBorders>
              <w:bottom w:val="single"/>
            </w:tcBorders>
            <w:vAlign w:val="bottom"/>
          </w:tcPr>
          <w:p>
            <w:pPr>
              <w:pStyle w:val="Compact"/>
              <w:jc w:val="center"/>
            </w:pPr>
            <w:r>
              <w:t xml:space="preserve">ID</w:t>
            </w:r>
          </w:p>
        </w:tc>
        <w:tc>
          <w:tcPr>
            <w:tcBorders>
              <w:bottom w:val="single"/>
            </w:tcBorders>
            <w:vAlign w:val="bottom"/>
          </w:tcPr>
          <w:p>
            <w:pPr>
              <w:pStyle w:val="Compact"/>
              <w:jc w:val="left"/>
            </w:pPr>
            <w:r>
              <w:t xml:space="preserve">CONSOMMATEUR (Emetteur de la requête)</w:t>
            </w:r>
          </w:p>
        </w:tc>
        <w:tc>
          <w:tcPr>
            <w:tcBorders>
              <w:bottom w:val="single"/>
            </w:tcBorders>
            <w:vAlign w:val="bottom"/>
          </w:tcPr>
          <w:p>
            <w:pPr>
              <w:pStyle w:val="Compact"/>
              <w:jc w:val="left"/>
            </w:pPr>
            <w:r>
              <w:t xml:space="preserve">PRODUCTEUR (Producteur du service)</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Technologie</w:t>
            </w:r>
          </w:p>
        </w:tc>
        <w:tc>
          <w:tcPr>
            <w:tcBorders>
              <w:bottom w:val="single"/>
            </w:tcBorders>
            <w:vAlign w:val="bottom"/>
          </w:tcPr>
          <w:p>
            <w:pPr>
              <w:pStyle w:val="Compact"/>
              <w:jc w:val="left"/>
            </w:pPr>
            <w:r>
              <w:t xml:space="preserve">Nom du service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center"/>
            </w:pPr>
            <w:r>
              <w:t xml:space="preserve">Nombre de sollicitations par heure</w:t>
            </w:r>
          </w:p>
        </w:tc>
        <w:tc>
          <w:tcPr>
            <w:tcBorders>
              <w:bottom w:val="single"/>
            </w:tcBorders>
            <w:vAlign w:val="bottom"/>
          </w:tcPr>
          <w:p>
            <w:pPr>
              <w:pStyle w:val="Compact"/>
              <w:jc w:val="center"/>
            </w:pPr>
            <w:r>
              <w:t xml:space="preserve">Taille de la requête en ko</w:t>
            </w:r>
          </w:p>
        </w:tc>
        <w:tc>
          <w:tcPr>
            <w:tcBorders>
              <w:bottom w:val="single"/>
            </w:tcBorders>
            <w:vAlign w:val="bottom"/>
          </w:tcPr>
          <w:p>
            <w:pPr>
              <w:pStyle w:val="Compact"/>
              <w:jc w:val="center"/>
            </w:pPr>
            <w:r>
              <w:t xml:space="preserve">Taille de la reponse en ko</w:t>
            </w:r>
          </w:p>
        </w:tc>
      </w:tr>
      <w:tr>
        <w:tc>
          <w:p>
            <w:pPr>
              <w:pStyle w:val="Compact"/>
              <w:jc w:val="center"/>
            </w:pPr>
            <w:r>
              <w:t xml:space="preserve">13</w:t>
            </w:r>
          </w:p>
        </w:tc>
        <w:tc>
          <w:p>
            <w:pPr>
              <w:pStyle w:val="Compact"/>
              <w:jc w:val="left"/>
            </w:pPr>
            <w:r>
              <w:t xml:space="preserve">SYSTÈME</w:t>
            </w:r>
          </w:p>
        </w:tc>
        <w:tc>
          <w:p>
            <w:pPr>
              <w:pStyle w:val="Compact"/>
              <w:jc w:val="left"/>
            </w:pPr>
            <w:r>
              <w:t xml:space="preserve">FULLBIM - LOT #3 Gestion de la maintenance (GMAO)</w:t>
            </w:r>
          </w:p>
        </w:tc>
        <w:tc>
          <w:p>
            <w:pPr>
              <w:pStyle w:val="Compact"/>
              <w:jc w:val="left"/>
            </w:pPr>
            <w:r>
              <w:t xml:space="preserve">Synchrone</w:t>
            </w:r>
          </w:p>
        </w:tc>
        <w:tc>
          <w:p>
            <w:pPr>
              <w:pStyle w:val="Compact"/>
              <w:jc w:val="left"/>
            </w:pPr>
            <w:r>
              <w:t xml:space="preserve">REST API</w:t>
            </w:r>
          </w:p>
        </w:tc>
        <w:tc>
          <w:p>
            <w:pPr>
              <w:pStyle w:val="Compact"/>
              <w:jc w:val="left"/>
            </w:pPr>
            <w:r>
              <w:rPr>
                <w:i/>
              </w:rPr>
              <w:t xml:space="preserve">getDetail</w:t>
            </w:r>
          </w:p>
        </w:tc>
        <w:tc>
          <w:p>
            <w:pPr>
              <w:pStyle w:val="Compact"/>
              <w:jc w:val="left"/>
            </w:pPr>
            <w:r>
              <w:t xml:space="preserve">Pour un utilisateur : Nombre d’objets en</w:t>
            </w:r>
            <w:r>
              <w:t xml:space="preserve"> </w:t>
            </w:r>
            <w:r>
              <w:rPr>
                <w:b/>
              </w:rPr>
              <w:t xml:space="preserve">détail</w:t>
            </w:r>
            <w:r>
              <w:t xml:space="preserve"> </w:t>
            </w:r>
            <w:r>
              <w:t xml:space="preserve">à afficher</w:t>
            </w:r>
          </w:p>
        </w:tc>
        <w:tc>
          <w:p>
            <w:pPr>
              <w:pStyle w:val="Compact"/>
              <w:jc w:val="center"/>
            </w:pPr>
            <w:r>
              <w:t xml:space="preserve">30</w:t>
            </w:r>
          </w:p>
        </w:tc>
        <w:tc>
          <w:p>
            <w:pPr>
              <w:pStyle w:val="Compact"/>
              <w:jc w:val="center"/>
            </w:pPr>
            <w:r>
              <w:t xml:space="preserve">1</w:t>
            </w:r>
          </w:p>
        </w:tc>
        <w:tc>
          <w:p>
            <w:pPr>
              <w:pStyle w:val="Compact"/>
              <w:jc w:val="center"/>
            </w:pPr>
            <w:r>
              <w:t xml:space="preserve">10</w:t>
            </w:r>
          </w:p>
        </w:tc>
      </w:tr>
      <w:tr>
        <w:tc>
          <w:p>
            <w:pPr>
              <w:pStyle w:val="Compact"/>
              <w:jc w:val="center"/>
            </w:pPr>
            <w:r>
              <w:t xml:space="preserve">14</w:t>
            </w:r>
          </w:p>
        </w:tc>
        <w:tc>
          <w:p>
            <w:pPr>
              <w:pStyle w:val="Compact"/>
              <w:jc w:val="left"/>
            </w:pPr>
            <w:r>
              <w:t xml:space="preserve">SYSTÈME</w:t>
            </w:r>
          </w:p>
        </w:tc>
        <w:tc>
          <w:p>
            <w:pPr>
              <w:pStyle w:val="Compact"/>
              <w:jc w:val="left"/>
            </w:pPr>
            <w:r>
              <w:t xml:space="preserve">FULLBIM - LOT #3 Gestion de la maintenance (GMAO)</w:t>
            </w:r>
          </w:p>
        </w:tc>
        <w:tc>
          <w:p>
            <w:pPr>
              <w:pStyle w:val="Compact"/>
              <w:jc w:val="left"/>
            </w:pPr>
            <w:r>
              <w:t xml:space="preserve">Synchrone</w:t>
            </w:r>
          </w:p>
        </w:tc>
        <w:tc>
          <w:p>
            <w:pPr>
              <w:pStyle w:val="Compact"/>
              <w:jc w:val="left"/>
            </w:pPr>
            <w:r>
              <w:t xml:space="preserve">REST API</w:t>
            </w:r>
          </w:p>
        </w:tc>
        <w:tc>
          <w:p>
            <w:pPr>
              <w:pStyle w:val="Compact"/>
              <w:jc w:val="left"/>
            </w:pPr>
            <w:r>
              <w:rPr>
                <w:i/>
              </w:rPr>
              <w:t xml:space="preserve">getAscendants</w:t>
            </w:r>
          </w:p>
        </w:tc>
        <w:tc>
          <w:p>
            <w:pPr>
              <w:pStyle w:val="Compact"/>
              <w:jc w:val="left"/>
            </w:pPr>
            <w:r>
              <w:t xml:space="preserve">Pour un utilisateur : Nombre</w:t>
            </w:r>
            <w:r>
              <w:t xml:space="preserve"> </w:t>
            </w:r>
            <w:r>
              <w:rPr>
                <w:b/>
              </w:rPr>
              <w:t xml:space="preserve">d’ascendance</w:t>
            </w:r>
            <w:r>
              <w:t xml:space="preserve"> </w:t>
            </w:r>
            <w:r>
              <w:t xml:space="preserve">d’objets à afficher</w:t>
            </w:r>
          </w:p>
        </w:tc>
        <w:tc>
          <w:p>
            <w:pPr>
              <w:pStyle w:val="Compact"/>
              <w:jc w:val="center"/>
            </w:pPr>
            <w:r>
              <w:t xml:space="preserve">30</w:t>
            </w:r>
          </w:p>
        </w:tc>
        <w:tc>
          <w:p>
            <w:pPr>
              <w:pStyle w:val="Compact"/>
              <w:jc w:val="center"/>
            </w:pPr>
            <w:r>
              <w:t xml:space="preserve">1</w:t>
            </w:r>
          </w:p>
        </w:tc>
        <w:tc>
          <w:p>
            <w:pPr>
              <w:pStyle w:val="Compact"/>
              <w:jc w:val="center"/>
            </w:pPr>
            <w:r>
              <w:t xml:space="preserve">5</w:t>
            </w:r>
          </w:p>
        </w:tc>
      </w:tr>
      <w:tr>
        <w:tc>
          <w:p>
            <w:pPr>
              <w:pStyle w:val="Compact"/>
              <w:jc w:val="center"/>
            </w:pPr>
            <w:r>
              <w:t xml:space="preserve">15</w:t>
            </w:r>
          </w:p>
        </w:tc>
        <w:tc>
          <w:p>
            <w:pPr>
              <w:pStyle w:val="Compact"/>
              <w:jc w:val="left"/>
            </w:pPr>
            <w:r>
              <w:t xml:space="preserve">SYSTÈME</w:t>
            </w:r>
          </w:p>
        </w:tc>
        <w:tc>
          <w:p>
            <w:pPr>
              <w:pStyle w:val="Compact"/>
              <w:jc w:val="left"/>
            </w:pPr>
            <w:r>
              <w:t xml:space="preserve">FULLBIM - LOT #3 Gestion de la maintenance (GMAO)</w:t>
            </w:r>
          </w:p>
        </w:tc>
        <w:tc>
          <w:p>
            <w:pPr>
              <w:pStyle w:val="Compact"/>
              <w:jc w:val="left"/>
            </w:pPr>
            <w:r>
              <w:t xml:space="preserve">Synchrone</w:t>
            </w:r>
          </w:p>
        </w:tc>
        <w:tc>
          <w:p>
            <w:pPr>
              <w:pStyle w:val="Compact"/>
              <w:jc w:val="left"/>
            </w:pPr>
            <w:r>
              <w:t xml:space="preserve">REST API</w:t>
            </w:r>
          </w:p>
        </w:tc>
        <w:tc>
          <w:p>
            <w:pPr>
              <w:pStyle w:val="Compact"/>
              <w:jc w:val="left"/>
            </w:pPr>
            <w:r>
              <w:rPr>
                <w:i/>
              </w:rPr>
              <w:t xml:space="preserve">getSiblings</w:t>
            </w:r>
          </w:p>
        </w:tc>
        <w:tc>
          <w:p>
            <w:pPr>
              <w:pStyle w:val="Compact"/>
              <w:jc w:val="left"/>
            </w:pPr>
            <w:r>
              <w:t xml:space="preserve">Pour un utilisateur : Nombre de</w:t>
            </w:r>
            <w:r>
              <w:t xml:space="preserve"> </w:t>
            </w:r>
            <w:r>
              <w:rPr>
                <w:b/>
              </w:rPr>
              <w:t xml:space="preserve">fratrie d’objets</w:t>
            </w:r>
            <w:r>
              <w:t xml:space="preserve"> </w:t>
            </w:r>
            <w:r>
              <w:t xml:space="preserve">à afficher</w:t>
            </w:r>
          </w:p>
        </w:tc>
        <w:tc>
          <w:p>
            <w:pPr>
              <w:pStyle w:val="Compact"/>
              <w:jc w:val="center"/>
            </w:pPr>
            <w:r>
              <w:t xml:space="preserve">7,5</w:t>
            </w:r>
          </w:p>
        </w:tc>
        <w:tc>
          <w:p>
            <w:pPr>
              <w:pStyle w:val="Compact"/>
              <w:jc w:val="center"/>
            </w:pPr>
            <w:r>
              <w:t xml:space="preserve">1</w:t>
            </w:r>
          </w:p>
        </w:tc>
        <w:tc>
          <w:p>
            <w:pPr>
              <w:pStyle w:val="Compact"/>
              <w:jc w:val="center"/>
            </w:pPr>
            <w:r>
              <w:t xml:space="preserve">5</w:t>
            </w:r>
          </w:p>
        </w:tc>
      </w:tr>
      <w:tr>
        <w:tc>
          <w:p>
            <w:pPr>
              <w:pStyle w:val="Compact"/>
              <w:jc w:val="center"/>
            </w:pPr>
            <w:r>
              <w:t xml:space="preserve">16</w:t>
            </w:r>
          </w:p>
        </w:tc>
        <w:tc>
          <w:p>
            <w:pPr>
              <w:pStyle w:val="Compact"/>
              <w:jc w:val="left"/>
            </w:pPr>
            <w:r>
              <w:t xml:space="preserve">SYSTÈME</w:t>
            </w:r>
          </w:p>
        </w:tc>
        <w:tc>
          <w:p>
            <w:pPr>
              <w:pStyle w:val="Compact"/>
              <w:jc w:val="left"/>
            </w:pPr>
            <w:r>
              <w:t xml:space="preserve">FULLBIM - LOT #3 Gestion de la maintenance (GMAO)</w:t>
            </w:r>
          </w:p>
        </w:tc>
        <w:tc>
          <w:p>
            <w:pPr>
              <w:pStyle w:val="Compact"/>
              <w:jc w:val="left"/>
            </w:pPr>
            <w:r>
              <w:t xml:space="preserve">Synchrone</w:t>
            </w:r>
          </w:p>
        </w:tc>
        <w:tc>
          <w:p>
            <w:pPr>
              <w:pStyle w:val="Compact"/>
              <w:jc w:val="left"/>
            </w:pPr>
            <w:r>
              <w:t xml:space="preserve">REST API</w:t>
            </w:r>
          </w:p>
        </w:tc>
        <w:tc>
          <w:p>
            <w:pPr>
              <w:pStyle w:val="Compact"/>
              <w:jc w:val="left"/>
            </w:pPr>
            <w:r>
              <w:rPr>
                <w:i/>
              </w:rPr>
              <w:t xml:space="preserve">getDescendants</w:t>
            </w:r>
          </w:p>
        </w:tc>
        <w:tc>
          <w:p>
            <w:pPr>
              <w:pStyle w:val="Compact"/>
              <w:jc w:val="left"/>
            </w:pPr>
            <w:r>
              <w:t xml:space="preserve">Pour un utilisateur : Nombre de</w:t>
            </w:r>
            <w:r>
              <w:t xml:space="preserve"> </w:t>
            </w:r>
            <w:r>
              <w:rPr>
                <w:b/>
              </w:rPr>
              <w:t xml:space="preserve">descendance</w:t>
            </w:r>
            <w:r>
              <w:t xml:space="preserve"> </w:t>
            </w:r>
            <w:r>
              <w:t xml:space="preserve">d’objets à afficher</w:t>
            </w:r>
          </w:p>
        </w:tc>
        <w:tc>
          <w:p>
            <w:pPr>
              <w:pStyle w:val="Compact"/>
              <w:jc w:val="center"/>
            </w:pPr>
            <w:r>
              <w:t xml:space="preserve">7,5</w:t>
            </w:r>
          </w:p>
        </w:tc>
        <w:tc>
          <w:p>
            <w:pPr>
              <w:pStyle w:val="Compact"/>
              <w:jc w:val="center"/>
            </w:pPr>
            <w:r>
              <w:t xml:space="preserve">1</w:t>
            </w:r>
          </w:p>
        </w:tc>
        <w:tc>
          <w:p>
            <w:pPr>
              <w:pStyle w:val="Compact"/>
              <w:jc w:val="center"/>
            </w:pPr>
            <w:r>
              <w:t xml:space="preserve">5</w:t>
            </w:r>
          </w:p>
        </w:tc>
      </w:tr>
    </w:tbl>
    <w:p>
      <w:pPr>
        <w:pStyle w:val="Heading3"/>
      </w:pPr>
      <w:bookmarkStart w:id="137" w:name="fullbim---lot-4-système-dinformation-géographique-sig"/>
      <w:r>
        <w:t xml:space="preserve">FULLBIM - LOT #4</w:t>
      </w:r>
      <w:r>
        <w:t xml:space="preserve"> </w:t>
      </w:r>
      <w:r>
        <w:rPr>
          <w:b/>
        </w:rPr>
        <w:t xml:space="preserve">Système d’information géographique (SIG)</w:t>
      </w:r>
      <w:bookmarkEnd w:id="137"/>
    </w:p>
    <w:tbl>
      <w:tblPr>
        <w:tblStyle w:val="Table"/>
        <w:tblW w:type="pct" w:w="5000.0"/>
        <w:tblLook w:firstRow="1"/>
      </w:tblPr>
      <w:tblGrid>
        <w:gridCol w:w="1042"/>
        <w:gridCol w:w="625"/>
        <w:gridCol w:w="625"/>
        <w:gridCol w:w="625"/>
        <w:gridCol w:w="625"/>
        <w:gridCol w:w="625"/>
        <w:gridCol w:w="625"/>
        <w:gridCol w:w="1042"/>
        <w:gridCol w:w="1042"/>
        <w:gridCol w:w="1042"/>
      </w:tblGrid>
      <w:tr>
        <w:trPr>
          <w:cnfStyle w:firstRow="1"/>
        </w:trPr>
        <w:tc>
          <w:tcPr>
            <w:tcBorders>
              <w:bottom w:val="single"/>
            </w:tcBorders>
            <w:vAlign w:val="bottom"/>
          </w:tcPr>
          <w:p>
            <w:pPr>
              <w:pStyle w:val="Compact"/>
              <w:jc w:val="center"/>
            </w:pPr>
            <w:r>
              <w:t xml:space="preserve">ID</w:t>
            </w:r>
          </w:p>
        </w:tc>
        <w:tc>
          <w:tcPr>
            <w:tcBorders>
              <w:bottom w:val="single"/>
            </w:tcBorders>
            <w:vAlign w:val="bottom"/>
          </w:tcPr>
          <w:p>
            <w:pPr>
              <w:pStyle w:val="Compact"/>
              <w:jc w:val="left"/>
            </w:pPr>
            <w:r>
              <w:t xml:space="preserve">CONSOMMATEUR (Emetteur de la requête)</w:t>
            </w:r>
          </w:p>
        </w:tc>
        <w:tc>
          <w:tcPr>
            <w:tcBorders>
              <w:bottom w:val="single"/>
            </w:tcBorders>
            <w:vAlign w:val="bottom"/>
          </w:tcPr>
          <w:p>
            <w:pPr>
              <w:pStyle w:val="Compact"/>
              <w:jc w:val="left"/>
            </w:pPr>
            <w:r>
              <w:t xml:space="preserve">PRODUCTEUR (Producteur du service)</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Technologie</w:t>
            </w:r>
          </w:p>
        </w:tc>
        <w:tc>
          <w:tcPr>
            <w:tcBorders>
              <w:bottom w:val="single"/>
            </w:tcBorders>
            <w:vAlign w:val="bottom"/>
          </w:tcPr>
          <w:p>
            <w:pPr>
              <w:pStyle w:val="Compact"/>
              <w:jc w:val="left"/>
            </w:pPr>
            <w:r>
              <w:t xml:space="preserve">Nom du service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center"/>
            </w:pPr>
            <w:r>
              <w:t xml:space="preserve">Nombre de sollicitations par heure</w:t>
            </w:r>
          </w:p>
        </w:tc>
        <w:tc>
          <w:tcPr>
            <w:tcBorders>
              <w:bottom w:val="single"/>
            </w:tcBorders>
            <w:vAlign w:val="bottom"/>
          </w:tcPr>
          <w:p>
            <w:pPr>
              <w:pStyle w:val="Compact"/>
              <w:jc w:val="center"/>
            </w:pPr>
            <w:r>
              <w:t xml:space="preserve">Taille de la requête en ko</w:t>
            </w:r>
          </w:p>
        </w:tc>
        <w:tc>
          <w:tcPr>
            <w:tcBorders>
              <w:bottom w:val="single"/>
            </w:tcBorders>
            <w:vAlign w:val="bottom"/>
          </w:tcPr>
          <w:p>
            <w:pPr>
              <w:pStyle w:val="Compact"/>
              <w:jc w:val="center"/>
            </w:pPr>
            <w:r>
              <w:t xml:space="preserve">Taille de la reponse en ko</w:t>
            </w:r>
          </w:p>
        </w:tc>
      </w:tr>
      <w:tr>
        <w:tc>
          <w:p>
            <w:pPr>
              <w:pStyle w:val="Compact"/>
              <w:jc w:val="center"/>
            </w:pPr>
            <w:r>
              <w:t xml:space="preserve">12</w:t>
            </w:r>
          </w:p>
        </w:tc>
        <w:tc>
          <w:p>
            <w:pPr>
              <w:pStyle w:val="Compact"/>
              <w:jc w:val="left"/>
            </w:pPr>
            <w:r>
              <w:t xml:space="preserve">SYSTÈME</w:t>
            </w:r>
          </w:p>
        </w:tc>
        <w:tc>
          <w:p>
            <w:pPr>
              <w:pStyle w:val="Compact"/>
              <w:jc w:val="left"/>
            </w:pPr>
            <w:r>
              <w:t xml:space="preserve">FULLBIM - LOT #4 Système d’information géographique (SIG)</w:t>
            </w:r>
          </w:p>
        </w:tc>
        <w:tc>
          <w:p>
            <w:pPr>
              <w:pStyle w:val="Compact"/>
              <w:jc w:val="left"/>
            </w:pPr>
            <w:r>
              <w:t xml:space="preserve">Synchrone</w:t>
            </w:r>
          </w:p>
        </w:tc>
        <w:tc>
          <w:p>
            <w:pPr>
              <w:pStyle w:val="Compact"/>
              <w:jc w:val="left"/>
            </w:pPr>
            <w:r>
              <w:t xml:space="preserve">REST API</w:t>
            </w:r>
          </w:p>
        </w:tc>
        <w:tc>
          <w:p>
            <w:pPr>
              <w:pStyle w:val="Compact"/>
              <w:jc w:val="left"/>
            </w:pPr>
            <w:r>
              <w:rPr>
                <w:i/>
              </w:rPr>
              <w:t xml:space="preserve">MAPS</w:t>
            </w:r>
          </w:p>
        </w:tc>
        <w:tc>
          <w:p>
            <w:pPr>
              <w:pStyle w:val="Compact"/>
              <w:jc w:val="left"/>
            </w:pPr>
            <w:r>
              <w:t xml:space="preserve">Pour un utilisateur : Nombre d’objets en</w:t>
            </w:r>
            <w:r>
              <w:t xml:space="preserve"> </w:t>
            </w:r>
            <w:r>
              <w:rPr>
                <w:b/>
              </w:rPr>
              <w:t xml:space="preserve">détail</w:t>
            </w:r>
            <w:r>
              <w:t xml:space="preserve"> </w:t>
            </w:r>
            <w:r>
              <w:t xml:space="preserve">à afficher</w:t>
            </w:r>
          </w:p>
        </w:tc>
        <w:tc>
          <w:p>
            <w:pPr>
              <w:pStyle w:val="Compact"/>
              <w:jc w:val="center"/>
            </w:pPr>
            <w:r>
              <w:t xml:space="preserve">30</w:t>
            </w:r>
          </w:p>
        </w:tc>
        <w:tc>
          <w:p>
            <w:pPr>
              <w:pStyle w:val="Compact"/>
              <w:jc w:val="center"/>
            </w:pPr>
            <w:r>
              <w:t xml:space="preserve">1</w:t>
            </w:r>
          </w:p>
        </w:tc>
        <w:tc>
          <w:p>
            <w:pPr>
              <w:pStyle w:val="Compact"/>
              <w:jc w:val="center"/>
            </w:pPr>
            <w:r>
              <w:t xml:space="preserve">100</w:t>
            </w:r>
          </w:p>
        </w:tc>
      </w:tr>
    </w:tbl>
    <w:p>
      <w:pPr>
        <w:pStyle w:val="Heading3"/>
      </w:pPr>
      <w:bookmarkStart w:id="138" w:name="fullbim---lot-5-gestion-electronique-des-documents"/>
      <w:r>
        <w:t xml:space="preserve">FULLBIM - LOT #5</w:t>
      </w:r>
      <w:r>
        <w:t xml:space="preserve"> </w:t>
      </w:r>
      <w:r>
        <w:rPr>
          <w:b/>
        </w:rPr>
        <w:t xml:space="preserve">Gestion Electronique des Documents</w:t>
      </w:r>
      <w:bookmarkEnd w:id="138"/>
    </w:p>
    <w:tbl>
      <w:tblPr>
        <w:tblStyle w:val="Table"/>
        <w:tblW w:type="pct" w:w="5000.0"/>
        <w:tblLook w:firstRow="1"/>
      </w:tblPr>
      <w:tblGrid>
        <w:gridCol w:w="1042"/>
        <w:gridCol w:w="625"/>
        <w:gridCol w:w="625"/>
        <w:gridCol w:w="625"/>
        <w:gridCol w:w="625"/>
        <w:gridCol w:w="625"/>
        <w:gridCol w:w="625"/>
        <w:gridCol w:w="1042"/>
        <w:gridCol w:w="1042"/>
        <w:gridCol w:w="1042"/>
      </w:tblGrid>
      <w:tr>
        <w:trPr>
          <w:cnfStyle w:firstRow="1"/>
        </w:trPr>
        <w:tc>
          <w:tcPr>
            <w:tcBorders>
              <w:bottom w:val="single"/>
            </w:tcBorders>
            <w:vAlign w:val="bottom"/>
          </w:tcPr>
          <w:p>
            <w:pPr>
              <w:pStyle w:val="Compact"/>
              <w:jc w:val="center"/>
            </w:pPr>
            <w:r>
              <w:t xml:space="preserve">ID</w:t>
            </w:r>
          </w:p>
        </w:tc>
        <w:tc>
          <w:tcPr>
            <w:tcBorders>
              <w:bottom w:val="single"/>
            </w:tcBorders>
            <w:vAlign w:val="bottom"/>
          </w:tcPr>
          <w:p>
            <w:pPr>
              <w:pStyle w:val="Compact"/>
              <w:jc w:val="left"/>
            </w:pPr>
            <w:r>
              <w:t xml:space="preserve">CONSOMMATEUR (Emetteur de la requête)</w:t>
            </w:r>
          </w:p>
        </w:tc>
        <w:tc>
          <w:tcPr>
            <w:tcBorders>
              <w:bottom w:val="single"/>
            </w:tcBorders>
            <w:vAlign w:val="bottom"/>
          </w:tcPr>
          <w:p>
            <w:pPr>
              <w:pStyle w:val="Compact"/>
              <w:jc w:val="left"/>
            </w:pPr>
            <w:r>
              <w:t xml:space="preserve">PRODUCTEUR (Producteur du service)</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Technologie</w:t>
            </w:r>
          </w:p>
        </w:tc>
        <w:tc>
          <w:tcPr>
            <w:tcBorders>
              <w:bottom w:val="single"/>
            </w:tcBorders>
            <w:vAlign w:val="bottom"/>
          </w:tcPr>
          <w:p>
            <w:pPr>
              <w:pStyle w:val="Compact"/>
              <w:jc w:val="left"/>
            </w:pPr>
            <w:r>
              <w:t xml:space="preserve">Nom du service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center"/>
            </w:pPr>
            <w:r>
              <w:t xml:space="preserve">Nombre de sollicitations par heure</w:t>
            </w:r>
          </w:p>
        </w:tc>
        <w:tc>
          <w:tcPr>
            <w:tcBorders>
              <w:bottom w:val="single"/>
            </w:tcBorders>
            <w:vAlign w:val="bottom"/>
          </w:tcPr>
          <w:p>
            <w:pPr>
              <w:pStyle w:val="Compact"/>
              <w:jc w:val="center"/>
            </w:pPr>
            <w:r>
              <w:t xml:space="preserve">Taille de la requête en ko</w:t>
            </w:r>
          </w:p>
        </w:tc>
        <w:tc>
          <w:tcPr>
            <w:tcBorders>
              <w:bottom w:val="single"/>
            </w:tcBorders>
            <w:vAlign w:val="bottom"/>
          </w:tcPr>
          <w:p>
            <w:pPr>
              <w:pStyle w:val="Compact"/>
              <w:jc w:val="center"/>
            </w:pPr>
            <w:r>
              <w:t xml:space="preserve">Taille de la reponse en ko</w:t>
            </w:r>
          </w:p>
        </w:tc>
      </w:tr>
      <w:tr>
        <w:tc>
          <w:p>
            <w:pPr>
              <w:pStyle w:val="Compact"/>
              <w:jc w:val="center"/>
            </w:pPr>
            <w:r>
              <w:t xml:space="preserve">21</w:t>
            </w:r>
          </w:p>
        </w:tc>
        <w:tc>
          <w:p>
            <w:pPr>
              <w:pStyle w:val="Compact"/>
              <w:jc w:val="left"/>
            </w:pPr>
            <w:r>
              <w:t xml:space="preserve">SYSTÈME</w:t>
            </w:r>
          </w:p>
        </w:tc>
        <w:tc>
          <w:p>
            <w:pPr>
              <w:pStyle w:val="Compact"/>
              <w:jc w:val="left"/>
            </w:pPr>
            <w:r>
              <w:t xml:space="preserve">FULLBIM - LOT #5 Gestion Electronique de Documents</w:t>
            </w:r>
          </w:p>
        </w:tc>
        <w:tc>
          <w:p>
            <w:pPr>
              <w:pStyle w:val="Compact"/>
              <w:jc w:val="left"/>
            </w:pPr>
            <w:r>
              <w:t xml:space="preserve">Synchrone</w:t>
            </w:r>
          </w:p>
        </w:tc>
        <w:tc>
          <w:p>
            <w:pPr>
              <w:pStyle w:val="Compact"/>
              <w:jc w:val="left"/>
            </w:pPr>
            <w:r>
              <w:t xml:space="preserve">REST API</w:t>
            </w:r>
          </w:p>
        </w:tc>
        <w:tc>
          <w:p>
            <w:pPr>
              <w:pStyle w:val="Compact"/>
              <w:jc w:val="left"/>
            </w:pPr>
            <w:r>
              <w:rPr>
                <w:i/>
              </w:rPr>
              <w:t xml:space="preserve">getDocuments</w:t>
            </w:r>
          </w:p>
        </w:tc>
        <w:tc>
          <w:p>
            <w:pPr>
              <w:pStyle w:val="Compact"/>
              <w:jc w:val="left"/>
            </w:pPr>
            <w:r>
              <w:t xml:space="preserve">Pour un utilisateur : Nombre de documents associés à un objet à afficher (URL retourné par le LOT 6, ouverture du document depuis le poste de l’utilisateur)</w:t>
            </w:r>
          </w:p>
        </w:tc>
        <w:tc>
          <w:p>
            <w:pPr>
              <w:pStyle w:val="Compact"/>
              <w:jc w:val="center"/>
            </w:pPr>
            <w:r>
              <w:t xml:space="preserve">3</w:t>
            </w:r>
          </w:p>
        </w:tc>
        <w:tc>
          <w:p>
            <w:pPr>
              <w:pStyle w:val="Compact"/>
              <w:jc w:val="center"/>
            </w:pPr>
            <w:r>
              <w:t xml:space="preserve">5</w:t>
            </w:r>
          </w:p>
        </w:tc>
        <w:tc>
          <w:p>
            <w:pPr>
              <w:pStyle w:val="Compact"/>
              <w:jc w:val="center"/>
            </w:pPr>
            <w:r>
              <w:t xml:space="preserve">1</w:t>
            </w:r>
          </w:p>
        </w:tc>
      </w:tr>
    </w:tbl>
    <w:p>
      <w:pPr>
        <w:pStyle w:val="Heading3"/>
      </w:pPr>
      <w:bookmarkStart w:id="139" w:name="vinci-autoroutes---identity-provider"/>
      <w:r>
        <w:t xml:space="preserve">VINCI Autoroutes -</w:t>
      </w:r>
      <w:r>
        <w:t xml:space="preserve"> </w:t>
      </w:r>
      <w:r>
        <w:rPr>
          <w:b/>
        </w:rPr>
        <w:t xml:space="preserve">Identity provider</w:t>
      </w:r>
      <w:bookmarkEnd w:id="139"/>
    </w:p>
    <w:tbl>
      <w:tblPr>
        <w:tblStyle w:val="Table"/>
        <w:tblW w:type="pct" w:w="5000.0"/>
        <w:tblLook w:firstRow="1"/>
      </w:tblPr>
      <w:tblGrid>
        <w:gridCol w:w="1042"/>
        <w:gridCol w:w="625"/>
        <w:gridCol w:w="625"/>
        <w:gridCol w:w="625"/>
        <w:gridCol w:w="625"/>
        <w:gridCol w:w="625"/>
        <w:gridCol w:w="625"/>
        <w:gridCol w:w="1042"/>
        <w:gridCol w:w="1042"/>
        <w:gridCol w:w="1042"/>
      </w:tblGrid>
      <w:tr>
        <w:trPr>
          <w:cnfStyle w:firstRow="1"/>
        </w:trPr>
        <w:tc>
          <w:tcPr>
            <w:tcBorders>
              <w:bottom w:val="single"/>
            </w:tcBorders>
            <w:vAlign w:val="bottom"/>
          </w:tcPr>
          <w:p>
            <w:pPr>
              <w:pStyle w:val="Compact"/>
              <w:jc w:val="center"/>
            </w:pPr>
            <w:r>
              <w:t xml:space="preserve">ID</w:t>
            </w:r>
          </w:p>
        </w:tc>
        <w:tc>
          <w:tcPr>
            <w:tcBorders>
              <w:bottom w:val="single"/>
            </w:tcBorders>
            <w:vAlign w:val="bottom"/>
          </w:tcPr>
          <w:p>
            <w:pPr>
              <w:pStyle w:val="Compact"/>
              <w:jc w:val="left"/>
            </w:pPr>
            <w:r>
              <w:t xml:space="preserve">CONSOMMATEUR (Emetteur de la requête)</w:t>
            </w:r>
          </w:p>
        </w:tc>
        <w:tc>
          <w:tcPr>
            <w:tcBorders>
              <w:bottom w:val="single"/>
            </w:tcBorders>
            <w:vAlign w:val="bottom"/>
          </w:tcPr>
          <w:p>
            <w:pPr>
              <w:pStyle w:val="Compact"/>
              <w:jc w:val="left"/>
            </w:pPr>
            <w:r>
              <w:t xml:space="preserve">PRODUCTEUR (Producteur du service)</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Technologie</w:t>
            </w:r>
          </w:p>
        </w:tc>
        <w:tc>
          <w:tcPr>
            <w:tcBorders>
              <w:bottom w:val="single"/>
            </w:tcBorders>
            <w:vAlign w:val="bottom"/>
          </w:tcPr>
          <w:p>
            <w:pPr>
              <w:pStyle w:val="Compact"/>
              <w:jc w:val="left"/>
            </w:pPr>
            <w:r>
              <w:t xml:space="preserve">Nom du service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center"/>
            </w:pPr>
            <w:r>
              <w:t xml:space="preserve">Nombre de sollicitations par heure</w:t>
            </w:r>
          </w:p>
        </w:tc>
        <w:tc>
          <w:tcPr>
            <w:tcBorders>
              <w:bottom w:val="single"/>
            </w:tcBorders>
            <w:vAlign w:val="bottom"/>
          </w:tcPr>
          <w:p>
            <w:pPr>
              <w:pStyle w:val="Compact"/>
              <w:jc w:val="center"/>
            </w:pPr>
            <w:r>
              <w:t xml:space="preserve">Taille de la requête en ko</w:t>
            </w:r>
          </w:p>
        </w:tc>
        <w:tc>
          <w:tcPr>
            <w:tcBorders>
              <w:bottom w:val="single"/>
            </w:tcBorders>
            <w:vAlign w:val="bottom"/>
          </w:tcPr>
          <w:p>
            <w:pPr>
              <w:pStyle w:val="Compact"/>
              <w:jc w:val="center"/>
            </w:pPr>
            <w:r>
              <w:t xml:space="preserve">Taille de la reponse en ko</w:t>
            </w:r>
          </w:p>
        </w:tc>
      </w:tr>
      <w:tr>
        <w:tc>
          <w:p>
            <w:pPr>
              <w:pStyle w:val="Compact"/>
              <w:jc w:val="center"/>
            </w:pPr>
            <w:r>
              <w:t xml:space="preserve">22</w:t>
            </w:r>
          </w:p>
        </w:tc>
        <w:tc>
          <w:p>
            <w:pPr>
              <w:pStyle w:val="Compact"/>
              <w:jc w:val="left"/>
            </w:pPr>
            <w:r>
              <w:t xml:space="preserve">SYSTÈME</w:t>
            </w:r>
          </w:p>
        </w:tc>
        <w:tc>
          <w:p>
            <w:pPr>
              <w:pStyle w:val="Compact"/>
              <w:jc w:val="left"/>
            </w:pPr>
            <w:r>
              <w:t xml:space="preserve">VINCI Autoroutes - Identity provider</w:t>
            </w:r>
          </w:p>
        </w:tc>
        <w:tc>
          <w:p>
            <w:pPr>
              <w:pStyle w:val="Compact"/>
              <w:jc w:val="left"/>
            </w:pPr>
            <w:r>
              <w:t xml:space="preserve">Synchrone</w:t>
            </w:r>
          </w:p>
        </w:tc>
        <w:tc>
          <w:p>
            <w:pPr>
              <w:pStyle w:val="Compact"/>
              <w:jc w:val="left"/>
            </w:pPr>
            <w:r>
              <w:t xml:space="preserve">SSO</w:t>
            </w:r>
          </w:p>
        </w:tc>
        <w:tc>
          <w:p>
            <w:pPr>
              <w:pStyle w:val="Compact"/>
              <w:jc w:val="left"/>
            </w:pPr>
            <w:r>
              <w:rPr>
                <w:i/>
              </w:rPr>
              <w:t xml:space="preserve">authenticate</w:t>
            </w:r>
          </w:p>
        </w:tc>
        <w:tc>
          <w:p>
            <w:pPr>
              <w:pStyle w:val="Compact"/>
              <w:jc w:val="left"/>
            </w:pPr>
            <w:r>
              <w:t xml:space="preserve">Nombre de demande d’authentification des utilisateurs VINCI Autoroutes. Hypothèse: correspond aux utilisateurs courant de la plateforme</w:t>
            </w:r>
          </w:p>
        </w:tc>
        <w:tc>
          <w:p>
            <w:pPr>
              <w:pStyle w:val="Compact"/>
              <w:jc w:val="center"/>
            </w:pPr>
            <w:r>
              <w:t xml:space="preserve">206</w:t>
            </w:r>
          </w:p>
        </w:tc>
        <w:tc>
          <w:p>
            <w:pPr>
              <w:pStyle w:val="Compact"/>
              <w:jc w:val="center"/>
            </w:pPr>
            <w:r>
              <w:t xml:space="preserve">1</w:t>
            </w:r>
          </w:p>
        </w:tc>
        <w:tc>
          <w:p>
            <w:pPr>
              <w:pStyle w:val="Compact"/>
              <w:jc w:val="center"/>
            </w:pPr>
            <w:r>
              <w:t xml:space="preserve">5</w:t>
            </w:r>
          </w:p>
        </w:tc>
      </w:tr>
    </w:tbl>
    <w:p>
      <w:pPr>
        <w:pStyle w:val="Heading3"/>
      </w:pPr>
      <w:bookmarkStart w:id="140" w:name="vinci-autoroutes--analyse-des-données"/>
      <w:r>
        <w:t xml:space="preserve">VINCI Autoroutes-</w:t>
      </w:r>
      <w:r>
        <w:t xml:space="preserve"> </w:t>
      </w:r>
      <w:r>
        <w:rPr>
          <w:b/>
        </w:rPr>
        <w:t xml:space="preserve">Analyse des données</w:t>
      </w:r>
      <w:bookmarkEnd w:id="140"/>
    </w:p>
    <w:p>
      <w:pPr>
        <w:pStyle w:val="FirstParagraph"/>
      </w:pPr>
      <w:r>
        <w:t xml:space="preserve">A définir</w:t>
      </w:r>
    </w:p>
    <w:p>
      <w:pPr>
        <w:pStyle w:val="Heading2"/>
      </w:pPr>
      <w:bookmarkStart w:id="141" w:name="cartographie-des-flux"/>
      <w:r>
        <w:t xml:space="preserve">Cartographie des Flux</w:t>
      </w:r>
      <w:bookmarkEnd w:id="141"/>
    </w:p>
    <w:p>
      <w:pPr>
        <w:pStyle w:val="Heading3"/>
      </w:pPr>
      <w:bookmarkStart w:id="142" w:name="hypothèses"/>
      <w:r>
        <w:t xml:space="preserve">Hypothèses</w:t>
      </w:r>
      <w:bookmarkEnd w:id="142"/>
    </w:p>
    <w:p>
      <w:pPr>
        <w:pStyle w:val="FirstParagraph"/>
      </w:pPr>
      <w:r>
        <w:t xml:space="preserve">Sur la base des exigences non fonctionnelles en termes de capacité, le diagramme de flux suivant peut etre défini:</w:t>
      </w:r>
    </w:p>
    <w:p>
      <w:pPr>
        <w:pStyle w:val="Heading1"/>
      </w:pPr>
      <w:bookmarkStart w:id="143" w:name="architecture-générale"/>
      <w:r>
        <w:t xml:space="preserve">Architecture générale</w:t>
      </w:r>
      <w:bookmarkEnd w:id="143"/>
    </w:p>
    <w:p>
      <w:pPr>
        <w:pStyle w:val="Heading2"/>
      </w:pPr>
      <w:bookmarkStart w:id="144" w:name="définition-1"/>
      <w:r>
        <w:t xml:space="preserve">Définition</w:t>
      </w:r>
      <w:bookmarkEnd w:id="144"/>
    </w:p>
    <w:p>
      <w:pPr>
        <w:pStyle w:val="FirstParagraph"/>
      </w:pPr>
      <w:r>
        <w:t xml:space="preserve">Cette vue d’ensemble a pour objectif de synthétiser les grands thèmes d’architecture de</w:t>
      </w:r>
      <w:r>
        <w:t xml:space="preserve"> </w:t>
      </w:r>
      <w:r>
        <w:rPr>
          <w:b/>
        </w:rPr>
        <w:t xml:space="preserve">Data Factory</w:t>
      </w:r>
      <w:r>
        <w:t xml:space="preserve">.</w:t>
      </w:r>
    </w:p>
    <w:p>
      <w:pPr>
        <w:pStyle w:val="Heading2"/>
      </w:pPr>
      <w:bookmarkStart w:id="145" w:name="approche-architecturale"/>
      <w:r>
        <w:t xml:space="preserve">Approche architecturale</w:t>
      </w:r>
      <w:bookmarkEnd w:id="145"/>
    </w:p>
    <w:p>
      <w:pPr>
        <w:pStyle w:val="CaptionedFigure"/>
      </w:pPr>
      <w:r>
        <w:t xml:space="preserve">Architecture : vue d’ensemble</w:t>
      </w:r>
    </w:p>
    <w:p>
      <w:pPr>
        <w:pStyle w:val="ImageCaption"/>
      </w:pPr>
      <w:r>
        <w:t xml:space="preserve">Architecture : vue d’ensemble</w:t>
      </w:r>
    </w:p>
    <w:p>
      <w:pPr>
        <w:pStyle w:val="BodyText"/>
      </w:pPr>
      <w:r>
        <w:t xml:space="preserve">Afin d’assurer la pérennité une approche architecturale déclinant la plateforme en</w:t>
      </w:r>
    </w:p>
    <w:p>
      <w:pPr>
        <w:pStyle w:val="Compact"/>
        <w:numPr>
          <w:numId w:val="1045"/>
          <w:ilvl w:val="0"/>
        </w:numPr>
      </w:pPr>
      <w:r>
        <w:t xml:space="preserve">Un sous-système capturant la donnée, agissant comme un référentiel. On parle de système référentiel ou</w:t>
      </w:r>
      <w:r>
        <w:t xml:space="preserve"> </w:t>
      </w:r>
      <w:r>
        <w:rPr>
          <w:b/>
        </w:rPr>
        <w:t xml:space="preserve">“</w:t>
      </w:r>
      <w:r>
        <w:rPr>
          <w:b/>
        </w:rPr>
        <w:t xml:space="preserve">System Of Record</w:t>
      </w:r>
      <w:r>
        <w:rPr>
          <w:b/>
        </w:rPr>
        <w:t xml:space="preserve">”</w:t>
      </w:r>
    </w:p>
    <w:p>
      <w:pPr>
        <w:pStyle w:val="Compact"/>
        <w:numPr>
          <w:numId w:val="1045"/>
          <w:ilvl w:val="0"/>
        </w:numPr>
      </w:pPr>
      <w:r>
        <w:t xml:space="preserve">Un système permettant d’interagir avec les utilisateurs. On parle alors de système d’engagement des utilisateurs ou</w:t>
      </w:r>
      <w:r>
        <w:t xml:space="preserve"> </w:t>
      </w:r>
      <w:r>
        <w:rPr>
          <w:b/>
        </w:rPr>
        <w:t xml:space="preserve">“</w:t>
      </w:r>
      <w:r>
        <w:rPr>
          <w:b/>
        </w:rPr>
        <w:t xml:space="preserve">System Of Engagement</w:t>
      </w:r>
      <w:r>
        <w:rPr>
          <w:b/>
        </w:rPr>
        <w:t xml:space="preserve">”</w:t>
      </w:r>
    </w:p>
    <w:p>
      <w:pPr>
        <w:pStyle w:val="Compact"/>
        <w:numPr>
          <w:numId w:val="1045"/>
          <w:ilvl w:val="0"/>
        </w:numPr>
      </w:pPr>
      <w:r>
        <w:t xml:space="preserve">Un système permettant de manipuler les données collectées afin d’en tirer une valeur ajoutée. On parle alors de</w:t>
      </w:r>
      <w:r>
        <w:t xml:space="preserve"> </w:t>
      </w:r>
      <w:r>
        <w:rPr>
          <w:b/>
        </w:rPr>
        <w:t xml:space="preserve">“</w:t>
      </w:r>
      <w:r>
        <w:rPr>
          <w:b/>
        </w:rPr>
        <w:t xml:space="preserve">System of Insight</w:t>
      </w:r>
      <w:r>
        <w:rPr>
          <w:b/>
        </w:rPr>
        <w:t xml:space="preserve">”</w:t>
      </w:r>
    </w:p>
    <w:p>
      <w:pPr>
        <w:pStyle w:val="FirstParagraph"/>
      </w:pPr>
      <w:r>
        <w:t xml:space="preserve">Il sera fait la promotion d’un couplage faible entre les différents systèmes par l’implémentation d’une approche</w:t>
      </w:r>
      <w:r>
        <w:t xml:space="preserve"> </w:t>
      </w:r>
      <w:r>
        <w:rPr>
          <w:b/>
        </w:rPr>
        <w:t xml:space="preserve">micro services</w:t>
      </w:r>
      <w:r>
        <w:t xml:space="preserve"> </w:t>
      </w:r>
      <w:r>
        <w:t xml:space="preserve">reposant sur des API</w:t>
      </w:r>
    </w:p>
    <w:p>
      <w:pPr>
        <w:pStyle w:val="BodyText"/>
      </w:pPr>
      <w:r>
        <w:t xml:space="preserve">La force de cette stratégie est de permettre</w:t>
      </w:r>
    </w:p>
    <w:p>
      <w:pPr>
        <w:pStyle w:val="Compact"/>
        <w:numPr>
          <w:numId w:val="1046"/>
          <w:ilvl w:val="0"/>
        </w:numPr>
      </w:pPr>
      <w:r>
        <w:t xml:space="preserve">une atomicité permettant une évolutivité plus simple (pas d’effets silo)</w:t>
      </w:r>
    </w:p>
    <w:p>
      <w:pPr>
        <w:pStyle w:val="Compact"/>
        <w:numPr>
          <w:numId w:val="1046"/>
          <w:ilvl w:val="0"/>
        </w:numPr>
      </w:pPr>
      <w:r>
        <w:t xml:space="preserve">des cycles de vie des solutions adaptés à la typologie du système à implémenter (Agilité, vélocité des SoE, Pérennité, Stabilité des SoR )</w:t>
      </w:r>
    </w:p>
    <w:p>
      <w:pPr>
        <w:pStyle w:val="FirstParagraph"/>
      </w:pPr>
      <w:r>
        <w:t xml:space="preserve">Dans le cadre du Lot 5,</w:t>
      </w:r>
    </w:p>
    <w:p>
      <w:pPr>
        <w:pStyle w:val="Compact"/>
        <w:numPr>
          <w:numId w:val="1047"/>
          <w:ilvl w:val="0"/>
        </w:numPr>
      </w:pPr>
      <w:r>
        <w:t xml:space="preserve">La partie de « Collecte des données » (dans un format</w:t>
      </w:r>
      <w:r>
        <w:t xml:space="preserve"> </w:t>
      </w:r>
      <w:r>
        <w:t xml:space="preserve">“</w:t>
      </w:r>
      <w:r>
        <w:t xml:space="preserve">pivot</w:t>
      </w:r>
      <w:r>
        <w:t xml:space="preserve">”</w:t>
      </w:r>
      <w:r>
        <w:t xml:space="preserve"> </w:t>
      </w:r>
      <w:r>
        <w:t xml:space="preserve">métier de référence) aura un rôle de SoR,, alimenté par une couche d’intégration avec le monde extérieur permettant d’assurer la médiation avec les systèmes externes au moyen de format pivot générique.</w:t>
      </w:r>
    </w:p>
    <w:p>
      <w:pPr>
        <w:pStyle w:val="Compact"/>
        <w:numPr>
          <w:numId w:val="1047"/>
          <w:ilvl w:val="0"/>
        </w:numPr>
      </w:pPr>
      <w:r>
        <w:t xml:space="preserve">La partie au contact de l’utilisateur aura un rôle de SoR</w:t>
      </w:r>
    </w:p>
    <w:p>
      <w:pPr>
        <w:pStyle w:val="Compact"/>
        <w:numPr>
          <w:numId w:val="1047"/>
          <w:ilvl w:val="0"/>
        </w:numPr>
      </w:pPr>
      <w:r>
        <w:t xml:space="preserve">il n’y a pas de « System of Insight ». Néanmoins la BI externe à alimenter répond a cette description.</w:t>
      </w:r>
    </w:p>
    <w:p>
      <w:pPr>
        <w:pStyle w:val="Heading1"/>
      </w:pPr>
      <w:bookmarkStart w:id="146" w:name="modèle-de-composants"/>
      <w:r>
        <w:t xml:space="preserve">Modèle de composants</w:t>
      </w:r>
      <w:bookmarkEnd w:id="146"/>
    </w:p>
    <w:p>
      <w:pPr>
        <w:pStyle w:val="Heading2"/>
      </w:pPr>
      <w:bookmarkStart w:id="147" w:name="vue-statique"/>
      <w:r>
        <w:t xml:space="preserve">Vue statique</w:t>
      </w:r>
      <w:bookmarkEnd w:id="147"/>
    </w:p>
    <w:p>
      <w:pPr>
        <w:pStyle w:val="Heading3"/>
      </w:pPr>
      <w:bookmarkStart w:id="148" w:name="paquets-et-composants"/>
      <w:r>
        <w:t xml:space="preserve">Paquets et Composants</w:t>
      </w:r>
      <w:bookmarkEnd w:id="148"/>
    </w:p>
    <w:p>
      <w:pPr>
        <w:pStyle w:val="FirstParagraph"/>
      </w:pPr>
      <w:r>
        <w:t xml:space="preserve">L’hyperviseur peut être décomposé en sous-systèmes et représenté dans un diagramme de paquets présentant les dépendances entre paquets.</w:t>
      </w:r>
    </w:p>
    <w:p>
      <w:pPr>
        <w:pStyle w:val="Heading4"/>
      </w:pPr>
      <w:bookmarkStart w:id="149" w:name="paquets"/>
      <w:r>
        <w:t xml:space="preserve">Paquets</w:t>
      </w:r>
      <w:bookmarkEnd w:id="149"/>
    </w:p>
    <w:tbl>
      <w:tblPr>
        <w:tblStyle w:val="Table"/>
        <w:tblW w:type="pct" w:w="5000.0"/>
        <w:tblLook w:firstRow="1"/>
      </w:tblPr>
      <w:tblGrid>
        <w:gridCol w:w="3960"/>
        <w:gridCol w:w="3960"/>
      </w:tblGrid>
      <w:tr>
        <w:trPr>
          <w:cnfStyle w:firstRow="1"/>
        </w:trPr>
        <w:tc>
          <w:tcPr>
            <w:tcBorders>
              <w:bottom w:val="single"/>
            </w:tcBorders>
            <w:vAlign w:val="bottom"/>
          </w:tcPr>
          <w:p>
            <w:pPr>
              <w:pStyle w:val="Compact"/>
              <w:jc w:val="left"/>
            </w:pPr>
            <w:r>
              <w:rPr>
                <w:b/>
              </w:rPr>
              <w:t xml:space="preserve">Paquet</w:t>
            </w:r>
          </w:p>
        </w:tc>
        <w:tc>
          <w:tcPr>
            <w:tcBorders>
              <w:bottom w:val="single"/>
            </w:tcBorders>
            <w:vAlign w:val="bottom"/>
          </w:tcPr>
          <w:p>
            <w:pPr>
              <w:pStyle w:val="Compact"/>
              <w:jc w:val="left"/>
            </w:pPr>
            <w:r>
              <w:t xml:space="preserve">Description</w:t>
            </w:r>
          </w:p>
        </w:tc>
      </w:tr>
      <w:tr>
        <w:tc>
          <w:p>
            <w:pPr>
              <w:pStyle w:val="Compact"/>
              <w:jc w:val="left"/>
            </w:pPr>
            <w:r>
              <w:rPr>
                <w:b/>
              </w:rPr>
              <w:t xml:space="preserve">Client WEB</w:t>
            </w:r>
          </w:p>
        </w:tc>
        <w:tc>
          <w:p>
            <w:pPr>
              <w:pStyle w:val="Compact"/>
              <w:jc w:val="left"/>
            </w:pPr>
            <w:r>
              <w:t xml:space="preserve">Ensemble des composants mis en place sur le client WEB (navigateur internet) de l’utilisateur. Par exemple : Rafraichissement asynchrone, Récupération de données, Parallélisation de traitements.</w:t>
            </w:r>
          </w:p>
        </w:tc>
      </w:tr>
      <w:tr>
        <w:tc>
          <w:p>
            <w:pPr>
              <w:pStyle w:val="Compact"/>
              <w:jc w:val="left"/>
            </w:pPr>
            <w:r>
              <w:rPr>
                <w:b/>
              </w:rPr>
              <w:t xml:space="preserve">Front-End (Serveur) WEB</w:t>
            </w:r>
          </w:p>
        </w:tc>
        <w:tc>
          <w:p>
            <w:pPr>
              <w:pStyle w:val="Compact"/>
              <w:jc w:val="left"/>
            </w:pPr>
            <w:r>
              <w:t xml:space="preserve">Ensemble des composants mis en place sur le serveur pour connecter les clients WEB : Contenu graphique, données…</w:t>
            </w:r>
          </w:p>
        </w:tc>
      </w:tr>
      <w:tr>
        <w:tc>
          <w:p>
            <w:pPr>
              <w:pStyle w:val="Compact"/>
              <w:jc w:val="left"/>
            </w:pPr>
            <w:r>
              <w:rPr>
                <w:b/>
              </w:rPr>
              <w:t xml:space="preserve">Services</w:t>
            </w:r>
            <w:r>
              <w:rPr>
                <w:b/>
              </w:rPr>
              <w:t xml:space="preserve"> </w:t>
            </w:r>
            <w:r>
              <w:rPr>
                <w:b/>
              </w:rPr>
              <w:t xml:space="preserve">‘</w:t>
            </w:r>
            <w:r>
              <w:rPr>
                <w:b/>
              </w:rPr>
              <w:t xml:space="preserve">Metier</w:t>
            </w:r>
            <w:r>
              <w:rPr>
                <w:b/>
              </w:rPr>
              <w:t xml:space="preserve">’</w:t>
            </w:r>
          </w:p>
        </w:tc>
        <w:tc>
          <w:p>
            <w:pPr>
              <w:pStyle w:val="Compact"/>
              <w:jc w:val="left"/>
            </w:pPr>
            <w:r>
              <w:t xml:space="preserve">Ensemble des composants implementant les services métier: Récupération/Insertion de la donnée, processus métier</w:t>
            </w:r>
          </w:p>
        </w:tc>
      </w:tr>
      <w:tr>
        <w:tc>
          <w:p>
            <w:pPr>
              <w:pStyle w:val="Compact"/>
              <w:jc w:val="left"/>
            </w:pPr>
            <w:r>
              <w:rPr>
                <w:b/>
              </w:rPr>
              <w:t xml:space="preserve">Stockage des données</w:t>
            </w:r>
          </w:p>
        </w:tc>
        <w:tc>
          <w:p>
            <w:pPr>
              <w:pStyle w:val="Compact"/>
              <w:jc w:val="left"/>
            </w:pPr>
            <w:r>
              <w:t xml:space="preserve">Composant permettant la sauvegarde des données</w:t>
            </w:r>
          </w:p>
        </w:tc>
      </w:tr>
      <w:tr>
        <w:tc>
          <w:p>
            <w:pPr>
              <w:pStyle w:val="Compact"/>
              <w:jc w:val="left"/>
            </w:pPr>
            <w:r>
              <w:rPr>
                <w:b/>
              </w:rPr>
              <w:t xml:space="preserve">Integration Tiers externes</w:t>
            </w:r>
          </w:p>
        </w:tc>
        <w:tc>
          <w:p>
            <w:pPr>
              <w:pStyle w:val="Compact"/>
              <w:jc w:val="left"/>
            </w:pPr>
            <w:r>
              <w:t xml:space="preserve">Mécanisme d’exposition de la plateforme pour s’interfacer avec des tiers externes</w:t>
            </w:r>
          </w:p>
        </w:tc>
      </w:tr>
    </w:tbl>
    <w:p>
      <w:pPr>
        <w:pStyle w:val="Heading4"/>
      </w:pPr>
      <w:bookmarkStart w:id="150" w:name="composants"/>
      <w:r>
        <w:t xml:space="preserve">Composants</w:t>
      </w:r>
      <w:bookmarkEnd w:id="150"/>
    </w:p>
    <w:p>
      <w:pPr>
        <w:pStyle w:val="CaptionedFigure"/>
      </w:pPr>
      <w:r>
        <w:t xml:space="preserve">Composants logiciels</w:t>
      </w:r>
    </w:p>
    <w:p>
      <w:pPr>
        <w:pStyle w:val="ImageCaption"/>
      </w:pPr>
      <w:r>
        <w:t xml:space="preserve">Composants logiciels</w:t>
      </w:r>
    </w:p>
    <w:tbl>
      <w:tblPr>
        <w:tblStyle w:val="Table"/>
        <w:tblW w:type="pct" w:w="5000.0"/>
        <w:tblLook w:firstRow="1"/>
      </w:tblPr>
      <w:tblGrid>
        <w:gridCol w:w="1397"/>
        <w:gridCol w:w="2329"/>
        <w:gridCol w:w="1397"/>
        <w:gridCol w:w="1397"/>
        <w:gridCol w:w="1397"/>
      </w:tblGrid>
      <w:tr>
        <w:trPr>
          <w:cnfStyle w:firstRow="1"/>
        </w:trPr>
        <w:tc>
          <w:tcPr>
            <w:tcBorders>
              <w:bottom w:val="single"/>
            </w:tcBorders>
            <w:vAlign w:val="bottom"/>
          </w:tcPr>
          <w:p>
            <w:pPr>
              <w:pStyle w:val="Compact"/>
              <w:jc w:val="left"/>
            </w:pPr>
            <w:r>
              <w:rPr>
                <w:b/>
              </w:rPr>
              <w:t xml:space="preserve">Paquet</w:t>
            </w:r>
          </w:p>
        </w:tc>
        <w:tc>
          <w:tcPr>
            <w:tcBorders>
              <w:bottom w:val="single"/>
            </w:tcBorders>
            <w:vAlign w:val="bottom"/>
          </w:tcPr>
          <w:p>
            <w:pPr>
              <w:pStyle w:val="Compact"/>
              <w:jc w:val="center"/>
            </w:pPr>
            <w:r>
              <w:t xml:space="preserve">Composant</w:t>
            </w:r>
          </w:p>
        </w:tc>
        <w:tc>
          <w:tcPr>
            <w:tcBorders>
              <w:bottom w:val="single"/>
            </w:tcBorders>
            <w:vAlign w:val="bottom"/>
          </w:tcPr>
          <w:p>
            <w:pPr>
              <w:pStyle w:val="Compact"/>
              <w:jc w:val="left"/>
            </w:pPr>
            <w:r>
              <w:t xml:space="preserve">Détail</w:t>
            </w:r>
          </w:p>
        </w:tc>
        <w:tc>
          <w:tcPr>
            <w:tcBorders>
              <w:bottom w:val="single"/>
            </w:tcBorders>
            <w:vAlign w:val="bottom"/>
          </w:tcPr>
          <w:p>
            <w:pPr>
              <w:pStyle w:val="Compact"/>
              <w:jc w:val="left"/>
            </w:pPr>
            <w:r>
              <w:t xml:space="preserve">Rôle</w:t>
            </w:r>
          </w:p>
        </w:tc>
        <w:tc>
          <w:tcPr>
            <w:tcBorders>
              <w:bottom w:val="single"/>
            </w:tcBorders>
            <w:vAlign w:val="bottom"/>
          </w:tcPr>
          <w:p>
            <w:pPr>
              <w:pStyle w:val="Compact"/>
              <w:jc w:val="left"/>
            </w:pPr>
            <w:r>
              <w:t xml:space="preserve">Responsabilités</w:t>
            </w:r>
          </w:p>
        </w:tc>
      </w:tr>
      <w:tr>
        <w:tc>
          <w:p>
            <w:pPr>
              <w:pStyle w:val="Compact"/>
              <w:jc w:val="left"/>
            </w:pPr>
            <w:r>
              <w:rPr>
                <w:i/>
              </w:rPr>
              <w:t xml:space="preserve">Services</w:t>
            </w:r>
            <w:r>
              <w:rPr>
                <w:i/>
              </w:rPr>
              <w:t xml:space="preserve"> </w:t>
            </w:r>
            <w:r>
              <w:rPr>
                <w:i/>
              </w:rPr>
              <w:t xml:space="preserve">‘</w:t>
            </w:r>
            <w:r>
              <w:rPr>
                <w:i/>
              </w:rPr>
              <w:t xml:space="preserve">Métier</w:t>
            </w:r>
            <w:r>
              <w:rPr>
                <w:i/>
              </w:rPr>
              <w:t xml:space="preserve">’</w:t>
            </w:r>
          </w:p>
        </w:tc>
        <w:tc>
          <w:p>
            <w:pPr>
              <w:pStyle w:val="Compact"/>
              <w:jc w:val="center"/>
            </w:pPr>
            <w:r>
              <w:rPr>
                <w:b/>
              </w:rPr>
              <w:t xml:space="preserve">Sécurité (Univers, Profils et Permissions)</w:t>
            </w:r>
          </w:p>
        </w:tc>
        <w:tc>
          <w:p>
            <w:pPr>
              <w:pStyle w:val="Compact"/>
              <w:jc w:val="left"/>
            </w:pPr>
            <w:hyperlink r:id="rId151">
              <w:r>
                <w:rPr>
                  <w:rStyle w:val="Hyperlink"/>
                </w:rPr>
                <w:t xml:space="preserve">Sécurité</w:t>
              </w:r>
            </w:hyperlink>
          </w:p>
        </w:tc>
        <w:tc>
          <w:p>
            <w:pPr>
              <w:pStyle w:val="Compact"/>
              <w:jc w:val="left"/>
            </w:pPr>
            <w:r>
              <w:t xml:space="preserve">Gestion des profils et permission de la plateforme</w:t>
            </w:r>
          </w:p>
        </w:tc>
        <w:tc>
          <w:p>
            <w:pPr>
              <w:pStyle w:val="Compact"/>
              <w:jc w:val="left"/>
            </w:pPr>
            <w:r>
              <w:t xml:space="preserve">Récupère le profil de l’utilisateur et les permissions associées.</w:t>
            </w:r>
          </w:p>
        </w:tc>
      </w:tr>
      <w:tr>
        <w:tc>
          <w:p>
            <w:pPr>
              <w:pStyle w:val="Compact"/>
              <w:jc w:val="left"/>
            </w:pPr>
            <w:r>
              <w:rPr>
                <w:i/>
              </w:rPr>
              <w:t xml:space="preserve">Services</w:t>
            </w:r>
            <w:r>
              <w:rPr>
                <w:i/>
              </w:rPr>
              <w:t xml:space="preserve"> </w:t>
            </w:r>
            <w:r>
              <w:rPr>
                <w:i/>
              </w:rPr>
              <w:t xml:space="preserve">‘</w:t>
            </w:r>
            <w:r>
              <w:rPr>
                <w:i/>
              </w:rPr>
              <w:t xml:space="preserve">Métier</w:t>
            </w:r>
            <w:r>
              <w:rPr>
                <w:i/>
              </w:rPr>
              <w:t xml:space="preserve">’</w:t>
            </w:r>
          </w:p>
        </w:tc>
        <w:tc>
          <w:p>
            <w:pPr>
              <w:pStyle w:val="Compact"/>
              <w:jc w:val="center"/>
            </w:pPr>
            <w:r>
              <w:rPr>
                <w:b/>
              </w:rPr>
              <w:t xml:space="preserve">Audit et Traçabilité</w:t>
            </w:r>
          </w:p>
        </w:tc>
        <w:tc>
          <w:p>
            <w:pPr>
              <w:pStyle w:val="Compact"/>
              <w:jc w:val="left"/>
            </w:pPr>
            <w:hyperlink r:id="rId152">
              <w:r>
                <w:rPr>
                  <w:rStyle w:val="Hyperlink"/>
                </w:rPr>
                <w:t xml:space="preserve">Tracabilité</w:t>
              </w:r>
            </w:hyperlink>
          </w:p>
        </w:tc>
        <w:tc>
          <w:p>
            <w:pPr>
              <w:pStyle w:val="Compact"/>
              <w:jc w:val="left"/>
            </w:pPr>
            <w:r>
              <w:t xml:space="preserve">Gestion des évènements</w:t>
            </w:r>
            <w:r>
              <w:t xml:space="preserve"> </w:t>
            </w:r>
            <w:r>
              <w:t xml:space="preserve">“</w:t>
            </w:r>
            <w:r>
              <w:t xml:space="preserve">métier</w:t>
            </w:r>
            <w:r>
              <w:t xml:space="preserve">”</w:t>
            </w:r>
            <w:r>
              <w:t xml:space="preserve"> </w:t>
            </w:r>
            <w:r>
              <w:t xml:space="preserve">de la plateforme</w:t>
            </w:r>
          </w:p>
        </w:tc>
        <w:tc>
          <w:p>
            <w:pPr>
              <w:pStyle w:val="Compact"/>
              <w:jc w:val="left"/>
            </w:pPr>
            <w:r>
              <w:t xml:space="preserve">Expose un mécanisme de capture des évènements</w:t>
            </w:r>
            <w:r>
              <w:t xml:space="preserve"> </w:t>
            </w:r>
            <w:r>
              <w:t xml:space="preserve">“</w:t>
            </w:r>
            <w:r>
              <w:t xml:space="preserve">métier</w:t>
            </w:r>
            <w:r>
              <w:t xml:space="preserve">”</w:t>
            </w:r>
            <w:r>
              <w:t xml:space="preserve"> </w:t>
            </w:r>
            <w:r>
              <w:t xml:space="preserve">de la plateforme à des fins de traçabilité</w:t>
            </w:r>
          </w:p>
        </w:tc>
      </w:tr>
      <w:tr>
        <w:tc>
          <w:p>
            <w:pPr>
              <w:pStyle w:val="Compact"/>
              <w:jc w:val="left"/>
            </w:pPr>
            <w:r>
              <w:rPr>
                <w:i/>
              </w:rPr>
              <w:t xml:space="preserve">Accès aux données</w:t>
            </w:r>
          </w:p>
        </w:tc>
        <w:tc>
          <w:p>
            <w:pPr>
              <w:pStyle w:val="Compact"/>
              <w:jc w:val="center"/>
            </w:pPr>
            <w:r>
              <w:rPr>
                <w:b/>
              </w:rPr>
              <w:t xml:space="preserve">Journalisation</w:t>
            </w:r>
          </w:p>
        </w:tc>
        <w:tc>
          <w:p>
            <w:pPr>
              <w:pStyle w:val="Compact"/>
              <w:jc w:val="left"/>
            </w:pPr>
            <w:hyperlink r:id="rId153">
              <w:r>
                <w:rPr>
                  <w:rStyle w:val="Hyperlink"/>
                </w:rPr>
                <w:t xml:space="preserve">Journalisation</w:t>
              </w:r>
            </w:hyperlink>
          </w:p>
        </w:tc>
        <w:tc>
          <w:p>
            <w:pPr>
              <w:pStyle w:val="Compact"/>
              <w:jc w:val="left"/>
            </w:pPr>
            <w:r>
              <w:t xml:space="preserve">Gestion des évènements techniques de la plateforme</w:t>
            </w:r>
          </w:p>
        </w:tc>
        <w:tc>
          <w:p>
            <w:pPr>
              <w:pStyle w:val="Compact"/>
              <w:jc w:val="left"/>
            </w:pPr>
            <w:r>
              <w:t xml:space="preserve">Mécanisme de journalisation des évènements</w:t>
            </w:r>
          </w:p>
        </w:tc>
      </w:tr>
      <w:tr>
        <w:tc>
          <w:p>
            <w:pPr>
              <w:pStyle w:val="Compact"/>
              <w:jc w:val="left"/>
            </w:pPr>
            <w:r>
              <w:rPr>
                <w:i/>
              </w:rPr>
              <w:t xml:space="preserve">Client WEB</w:t>
            </w:r>
          </w:p>
        </w:tc>
        <w:tc>
          <w:p>
            <w:pPr>
              <w:pStyle w:val="Compact"/>
              <w:jc w:val="center"/>
            </w:pPr>
            <w:r>
              <w:rPr>
                <w:b/>
              </w:rPr>
              <w:t xml:space="preserve">Web Client Manager</w:t>
            </w:r>
          </w:p>
        </w:tc>
        <w:tc>
          <w:p>
            <w:pPr>
              <w:pStyle w:val="Compact"/>
            </w:pPr>
          </w:p>
        </w:tc>
        <w:tc>
          <w:p>
            <w:pPr>
              <w:pStyle w:val="Compact"/>
              <w:jc w:val="left"/>
            </w:pPr>
            <w:r>
              <w:t xml:space="preserve">Gestion de la page coté</w:t>
            </w:r>
            <w:r>
              <w:t xml:space="preserve"> </w:t>
            </w:r>
            <w:r>
              <w:t xml:space="preserve">“</w:t>
            </w:r>
            <w:r>
              <w:t xml:space="preserve">Client</w:t>
            </w:r>
            <w:r>
              <w:t xml:space="preserve">”</w:t>
            </w:r>
          </w:p>
        </w:tc>
        <w:tc>
          <w:p>
            <w:pPr>
              <w:pStyle w:val="Compact"/>
              <w:jc w:val="left"/>
            </w:pPr>
            <w:r>
              <w:t xml:space="preserve">Maitrise de la construction et de la mise a jour de la page affichée, Traitement des évènements envoyés par la GUI, Récupération des données auprès du composant DataManager</w:t>
            </w:r>
          </w:p>
        </w:tc>
      </w:tr>
      <w:tr>
        <w:tc>
          <w:p>
            <w:pPr>
              <w:pStyle w:val="Compact"/>
              <w:jc w:val="left"/>
            </w:pPr>
            <w:r>
              <w:rPr>
                <w:i/>
              </w:rPr>
              <w:t xml:space="preserve">Client WEB</w:t>
            </w:r>
          </w:p>
        </w:tc>
        <w:tc>
          <w:p>
            <w:pPr>
              <w:pStyle w:val="Compact"/>
              <w:jc w:val="center"/>
            </w:pPr>
            <w:r>
              <w:rPr>
                <w:b/>
              </w:rPr>
              <w:t xml:space="preserve">Web Client GUI Renderer</w:t>
            </w:r>
          </w:p>
        </w:tc>
        <w:tc>
          <w:p>
            <w:pPr>
              <w:pStyle w:val="Compact"/>
            </w:pPr>
          </w:p>
        </w:tc>
        <w:tc>
          <w:p>
            <w:pPr>
              <w:pStyle w:val="Compact"/>
              <w:jc w:val="left"/>
            </w:pPr>
            <w:r>
              <w:t xml:space="preserve">Affichage de la page</w:t>
            </w:r>
          </w:p>
        </w:tc>
        <w:tc>
          <w:p>
            <w:pPr>
              <w:pStyle w:val="Compact"/>
              <w:jc w:val="left"/>
            </w:pPr>
            <w:r>
              <w:t xml:space="preserve">Affichage de la page Web, Envoi des évènements (Appels asynchrones de rafraichissement…) au WebClient Mgr</w:t>
            </w:r>
          </w:p>
        </w:tc>
      </w:tr>
      <w:tr>
        <w:tc>
          <w:p>
            <w:pPr>
              <w:pStyle w:val="Compact"/>
              <w:jc w:val="left"/>
            </w:pPr>
            <w:r>
              <w:rPr>
                <w:i/>
              </w:rPr>
              <w:t xml:space="preserve">Client WEB</w:t>
            </w:r>
          </w:p>
        </w:tc>
        <w:tc>
          <w:p>
            <w:pPr>
              <w:pStyle w:val="Compact"/>
              <w:jc w:val="center"/>
            </w:pPr>
            <w:r>
              <w:rPr>
                <w:b/>
              </w:rPr>
              <w:t xml:space="preserve">Web Client DataManager</w:t>
            </w:r>
          </w:p>
        </w:tc>
        <w:tc>
          <w:p>
            <w:pPr>
              <w:pStyle w:val="Compact"/>
            </w:pPr>
          </w:p>
        </w:tc>
        <w:tc>
          <w:p>
            <w:pPr>
              <w:pStyle w:val="Compact"/>
              <w:jc w:val="left"/>
            </w:pPr>
            <w:r>
              <w:t xml:space="preserve">Accès aux données sur le client</w:t>
            </w:r>
          </w:p>
        </w:tc>
        <w:tc>
          <w:p>
            <w:pPr>
              <w:pStyle w:val="Compact"/>
              <w:jc w:val="left"/>
            </w:pPr>
            <w:r>
              <w:t xml:space="preserve">Envoi et récupération des données à afficher (structure, ressources statiques, données</w:t>
            </w:r>
            <w:r>
              <w:t xml:space="preserve"> </w:t>
            </w:r>
            <w:r>
              <w:t xml:space="preserve">“</w:t>
            </w:r>
            <w:r>
              <w:t xml:space="preserve">métier</w:t>
            </w:r>
            <w:r>
              <w:t xml:space="preserve">”</w:t>
            </w:r>
            <w:r>
              <w:t xml:space="preserve">)</w:t>
            </w:r>
          </w:p>
        </w:tc>
      </w:tr>
      <w:tr>
        <w:tc>
          <w:p>
            <w:pPr>
              <w:pStyle w:val="Compact"/>
              <w:jc w:val="left"/>
            </w:pPr>
            <w:r>
              <w:rPr>
                <w:i/>
              </w:rPr>
              <w:t xml:space="preserve">Front-End (Serveur) WEB</w:t>
            </w:r>
          </w:p>
        </w:tc>
        <w:tc>
          <w:p>
            <w:pPr>
              <w:pStyle w:val="Compact"/>
              <w:jc w:val="center"/>
            </w:pPr>
            <w:r>
              <w:rPr>
                <w:b/>
              </w:rPr>
              <w:t xml:space="preserve">Web Resource Manager</w:t>
            </w:r>
          </w:p>
        </w:tc>
        <w:tc>
          <w:p>
            <w:pPr>
              <w:pStyle w:val="Compact"/>
            </w:pPr>
          </w:p>
        </w:tc>
        <w:tc>
          <w:p>
            <w:pPr>
              <w:pStyle w:val="Compact"/>
              <w:jc w:val="left"/>
            </w:pPr>
            <w:r>
              <w:t xml:space="preserve">Gestion des ressources à envoyer au client</w:t>
            </w:r>
          </w:p>
        </w:tc>
        <w:tc>
          <w:p>
            <w:pPr>
              <w:pStyle w:val="Compact"/>
              <w:jc w:val="left"/>
            </w:pPr>
            <w:r>
              <w:t xml:space="preserve">Fourni au client Web les resources statiques et dynamiques pour construire la page, ainsi que les données</w:t>
            </w:r>
            <w:r>
              <w:t xml:space="preserve"> </w:t>
            </w:r>
            <w:r>
              <w:t xml:space="preserve">“</w:t>
            </w:r>
            <w:r>
              <w:t xml:space="preserve">métier</w:t>
            </w:r>
            <w:r>
              <w:t xml:space="preserve">”</w:t>
            </w:r>
            <w:r>
              <w:t xml:space="preserve"> </w:t>
            </w:r>
            <w:r>
              <w:t xml:space="preserve">(bidirectionnelle)</w:t>
            </w:r>
          </w:p>
        </w:tc>
      </w:tr>
      <w:tr>
        <w:tc>
          <w:p>
            <w:pPr>
              <w:pStyle w:val="Compact"/>
              <w:jc w:val="left"/>
            </w:pPr>
            <w:r>
              <w:rPr>
                <w:i/>
              </w:rPr>
              <w:t xml:space="preserve">Front-End (Serveur) WEB</w:t>
            </w:r>
          </w:p>
        </w:tc>
        <w:tc>
          <w:p>
            <w:pPr>
              <w:pStyle w:val="Compact"/>
              <w:jc w:val="center"/>
            </w:pPr>
            <w:r>
              <w:rPr>
                <w:b/>
              </w:rPr>
              <w:t xml:space="preserve">Static Web Resource Manager</w:t>
            </w:r>
          </w:p>
        </w:tc>
        <w:tc>
          <w:p>
            <w:pPr>
              <w:pStyle w:val="Compact"/>
            </w:pPr>
          </w:p>
        </w:tc>
        <w:tc>
          <w:p>
            <w:pPr>
              <w:pStyle w:val="Compact"/>
              <w:jc w:val="left"/>
            </w:pPr>
            <w:r>
              <w:t xml:space="preserve">Gestion des ressources statiques</w:t>
            </w:r>
          </w:p>
        </w:tc>
        <w:tc>
          <w:p>
            <w:pPr>
              <w:pStyle w:val="Compact"/>
              <w:jc w:val="left"/>
            </w:pPr>
            <w:r>
              <w:t xml:space="preserve">Gestion des ressources statiques (image, icone, feuille de style)</w:t>
            </w:r>
          </w:p>
        </w:tc>
      </w:tr>
      <w:tr>
        <w:tc>
          <w:p>
            <w:pPr>
              <w:pStyle w:val="Compact"/>
              <w:jc w:val="left"/>
            </w:pPr>
            <w:r>
              <w:rPr>
                <w:i/>
              </w:rPr>
              <w:t xml:space="preserve">Front-End (Serveur) WEB</w:t>
            </w:r>
          </w:p>
        </w:tc>
        <w:tc>
          <w:p>
            <w:pPr>
              <w:pStyle w:val="Compact"/>
              <w:jc w:val="center"/>
            </w:pPr>
            <w:r>
              <w:rPr>
                <w:b/>
              </w:rPr>
              <w:t xml:space="preserve">Dynamic Web Resource Manager</w:t>
            </w:r>
          </w:p>
        </w:tc>
        <w:tc>
          <w:p>
            <w:pPr>
              <w:pStyle w:val="Compact"/>
            </w:pPr>
          </w:p>
        </w:tc>
        <w:tc>
          <w:p>
            <w:pPr>
              <w:pStyle w:val="Compact"/>
              <w:jc w:val="left"/>
            </w:pPr>
            <w:r>
              <w:t xml:space="preserve">Gestion des ressources dynamiques</w:t>
            </w:r>
          </w:p>
        </w:tc>
        <w:tc>
          <w:p>
            <w:pPr>
              <w:pStyle w:val="Compact"/>
              <w:jc w:val="left"/>
            </w:pPr>
            <w:r>
              <w:t xml:space="preserve">Gestion des ressources dynamiques (structure de la page)</w:t>
            </w:r>
          </w:p>
        </w:tc>
      </w:tr>
      <w:tr>
        <w:tc>
          <w:p>
            <w:pPr>
              <w:pStyle w:val="Compact"/>
              <w:jc w:val="left"/>
            </w:pPr>
            <w:r>
              <w:rPr>
                <w:i/>
              </w:rPr>
              <w:t xml:space="preserve">Services</w:t>
            </w:r>
            <w:r>
              <w:rPr>
                <w:i/>
              </w:rPr>
              <w:t xml:space="preserve"> </w:t>
            </w:r>
            <w:r>
              <w:rPr>
                <w:i/>
              </w:rPr>
              <w:t xml:space="preserve">‘</w:t>
            </w:r>
            <w:r>
              <w:rPr>
                <w:i/>
              </w:rPr>
              <w:t xml:space="preserve">Métier</w:t>
            </w:r>
            <w:r>
              <w:rPr>
                <w:i/>
              </w:rPr>
              <w:t xml:space="preserve">’</w:t>
            </w:r>
          </w:p>
        </w:tc>
        <w:tc>
          <w:p>
            <w:pPr>
              <w:pStyle w:val="Compact"/>
              <w:jc w:val="center"/>
            </w:pPr>
            <w:r>
              <w:rPr>
                <w:b/>
              </w:rPr>
              <w:t xml:space="preserve">Business Service</w:t>
            </w:r>
            <w:r>
              <w:rPr>
                <w:b/>
              </w:rPr>
              <w:t xml:space="preserve"> </w:t>
            </w:r>
            <w:r>
              <w:rPr>
                <w:b/>
              </w:rPr>
              <w:t xml:space="preserve">Geospatial Data Viz" as BS1</w:t>
            </w:r>
          </w:p>
        </w:tc>
        <w:tc>
          <w:p>
            <w:pPr>
              <w:pStyle w:val="Compact"/>
            </w:pPr>
          </w:p>
        </w:tc>
        <w:tc>
          <w:p>
            <w:pPr>
              <w:pStyle w:val="Compact"/>
              <w:jc w:val="left"/>
            </w:pPr>
            <w:r>
              <w:t xml:space="preserve">Univers Hyperviseur</w:t>
            </w:r>
          </w:p>
        </w:tc>
        <w:tc>
          <w:p>
            <w:pPr>
              <w:pStyle w:val="Compact"/>
              <w:jc w:val="left"/>
            </w:pPr>
            <w:r>
              <w:t xml:space="preserve">Logique</w:t>
            </w:r>
            <w:r>
              <w:t xml:space="preserve"> </w:t>
            </w:r>
            <w:r>
              <w:t xml:space="preserve">“</w:t>
            </w:r>
            <w:r>
              <w:t xml:space="preserve">métier</w:t>
            </w:r>
            <w:r>
              <w:t xml:space="preserve">”</w:t>
            </w:r>
            <w:r>
              <w:t xml:space="preserve"> </w:t>
            </w:r>
            <w:r>
              <w:t xml:space="preserve">de l’univers Hyperviseur</w:t>
            </w:r>
          </w:p>
        </w:tc>
      </w:tr>
      <w:tr>
        <w:tc>
          <w:p>
            <w:pPr>
              <w:pStyle w:val="Compact"/>
              <w:jc w:val="left"/>
            </w:pPr>
            <w:r>
              <w:rPr>
                <w:i/>
              </w:rPr>
              <w:t xml:space="preserve">Services</w:t>
            </w:r>
            <w:r>
              <w:rPr>
                <w:i/>
              </w:rPr>
              <w:t xml:space="preserve"> </w:t>
            </w:r>
            <w:r>
              <w:rPr>
                <w:i/>
              </w:rPr>
              <w:t xml:space="preserve">‘</w:t>
            </w:r>
            <w:r>
              <w:rPr>
                <w:i/>
              </w:rPr>
              <w:t xml:space="preserve">Métier</w:t>
            </w:r>
            <w:r>
              <w:rPr>
                <w:i/>
              </w:rPr>
              <w:t xml:space="preserve">’</w:t>
            </w:r>
          </w:p>
        </w:tc>
        <w:tc>
          <w:p>
            <w:pPr>
              <w:pStyle w:val="Compact"/>
              <w:jc w:val="center"/>
            </w:pPr>
            <w:r>
              <w:rPr>
                <w:b/>
              </w:rPr>
              <w:t xml:space="preserve">Component</w:t>
            </w:r>
            <w:r>
              <w:rPr>
                <w:b/>
              </w:rPr>
              <w:t xml:space="preserve"> </w:t>
            </w:r>
            <w:r>
              <w:rPr>
                <w:b/>
              </w:rPr>
              <w:t xml:space="preserve">“</w:t>
            </w:r>
            <w:r>
              <w:rPr>
                <w:b/>
              </w:rPr>
              <w:t xml:space="preserve">Business Service</w:t>
            </w:r>
            <w:r>
              <w:rPr>
                <w:b/>
              </w:rPr>
              <w:t xml:space="preserve"> </w:t>
            </w:r>
            <w:r>
              <w:rPr>
                <w:b/>
              </w:rPr>
              <w:t xml:space="preserve">DashBoard and Report</w:t>
            </w:r>
            <w:r>
              <w:rPr>
                <w:b/>
              </w:rPr>
              <w:t xml:space="preserve">”</w:t>
            </w:r>
            <w:r>
              <w:rPr>
                <w:b/>
              </w:rPr>
              <w:t xml:space="preserve"> </w:t>
            </w:r>
            <w:r>
              <w:rPr>
                <w:b/>
              </w:rPr>
              <w:t xml:space="preserve">as BS2</w:t>
            </w:r>
          </w:p>
        </w:tc>
        <w:tc>
          <w:p>
            <w:pPr>
              <w:pStyle w:val="Compact"/>
            </w:pPr>
          </w:p>
        </w:tc>
        <w:tc>
          <w:p>
            <w:pPr>
              <w:pStyle w:val="Compact"/>
              <w:jc w:val="left"/>
            </w:pPr>
            <w:r>
              <w:t xml:space="preserve">Univers Dashboard</w:t>
            </w:r>
          </w:p>
        </w:tc>
        <w:tc>
          <w:p>
            <w:pPr>
              <w:pStyle w:val="Compact"/>
              <w:jc w:val="left"/>
            </w:pPr>
            <w:r>
              <w:t xml:space="preserve">Logique</w:t>
            </w:r>
            <w:r>
              <w:t xml:space="preserve"> </w:t>
            </w:r>
            <w:r>
              <w:t xml:space="preserve">“</w:t>
            </w:r>
            <w:r>
              <w:t xml:space="preserve">métier</w:t>
            </w:r>
            <w:r>
              <w:t xml:space="preserve">”</w:t>
            </w:r>
            <w:r>
              <w:t xml:space="preserve"> </w:t>
            </w:r>
            <w:r>
              <w:t xml:space="preserve">de l’univers Dashboard</w:t>
            </w:r>
          </w:p>
        </w:tc>
      </w:tr>
      <w:tr>
        <w:tc>
          <w:p>
            <w:pPr>
              <w:pStyle w:val="Compact"/>
              <w:jc w:val="left"/>
            </w:pPr>
            <w:r>
              <w:rPr>
                <w:i/>
              </w:rPr>
              <w:t xml:space="preserve">Accès aux données</w:t>
            </w:r>
          </w:p>
        </w:tc>
        <w:tc>
          <w:p>
            <w:pPr>
              <w:pStyle w:val="Compact"/>
              <w:jc w:val="center"/>
            </w:pPr>
            <w:r>
              <w:rPr>
                <w:b/>
              </w:rPr>
              <w:t xml:space="preserve">Interface - Business Events</w:t>
            </w:r>
          </w:p>
        </w:tc>
        <w:tc>
          <w:p>
            <w:pPr>
              <w:pStyle w:val="Compact"/>
            </w:pPr>
          </w:p>
        </w:tc>
        <w:tc>
          <w:p>
            <w:pPr>
              <w:pStyle w:val="Compact"/>
              <w:jc w:val="left"/>
            </w:pPr>
            <w:r>
              <w:t xml:space="preserve">Mise en œuvre d’un format Pivot</w:t>
            </w:r>
          </w:p>
        </w:tc>
        <w:tc>
          <w:p>
            <w:pPr>
              <w:pStyle w:val="Compact"/>
            </w:pPr>
          </w:p>
        </w:tc>
      </w:tr>
      <w:tr>
        <w:tc>
          <w:p>
            <w:pPr>
              <w:pStyle w:val="Compact"/>
              <w:jc w:val="left"/>
            </w:pPr>
            <w:r>
              <w:rPr>
                <w:i/>
              </w:rPr>
              <w:t xml:space="preserve">Accès aux données</w:t>
            </w:r>
          </w:p>
        </w:tc>
        <w:tc>
          <w:p>
            <w:pPr>
              <w:pStyle w:val="Compact"/>
              <w:jc w:val="center"/>
            </w:pPr>
            <w:r>
              <w:rPr>
                <w:b/>
              </w:rPr>
              <w:t xml:space="preserve">Interface - Actifs</w:t>
            </w:r>
          </w:p>
        </w:tc>
        <w:tc>
          <w:p>
            <w:pPr>
              <w:pStyle w:val="Compact"/>
            </w:pPr>
          </w:p>
        </w:tc>
        <w:tc>
          <w:p>
            <w:pPr>
              <w:pStyle w:val="Compact"/>
              <w:jc w:val="left"/>
            </w:pPr>
            <w:r>
              <w:t xml:space="preserve">Mise en œuvre d’un format Pivot</w:t>
            </w:r>
          </w:p>
        </w:tc>
        <w:tc>
          <w:p>
            <w:pPr>
              <w:pStyle w:val="Compact"/>
            </w:pPr>
          </w:p>
        </w:tc>
      </w:tr>
      <w:tr>
        <w:tc>
          <w:p>
            <w:pPr>
              <w:pStyle w:val="Compact"/>
              <w:jc w:val="left"/>
            </w:pPr>
            <w:r>
              <w:rPr>
                <w:i/>
              </w:rPr>
              <w:t xml:space="preserve">Accès aux données</w:t>
            </w:r>
          </w:p>
        </w:tc>
        <w:tc>
          <w:p>
            <w:pPr>
              <w:pStyle w:val="Compact"/>
              <w:jc w:val="center"/>
            </w:pPr>
            <w:r>
              <w:rPr>
                <w:b/>
              </w:rPr>
              <w:t xml:space="preserve">Interface - Taches</w:t>
            </w:r>
          </w:p>
        </w:tc>
        <w:tc>
          <w:p>
            <w:pPr>
              <w:pStyle w:val="Compact"/>
            </w:pPr>
          </w:p>
        </w:tc>
        <w:tc>
          <w:p>
            <w:pPr>
              <w:pStyle w:val="Compact"/>
              <w:jc w:val="left"/>
            </w:pPr>
            <w:r>
              <w:t xml:space="preserve">Mise en œuvre d’un format Pivot</w:t>
            </w:r>
          </w:p>
        </w:tc>
        <w:tc>
          <w:p>
            <w:pPr>
              <w:pStyle w:val="Compact"/>
            </w:pPr>
          </w:p>
        </w:tc>
      </w:tr>
      <w:tr>
        <w:tc>
          <w:p>
            <w:pPr>
              <w:pStyle w:val="Compact"/>
              <w:jc w:val="left"/>
            </w:pPr>
            <w:r>
              <w:rPr>
                <w:i/>
              </w:rPr>
              <w:t xml:space="preserve">Accès aux données</w:t>
            </w:r>
          </w:p>
        </w:tc>
        <w:tc>
          <w:p>
            <w:pPr>
              <w:pStyle w:val="Compact"/>
              <w:jc w:val="center"/>
            </w:pPr>
            <w:r>
              <w:rPr>
                <w:b/>
              </w:rPr>
              <w:t xml:space="preserve">Interface - Orga</w:t>
            </w:r>
          </w:p>
        </w:tc>
        <w:tc>
          <w:p>
            <w:pPr>
              <w:pStyle w:val="Compact"/>
            </w:pPr>
          </w:p>
        </w:tc>
        <w:tc>
          <w:p>
            <w:pPr>
              <w:pStyle w:val="Compact"/>
              <w:jc w:val="left"/>
            </w:pPr>
            <w:r>
              <w:t xml:space="preserve">Mise en œuvre d’un format Pivot</w:t>
            </w:r>
          </w:p>
        </w:tc>
        <w:tc>
          <w:p>
            <w:pPr>
              <w:pStyle w:val="Compact"/>
            </w:pPr>
          </w:p>
        </w:tc>
      </w:tr>
      <w:tr>
        <w:tc>
          <w:p>
            <w:pPr>
              <w:pStyle w:val="Compact"/>
              <w:jc w:val="left"/>
            </w:pPr>
            <w:r>
              <w:rPr>
                <w:i/>
              </w:rPr>
              <w:t xml:space="preserve">Stockage des données</w:t>
            </w:r>
          </w:p>
        </w:tc>
        <w:tc>
          <w:p>
            <w:pPr>
              <w:pStyle w:val="Compact"/>
              <w:jc w:val="center"/>
            </w:pPr>
            <w:r>
              <w:rPr>
                <w:b/>
              </w:rPr>
              <w:t xml:space="preserve">Data - Business Events</w:t>
            </w:r>
          </w:p>
        </w:tc>
        <w:tc>
          <w:p>
            <w:pPr>
              <w:pStyle w:val="Compact"/>
            </w:pPr>
          </w:p>
        </w:tc>
        <w:tc>
          <w:p>
            <w:pPr>
              <w:pStyle w:val="Compact"/>
              <w:jc w:val="left"/>
            </w:pPr>
            <w:r>
              <w:t xml:space="preserve">Persistence des données</w:t>
            </w:r>
          </w:p>
        </w:tc>
        <w:tc>
          <w:p>
            <w:pPr>
              <w:pStyle w:val="Compact"/>
              <w:jc w:val="left"/>
            </w:pPr>
            <w:r>
              <w:t xml:space="preserve">Stockage des évènements utilisateurs de la plateforme</w:t>
            </w:r>
          </w:p>
        </w:tc>
      </w:tr>
      <w:tr>
        <w:tc>
          <w:p>
            <w:pPr>
              <w:pStyle w:val="Compact"/>
              <w:jc w:val="left"/>
            </w:pPr>
            <w:r>
              <w:rPr>
                <w:i/>
              </w:rPr>
              <w:t xml:space="preserve">Stockage des données</w:t>
            </w:r>
          </w:p>
        </w:tc>
        <w:tc>
          <w:p>
            <w:pPr>
              <w:pStyle w:val="Compact"/>
              <w:jc w:val="center"/>
            </w:pPr>
            <w:r>
              <w:rPr>
                <w:b/>
              </w:rPr>
              <w:t xml:space="preserve">Data - Business Data</w:t>
            </w:r>
          </w:p>
        </w:tc>
        <w:tc>
          <w:p>
            <w:pPr>
              <w:pStyle w:val="Compact"/>
            </w:pPr>
          </w:p>
        </w:tc>
        <w:tc>
          <w:p>
            <w:pPr>
              <w:pStyle w:val="Compact"/>
              <w:jc w:val="left"/>
            </w:pPr>
            <w:r>
              <w:t xml:space="preserve">Persistence des données</w:t>
            </w:r>
          </w:p>
        </w:tc>
        <w:tc>
          <w:p>
            <w:pPr>
              <w:pStyle w:val="Compact"/>
              <w:jc w:val="left"/>
            </w:pPr>
            <w:r>
              <w:t xml:space="preserve">Stockage des données</w:t>
            </w:r>
            <w:r>
              <w:t xml:space="preserve"> </w:t>
            </w:r>
            <w:r>
              <w:t xml:space="preserve">“</w:t>
            </w:r>
            <w:r>
              <w:t xml:space="preserve">métier</w:t>
            </w:r>
            <w:r>
              <w:t xml:space="preserve">”</w:t>
            </w:r>
            <w:r>
              <w:t xml:space="preserve"> </w:t>
            </w:r>
            <w:r>
              <w:t xml:space="preserve">(récupérées des autres lots, générées par le SYSTÈME)</w:t>
            </w:r>
          </w:p>
        </w:tc>
      </w:tr>
      <w:tr>
        <w:tc>
          <w:p>
            <w:pPr>
              <w:pStyle w:val="Compact"/>
              <w:jc w:val="left"/>
            </w:pPr>
            <w:r>
              <w:rPr>
                <w:i/>
              </w:rPr>
              <w:t xml:space="preserve">Stockage des données</w:t>
            </w:r>
          </w:p>
        </w:tc>
        <w:tc>
          <w:p>
            <w:pPr>
              <w:pStyle w:val="Compact"/>
              <w:jc w:val="center"/>
            </w:pPr>
            <w:r>
              <w:rPr>
                <w:b/>
              </w:rPr>
              <w:t xml:space="preserve">Data - Configuration</w:t>
            </w:r>
          </w:p>
        </w:tc>
        <w:tc>
          <w:p>
            <w:pPr>
              <w:pStyle w:val="Compact"/>
            </w:pPr>
          </w:p>
        </w:tc>
        <w:tc>
          <w:p>
            <w:pPr>
              <w:pStyle w:val="Compact"/>
              <w:jc w:val="left"/>
            </w:pPr>
            <w:r>
              <w:t xml:space="preserve">Persistence des données</w:t>
            </w:r>
          </w:p>
        </w:tc>
        <w:tc>
          <w:p>
            <w:pPr>
              <w:pStyle w:val="Compact"/>
              <w:jc w:val="left"/>
            </w:pPr>
            <w:r>
              <w:t xml:space="preserve">Stockage des données de configuration</w:t>
            </w:r>
          </w:p>
        </w:tc>
      </w:tr>
      <w:tr>
        <w:tc>
          <w:p>
            <w:pPr>
              <w:pStyle w:val="Compact"/>
              <w:jc w:val="left"/>
            </w:pPr>
            <w:r>
              <w:rPr>
                <w:i/>
              </w:rPr>
              <w:t xml:space="preserve">Stockage des données</w:t>
            </w:r>
          </w:p>
        </w:tc>
        <w:tc>
          <w:p>
            <w:pPr>
              <w:pStyle w:val="Compact"/>
              <w:jc w:val="center"/>
            </w:pPr>
            <w:r>
              <w:rPr>
                <w:b/>
              </w:rPr>
              <w:t xml:space="preserve">Data - Technical (log…)</w:t>
            </w:r>
            <w:r>
              <w:rPr>
                <w:b/>
              </w:rPr>
              <w:t xml:space="preserve"> </w:t>
            </w:r>
          </w:p>
        </w:tc>
        <w:tc>
          <w:p>
            <w:pPr>
              <w:pStyle w:val="Compact"/>
            </w:pPr>
          </w:p>
        </w:tc>
        <w:tc>
          <w:p>
            <w:pPr>
              <w:pStyle w:val="Compact"/>
              <w:jc w:val="left"/>
            </w:pPr>
            <w:r>
              <w:t xml:space="preserve">Persistence des données</w:t>
            </w:r>
          </w:p>
        </w:tc>
        <w:tc>
          <w:p>
            <w:pPr>
              <w:pStyle w:val="Compact"/>
              <w:jc w:val="left"/>
            </w:pPr>
            <w:r>
              <w:t xml:space="preserve">Stockage des données techniques (journalisation)</w:t>
            </w:r>
          </w:p>
        </w:tc>
      </w:tr>
      <w:tr>
        <w:tc>
          <w:p>
            <w:pPr>
              <w:pStyle w:val="Compact"/>
              <w:jc w:val="left"/>
            </w:pPr>
            <w:r>
              <w:rPr>
                <w:i/>
              </w:rPr>
              <w:t xml:space="preserve">Integration Tiers externes</w:t>
            </w:r>
          </w:p>
        </w:tc>
        <w:tc>
          <w:p>
            <w:pPr>
              <w:pStyle w:val="Compact"/>
              <w:jc w:val="center"/>
            </w:pPr>
            <w:r>
              <w:rPr>
                <w:b/>
              </w:rPr>
              <w:t xml:space="preserve">LOT #1 - Demi Interface - Ingestion (feeder)</w:t>
            </w:r>
          </w:p>
        </w:tc>
        <w:tc>
          <w:p>
            <w:pPr>
              <w:pStyle w:val="Compact"/>
            </w:pPr>
          </w:p>
        </w:tc>
        <w:tc>
          <w:p>
            <w:pPr>
              <w:pStyle w:val="Compact"/>
              <w:jc w:val="left"/>
            </w:pPr>
            <w:r>
              <w:t xml:space="preserve">Exposition API</w:t>
            </w:r>
          </w:p>
        </w:tc>
        <w:tc>
          <w:p>
            <w:pPr>
              <w:pStyle w:val="Compact"/>
              <w:jc w:val="left"/>
            </w:pPr>
            <w:r>
              <w:t xml:space="preserve">API d’ingestion des données externes issues du Lot#1</w:t>
            </w:r>
          </w:p>
        </w:tc>
      </w:tr>
      <w:tr>
        <w:tc>
          <w:p>
            <w:pPr>
              <w:pStyle w:val="Compact"/>
              <w:jc w:val="left"/>
            </w:pPr>
            <w:r>
              <w:rPr>
                <w:i/>
              </w:rPr>
              <w:t xml:space="preserve">Integration Tiers externes</w:t>
            </w:r>
          </w:p>
        </w:tc>
        <w:tc>
          <w:p>
            <w:pPr>
              <w:pStyle w:val="Compact"/>
              <w:jc w:val="center"/>
            </w:pPr>
            <w:r>
              <w:rPr>
                <w:b/>
              </w:rPr>
              <w:t xml:space="preserve">LOT #2 - Demi Interface - Ingestion (feeder)</w:t>
            </w:r>
          </w:p>
        </w:tc>
        <w:tc>
          <w:p>
            <w:pPr>
              <w:pStyle w:val="Compact"/>
            </w:pPr>
          </w:p>
        </w:tc>
        <w:tc>
          <w:p>
            <w:pPr>
              <w:pStyle w:val="Compact"/>
              <w:jc w:val="left"/>
            </w:pPr>
            <w:r>
              <w:t xml:space="preserve">Exposition API</w:t>
            </w:r>
          </w:p>
        </w:tc>
        <w:tc>
          <w:p>
            <w:pPr>
              <w:pStyle w:val="Compact"/>
              <w:jc w:val="left"/>
            </w:pPr>
            <w:r>
              <w:t xml:space="preserve">API d’ingestion des données externes issues du Lot#2</w:t>
            </w:r>
          </w:p>
        </w:tc>
      </w:tr>
      <w:tr>
        <w:tc>
          <w:p>
            <w:pPr>
              <w:pStyle w:val="Compact"/>
              <w:jc w:val="left"/>
            </w:pPr>
            <w:r>
              <w:rPr>
                <w:i/>
              </w:rPr>
              <w:t xml:space="preserve">Integration Tiers externes</w:t>
            </w:r>
          </w:p>
        </w:tc>
        <w:tc>
          <w:p>
            <w:pPr>
              <w:pStyle w:val="Compact"/>
              <w:jc w:val="center"/>
            </w:pPr>
            <w:r>
              <w:rPr>
                <w:b/>
              </w:rPr>
              <w:t xml:space="preserve">LOT #3 - Demi Interface - Ingestion (feeder)</w:t>
            </w:r>
          </w:p>
        </w:tc>
        <w:tc>
          <w:p>
            <w:pPr>
              <w:pStyle w:val="Compact"/>
            </w:pPr>
          </w:p>
        </w:tc>
        <w:tc>
          <w:p>
            <w:pPr>
              <w:pStyle w:val="Compact"/>
              <w:jc w:val="left"/>
            </w:pPr>
            <w:r>
              <w:t xml:space="preserve">Exposition API</w:t>
            </w:r>
          </w:p>
        </w:tc>
        <w:tc>
          <w:p>
            <w:pPr>
              <w:pStyle w:val="Compact"/>
              <w:jc w:val="left"/>
            </w:pPr>
            <w:r>
              <w:t xml:space="preserve">API d’ingestion des données externes issues du Lot#3</w:t>
            </w:r>
          </w:p>
        </w:tc>
      </w:tr>
      <w:tr>
        <w:tc>
          <w:p>
            <w:pPr>
              <w:pStyle w:val="Compact"/>
              <w:jc w:val="left"/>
            </w:pPr>
            <w:r>
              <w:rPr>
                <w:i/>
              </w:rPr>
              <w:t xml:space="preserve">Integration Tiers externes</w:t>
            </w:r>
          </w:p>
        </w:tc>
        <w:tc>
          <w:p>
            <w:pPr>
              <w:pStyle w:val="Compact"/>
              <w:jc w:val="center"/>
            </w:pPr>
            <w:r>
              <w:rPr>
                <w:b/>
              </w:rPr>
              <w:t xml:space="preserve">LOT #4 - Demi Interface - Ingestion (feeder)</w:t>
            </w:r>
          </w:p>
        </w:tc>
        <w:tc>
          <w:p>
            <w:pPr>
              <w:pStyle w:val="Compact"/>
            </w:pPr>
          </w:p>
        </w:tc>
        <w:tc>
          <w:p>
            <w:pPr>
              <w:pStyle w:val="Compact"/>
              <w:jc w:val="left"/>
            </w:pPr>
            <w:r>
              <w:t xml:space="preserve">Exposition API</w:t>
            </w:r>
          </w:p>
        </w:tc>
        <w:tc>
          <w:p>
            <w:pPr>
              <w:pStyle w:val="Compact"/>
              <w:jc w:val="left"/>
            </w:pPr>
            <w:r>
              <w:t xml:space="preserve">API d’ingestion des données externes issues du Lot#4</w:t>
            </w:r>
          </w:p>
        </w:tc>
      </w:tr>
      <w:tr>
        <w:tc>
          <w:p>
            <w:pPr>
              <w:pStyle w:val="Compact"/>
              <w:jc w:val="left"/>
            </w:pPr>
            <w:r>
              <w:rPr>
                <w:i/>
              </w:rPr>
              <w:t xml:space="preserve">Integration Tiers externes</w:t>
            </w:r>
          </w:p>
        </w:tc>
        <w:tc>
          <w:p>
            <w:pPr>
              <w:pStyle w:val="Compact"/>
              <w:jc w:val="center"/>
            </w:pPr>
            <w:r>
              <w:rPr>
                <w:b/>
              </w:rPr>
              <w:t xml:space="preserve">LOT #GED - Demi Interface - Ingestion (feeder)</w:t>
            </w:r>
          </w:p>
        </w:tc>
        <w:tc>
          <w:p>
            <w:pPr>
              <w:pStyle w:val="Compact"/>
            </w:pPr>
          </w:p>
        </w:tc>
        <w:tc>
          <w:p>
            <w:pPr>
              <w:pStyle w:val="Compact"/>
              <w:jc w:val="left"/>
            </w:pPr>
            <w:r>
              <w:t xml:space="preserve">Exposition API</w:t>
            </w:r>
          </w:p>
        </w:tc>
        <w:tc>
          <w:p>
            <w:pPr>
              <w:pStyle w:val="Compact"/>
              <w:jc w:val="left"/>
            </w:pPr>
            <w:r>
              <w:t xml:space="preserve">API d’ingestion des données externes issues du Lot GED</w:t>
            </w:r>
          </w:p>
        </w:tc>
      </w:tr>
    </w:tbl>
    <w:p>
      <w:pPr>
        <w:pStyle w:val="BlockText"/>
      </w:pPr>
      <w:r>
        <w:t xml:space="preserve">Remarque : Certain composants mentionnés ne sont pas représentés dans le schema pour en simplifier la lecture</w:t>
      </w:r>
    </w:p>
    <w:p>
      <w:pPr>
        <w:pStyle w:val="Heading2"/>
      </w:pPr>
      <w:bookmarkStart w:id="154" w:name="vue-dynamique"/>
      <w:r>
        <w:t xml:space="preserve">Vue dynamique</w:t>
      </w:r>
      <w:bookmarkEnd w:id="154"/>
    </w:p>
    <w:p>
      <w:pPr>
        <w:pStyle w:val="Heading3"/>
      </w:pPr>
      <w:bookmarkStart w:id="155" w:name="diagramme-de-processus"/>
      <w:r>
        <w:t xml:space="preserve">Diagramme de processus</w:t>
      </w:r>
      <w:bookmarkEnd w:id="155"/>
    </w:p>
    <w:p>
      <w:pPr>
        <w:pStyle w:val="Heading3"/>
      </w:pPr>
      <w:bookmarkStart w:id="156" w:name="diagramme-de-séquence"/>
      <w:r>
        <w:t xml:space="preserve">Diagramme de séquence</w:t>
      </w:r>
      <w:bookmarkEnd w:id="156"/>
    </w:p>
    <w:p>
      <w:pPr>
        <w:pStyle w:val="Heading1"/>
      </w:pPr>
      <w:bookmarkStart w:id="157" w:name="système-de-transformation"/>
      <w:r>
        <w:t xml:space="preserve">Système de transformation</w:t>
      </w:r>
      <w:bookmarkEnd w:id="157"/>
    </w:p>
    <w:p>
      <w:pPr>
        <w:pStyle w:val="FirstParagraph"/>
      </w:pPr>
      <w:r>
        <w:t xml:space="preserve">Les transformations font partie de la famille</w:t>
      </w:r>
      <w:r>
        <w:t xml:space="preserve"> </w:t>
      </w:r>
      <w:r>
        <w:rPr>
          <w:b/>
        </w:rPr>
        <w:t xml:space="preserve">System of Insight</w:t>
      </w:r>
      <w:r>
        <w:t xml:space="preserve">. Une transformation permet de produire une donnée de type Y à partir d’une donnée de type X.</w:t>
      </w:r>
    </w:p>
    <w:p>
      <w:pPr>
        <w:pStyle w:val="Heading3"/>
      </w:pPr>
      <w:bookmarkStart w:id="158" w:name="anatomie-dune-transformation"/>
      <w:r>
        <w:t xml:space="preserve">Anatomie d’une transformation</w:t>
      </w:r>
      <w:bookmarkEnd w:id="158"/>
    </w:p>
    <w:p>
      <w:pPr>
        <w:pStyle w:val="FirstParagraph"/>
      </w:pPr>
      <w:r>
        <w:t xml:space="preserve">Une transformation est un</w:t>
      </w:r>
      <w:r>
        <w:t xml:space="preserve"> </w:t>
      </w:r>
      <w:r>
        <w:rPr>
          <w:b/>
        </w:rPr>
        <w:t xml:space="preserve">microservice</w:t>
      </w:r>
      <w:r>
        <w:t xml:space="preserve"> </w:t>
      </w:r>
      <w:r>
        <w:t xml:space="preserve">autonome pouvant être déclenché par :</w:t>
      </w:r>
    </w:p>
    <w:p>
      <w:pPr>
        <w:pStyle w:val="Compact"/>
        <w:numPr>
          <w:numId w:val="1048"/>
          <w:ilvl w:val="0"/>
        </w:numPr>
      </w:pPr>
      <w:r>
        <w:t xml:space="preserve">Un appel HTTP</w:t>
      </w:r>
    </w:p>
    <w:p>
      <w:pPr>
        <w:pStyle w:val="FirstParagraph"/>
      </w:pPr>
      <w:r>
        <w:t xml:space="preserve">Ce microservice représente un noeud de transformation de l’ensemble des transformations disponible sur la plateforme.</w:t>
      </w:r>
      <w:r>
        <w:t xml:space="preserve"> </w:t>
      </w:r>
      <w:r>
        <w:t xml:space="preserve">Un noeud de transformation peut executer un seul type de transformation.</w:t>
      </w:r>
    </w:p>
    <w:p>
      <w:pPr>
        <w:pStyle w:val="BodyText"/>
      </w:pPr>
      <w:r>
        <w:t xml:space="preserve">Les trasnformations sont déclenché en mode</w:t>
      </w:r>
      <w:r>
        <w:t xml:space="preserve"> </w:t>
      </w:r>
      <w:r>
        <w:rPr>
          <w:b/>
        </w:rPr>
        <w:t xml:space="preserve">Fire and Forget</w:t>
      </w:r>
      <w:r>
        <w:t xml:space="preserve">:</w:t>
      </w:r>
    </w:p>
    <w:p>
      <w:pPr>
        <w:pStyle w:val="Compact"/>
        <w:numPr>
          <w:numId w:val="1049"/>
          <w:ilvl w:val="0"/>
        </w:numPr>
      </w:pPr>
      <w:r>
        <w:t xml:space="preserve">L’appel permet de poster une tâche dans la file d’attente interne au</w:t>
      </w:r>
      <w:r>
        <w:t xml:space="preserve"> </w:t>
      </w:r>
      <w:r>
        <w:rPr>
          <w:b/>
        </w:rPr>
        <w:t xml:space="preserve">noeud</w:t>
      </w:r>
      <w:r>
        <w:t xml:space="preserve"> </w:t>
      </w:r>
      <w:r>
        <w:t xml:space="preserve">de transformation.</w:t>
      </w:r>
    </w:p>
    <w:p>
      <w:pPr>
        <w:pStyle w:val="Compact"/>
        <w:numPr>
          <w:numId w:val="1049"/>
          <w:ilvl w:val="0"/>
        </w:numPr>
      </w:pPr>
      <w:r>
        <w:t xml:space="preserve">Une tache doit être identifié dans le plateforme avant son arrivée dans le noeud de transformation.</w:t>
      </w:r>
    </w:p>
    <w:p>
      <w:pPr>
        <w:pStyle w:val="Compact"/>
        <w:numPr>
          <w:numId w:val="1049"/>
          <w:ilvl w:val="0"/>
        </w:numPr>
      </w:pPr>
      <w:r>
        <w:t xml:space="preserve">Les tâches sont ensuite traités dans leurs ordre d’arrivée dans le noeud de transformation (</w:t>
      </w:r>
      <w:r>
        <w:rPr>
          <w:b/>
        </w:rPr>
        <w:t xml:space="preserve">FIFO - First In First Out</w:t>
      </w:r>
      <w:r>
        <w:t xml:space="preserve">) en tâche de fond.</w:t>
      </w:r>
    </w:p>
    <w:p>
      <w:pPr>
        <w:pStyle w:val="Compact"/>
        <w:numPr>
          <w:numId w:val="1049"/>
          <w:ilvl w:val="0"/>
        </w:numPr>
      </w:pPr>
      <w:r>
        <w:t xml:space="preserve">Un noeud peut executer plusieurs tâches en concurrence.</w:t>
      </w:r>
    </w:p>
    <w:p>
      <w:pPr>
        <w:pStyle w:val="FirstParagraph"/>
      </w:pPr>
      <w:r>
        <w:t xml:space="preserve">Les consommateurs (</w:t>
      </w:r>
      <w:r>
        <w:rPr>
          <w:b/>
        </w:rPr>
        <w:t xml:space="preserve">Apps Beyond</w:t>
      </w:r>
      <w:r>
        <w:t xml:space="preserve">) appellent une transformation avec un ensemble d’informations décrivant:</w:t>
      </w:r>
    </w:p>
    <w:p>
      <w:pPr>
        <w:pStyle w:val="Compact"/>
        <w:numPr>
          <w:numId w:val="1050"/>
          <w:ilvl w:val="0"/>
        </w:numPr>
      </w:pPr>
      <w:r>
        <w:t xml:space="preserve">La localisation du fichier source de transformation</w:t>
      </w:r>
    </w:p>
    <w:p>
      <w:pPr>
        <w:pStyle w:val="Compact"/>
        <w:numPr>
          <w:numId w:val="1050"/>
          <w:ilvl w:val="0"/>
        </w:numPr>
      </w:pPr>
      <w:r>
        <w:t xml:space="preserve">La destination ou seront placés le/les fichier(s) résultant(s)</w:t>
      </w:r>
    </w:p>
    <w:p>
      <w:pPr>
        <w:pStyle w:val="Compact"/>
        <w:numPr>
          <w:numId w:val="1050"/>
          <w:ilvl w:val="0"/>
        </w:numPr>
      </w:pPr>
      <w:r>
        <w:t xml:space="preserve">Accéssoirement des paramétres spécifique à la transformation</w:t>
      </w:r>
    </w:p>
    <w:p>
      <w:pPr>
        <w:pStyle w:val="FirstParagraph"/>
      </w:pPr>
      <w:r>
        <w:t xml:space="preserve">Plus techniquement, l’objet source d’une transformation doit au moins contenir:</w:t>
      </w:r>
    </w:p>
    <w:p>
      <w:pPr>
        <w:pStyle w:val="Compact"/>
        <w:numPr>
          <w:numId w:val="1051"/>
          <w:ilvl w:val="0"/>
        </w:numPr>
      </w:pPr>
      <w:r>
        <w:rPr>
          <w:b/>
        </w:rPr>
        <w:t xml:space="preserve">id</w:t>
      </w:r>
      <w:r>
        <w:t xml:space="preserve">: l’identifiant du job de transformation</w:t>
      </w:r>
    </w:p>
    <w:p>
      <w:pPr>
        <w:pStyle w:val="Compact"/>
        <w:numPr>
          <w:numId w:val="1051"/>
          <w:ilvl w:val="0"/>
        </w:numPr>
      </w:pPr>
      <w:r>
        <w:rPr>
          <w:b/>
        </w:rPr>
        <w:t xml:space="preserve">srcBucket</w:t>
      </w:r>
      <w:r>
        <w:t xml:space="preserve">: Le bucket contenant le fichier source</w:t>
      </w:r>
    </w:p>
    <w:p>
      <w:pPr>
        <w:pStyle w:val="Compact"/>
        <w:numPr>
          <w:numId w:val="1051"/>
          <w:ilvl w:val="0"/>
        </w:numPr>
      </w:pPr>
      <w:r>
        <w:rPr>
          <w:b/>
        </w:rPr>
        <w:t xml:space="preserve">srcFile</w:t>
      </w:r>
      <w:r>
        <w:t xml:space="preserve">: Le chemin du fichier source</w:t>
      </w:r>
    </w:p>
    <w:p>
      <w:pPr>
        <w:pStyle w:val="Compact"/>
        <w:numPr>
          <w:numId w:val="1051"/>
          <w:ilvl w:val="0"/>
        </w:numPr>
      </w:pPr>
      <w:r>
        <w:rPr>
          <w:b/>
        </w:rPr>
        <w:t xml:space="preserve">destBucket</w:t>
      </w:r>
      <w:r>
        <w:t xml:space="preserve">: Le bucket destination où le fichier résultat de transformation sera enregistré</w:t>
      </w:r>
    </w:p>
    <w:p>
      <w:pPr>
        <w:pStyle w:val="Compact"/>
        <w:numPr>
          <w:numId w:val="1051"/>
          <w:ilvl w:val="0"/>
        </w:numPr>
      </w:pPr>
      <w:r>
        <w:rPr>
          <w:b/>
        </w:rPr>
        <w:t xml:space="preserve">opts</w:t>
      </w:r>
      <w:r>
        <w:t xml:space="preserve">: Optionnel, un ensemble d’options/arguments pour enrichir le process d’une transformation</w:t>
      </w:r>
    </w:p>
    <w:p>
      <w:pPr>
        <w:pStyle w:val="Compact"/>
        <w:numPr>
          <w:numId w:val="1051"/>
          <w:ilvl w:val="0"/>
        </w:numPr>
      </w:pPr>
      <w:r>
        <w:rPr>
          <w:b/>
        </w:rPr>
        <w:t xml:space="preserve">weight</w:t>
      </w:r>
      <w:r>
        <w:t xml:space="preserve">: Optionnel, pour de future besoins, le degré de priorité d’une transformation pour la gestion de file d’attente.</w:t>
      </w:r>
    </w:p>
    <w:p>
      <w:pPr>
        <w:pStyle w:val="FirstParagraph"/>
      </w:pPr>
      <w:r>
        <w:t xml:space="preserve">Les fichiers produits par un noeud de transformation sont enregistrés sur un bucket</w:t>
      </w:r>
      <w:r>
        <w:t xml:space="preserve"> </w:t>
      </w:r>
      <w:r>
        <w:rPr>
          <w:b/>
        </w:rPr>
        <w:t xml:space="preserve">COS</w:t>
      </w:r>
      <w:r>
        <w:t xml:space="preserve">.</w:t>
      </w:r>
    </w:p>
    <w:p>
      <w:pPr>
        <w:pStyle w:val="CaptionedFigure"/>
      </w:pPr>
      <w:r>
        <w:drawing>
          <wp:inline>
            <wp:extent cx="6108700" cy="2551398"/>
            <wp:effectExtent b="0" l="0" r="0" t="0"/>
            <wp:docPr descr="Architecture : vue d’ensemble" title="" id="1" name="Picture"/>
            <a:graphic>
              <a:graphicData uri="http://schemas.openxmlformats.org/drawingml/2006/picture">
                <pic:pic>
                  <pic:nvPicPr>
                    <pic:cNvPr descr="./images/0510.TransfComponentOverview.png" id="0" name="Picture"/>
                    <pic:cNvPicPr>
                      <a:picLocks noChangeArrowheads="1" noChangeAspect="1"/>
                    </pic:cNvPicPr>
                  </pic:nvPicPr>
                  <pic:blipFill>
                    <a:blip r:embed="rId159"/>
                    <a:stretch>
                      <a:fillRect/>
                    </a:stretch>
                  </pic:blipFill>
                  <pic:spPr bwMode="auto">
                    <a:xfrm>
                      <a:off x="0" y="0"/>
                      <a:ext cx="6108700" cy="2551398"/>
                    </a:xfrm>
                    <a:prstGeom prst="rect">
                      <a:avLst/>
                    </a:prstGeom>
                    <a:noFill/>
                    <a:ln w="9525">
                      <a:noFill/>
                      <a:headEnd/>
                      <a:tailEnd/>
                    </a:ln>
                  </pic:spPr>
                </pic:pic>
              </a:graphicData>
            </a:graphic>
          </wp:inline>
        </w:drawing>
      </w:r>
    </w:p>
    <w:p>
      <w:pPr>
        <w:pStyle w:val="ImageCaption"/>
      </w:pPr>
      <w:r>
        <w:t xml:space="preserve">Architecture : vue d’ensemble</w:t>
      </w:r>
    </w:p>
    <w:p>
      <w:pPr>
        <w:pStyle w:val="Heading3"/>
      </w:pPr>
      <w:bookmarkStart w:id="160" w:name="track-activity"/>
      <w:r>
        <w:t xml:space="preserve">Track activity</w:t>
      </w:r>
      <w:bookmarkEnd w:id="160"/>
    </w:p>
    <w:p>
      <w:pPr>
        <w:pStyle w:val="FirstParagraph"/>
      </w:pPr>
      <w:r>
        <w:t xml:space="preserve">L’avancement d’un job de transformation doit être loggé dans le</w:t>
      </w:r>
      <w:r>
        <w:t xml:space="preserve"> </w:t>
      </w:r>
      <w:r>
        <w:rPr>
          <w:b/>
        </w:rPr>
        <w:t xml:space="preserve">track activity</w:t>
      </w:r>
      <w:r>
        <w:t xml:space="preserve"> </w:t>
      </w:r>
      <w:r>
        <w:t xml:space="preserve">de la plateforme</w:t>
      </w:r>
      <w:r>
        <w:t xml:space="preserve"> </w:t>
      </w:r>
      <w:r>
        <w:rPr>
          <w:b/>
        </w:rPr>
        <w:t xml:space="preserve">BEYOND</w:t>
      </w:r>
      <w:r>
        <w:t xml:space="preserve">.</w:t>
      </w:r>
      <w:r>
        <w:t xml:space="preserve"> </w:t>
      </w:r>
      <w:r>
        <w:t xml:space="preserve">Le track activity est en charge de fournir un ensemble de services permettant à des tenants de récupérer le statut d’une transformation par son identifiant.</w:t>
      </w:r>
    </w:p>
    <w:p>
      <w:pPr>
        <w:pStyle w:val="Heading3"/>
      </w:pPr>
      <w:bookmarkStart w:id="161" w:name="distribution-des-noeuds-de-transformation"/>
      <w:r>
        <w:t xml:space="preserve">Distribution des noeuds de transformation</w:t>
      </w:r>
      <w:bookmarkEnd w:id="161"/>
    </w:p>
    <w:p>
      <w:pPr>
        <w:pStyle w:val="FirstParagraph"/>
      </w:pPr>
      <w:r>
        <w:t xml:space="preserve">Les noeuds de transformations sont distribués par types de transformations :</w:t>
      </w:r>
    </w:p>
    <w:p>
      <w:pPr>
        <w:numPr>
          <w:numId w:val="1052"/>
          <w:ilvl w:val="0"/>
        </w:numPr>
      </w:pPr>
      <w:r>
        <w:t xml:space="preserve">Un noeud = une transformation</w:t>
      </w:r>
    </w:p>
    <w:p>
      <w:pPr>
        <w:numPr>
          <w:numId w:val="1052"/>
          <w:ilvl w:val="0"/>
        </w:numPr>
      </w:pPr>
      <w:r>
        <w:t xml:space="preserve">Chaque noeud est taggé son type de transformation.</w:t>
      </w:r>
    </w:p>
    <w:p>
      <w:pPr>
        <w:numPr>
          <w:numId w:val="1052"/>
          <w:ilvl w:val="0"/>
        </w:numPr>
      </w:pPr>
      <w:r>
        <w:t xml:space="preserve">Chaque type de transformation posséde un répartisseur de charge (</w:t>
      </w:r>
      <w:r>
        <w:rPr>
          <w:b/>
        </w:rPr>
        <w:t xml:space="preserve">point d’entrée vers une transformation</w:t>
      </w:r>
      <w:r>
        <w:t xml:space="preserve">) permettant d’acheminer les requêtes vers les noeuds du même type. Ainsi nous intégrons aussi une gestion santé des noeuds, lorsqu’un noeud ne répond plus, il est ignoré.</w:t>
      </w:r>
    </w:p>
    <w:p>
      <w:pPr>
        <w:pStyle w:val="FirstParagraph"/>
      </w:pPr>
      <w:r>
        <w:t xml:space="preserve">Cette architecture nous permet d’isoler chaque type de transformation tout en gardant une homogénéité dans l’exploitation de celles-ci.</w:t>
      </w:r>
    </w:p>
    <w:p>
      <w:pPr>
        <w:pStyle w:val="Heading3"/>
      </w:pPr>
      <w:bookmarkStart w:id="162" w:name="integration-dans-beyond"/>
      <w:r>
        <w:t xml:space="preserve">Integration dans BEYOND</w:t>
      </w:r>
      <w:bookmarkEnd w:id="162"/>
    </w:p>
    <w:p>
      <w:pPr>
        <w:pStyle w:val="FirstParagraph"/>
      </w:pPr>
      <w:r>
        <w:t xml:space="preserve">Pour garder un couplage faible entre les tâches de transformations et le reste de la plateforme, un outils de messagerie (</w:t>
      </w:r>
      <w:r>
        <w:rPr>
          <w:b/>
        </w:rPr>
        <w:t xml:space="preserve">RabbitMQ</w:t>
      </w:r>
      <w:r>
        <w:t xml:space="preserve">) sera utilisé pour permettre aux tenants de poster des tâches de transformation.</w:t>
      </w:r>
    </w:p>
    <w:p>
      <w:pPr>
        <w:pStyle w:val="BodyText"/>
      </w:pPr>
      <w:r>
        <w:t xml:space="preserve">Les tâches doivent être identifiées d’une manière unique et libellé (type de transf.) avant de les poster sur l’outil de messagerie. ceci nous permet de :</w:t>
      </w:r>
    </w:p>
    <w:p>
      <w:pPr>
        <w:pStyle w:val="Compact"/>
        <w:numPr>
          <w:numId w:val="1053"/>
          <w:ilvl w:val="0"/>
        </w:numPr>
      </w:pPr>
      <w:r>
        <w:t xml:space="preserve">Récupérer l’avancement d’une tâche avec le</w:t>
      </w:r>
      <w:r>
        <w:t xml:space="preserve"> </w:t>
      </w:r>
      <w:r>
        <w:rPr>
          <w:b/>
        </w:rPr>
        <w:t xml:space="preserve">Track activity</w:t>
      </w:r>
      <w:r>
        <w:t xml:space="preserve"> </w:t>
      </w:r>
      <w:r>
        <w:t xml:space="preserve">(en mode Pull).</w:t>
      </w:r>
    </w:p>
    <w:p>
      <w:pPr>
        <w:pStyle w:val="Compact"/>
        <w:numPr>
          <w:numId w:val="1053"/>
          <w:ilvl w:val="0"/>
        </w:numPr>
      </w:pPr>
      <w:r>
        <w:t xml:space="preserve">Router un job vers la bonne queue</w:t>
      </w:r>
    </w:p>
    <w:p>
      <w:pPr>
        <w:pStyle w:val="FirstParagraph"/>
      </w:pPr>
      <w:r>
        <w:t xml:space="preserve">De ce fait, La mise en place des queues de transformation se fera en suivant les principes suivant:</w:t>
      </w:r>
    </w:p>
    <w:p>
      <w:pPr>
        <w:pStyle w:val="Compact"/>
        <w:numPr>
          <w:numId w:val="1054"/>
          <w:ilvl w:val="0"/>
        </w:numPr>
      </w:pPr>
      <w:r>
        <w:t xml:space="preserve">Le</w:t>
      </w:r>
      <w:r>
        <w:t xml:space="preserve"> </w:t>
      </w:r>
      <w:r>
        <w:rPr>
          <w:b/>
        </w:rPr>
        <w:t xml:space="preserve">message producer</w:t>
      </w:r>
      <w:r>
        <w:t xml:space="preserve"> </w:t>
      </w:r>
      <w:r>
        <w:t xml:space="preserve">déverse dans un</w:t>
      </w:r>
      <w:r>
        <w:t xml:space="preserve"> </w:t>
      </w:r>
      <w:r>
        <w:rPr>
          <w:i/>
        </w:rPr>
        <w:t xml:space="preserve">exchanger</w:t>
      </w:r>
      <w:r>
        <w:t xml:space="preserve"> </w:t>
      </w:r>
      <w:r>
        <w:t xml:space="preserve">de la manière suivante:</w:t>
      </w:r>
    </w:p>
    <w:p>
      <w:pPr>
        <w:pStyle w:val="Compact"/>
        <w:numPr>
          <w:numId w:val="1055"/>
          <w:ilvl w:val="1"/>
        </w:numPr>
      </w:pPr>
      <w:r>
        <w:t xml:space="preserve">l’exchanger doit être de type</w:t>
      </w:r>
      <w:r>
        <w:t xml:space="preserve"> </w:t>
      </w:r>
      <w:r>
        <w:rPr>
          <w:b/>
        </w:rPr>
        <w:t xml:space="preserve">direct</w:t>
      </w:r>
    </w:p>
    <w:p>
      <w:pPr>
        <w:pStyle w:val="Compact"/>
        <w:numPr>
          <w:numId w:val="1055"/>
          <w:ilvl w:val="1"/>
        </w:numPr>
      </w:pPr>
      <w:r>
        <w:t xml:space="preserve">le producer est responsable de créer les</w:t>
      </w:r>
      <w:r>
        <w:t xml:space="preserve"> </w:t>
      </w:r>
      <w:r>
        <w:t xml:space="preserve">“</w:t>
      </w:r>
      <w:r>
        <w:t xml:space="preserve">messages</w:t>
      </w:r>
      <w:r>
        <w:t xml:space="preserve">”</w:t>
      </w:r>
      <w:r>
        <w:t xml:space="preserve"> </w:t>
      </w:r>
      <w:r>
        <w:t xml:space="preserve">(représentant les tâches) et générer un identifiant unique pour chaque message.</w:t>
      </w:r>
    </w:p>
    <w:p>
      <w:pPr>
        <w:pStyle w:val="Compact"/>
        <w:numPr>
          <w:numId w:val="1055"/>
          <w:ilvl w:val="1"/>
        </w:numPr>
      </w:pPr>
      <w:r>
        <w:t xml:space="preserve">le producer envoie des messages avec une</w:t>
      </w:r>
      <w:r>
        <w:t xml:space="preserve"> </w:t>
      </w:r>
      <w:r>
        <w:rPr>
          <w:b/>
        </w:rPr>
        <w:t xml:space="preserve">clé de routage</w:t>
      </w:r>
      <w:r>
        <w:t xml:space="preserve"> </w:t>
      </w:r>
      <w:r>
        <w:t xml:space="preserve">correspondant au type de transformation.</w:t>
      </w:r>
    </w:p>
    <w:p>
      <w:pPr>
        <w:pStyle w:val="Compact"/>
        <w:numPr>
          <w:numId w:val="1054"/>
          <w:ilvl w:val="0"/>
        </w:numPr>
      </w:pPr>
      <w:r>
        <w:t xml:space="preserve">Le</w:t>
      </w:r>
      <w:r>
        <w:t xml:space="preserve"> </w:t>
      </w:r>
      <w:r>
        <w:rPr>
          <w:b/>
        </w:rPr>
        <w:t xml:space="preserve">message consumer</w:t>
      </w:r>
      <w:r>
        <w:t xml:space="preserve"> </w:t>
      </w:r>
      <w:r>
        <w:t xml:space="preserve">récupére depuis les</w:t>
      </w:r>
      <w:r>
        <w:t xml:space="preserve"> </w:t>
      </w:r>
      <w:r>
        <w:rPr>
          <w:i/>
        </w:rPr>
        <w:t xml:space="preserve">queues</w:t>
      </w:r>
      <w:r>
        <w:t xml:space="preserve"> </w:t>
      </w:r>
      <w:r>
        <w:t xml:space="preserve">de transformation de la maniére suivante:</w:t>
      </w:r>
    </w:p>
    <w:p>
      <w:pPr>
        <w:pStyle w:val="Compact"/>
        <w:numPr>
          <w:numId w:val="1056"/>
          <w:ilvl w:val="1"/>
        </w:numPr>
      </w:pPr>
      <w:r>
        <w:t xml:space="preserve">le consumer s’assure de la configuration des queues de transformation et notamment leurs liaison avec l’exchanger (le routage à base d’une clé spécifique vers une queue de transformation).</w:t>
      </w:r>
      <w:r>
        <w:br w:type="textWrapping"/>
      </w:r>
    </w:p>
    <w:p>
      <w:pPr>
        <w:pStyle w:val="Compact"/>
        <w:numPr>
          <w:numId w:val="1056"/>
          <w:ilvl w:val="1"/>
        </w:numPr>
      </w:pPr>
      <w:r>
        <w:t xml:space="preserve">le consumer dispose d’un agent connecté à chaque queue. chaque agent est responsable de déliverer les messages d’une transformation vers le point d’entrée de la transformation.</w:t>
      </w:r>
    </w:p>
    <w:p>
      <w:pPr>
        <w:pStyle w:val="Compact"/>
        <w:numPr>
          <w:numId w:val="1056"/>
          <w:ilvl w:val="1"/>
        </w:numPr>
      </w:pPr>
      <w:r>
        <w:t xml:space="preserve">chaque queue est durable, de cette maniére si le consumer se déconnecte les tâches non traité persistent dans la queue.</w:t>
      </w:r>
    </w:p>
    <w:p>
      <w:pPr>
        <w:pStyle w:val="Compact"/>
        <w:numPr>
          <w:numId w:val="1057"/>
          <w:ilvl w:val="2"/>
        </w:numPr>
      </w:pPr>
      <w:r>
        <w:t xml:space="preserve">Si le consumer n’arrive pas à joindre une transformation, il doit mettre le job dans une</w:t>
      </w:r>
      <w:r>
        <w:t xml:space="preserve"> </w:t>
      </w:r>
      <w:r>
        <w:rPr>
          <w:b/>
        </w:rPr>
        <w:t xml:space="preserve">dead letter queue</w:t>
      </w:r>
      <w:r>
        <w:t xml:space="preserve">.</w:t>
      </w:r>
    </w:p>
    <w:p>
      <w:pPr>
        <w:pStyle w:val="CaptionedFigure"/>
      </w:pPr>
      <w:r>
        <w:drawing>
          <wp:inline>
            <wp:extent cx="6108700" cy="2544736"/>
            <wp:effectExtent b="0" l="0" r="0" t="0"/>
            <wp:docPr descr="Architecture : vue d’ensemble" title="" id="1" name="Picture"/>
            <a:graphic>
              <a:graphicData uri="http://schemas.openxmlformats.org/drawingml/2006/picture">
                <pic:pic>
                  <pic:nvPicPr>
                    <pic:cNvPr descr="./images/0511.TransfFlowChart.png" id="0" name="Picture"/>
                    <pic:cNvPicPr>
                      <a:picLocks noChangeArrowheads="1" noChangeAspect="1"/>
                    </pic:cNvPicPr>
                  </pic:nvPicPr>
                  <pic:blipFill>
                    <a:blip r:embed="rId163"/>
                    <a:stretch>
                      <a:fillRect/>
                    </a:stretch>
                  </pic:blipFill>
                  <pic:spPr bwMode="auto">
                    <a:xfrm>
                      <a:off x="0" y="0"/>
                      <a:ext cx="6108700" cy="2544736"/>
                    </a:xfrm>
                    <a:prstGeom prst="rect">
                      <a:avLst/>
                    </a:prstGeom>
                    <a:noFill/>
                    <a:ln w="9525">
                      <a:noFill/>
                      <a:headEnd/>
                      <a:tailEnd/>
                    </a:ln>
                  </pic:spPr>
                </pic:pic>
              </a:graphicData>
            </a:graphic>
          </wp:inline>
        </w:drawing>
      </w:r>
    </w:p>
    <w:p>
      <w:pPr>
        <w:pStyle w:val="ImageCaption"/>
      </w:pPr>
      <w:r>
        <w:t xml:space="preserve">Architecture : vue d’ensemble</w:t>
      </w:r>
    </w:p>
    <w:p>
      <w:pPr>
        <w:pStyle w:val="Heading3"/>
      </w:pPr>
      <w:bookmarkStart w:id="164" w:name="injection-dun-job-de-transformation"/>
      <w:r>
        <w:t xml:space="preserve">Injection d’un job de transformation</w:t>
      </w:r>
      <w:bookmarkEnd w:id="164"/>
    </w:p>
    <w:p>
      <w:pPr>
        <w:pStyle w:val="FirstParagraph"/>
      </w:pPr>
      <w:r>
        <w:t xml:space="preserve">Le diagramme de séquence suivant décrit les interractions entre les différents composants de la plateforme</w:t>
      </w:r>
      <w:r>
        <w:t xml:space="preserve"> </w:t>
      </w:r>
      <w:r>
        <w:rPr>
          <w:b/>
        </w:rPr>
        <w:t xml:space="preserve">BEYOND</w:t>
      </w:r>
      <w:r>
        <w:t xml:space="preserve"> </w:t>
      </w:r>
      <w:r>
        <w:t xml:space="preserve">pour lancer un job de transformation.</w:t>
      </w:r>
    </w:p>
    <w:p>
      <w:pPr>
        <w:pStyle w:val="Compact"/>
      </w:pPr>
      <w:r>
        <w:drawing>
          <wp:inline>
            <wp:extent cx="6108700" cy="8103809"/>
            <wp:effectExtent b="0" l="0" r="0" t="0"/>
            <wp:docPr descr="Architecture : vue d’ensemble" title="" id="1" name="Picture"/>
            <a:graphic>
              <a:graphicData uri="http://schemas.openxmlformats.org/drawingml/2006/picture">
                <pic:pic>
                  <pic:nvPicPr>
                    <pic:cNvPr descr="./images/DiagramLibrary/0510.SeqIngestTransformationJob.png" id="0" name="Picture"/>
                    <pic:cNvPicPr>
                      <a:picLocks noChangeArrowheads="1" noChangeAspect="1"/>
                    </pic:cNvPicPr>
                  </pic:nvPicPr>
                  <pic:blipFill>
                    <a:blip r:embed="rId165"/>
                    <a:stretch>
                      <a:fillRect/>
                    </a:stretch>
                  </pic:blipFill>
                  <pic:spPr bwMode="auto">
                    <a:xfrm>
                      <a:off x="0" y="0"/>
                      <a:ext cx="6108700" cy="8103809"/>
                    </a:xfrm>
                    <a:prstGeom prst="rect">
                      <a:avLst/>
                    </a:prstGeom>
                    <a:noFill/>
                    <a:ln w="9525">
                      <a:noFill/>
                      <a:headEnd/>
                      <a:tailEnd/>
                    </a:ln>
                  </pic:spPr>
                </pic:pic>
              </a:graphicData>
            </a:graphic>
          </wp:inline>
        </w:drawing>
      </w:r>
    </w:p>
    <w:p>
      <w:pPr>
        <w:pStyle w:val="Heading2"/>
      </w:pPr>
      <w:bookmarkStart w:id="166" w:name="ad-byd-df-001-unicité-des-fichiers-stockés-dans-la-datafactory-lors-dun-import"/>
      <w:r>
        <w:t xml:space="preserve">AD-BYD-DF-001 : Unicité des fichiers stockés dans la datafactory lors d’un import</w:t>
      </w:r>
      <w:bookmarkEnd w:id="166"/>
    </w:p>
    <w:p>
      <w:pPr>
        <w:pStyle w:val="Heading3"/>
      </w:pPr>
      <w:bookmarkStart w:id="167" w:name="décision-darchitecture"/>
      <w:r>
        <w:t xml:space="preserve">Décision d’architecture</w:t>
      </w:r>
      <w:bookmarkEnd w:id="167"/>
    </w:p>
    <w:tbl>
      <w:tblPr>
        <w:tblStyle w:val="Table"/>
        <w:tblW w:type="pct" w:w="5000.0"/>
        <w:tblLook w:firstRow="1"/>
      </w:tblPr>
      <w:tblGrid>
        <w:gridCol w:w="1584"/>
        <w:gridCol w:w="1584"/>
        <w:gridCol w:w="1584"/>
        <w:gridCol w:w="1584"/>
        <w:gridCol w:w="1584"/>
      </w:tblGrid>
      <w:tr>
        <w:trPr>
          <w:cnfStyle w:firstRow="1"/>
        </w:trPr>
        <w:tc>
          <w:tcPr>
            <w:tcBorders>
              <w:bottom w:val="single"/>
            </w:tcBorders>
            <w:vAlign w:val="bottom"/>
          </w:tcPr>
          <w:p>
            <w:pPr>
              <w:pStyle w:val="Compact"/>
              <w:jc w:val="left"/>
            </w:pPr>
            <w:r>
              <w:t xml:space="preserve">Identifiant</w:t>
            </w:r>
          </w:p>
        </w:tc>
        <w:tc>
          <w:tcPr>
            <w:tcBorders>
              <w:bottom w:val="single"/>
            </w:tcBorders>
            <w:vAlign w:val="bottom"/>
          </w:tcPr>
          <w:p>
            <w:pPr>
              <w:pStyle w:val="Compact"/>
              <w:jc w:val="left"/>
            </w:pPr>
            <w:r>
              <w:t xml:space="preserve">Décision d’architecture</w:t>
            </w:r>
          </w:p>
        </w:tc>
        <w:tc>
          <w:tcPr>
            <w:tcBorders>
              <w:bottom w:val="single"/>
            </w:tcBorders>
            <w:vAlign w:val="bottom"/>
          </w:tcPr>
          <w:p>
            <w:pPr>
              <w:pStyle w:val="Compact"/>
              <w:jc w:val="left"/>
            </w:pPr>
            <w:r>
              <w:t xml:space="preserve">Domaine</w:t>
            </w:r>
          </w:p>
        </w:tc>
        <w:tc>
          <w:tcPr>
            <w:tcBorders>
              <w:bottom w:val="single"/>
            </w:tcBorders>
            <w:vAlign w:val="bottom"/>
          </w:tcPr>
          <w:p>
            <w:pPr>
              <w:pStyle w:val="Compact"/>
              <w:jc w:val="left"/>
            </w:pPr>
            <w:r>
              <w:t xml:space="preserve">Date</w:t>
            </w:r>
          </w:p>
        </w:tc>
        <w:tc>
          <w:tcPr>
            <w:tcBorders>
              <w:bottom w:val="single"/>
            </w:tcBorders>
            <w:vAlign w:val="bottom"/>
          </w:tcPr>
          <w:p>
            <w:pPr>
              <w:pStyle w:val="Compact"/>
              <w:jc w:val="left"/>
            </w:pPr>
            <w:r>
              <w:t xml:space="preserve">Comité</w:t>
            </w:r>
          </w:p>
        </w:tc>
      </w:tr>
      <w:tr>
        <w:tc>
          <w:p>
            <w:pPr>
              <w:pStyle w:val="Compact"/>
              <w:jc w:val="left"/>
            </w:pPr>
            <w:r>
              <w:rPr>
                <w:b/>
              </w:rPr>
              <w:t xml:space="preserve">AD-001</w:t>
            </w:r>
          </w:p>
        </w:tc>
        <w:tc>
          <w:p>
            <w:pPr>
              <w:pStyle w:val="Compact"/>
              <w:jc w:val="left"/>
            </w:pPr>
            <w:r>
              <w:t xml:space="preserve">Alternative 02 - Pas d’unicité des fichiers entrants</w:t>
            </w:r>
          </w:p>
        </w:tc>
        <w:tc>
          <w:p>
            <w:pPr>
              <w:pStyle w:val="Compact"/>
              <w:jc w:val="left"/>
            </w:pPr>
            <w:r>
              <w:t xml:space="preserve">Data</w:t>
            </w:r>
          </w:p>
        </w:tc>
        <w:tc>
          <w:p>
            <w:pPr>
              <w:pStyle w:val="Compact"/>
              <w:jc w:val="left"/>
            </w:pPr>
            <w:r>
              <w:t xml:space="preserve">Juillet 2019</w:t>
            </w:r>
          </w:p>
        </w:tc>
        <w:tc>
          <w:p>
            <w:pPr>
              <w:pStyle w:val="Compact"/>
              <w:jc w:val="left"/>
            </w:pPr>
            <w:r>
              <w:t xml:space="preserve">Décision PO Plateforme</w:t>
            </w:r>
          </w:p>
        </w:tc>
      </w:tr>
    </w:tbl>
    <w:p>
      <w:pPr>
        <w:pStyle w:val="Heading3"/>
      </w:pPr>
      <w:bookmarkStart w:id="168" w:name="enjeux"/>
      <w:r>
        <w:t xml:space="preserve">Enjeux</w:t>
      </w:r>
      <w:bookmarkEnd w:id="168"/>
    </w:p>
    <w:p>
      <w:pPr>
        <w:pStyle w:val="FirstParagraph"/>
      </w:pPr>
      <w:r>
        <w:t xml:space="preserve">Le</w:t>
      </w:r>
      <w:r>
        <w:t xml:space="preserve"> </w:t>
      </w:r>
      <w:r>
        <w:rPr>
          <w:b/>
        </w:rPr>
        <w:t xml:space="preserve">SYSTEME</w:t>
      </w:r>
      <w:r>
        <w:t xml:space="preserve"> </w:t>
      </w:r>
      <w:r>
        <w:t xml:space="preserve">doit permettre l’acquisition de fichiers depuis des systèmes tiers autorisés, soit au travers d’un canal</w:t>
      </w:r>
      <w:r>
        <w:t xml:space="preserve"> </w:t>
      </w:r>
      <w:r>
        <w:t xml:space="preserve">“</w:t>
      </w:r>
      <w:r>
        <w:t xml:space="preserve">Machine à Machine</w:t>
      </w:r>
      <w:r>
        <w:t xml:space="preserve">”</w:t>
      </w:r>
      <w:r>
        <w:t xml:space="preserve">, soit au travers d’une interface de remontée manuelle de fichiers.</w:t>
      </w:r>
    </w:p>
    <w:p>
      <w:pPr>
        <w:pStyle w:val="BodyText"/>
      </w:pPr>
      <w:r>
        <w:t xml:space="preserve">L’enjeux à maitriser est la responsabilité du</w:t>
      </w:r>
      <w:r>
        <w:t xml:space="preserve"> </w:t>
      </w:r>
      <w:r>
        <w:rPr>
          <w:b/>
        </w:rPr>
        <w:t xml:space="preserve">SYSTEME</w:t>
      </w:r>
      <w:r>
        <w:t xml:space="preserve"> </w:t>
      </w:r>
      <w:r>
        <w:t xml:space="preserve">comme un</w:t>
      </w:r>
      <w:r>
        <w:t xml:space="preserve"> </w:t>
      </w:r>
      <w:r>
        <w:t xml:space="preserve">“</w:t>
      </w:r>
      <w:r>
        <w:t xml:space="preserve">point de vérité</w:t>
      </w:r>
      <w:r>
        <w:t xml:space="preserve">”</w:t>
      </w:r>
      <w:r>
        <w:t xml:space="preserve"> </w:t>
      </w:r>
      <w:r>
        <w:t xml:space="preserve">ou de référence en termes de données pour ses consommateurs (tenants).</w:t>
      </w:r>
    </w:p>
    <w:p>
      <w:pPr>
        <w:pStyle w:val="Heading3"/>
      </w:pPr>
      <w:bookmarkStart w:id="169" w:name="hypothèses-1"/>
      <w:r>
        <w:t xml:space="preserve">Hypothèses</w:t>
      </w:r>
      <w:bookmarkEnd w:id="169"/>
    </w:p>
    <w:p>
      <w:pPr>
        <w:pStyle w:val="FirstParagraph"/>
      </w:pPr>
      <w:r>
        <w:t xml:space="preserve">Par conception, le</w:t>
      </w:r>
      <w:r>
        <w:t xml:space="preserve"> </w:t>
      </w:r>
      <w:r>
        <w:rPr>
          <w:b/>
        </w:rPr>
        <w:t xml:space="preserve">SYSTEME</w:t>
      </w:r>
      <w:r>
        <w:t xml:space="preserve"> </w:t>
      </w:r>
      <w:r>
        <w:t xml:space="preserve">permet d’acquérir des fichiers. La suppression de ceux-ci est logique (positionnement d’un état).</w:t>
      </w:r>
      <w:r>
        <w:t xml:space="preserve"> </w:t>
      </w:r>
      <w:r>
        <w:t xml:space="preserve">Il n’y a pas de suppression physique en mode nominal (Mécanisme d’hibernation des données froides à définir), afin de garantir la traçabilité au cas où le fichier aurait été utilisé.</w:t>
      </w:r>
      <w:r>
        <w:t xml:space="preserve"> </w:t>
      </w:r>
      <w:r>
        <w:t xml:space="preserve">L’accès aux fichiers est protégé par une liste de contrôle d’accès.</w:t>
      </w:r>
    </w:p>
    <w:p>
      <w:pPr>
        <w:pStyle w:val="Heading3"/>
      </w:pPr>
      <w:bookmarkStart w:id="170" w:name="alternatives-2"/>
      <w:r>
        <w:t xml:space="preserve">Alternatives</w:t>
      </w:r>
      <w:bookmarkEnd w:id="170"/>
    </w:p>
    <w:p>
      <w:pPr>
        <w:pStyle w:val="Heading4"/>
      </w:pPr>
      <w:bookmarkStart w:id="171" w:name="alternative-01---garantie-de-lunicité-des-fichiers-entrants"/>
      <w:r>
        <w:t xml:space="preserve">Alternative 01 - Garantie de l’unicité des fichiers entrants</w:t>
      </w:r>
      <w:bookmarkEnd w:id="171"/>
    </w:p>
    <w:p>
      <w:pPr>
        <w:pStyle w:val="FirstParagraph"/>
      </w:pPr>
      <w:r>
        <w:t xml:space="preserve">Chaque (version d’un) fichier ne peut être remontée qu’une seule fois dans le</w:t>
      </w:r>
      <w:r>
        <w:t xml:space="preserve"> </w:t>
      </w:r>
      <w:r>
        <w:rPr>
          <w:b/>
        </w:rPr>
        <w:t xml:space="preserve">SYSTEME</w:t>
      </w:r>
      <w:r>
        <w:t xml:space="preserve">. La vérification se fait par comparaison de l’empreinte (hash) du fichier à remonter avec ceux stocké dans les</w:t>
      </w:r>
      <w:r>
        <w:t xml:space="preserve"> </w:t>
      </w:r>
      <w:r>
        <w:t xml:space="preserve">‘</w:t>
      </w:r>
      <w:r>
        <w:t xml:space="preserve">ID Cards</w:t>
      </w:r>
      <w:r>
        <w:t xml:space="preserve">’</w:t>
      </w:r>
    </w:p>
    <w:p>
      <w:pPr>
        <w:pStyle w:val="BodyText"/>
      </w:pPr>
      <w:r>
        <w:rPr>
          <w:b/>
        </w:rPr>
        <w:t xml:space="preserve">Avantages :</w:t>
      </w:r>
    </w:p>
    <w:p>
      <w:pPr>
        <w:pStyle w:val="Compact"/>
        <w:numPr>
          <w:numId w:val="1058"/>
          <w:ilvl w:val="0"/>
        </w:numPr>
      </w:pPr>
      <w:r>
        <w:t xml:space="preserve">Garantie de l’unicité, du positionnement du SYSTEME comme un référentiel.</w:t>
      </w:r>
    </w:p>
    <w:p>
      <w:pPr>
        <w:pStyle w:val="Compact"/>
        <w:numPr>
          <w:numId w:val="1058"/>
          <w:ilvl w:val="0"/>
        </w:numPr>
      </w:pPr>
      <w:r>
        <w:t xml:space="preserve">Promotion du partage de l’information entre les tenants. 2 tiers utilisant le même fichier sont assurés de reposer sur la même</w:t>
      </w:r>
      <w:r>
        <w:t xml:space="preserve"> </w:t>
      </w:r>
      <w:r>
        <w:t xml:space="preserve">‘</w:t>
      </w:r>
      <w:r>
        <w:t xml:space="preserve">instance</w:t>
      </w:r>
      <w:r>
        <w:t xml:space="preserve">’</w:t>
      </w:r>
      <w:r>
        <w:t xml:space="preserve"> </w:t>
      </w:r>
      <w:r>
        <w:t xml:space="preserve">du fichier et donc de partager les informations complémentaires (Les annotations par exemple).</w:t>
      </w:r>
    </w:p>
    <w:p>
      <w:pPr>
        <w:pStyle w:val="Compact"/>
        <w:numPr>
          <w:numId w:val="1058"/>
          <w:ilvl w:val="0"/>
        </w:numPr>
      </w:pPr>
      <w:r>
        <w:t xml:space="preserve">Intégrité : La même information n’est pas dupliquée. La traçabilité est plus forte (Tous les utilisateurs de l’information pointe sur les même données)</w:t>
      </w:r>
    </w:p>
    <w:p>
      <w:pPr>
        <w:pStyle w:val="Compact"/>
        <w:numPr>
          <w:numId w:val="1058"/>
          <w:ilvl w:val="0"/>
        </w:numPr>
      </w:pPr>
      <w:r>
        <w:t xml:space="preserve">Ergonomie : Le moteur de recherche ne remontera pas plusieurs instances d’un même fichier.</w:t>
      </w:r>
    </w:p>
    <w:p>
      <w:pPr>
        <w:pStyle w:val="Compact"/>
        <w:numPr>
          <w:numId w:val="1058"/>
          <w:ilvl w:val="0"/>
        </w:numPr>
      </w:pPr>
      <w:r>
        <w:t xml:space="preserve">Sécurité : Dans le cadre d’une remontée M2M, cela éviterait un effet de bord consistant en l’envoi massif d’un même fichier qui ne serait pas rejeté (malveillant: Déni de service, ou pas: Anomalie dans un tiers externe qui repousserait plusieurs fois le même fichier par erreur ).</w:t>
      </w:r>
    </w:p>
    <w:p>
      <w:pPr>
        <w:pStyle w:val="FirstParagraph"/>
      </w:pPr>
      <w:r>
        <w:rPr>
          <w:b/>
        </w:rPr>
        <w:t xml:space="preserve">Inconvénients :</w:t>
      </w:r>
    </w:p>
    <w:p>
      <w:pPr>
        <w:pStyle w:val="Compact"/>
        <w:numPr>
          <w:numId w:val="1059"/>
          <w:ilvl w:val="0"/>
        </w:numPr>
      </w:pPr>
      <w:r>
        <w:t xml:space="preserve">Gestion des droits de visibilité sur les fichiers : Si un tiers veut accéder un fichier (potentiellement inaccessible du fait de ses droits), l’administrateur métier du SYSTEME devra lui fournir les accès</w:t>
      </w:r>
    </w:p>
    <w:p>
      <w:pPr>
        <w:pStyle w:val="Heading4"/>
      </w:pPr>
      <w:bookmarkStart w:id="172" w:name="alternative-02---pas-dunicité-des-fichiers-entrants"/>
      <w:r>
        <w:t xml:space="preserve">Alternative 02 - Pas d’unicité des fichiers entrants</w:t>
      </w:r>
      <w:bookmarkEnd w:id="172"/>
    </w:p>
    <w:p>
      <w:pPr>
        <w:pStyle w:val="FirstParagraph"/>
      </w:pPr>
      <w:r>
        <w:t xml:space="preserve">Chaque (version d’un) fichier peut être remonté plusieurs fois dans le</w:t>
      </w:r>
      <w:r>
        <w:t xml:space="preserve"> </w:t>
      </w:r>
      <w:r>
        <w:rPr>
          <w:b/>
        </w:rPr>
        <w:t xml:space="preserve">SYSTEME</w:t>
      </w:r>
    </w:p>
    <w:p>
      <w:pPr>
        <w:pStyle w:val="BodyText"/>
      </w:pPr>
      <w:r>
        <w:t xml:space="preserve">Remarque : Cette alternative intègre la gestion de l’unicité d’un fichier pour un tenant.</w:t>
      </w:r>
    </w:p>
    <w:p>
      <w:pPr>
        <w:pStyle w:val="BodyText"/>
      </w:pPr>
      <w:r>
        <w:rPr>
          <w:b/>
        </w:rPr>
        <w:t xml:space="preserve">Avantages :</w:t>
      </w:r>
    </w:p>
    <w:p>
      <w:pPr>
        <w:pStyle w:val="Compact"/>
        <w:numPr>
          <w:numId w:val="1060"/>
          <w:ilvl w:val="0"/>
        </w:numPr>
      </w:pPr>
      <w:r>
        <w:t xml:space="preserve">Souplesse d’utilisation</w:t>
      </w:r>
    </w:p>
    <w:p>
      <w:pPr>
        <w:pStyle w:val="FirstParagraph"/>
      </w:pPr>
      <w:r>
        <w:rPr>
          <w:b/>
        </w:rPr>
        <w:t xml:space="preserve">Inconvénients :</w:t>
      </w:r>
    </w:p>
    <w:p>
      <w:pPr>
        <w:pStyle w:val="Compact"/>
        <w:numPr>
          <w:numId w:val="1061"/>
          <w:ilvl w:val="0"/>
        </w:numPr>
      </w:pPr>
      <w:r>
        <w:t xml:space="preserve">cf. avantages : Alternative 01.</w:t>
      </w:r>
    </w:p>
    <w:p>
      <w:pPr>
        <w:pStyle w:val="Compact"/>
        <w:numPr>
          <w:numId w:val="1061"/>
          <w:ilvl w:val="0"/>
        </w:numPr>
      </w:pPr>
      <w:r>
        <w:t xml:space="preserve">Volumétrie</w:t>
      </w:r>
    </w:p>
    <w:p>
      <w:pPr>
        <w:pStyle w:val="Heading3"/>
      </w:pPr>
      <w:bookmarkStart w:id="173" w:name="recommandation"/>
      <w:r>
        <w:t xml:space="preserve">Recommandation</w:t>
      </w:r>
      <w:bookmarkEnd w:id="173"/>
    </w:p>
    <w:p>
      <w:pPr>
        <w:pStyle w:val="FirstParagraph"/>
      </w:pPr>
      <w:r>
        <w:t xml:space="preserve">Alternative 01 - Garantie de l’unicité des fichiers entrants</w:t>
      </w:r>
    </w:p>
    <w:p>
      <w:pPr>
        <w:pStyle w:val="Heading3"/>
      </w:pPr>
      <w:bookmarkStart w:id="174" w:name="justification"/>
      <w:r>
        <w:t xml:space="preserve">Justification</w:t>
      </w:r>
      <w:bookmarkEnd w:id="174"/>
    </w:p>
    <w:p>
      <w:pPr>
        <w:pStyle w:val="FirstParagraph"/>
      </w:pPr>
      <w:r>
        <w:t xml:space="preserve">Cette alternative présente les qualités suivantes :</w:t>
      </w:r>
    </w:p>
    <w:p>
      <w:pPr>
        <w:pStyle w:val="Compact"/>
        <w:numPr>
          <w:numId w:val="1062"/>
          <w:ilvl w:val="0"/>
        </w:numPr>
      </w:pPr>
      <w:r>
        <w:t xml:space="preserve">L’intégrité des données de la plateforme et de leur utilisation.</w:t>
      </w:r>
      <w:r>
        <w:t xml:space="preserve"> </w:t>
      </w:r>
      <w:r>
        <w:t xml:space="preserve">‘</w:t>
      </w:r>
      <w:r>
        <w:t xml:space="preserve">Point de vérité</w:t>
      </w:r>
      <w:r>
        <w:t xml:space="preserve">’</w:t>
      </w:r>
      <w:r>
        <w:t xml:space="preserve">.</w:t>
      </w:r>
    </w:p>
    <w:p>
      <w:pPr>
        <w:pStyle w:val="Compact"/>
        <w:numPr>
          <w:numId w:val="1062"/>
          <w:ilvl w:val="0"/>
        </w:numPr>
      </w:pPr>
      <w:r>
        <w:t xml:space="preserve">Sécurité</w:t>
      </w:r>
      <w:r>
        <w:t xml:space="preserve"> </w:t>
      </w:r>
      <w:r>
        <w:t xml:space="preserve">-Performance</w:t>
      </w:r>
    </w:p>
    <w:p>
      <w:pPr>
        <w:pStyle w:val="Heading3"/>
      </w:pPr>
      <w:bookmarkStart w:id="175" w:name="implications"/>
      <w:r>
        <w:t xml:space="preserve">Implications</w:t>
      </w:r>
      <w:bookmarkEnd w:id="175"/>
    </w:p>
    <w:p>
      <w:pPr>
        <w:pStyle w:val="FirstParagraph"/>
      </w:pPr>
      <w:r>
        <w:t xml:space="preserve">N/A</w:t>
      </w:r>
    </w:p>
    <w:p>
      <w:pPr>
        <w:pStyle w:val="Heading3"/>
      </w:pPr>
      <w:bookmarkStart w:id="176" w:name="décisions-darchitecture-liées"/>
      <w:r>
        <w:t xml:space="preserve">Décisions d’architecture liées</w:t>
      </w:r>
      <w:bookmarkEnd w:id="176"/>
    </w:p>
    <w:p>
      <w:pPr>
        <w:pStyle w:val="Compact"/>
      </w:pPr>
      <w:r>
        <w:t xml:space="preserve">N/A</w:t>
      </w:r>
    </w:p>
    <w:p>
      <w:pPr>
        <w:pStyle w:val="Heading1"/>
      </w:pPr>
      <w:bookmarkStart w:id="177" w:name="modèle-de-déploiement"/>
      <w:r>
        <w:t xml:space="preserve">Modèle de déploiement</w:t>
      </w:r>
      <w:bookmarkEnd w:id="177"/>
    </w:p>
    <w:p>
      <w:pPr>
        <w:pStyle w:val="Heading2"/>
      </w:pPr>
      <w:bookmarkStart w:id="178" w:name="liste-des-urls"/>
      <w:r>
        <w:t xml:space="preserve">Liste des URLs</w:t>
      </w:r>
      <w:bookmarkEnd w:id="178"/>
    </w:p>
    <w:p>
      <w:pPr>
        <w:pStyle w:val="Heading2"/>
      </w:pPr>
      <w:bookmarkStart w:id="179" w:name="technologies"/>
      <w:r>
        <w:t xml:space="preserve">Technologies</w:t>
      </w:r>
      <w:bookmarkEnd w:id="179"/>
    </w:p>
    <w:p>
      <w:pPr>
        <w:pStyle w:val="Heading3"/>
      </w:pPr>
      <w:bookmarkStart w:id="180" w:name="clusters"/>
      <w:r>
        <w:t xml:space="preserve">Clusters</w:t>
      </w:r>
      <w:bookmarkEnd w:id="180"/>
    </w:p>
    <w:p>
      <w:pPr>
        <w:pStyle w:val="Heading3"/>
      </w:pPr>
      <w:bookmarkStart w:id="181" w:name="composants-1"/>
      <w:r>
        <w:t xml:space="preserve">Composants</w:t>
      </w:r>
      <w:bookmarkEnd w:id="181"/>
    </w:p>
    <w:p>
      <w:pPr>
        <w:pStyle w:val="Heading3"/>
      </w:pPr>
      <w:bookmarkStart w:id="182" w:name="dépots-de-code"/>
      <w:r>
        <w:t xml:space="preserve">Dépots de code</w:t>
      </w:r>
      <w:bookmarkEnd w:id="182"/>
    </w:p>
    <w:p>
      <w:pPr>
        <w:pStyle w:val="Heading1"/>
      </w:pPr>
      <w:bookmarkStart w:id="183" w:name="modèle-de-données"/>
      <w:r>
        <w:t xml:space="preserve">Modèle de données</w:t>
      </w:r>
      <w:bookmarkEnd w:id="183"/>
    </w:p>
    <w:p>
      <w:pPr>
        <w:pStyle w:val="Heading2"/>
      </w:pPr>
      <w:bookmarkStart w:id="184" w:name="data-collections"/>
      <w:r>
        <w:t xml:space="preserve">Data Collections</w:t>
      </w:r>
      <w:bookmarkEnd w:id="184"/>
    </w:p>
    <w:p>
      <w:pPr>
        <w:pStyle w:val="Heading3"/>
      </w:pPr>
      <w:bookmarkStart w:id="185" w:name="objectidcard"/>
      <w:r>
        <w:t xml:space="preserve">objectIDCard</w:t>
      </w:r>
      <w:bookmarkEnd w:id="185"/>
    </w:p>
    <w:p>
      <w:pPr>
        <w:pStyle w:val="FirstParagraph"/>
      </w:pPr>
      <w:r>
        <w:t xml:space="preserve">Carte d’identité des objets du</w:t>
      </w:r>
      <w:r>
        <w:t xml:space="preserve"> </w:t>
      </w:r>
      <w:r>
        <w:rPr>
          <w:b/>
        </w:rPr>
        <w:t xml:space="preserve">SYSTEME</w:t>
      </w:r>
    </w:p>
    <w:p>
      <w:pPr>
        <w:numPr>
          <w:numId w:val="1063"/>
          <w:ilvl w:val="0"/>
        </w:numPr>
      </w:pPr>
      <w:hyperlink r:id="rId186">
        <w:r>
          <w:rPr>
            <w:rStyle w:val="Hyperlink"/>
          </w:rPr>
          <w:t xml:space="preserve">Schéma</w:t>
        </w:r>
      </w:hyperlink>
    </w:p>
    <w:p>
      <w:pPr>
        <w:numPr>
          <w:numId w:val="1063"/>
          <w:ilvl w:val="0"/>
        </w:numPr>
      </w:pPr>
      <w:hyperlink r:id="rId187">
        <w:r>
          <w:rPr>
            <w:rStyle w:val="Hyperlink"/>
          </w:rPr>
          <w:t xml:space="preserve">Exemple</w:t>
        </w:r>
      </w:hyperlink>
    </w:p>
    <w:p>
      <w:pPr>
        <w:pStyle w:val="Heading3"/>
      </w:pPr>
      <w:bookmarkStart w:id="188" w:name="enrichissement-des-idcards"/>
      <w:r>
        <w:t xml:space="preserve">Enrichissement des IDCards</w:t>
      </w:r>
      <w:bookmarkEnd w:id="188"/>
    </w:p>
    <w:p>
      <w:pPr>
        <w:pStyle w:val="FirstParagraph"/>
      </w:pPr>
      <w:hyperlink r:id="rId189">
        <w:r>
          <w:rPr>
            <w:rStyle w:val="Hyperlink"/>
          </w:rPr>
          <w:t xml:space="preserve">Template</w:t>
        </w:r>
      </w:hyperlink>
    </w:p>
    <w:p>
      <w:pPr>
        <w:pStyle w:val="Compact"/>
        <w:numPr>
          <w:numId w:val="1064"/>
          <w:ilvl w:val="0"/>
        </w:numPr>
      </w:pPr>
      <w:r>
        <w:t xml:space="preserve">Un template sert à contrôler et identifier les attributs d’un enrichissement. Il est à l’origine de la saisie d’un enrichissement donné.</w:t>
      </w:r>
    </w:p>
    <w:p>
      <w:pPr>
        <w:pStyle w:val="Compact"/>
        <w:numPr>
          <w:numId w:val="1065"/>
          <w:ilvl w:val="1"/>
        </w:numPr>
      </w:pPr>
      <w:r>
        <w:t xml:space="preserve">Si un template est introuvable, l’enrichissement ne peut pas être modifié. Cependant il peut être visualisé/supprimé</w:t>
      </w:r>
    </w:p>
    <w:p>
      <w:pPr>
        <w:pStyle w:val="Compact"/>
        <w:numPr>
          <w:numId w:val="1064"/>
          <w:ilvl w:val="0"/>
        </w:numPr>
      </w:pPr>
      <w:r>
        <w:t xml:space="preserve">Un template peut être modifié après sa création. Une autre révision de celui-ci est créée.</w:t>
      </w:r>
    </w:p>
    <w:p>
      <w:pPr>
        <w:pStyle w:val="Compact"/>
        <w:numPr>
          <w:numId w:val="1064"/>
          <w:ilvl w:val="0"/>
        </w:numPr>
      </w:pPr>
      <w:r>
        <w:t xml:space="preserve">Un template peut être verrouillé par son créateur/admin. Les autres utilisateurs et/ou système ne pourront pas le modifier/supprimer.</w:t>
      </w:r>
    </w:p>
    <w:p>
      <w:pPr>
        <w:pStyle w:val="Compact"/>
        <w:numPr>
          <w:numId w:val="1064"/>
          <w:ilvl w:val="0"/>
        </w:numPr>
      </w:pPr>
      <w:r>
        <w:t xml:space="preserve">Un template dispose d’un statut permettant d’activer/désactiver un template</w:t>
      </w:r>
    </w:p>
    <w:p>
      <w:pPr>
        <w:pStyle w:val="Compact"/>
        <w:numPr>
          <w:numId w:val="1064"/>
          <w:ilvl w:val="0"/>
        </w:numPr>
      </w:pPr>
      <w:r>
        <w:t xml:space="preserve">Pour un attribut d’un template, il est possible de décrire la permission nécessaire pour maintenir cette information (éditer). Ainsi il est possible de répartir les taches de saisie d’un enrichissement sur plusieurs profiles ou de restreindre l’ensemble de modification à un seul profil.</w:t>
      </w:r>
    </w:p>
    <w:p>
      <w:pPr>
        <w:pStyle w:val="FirstParagraph"/>
      </w:pPr>
      <w:hyperlink r:id="rId190">
        <w:r>
          <w:rPr>
            <w:rStyle w:val="Hyperlink"/>
          </w:rPr>
          <w:t xml:space="preserve">Enrichissement</w:t>
        </w:r>
      </w:hyperlink>
    </w:p>
    <w:p>
      <w:pPr>
        <w:pStyle w:val="Compact"/>
        <w:numPr>
          <w:numId w:val="1066"/>
          <w:ilvl w:val="0"/>
        </w:numPr>
      </w:pPr>
      <w:r>
        <w:t xml:space="preserve">Un enrichissement est un ensemble d’informations saisie par un utilisateur/systeme à base d’un template.</w:t>
      </w:r>
    </w:p>
    <w:p>
      <w:pPr>
        <w:pStyle w:val="Compact"/>
        <w:numPr>
          <w:numId w:val="1066"/>
          <w:ilvl w:val="0"/>
        </w:numPr>
      </w:pPr>
      <w:r>
        <w:t xml:space="preserve">Un enrichissement est lié à un idCard</w:t>
      </w:r>
    </w:p>
    <w:p>
      <w:pPr>
        <w:pStyle w:val="Heading3"/>
      </w:pPr>
      <w:bookmarkStart w:id="191" w:name="annotation-dun-objet"/>
      <w:r>
        <w:t xml:space="preserve">Annotation d’un objet</w:t>
      </w:r>
      <w:bookmarkEnd w:id="191"/>
    </w:p>
    <w:p>
      <w:pPr>
        <w:pStyle w:val="FirstParagraph"/>
      </w:pPr>
      <w:r>
        <w:t xml:space="preserve">Une annotation d’un objet du</w:t>
      </w:r>
      <w:r>
        <w:t xml:space="preserve"> </w:t>
      </w:r>
      <w:r>
        <w:rPr>
          <w:b/>
        </w:rPr>
        <w:t xml:space="preserve">SYSTEME</w:t>
      </w:r>
      <w:r>
        <w:t xml:space="preserve"> </w:t>
      </w:r>
      <w:r>
        <w:t xml:space="preserve">permet d’indexer les objets selon une expression (une étiquette).</w:t>
      </w:r>
      <w:r>
        <w:t xml:space="preserve"> </w:t>
      </w:r>
      <w:r>
        <w:t xml:space="preserve">Il existe 2 types d’annotation :</w:t>
      </w:r>
    </w:p>
    <w:p>
      <w:pPr>
        <w:pStyle w:val="Compact"/>
        <w:numPr>
          <w:numId w:val="1067"/>
          <w:ilvl w:val="0"/>
        </w:numPr>
      </w:pPr>
      <w:r>
        <w:t xml:space="preserve">les annotations</w:t>
      </w:r>
      <w:r>
        <w:t xml:space="preserve"> </w:t>
      </w:r>
      <w:r>
        <w:t xml:space="preserve">“</w:t>
      </w:r>
      <w:r>
        <w:t xml:space="preserve">publiques</w:t>
      </w:r>
      <w:r>
        <w:t xml:space="preserve">”</w:t>
      </w:r>
      <w:r>
        <w:t xml:space="preserve"> </w:t>
      </w:r>
      <w:r>
        <w:t xml:space="preserve">sont communes à l’ensemble de la plateforme ; elles sont utilisées dans les recherches transverses mais aussi pour typer certains objets (voir ci-dessous les associations). On distinguera ainsi les annotations fonctionnelles des annotations techniques. La liste des annotations publiques est gérée au niveau de l’administration de la plateforme, afin de garantir le maintient d’un ontologie couvrant un périmètre global standard.</w:t>
      </w:r>
    </w:p>
    <w:p>
      <w:pPr>
        <w:pStyle w:val="Compact"/>
        <w:numPr>
          <w:numId w:val="1067"/>
          <w:ilvl w:val="0"/>
        </w:numPr>
      </w:pPr>
      <w:r>
        <w:t xml:space="preserve">les annotations</w:t>
      </w:r>
      <w:r>
        <w:t xml:space="preserve"> </w:t>
      </w:r>
      <w:r>
        <w:t xml:space="preserve">“</w:t>
      </w:r>
      <w:r>
        <w:t xml:space="preserve">privées</w:t>
      </w:r>
      <w:r>
        <w:t xml:space="preserve">”</w:t>
      </w:r>
      <w:r>
        <w:t xml:space="preserve"> </w:t>
      </w:r>
      <w:r>
        <w:t xml:space="preserve">sont propres au Tenant propriétaire de la données ; elles permettent une recherche sur un périmètre / prisme spécifique, non couvert par l’ontologie des annotations publiques.</w:t>
      </w:r>
    </w:p>
    <w:p>
      <w:pPr>
        <w:pStyle w:val="FirstParagraph"/>
      </w:pPr>
      <w:hyperlink r:id="rId192">
        <w:r>
          <w:rPr>
            <w:rStyle w:val="Hyperlink"/>
          </w:rPr>
          <w:t xml:space="preserve">Référence des annotations Publiques</w:t>
        </w:r>
      </w:hyperlink>
    </w:p>
    <w:p>
      <w:pPr>
        <w:pStyle w:val="Heading3"/>
      </w:pPr>
      <w:bookmarkStart w:id="193" w:name="association-entre-objets"/>
      <w:r>
        <w:t xml:space="preserve">Association Entre objets</w:t>
      </w:r>
      <w:bookmarkEnd w:id="193"/>
    </w:p>
    <w:p>
      <w:pPr>
        <w:pStyle w:val="FirstParagraph"/>
      </w:pPr>
      <w:r>
        <w:t xml:space="preserve">Une association entre objets du</w:t>
      </w:r>
      <w:r>
        <w:t xml:space="preserve"> </w:t>
      </w:r>
      <w:r>
        <w:rPr>
          <w:b/>
        </w:rPr>
        <w:t xml:space="preserve">SYSTEME</w:t>
      </w:r>
      <w:r>
        <w:t xml:space="preserve"> </w:t>
      </w:r>
      <w:r>
        <w:t xml:space="preserve">permet de gérer les liens entre objets.</w:t>
      </w:r>
      <w:r>
        <w:t xml:space="preserve"> </w:t>
      </w:r>
      <w:r>
        <w:t xml:space="preserve">Ces liens sont</w:t>
      </w:r>
      <w:r>
        <w:t xml:space="preserve"> </w:t>
      </w:r>
      <w:r>
        <w:t xml:space="preserve">“</w:t>
      </w:r>
      <w:r>
        <w:t xml:space="preserve">typés</w:t>
      </w:r>
      <w:r>
        <w:t xml:space="preserve">”</w:t>
      </w:r>
      <w:r>
        <w:t xml:space="preserve"> </w:t>
      </w:r>
      <w:r>
        <w:t xml:space="preserve">pour permettre de proposer différentes associations.</w:t>
      </w:r>
      <w:r>
        <w:t xml:space="preserve"> </w:t>
      </w:r>
      <w:r>
        <w:t xml:space="preserve">Ces associations peuvent être fixées explicitement (un utilisateur associe des objets) ou bien implicitement (une opération sur un objet implicant la création d’autres objets conduit à la création de la relation associée ; par exemple dans le cadre d’une transformation).</w:t>
      </w:r>
    </w:p>
    <w:p>
      <w:pPr>
        <w:pStyle w:val="BodyText"/>
      </w:pPr>
      <w:r>
        <w:t xml:space="preserve">Une association est une IDCard possédant l’annotation</w:t>
      </w:r>
      <w:r>
        <w:t xml:space="preserve"> </w:t>
      </w:r>
      <w:r>
        <w:t xml:space="preserve">“</w:t>
      </w:r>
      <w:r>
        <w:t xml:space="preserve">association</w:t>
      </w:r>
      <w:r>
        <w:t xml:space="preserve">”</w:t>
      </w:r>
      <w:r>
        <w:t xml:space="preserve">.</w:t>
      </w:r>
      <w:r>
        <w:t xml:space="preserve"> </w:t>
      </w:r>
      <w:r>
        <w:t xml:space="preserve">Les objets membres de l’association sont identifiés dans un enrichissement de l’association.</w:t>
      </w:r>
    </w:p>
    <w:p>
      <w:pPr>
        <w:pStyle w:val="BodyText"/>
      </w:pPr>
      <w:r>
        <w:t xml:space="preserve">On distinguera deux types d’association :</w:t>
      </w:r>
    </w:p>
    <w:p>
      <w:pPr>
        <w:pStyle w:val="Compact"/>
        <w:numPr>
          <w:numId w:val="1068"/>
          <w:ilvl w:val="0"/>
        </w:numPr>
      </w:pPr>
      <w:r>
        <w:t xml:space="preserve">les relations hiérarchiques (l’objet A est l’antécédant de l’objet B qui est l’antécédant de l’objet C)</w:t>
      </w:r>
    </w:p>
    <w:p>
      <w:pPr>
        <w:pStyle w:val="Compact"/>
        <w:numPr>
          <w:numId w:val="1068"/>
          <w:ilvl w:val="0"/>
        </w:numPr>
      </w:pPr>
      <w:r>
        <w:t xml:space="preserve">les relations de composition (l’objet A contient les objets B et C).</w:t>
      </w:r>
    </w:p>
    <w:p>
      <w:pPr>
        <w:pStyle w:val="FirstParagraph"/>
      </w:pPr>
      <w:hyperlink r:id="rId194">
        <w:r>
          <w:rPr>
            <w:rStyle w:val="Hyperlink"/>
          </w:rPr>
          <w:t xml:space="preserve">Exemple association</w:t>
        </w:r>
      </w:hyperlink>
    </w:p>
    <w:p>
      <w:pPr>
        <w:pStyle w:val="BodyText"/>
      </w:pPr>
      <w:hyperlink r:id="rId195">
        <w:r>
          <w:rPr>
            <w:rStyle w:val="Hyperlink"/>
          </w:rPr>
          <w:t xml:space="preserve">Exemple association composée</w:t>
        </w:r>
      </w:hyperlink>
    </w:p>
    <w:p>
      <w:pPr>
        <w:pStyle w:val="Compact"/>
      </w:pPr>
      <w:hyperlink r:id="rId196">
        <w:r>
          <w:rPr>
            <w:rStyle w:val="Hyperlink"/>
          </w:rPr>
          <w:t xml:space="preserve">Exemple association hierarchique</w:t>
        </w:r>
      </w:hyperlink>
    </w:p>
    <w:p>
      <w:pPr>
        <w:pStyle w:val="Heading1"/>
      </w:pPr>
      <w:bookmarkStart w:id="197" w:name="liste-des-logiciels"/>
      <w:r>
        <w:t xml:space="preserve">Liste des logiciels</w:t>
      </w:r>
      <w:bookmarkEnd w:id="197"/>
    </w:p>
    <w:p>
      <w:pPr>
        <w:pStyle w:val="Heading2"/>
      </w:pPr>
      <w:bookmarkStart w:id="198" w:name="gouvernance-des-composants-et-de-leurs-versions"/>
      <w:r>
        <w:t xml:space="preserve">Gouvernance des composants et de leurs versions</w:t>
      </w:r>
      <w:bookmarkEnd w:id="198"/>
    </w:p>
    <w:p>
      <w:pPr>
        <w:pStyle w:val="FirstParagraph"/>
      </w:pPr>
      <w:r>
        <w:t xml:space="preserve">Les projets doivent mettre a jour les composants en suivant les directives suivantes :</w:t>
      </w:r>
    </w:p>
    <w:p>
      <w:pPr>
        <w:pStyle w:val="Compact"/>
        <w:numPr>
          <w:numId w:val="1069"/>
          <w:ilvl w:val="0"/>
        </w:numPr>
      </w:pPr>
      <w:r>
        <w:t xml:space="preserve">Un composant ne peut pas être ajouté au référentiel sans l’accord de la Direction Technique SIXENSE. Un dossier de sélection doit être formalisé au moyen du modèle suivant :</w:t>
      </w:r>
    </w:p>
    <w:p>
      <w:pPr>
        <w:pStyle w:val="FirstParagraph"/>
      </w:pPr>
      <w:hyperlink r:id="rId199">
        <w:r>
          <w:rPr>
            <w:rStyle w:val="Hyperlink"/>
          </w:rPr>
          <w:t xml:space="preserve">Ajout d’un composant à la plateforme BEYOND</w:t>
        </w:r>
      </w:hyperlink>
    </w:p>
    <w:p>
      <w:pPr>
        <w:pStyle w:val="Compact"/>
        <w:numPr>
          <w:numId w:val="1070"/>
          <w:ilvl w:val="0"/>
        </w:numPr>
      </w:pPr>
      <w:r>
        <w:t xml:space="preserve">La version majeure d’un composant ne peut être mise à jour sans l’accord de la Direction Technique SIXENSE.</w:t>
      </w:r>
    </w:p>
    <w:p>
      <w:pPr>
        <w:pStyle w:val="Compact"/>
        <w:numPr>
          <w:numId w:val="1070"/>
          <w:ilvl w:val="0"/>
        </w:numPr>
      </w:pPr>
      <w:r>
        <w:t xml:space="preserve">Les versions mineures et patch doivent être mises à jour en fonction des livraisons de la solution.</w:t>
      </w:r>
    </w:p>
    <w:p>
      <w:pPr>
        <w:pStyle w:val="Heading2"/>
      </w:pPr>
      <w:bookmarkStart w:id="200" w:name="fichier-de-référence"/>
      <w:r>
        <w:t xml:space="preserve">Fichier de référence</w:t>
      </w:r>
      <w:bookmarkEnd w:id="200"/>
    </w:p>
    <w:p>
      <w:pPr>
        <w:pStyle w:val="FirstParagraph"/>
      </w:pPr>
      <w:r>
        <w:t xml:space="preserve">La liste des composants est maintenu dans le fichier suivant avant d’être exportée dans ce document :</w:t>
      </w:r>
    </w:p>
    <w:p>
      <w:pPr>
        <w:pStyle w:val="BodyText"/>
      </w:pPr>
      <w:hyperlink r:id="rId201">
        <w:r>
          <w:rPr>
            <w:rStyle w:val="Hyperlink"/>
          </w:rPr>
          <w:t xml:space="preserve">Fichier MS-Excel</w:t>
        </w:r>
      </w:hyperlink>
    </w:p>
    <w:p>
      <w:pPr>
        <w:pStyle w:val="Heading2"/>
      </w:pPr>
      <w:bookmarkStart w:id="202" w:name="composants-2"/>
      <w:r>
        <w:t xml:space="preserve">Composants</w:t>
      </w:r>
      <w:bookmarkEnd w:id="202"/>
    </w:p>
    <w:tbl>
      <w:tblPr>
        <w:tblStyle w:val="Table"/>
        <w:tblW w:type="pct" w:w="5000.0"/>
        <w:tblLook w:firstRow="1"/>
      </w:tblPr>
      <w:tblGrid>
        <w:gridCol w:w="1250"/>
        <w:gridCol w:w="2084"/>
        <w:gridCol w:w="1250"/>
        <w:gridCol w:w="2084"/>
        <w:gridCol w:w="1250"/>
      </w:tblGrid>
      <w:tr>
        <w:trPr>
          <w:cnfStyle w:firstRow="1"/>
        </w:trPr>
        <w:tc>
          <w:tcPr>
            <w:tcBorders>
              <w:bottom w:val="single"/>
            </w:tcBorders>
            <w:vAlign w:val="bottom"/>
          </w:tcPr>
          <w:p>
            <w:pPr>
              <w:pStyle w:val="Compact"/>
              <w:jc w:val="left"/>
            </w:pPr>
            <w:r>
              <w:rPr>
                <w:b/>
              </w:rPr>
              <w:t xml:space="preserve">Nom</w:t>
            </w:r>
          </w:p>
        </w:tc>
        <w:tc>
          <w:tcPr>
            <w:tcBorders>
              <w:bottom w:val="single"/>
            </w:tcBorders>
            <w:vAlign w:val="bottom"/>
          </w:tcPr>
          <w:p>
            <w:pPr>
              <w:pStyle w:val="Compact"/>
              <w:jc w:val="center"/>
            </w:pPr>
            <w:r>
              <w:t xml:space="preserve">Version</w:t>
            </w:r>
          </w:p>
        </w:tc>
        <w:tc>
          <w:tcPr>
            <w:tcBorders>
              <w:bottom w:val="single"/>
            </w:tcBorders>
            <w:vAlign w:val="bottom"/>
          </w:tcPr>
          <w:p>
            <w:pPr>
              <w:pStyle w:val="Compact"/>
              <w:jc w:val="left"/>
            </w:pPr>
            <w:r>
              <w:t xml:space="preserve">URL</w:t>
            </w:r>
          </w:p>
        </w:tc>
        <w:tc>
          <w:tcPr>
            <w:tcBorders>
              <w:bottom w:val="single"/>
            </w:tcBorders>
            <w:vAlign w:val="bottom"/>
          </w:tcPr>
          <w:p>
            <w:pPr>
              <w:pStyle w:val="Compact"/>
              <w:jc w:val="center"/>
            </w:pPr>
            <w:r>
              <w:t xml:space="preserve">Licence</w:t>
            </w:r>
          </w:p>
        </w:tc>
        <w:tc>
          <w:tcPr>
            <w:tcBorders>
              <w:bottom w:val="single"/>
            </w:tcBorders>
            <w:vAlign w:val="bottom"/>
          </w:tcPr>
          <w:p>
            <w:pPr>
              <w:pStyle w:val="Compact"/>
              <w:jc w:val="left"/>
            </w:pPr>
            <w:r>
              <w:t xml:space="preserve">Description</w:t>
            </w:r>
          </w:p>
        </w:tc>
      </w:tr>
      <w:tr>
        <w:tc>
          <w:p>
            <w:pPr>
              <w:pStyle w:val="Compact"/>
              <w:jc w:val="left"/>
            </w:pPr>
            <w:r>
              <w:rPr>
                <w:b/>
              </w:rPr>
              <w:t xml:space="preserve">app-root-path</w:t>
            </w:r>
          </w:p>
        </w:tc>
        <w:tc>
          <w:p>
            <w:pPr>
              <w:pStyle w:val="Compact"/>
              <w:jc w:val="center"/>
            </w:pPr>
            <w:r>
              <w:t xml:space="preserve">2.</w:t>
            </w:r>
            <w:r>
              <w:rPr>
                <w:i/>
              </w:rPr>
              <w:t xml:space="preserve">.</w:t>
            </w:r>
          </w:p>
        </w:tc>
        <w:tc>
          <w:p>
            <w:pPr>
              <w:pStyle w:val="Compact"/>
              <w:jc w:val="left"/>
            </w:pPr>
            <w:r>
              <w:t xml:space="preserve">https://www.npmjs.com/package/app-root-path</w:t>
            </w:r>
          </w:p>
        </w:tc>
        <w:tc>
          <w:p>
            <w:pPr>
              <w:pStyle w:val="Compact"/>
              <w:jc w:val="center"/>
            </w:pPr>
            <w:r>
              <w:t xml:space="preserve">MIT</w:t>
            </w:r>
          </w:p>
        </w:tc>
        <w:tc>
          <w:p>
            <w:pPr>
              <w:pStyle w:val="Compact"/>
              <w:jc w:val="left"/>
            </w:pPr>
            <w:r>
              <w:t xml:space="preserve">This simple module helps you access your application’s root path from anywhere in the application without resorting to relative paths like require(</w:t>
            </w:r>
            <w:r>
              <w:t xml:space="preserve">“</w:t>
            </w:r>
            <w:r>
              <w:t xml:space="preserve">../../path</w:t>
            </w:r>
            <w:r>
              <w:t xml:space="preserve">”</w:t>
            </w:r>
            <w:r>
              <w:t xml:space="preserve">).</w:t>
            </w:r>
          </w:p>
        </w:tc>
      </w:tr>
      <w:tr>
        <w:tc>
          <w:p>
            <w:pPr>
              <w:pStyle w:val="Compact"/>
              <w:jc w:val="left"/>
            </w:pPr>
            <w:r>
              <w:rPr>
                <w:b/>
              </w:rPr>
              <w:t xml:space="preserve">bluebird</w:t>
            </w:r>
          </w:p>
        </w:tc>
        <w:tc>
          <w:p>
            <w:pPr>
              <w:pStyle w:val="Compact"/>
              <w:jc w:val="center"/>
            </w:pPr>
            <w:r>
              <w:t xml:space="preserve">3.</w:t>
            </w:r>
            <w:r>
              <w:rPr>
                <w:i/>
              </w:rPr>
              <w:t xml:space="preserve">.</w:t>
            </w:r>
          </w:p>
        </w:tc>
        <w:tc>
          <w:p>
            <w:pPr>
              <w:pStyle w:val="Compact"/>
              <w:jc w:val="left"/>
            </w:pPr>
            <w:r>
              <w:t xml:space="preserve">https://www.npmjs.com/package/bluebird</w:t>
            </w:r>
          </w:p>
        </w:tc>
        <w:tc>
          <w:p>
            <w:pPr>
              <w:pStyle w:val="Compact"/>
              <w:jc w:val="center"/>
            </w:pPr>
            <w:r>
              <w:t xml:space="preserve">MIT</w:t>
            </w:r>
          </w:p>
        </w:tc>
        <w:tc>
          <w:p>
            <w:pPr>
              <w:pStyle w:val="Compact"/>
              <w:jc w:val="left"/>
            </w:pPr>
            <w:r>
              <w:t xml:space="preserve">Bluebird is a fully featured promise library with focus on innovative features and performance</w:t>
            </w:r>
          </w:p>
        </w:tc>
      </w:tr>
      <w:tr>
        <w:tc>
          <w:p>
            <w:pPr>
              <w:pStyle w:val="Compact"/>
              <w:jc w:val="left"/>
            </w:pPr>
            <w:r>
              <w:rPr>
                <w:b/>
              </w:rPr>
              <w:t xml:space="preserve">body-parser</w:t>
            </w:r>
          </w:p>
        </w:tc>
        <w:tc>
          <w:p>
            <w:pPr>
              <w:pStyle w:val="Compact"/>
              <w:jc w:val="center"/>
            </w:pPr>
            <w:r>
              <w:t xml:space="preserve">1.</w:t>
            </w:r>
            <w:r>
              <w:rPr>
                <w:i/>
              </w:rPr>
              <w:t xml:space="preserve">.</w:t>
            </w:r>
          </w:p>
        </w:tc>
        <w:tc>
          <w:p>
            <w:pPr>
              <w:pStyle w:val="Compact"/>
              <w:jc w:val="left"/>
            </w:pPr>
            <w:r>
              <w:t xml:space="preserve">https://www.npmjs.com/package/body-parser</w:t>
            </w:r>
          </w:p>
        </w:tc>
        <w:tc>
          <w:p>
            <w:pPr>
              <w:pStyle w:val="Compact"/>
              <w:jc w:val="center"/>
            </w:pPr>
            <w:r>
              <w:t xml:space="preserve">MIT</w:t>
            </w:r>
          </w:p>
        </w:tc>
        <w:tc>
          <w:p>
            <w:pPr>
              <w:pStyle w:val="Compact"/>
              <w:jc w:val="left"/>
            </w:pPr>
            <w:r>
              <w:t xml:space="preserve">Node.js body parsing middleware.</w:t>
            </w:r>
          </w:p>
        </w:tc>
      </w:tr>
      <w:tr>
        <w:tc>
          <w:p>
            <w:pPr>
              <w:pStyle w:val="Compact"/>
              <w:jc w:val="left"/>
            </w:pPr>
            <w:r>
              <w:rPr>
                <w:b/>
              </w:rPr>
              <w:t xml:space="preserve">cookie-parser</w:t>
            </w:r>
          </w:p>
        </w:tc>
        <w:tc>
          <w:p>
            <w:pPr>
              <w:pStyle w:val="Compact"/>
              <w:jc w:val="center"/>
            </w:pPr>
            <w:r>
              <w:t xml:space="preserve">1.</w:t>
            </w:r>
            <w:r>
              <w:rPr>
                <w:i/>
              </w:rPr>
              <w:t xml:space="preserve">.</w:t>
            </w:r>
          </w:p>
        </w:tc>
        <w:tc>
          <w:p>
            <w:pPr>
              <w:pStyle w:val="Compact"/>
              <w:jc w:val="left"/>
            </w:pPr>
            <w:r>
              <w:t xml:space="preserve">https://www.npmjs.com/package/cookie-parser</w:t>
            </w:r>
          </w:p>
        </w:tc>
        <w:tc>
          <w:p>
            <w:pPr>
              <w:pStyle w:val="Compact"/>
              <w:jc w:val="center"/>
            </w:pPr>
            <w:r>
              <w:t xml:space="preserve">MIT</w:t>
            </w:r>
          </w:p>
        </w:tc>
        <w:tc>
          <w:p>
            <w:pPr>
              <w:pStyle w:val="Compact"/>
              <w:jc w:val="left"/>
            </w:pPr>
            <w:r>
              <w:t xml:space="preserve">Parse Cookie header and populate req.cookies with an object keyed by the cookie names.</w:t>
            </w:r>
          </w:p>
        </w:tc>
      </w:tr>
      <w:tr>
        <w:tc>
          <w:p>
            <w:pPr>
              <w:pStyle w:val="Compact"/>
              <w:jc w:val="left"/>
            </w:pPr>
            <w:r>
              <w:rPr>
                <w:b/>
              </w:rPr>
              <w:t xml:space="preserve">cors</w:t>
            </w:r>
          </w:p>
        </w:tc>
        <w:tc>
          <w:p>
            <w:pPr>
              <w:pStyle w:val="Compact"/>
              <w:jc w:val="center"/>
            </w:pPr>
            <w:r>
              <w:t xml:space="preserve">2.</w:t>
            </w:r>
            <w:r>
              <w:rPr>
                <w:i/>
              </w:rPr>
              <w:t xml:space="preserve">.</w:t>
            </w:r>
          </w:p>
        </w:tc>
        <w:tc>
          <w:p>
            <w:pPr>
              <w:pStyle w:val="Compact"/>
              <w:jc w:val="left"/>
            </w:pPr>
            <w:r>
              <w:t xml:space="preserve">https://www.npmjs.com/package/cors</w:t>
            </w:r>
          </w:p>
        </w:tc>
        <w:tc>
          <w:p>
            <w:pPr>
              <w:pStyle w:val="Compact"/>
              <w:jc w:val="center"/>
            </w:pPr>
            <w:r>
              <w:t xml:space="preserve">MIT</w:t>
            </w:r>
          </w:p>
        </w:tc>
        <w:tc>
          <w:p>
            <w:pPr>
              <w:pStyle w:val="Compact"/>
              <w:jc w:val="left"/>
            </w:pPr>
            <w:r>
              <w:t xml:space="preserve">CORS is a node.js package for providing a Connect/Express middleware that can be used to enable CORS with various options.</w:t>
            </w:r>
          </w:p>
        </w:tc>
      </w:tr>
      <w:tr>
        <w:tc>
          <w:p>
            <w:pPr>
              <w:pStyle w:val="Compact"/>
              <w:jc w:val="left"/>
            </w:pPr>
            <w:r>
              <w:rPr>
                <w:b/>
              </w:rPr>
              <w:t xml:space="preserve">dotenv</w:t>
            </w:r>
          </w:p>
        </w:tc>
        <w:tc>
          <w:p>
            <w:pPr>
              <w:pStyle w:val="Compact"/>
              <w:jc w:val="center"/>
            </w:pPr>
            <w:r>
              <w:t xml:space="preserve">6.</w:t>
            </w:r>
            <w:r>
              <w:rPr>
                <w:i/>
              </w:rPr>
              <w:t xml:space="preserve">.</w:t>
            </w:r>
          </w:p>
        </w:tc>
        <w:tc>
          <w:p>
            <w:pPr>
              <w:pStyle w:val="Compact"/>
              <w:jc w:val="left"/>
            </w:pPr>
            <w:r>
              <w:t xml:space="preserve">https://www.npmjs.com/package/dotenv</w:t>
            </w:r>
          </w:p>
        </w:tc>
        <w:tc>
          <w:p>
            <w:pPr>
              <w:pStyle w:val="Compact"/>
              <w:jc w:val="center"/>
            </w:pPr>
            <w:r>
              <w:t xml:space="preserve">BSD-2-Clause</w:t>
            </w:r>
          </w:p>
        </w:tc>
        <w:tc>
          <w:p>
            <w:pPr>
              <w:pStyle w:val="Compact"/>
              <w:jc w:val="left"/>
            </w:pPr>
            <w:r>
              <w:t xml:space="preserve">Dotenv is a zero-dependency module that loads environment variables from a .env file into process.env</w:t>
            </w:r>
          </w:p>
        </w:tc>
      </w:tr>
      <w:tr>
        <w:tc>
          <w:p>
            <w:pPr>
              <w:pStyle w:val="Compact"/>
              <w:jc w:val="left"/>
            </w:pPr>
            <w:r>
              <w:rPr>
                <w:b/>
              </w:rPr>
              <w:t xml:space="preserve">express</w:t>
            </w:r>
          </w:p>
        </w:tc>
        <w:tc>
          <w:p>
            <w:pPr>
              <w:pStyle w:val="Compact"/>
              <w:jc w:val="center"/>
            </w:pPr>
            <w:r>
              <w:t xml:space="preserve">4.</w:t>
            </w:r>
            <w:r>
              <w:rPr>
                <w:i/>
              </w:rPr>
              <w:t xml:space="preserve">.</w:t>
            </w:r>
          </w:p>
        </w:tc>
        <w:tc>
          <w:p>
            <w:pPr>
              <w:pStyle w:val="Compact"/>
              <w:jc w:val="left"/>
            </w:pPr>
            <w:r>
              <w:t xml:space="preserve">https://www.npmjs.com/package/express</w:t>
            </w:r>
          </w:p>
        </w:tc>
        <w:tc>
          <w:p>
            <w:pPr>
              <w:pStyle w:val="Compact"/>
              <w:jc w:val="center"/>
            </w:pPr>
            <w:r>
              <w:t xml:space="preserve">MIT</w:t>
            </w:r>
          </w:p>
        </w:tc>
        <w:tc>
          <w:p>
            <w:pPr>
              <w:pStyle w:val="Compact"/>
              <w:jc w:val="left"/>
            </w:pPr>
            <w:r>
              <w:t xml:space="preserve">Express.js, or simply Express, is a web application framework for Node.js, released as free and open-source software under the MIT License.</w:t>
            </w:r>
          </w:p>
        </w:tc>
      </w:tr>
      <w:tr>
        <w:tc>
          <w:p>
            <w:pPr>
              <w:pStyle w:val="Compact"/>
              <w:jc w:val="left"/>
            </w:pPr>
            <w:r>
              <w:rPr>
                <w:b/>
              </w:rPr>
              <w:t xml:space="preserve">helmet</w:t>
            </w:r>
          </w:p>
        </w:tc>
        <w:tc>
          <w:p>
            <w:pPr>
              <w:pStyle w:val="Compact"/>
              <w:jc w:val="center"/>
            </w:pPr>
            <w:r>
              <w:t xml:space="preserve">3.</w:t>
            </w:r>
            <w:r>
              <w:rPr>
                <w:i/>
              </w:rPr>
              <w:t xml:space="preserve">.</w:t>
            </w:r>
          </w:p>
        </w:tc>
        <w:tc>
          <w:p>
            <w:pPr>
              <w:pStyle w:val="Compact"/>
              <w:jc w:val="left"/>
            </w:pPr>
            <w:r>
              <w:t xml:space="preserve">https://www.npmjs.com/package/helmet</w:t>
            </w:r>
          </w:p>
        </w:tc>
        <w:tc>
          <w:p>
            <w:pPr>
              <w:pStyle w:val="Compact"/>
              <w:jc w:val="center"/>
            </w:pPr>
            <w:r>
              <w:t xml:space="preserve">MIT</w:t>
            </w:r>
          </w:p>
        </w:tc>
        <w:tc>
          <w:p>
            <w:pPr>
              <w:pStyle w:val="Compact"/>
              <w:jc w:val="left"/>
            </w:pPr>
            <w:r>
              <w:t xml:space="preserve">Helmet helps you secure your Express apps by setting various HTTP headers.</w:t>
            </w:r>
          </w:p>
        </w:tc>
      </w:tr>
      <w:tr>
        <w:tc>
          <w:p>
            <w:pPr>
              <w:pStyle w:val="Compact"/>
              <w:jc w:val="left"/>
            </w:pPr>
            <w:r>
              <w:rPr>
                <w:b/>
              </w:rPr>
              <w:t xml:space="preserve">jwt-decode</w:t>
            </w:r>
          </w:p>
        </w:tc>
        <w:tc>
          <w:p>
            <w:pPr>
              <w:pStyle w:val="Compact"/>
              <w:jc w:val="center"/>
            </w:pPr>
            <w:r>
              <w:t xml:space="preserve">2.</w:t>
            </w:r>
            <w:r>
              <w:rPr>
                <w:i/>
              </w:rPr>
              <w:t xml:space="preserve">.</w:t>
            </w:r>
          </w:p>
        </w:tc>
        <w:tc>
          <w:p>
            <w:pPr>
              <w:pStyle w:val="Compact"/>
              <w:jc w:val="left"/>
            </w:pPr>
            <w:r>
              <w:t xml:space="preserve">https://www.npmjs.com/package/jwt-decode</w:t>
            </w:r>
          </w:p>
        </w:tc>
        <w:tc>
          <w:p>
            <w:pPr>
              <w:pStyle w:val="Compact"/>
              <w:jc w:val="center"/>
            </w:pPr>
            <w:r>
              <w:t xml:space="preserve">MIT</w:t>
            </w:r>
          </w:p>
        </w:tc>
        <w:tc>
          <w:p>
            <w:pPr>
              <w:pStyle w:val="Compact"/>
              <w:jc w:val="left"/>
            </w:pPr>
            <w:r>
              <w:t xml:space="preserve">jwt-decode is a small browser library that helps decoding JWTs token which are Base64Url encoded.</w:t>
            </w:r>
          </w:p>
        </w:tc>
      </w:tr>
      <w:tr>
        <w:tc>
          <w:p>
            <w:pPr>
              <w:pStyle w:val="Compact"/>
              <w:jc w:val="left"/>
            </w:pPr>
            <w:r>
              <w:rPr>
                <w:b/>
              </w:rPr>
              <w:t xml:space="preserve">lodash</w:t>
            </w:r>
          </w:p>
        </w:tc>
        <w:tc>
          <w:p>
            <w:pPr>
              <w:pStyle w:val="Compact"/>
              <w:jc w:val="center"/>
            </w:pPr>
            <w:r>
              <w:t xml:space="preserve">4.</w:t>
            </w:r>
            <w:r>
              <w:rPr>
                <w:i/>
              </w:rPr>
              <w:t xml:space="preserve">.</w:t>
            </w:r>
          </w:p>
        </w:tc>
        <w:tc>
          <w:p>
            <w:pPr>
              <w:pStyle w:val="Compact"/>
              <w:jc w:val="left"/>
            </w:pPr>
            <w:r>
              <w:t xml:space="preserve">https://www.npmjs.com/package/lodash</w:t>
            </w:r>
          </w:p>
        </w:tc>
        <w:tc>
          <w:p>
            <w:pPr>
              <w:pStyle w:val="Compact"/>
              <w:jc w:val="center"/>
            </w:pPr>
            <w:r>
              <w:t xml:space="preserve">MIT</w:t>
            </w:r>
          </w:p>
        </w:tc>
        <w:tc>
          <w:p>
            <w:pPr>
              <w:pStyle w:val="Compact"/>
              <w:jc w:val="left"/>
            </w:pPr>
            <w:r>
              <w:t xml:space="preserve">The Lodash library exported as Node.js modules.</w:t>
            </w:r>
          </w:p>
        </w:tc>
      </w:tr>
      <w:tr>
        <w:tc>
          <w:p>
            <w:pPr>
              <w:pStyle w:val="Compact"/>
              <w:jc w:val="left"/>
            </w:pPr>
            <w:r>
              <w:rPr>
                <w:b/>
              </w:rPr>
              <w:t xml:space="preserve">log4js</w:t>
            </w:r>
          </w:p>
        </w:tc>
        <w:tc>
          <w:p>
            <w:pPr>
              <w:pStyle w:val="Compact"/>
              <w:jc w:val="center"/>
            </w:pPr>
            <w:r>
              <w:t xml:space="preserve">3.</w:t>
            </w:r>
            <w:r>
              <w:rPr>
                <w:i/>
              </w:rPr>
              <w:t xml:space="preserve">.</w:t>
            </w:r>
          </w:p>
        </w:tc>
        <w:tc>
          <w:p>
            <w:pPr>
              <w:pStyle w:val="Compact"/>
              <w:jc w:val="left"/>
            </w:pPr>
            <w:r>
              <w:t xml:space="preserve">https://www.npmjs.com/package/log4js</w:t>
            </w:r>
          </w:p>
        </w:tc>
        <w:tc>
          <w:p>
            <w:pPr>
              <w:pStyle w:val="Compact"/>
              <w:jc w:val="center"/>
            </w:pPr>
            <w:r>
              <w:t xml:space="preserve">MIT</w:t>
            </w:r>
          </w:p>
        </w:tc>
        <w:tc>
          <w:p>
            <w:pPr>
              <w:pStyle w:val="Compact"/>
              <w:jc w:val="left"/>
            </w:pPr>
            <w:r>
              <w:t xml:space="preserve">This is a conversion of the log4js framework to work with node</w:t>
            </w:r>
          </w:p>
        </w:tc>
      </w:tr>
      <w:tr>
        <w:tc>
          <w:p>
            <w:pPr>
              <w:pStyle w:val="Compact"/>
              <w:jc w:val="left"/>
            </w:pPr>
            <w:r>
              <w:rPr>
                <w:b/>
              </w:rPr>
              <w:t xml:space="preserve">mime</w:t>
            </w:r>
          </w:p>
        </w:tc>
        <w:tc>
          <w:p>
            <w:pPr>
              <w:pStyle w:val="Compact"/>
              <w:jc w:val="center"/>
            </w:pPr>
            <w:r>
              <w:t xml:space="preserve">2.</w:t>
            </w:r>
            <w:r>
              <w:rPr>
                <w:i/>
              </w:rPr>
              <w:t xml:space="preserve">.</w:t>
            </w:r>
          </w:p>
        </w:tc>
        <w:tc>
          <w:p>
            <w:pPr>
              <w:pStyle w:val="Compact"/>
              <w:jc w:val="left"/>
            </w:pPr>
            <w:r>
              <w:t xml:space="preserve">https://www.npmjs.com/package/mime</w:t>
            </w:r>
          </w:p>
        </w:tc>
        <w:tc>
          <w:p>
            <w:pPr>
              <w:pStyle w:val="Compact"/>
              <w:jc w:val="center"/>
            </w:pPr>
            <w:r>
              <w:t xml:space="preserve">MIT</w:t>
            </w:r>
          </w:p>
        </w:tc>
        <w:tc>
          <w:p>
            <w:pPr>
              <w:pStyle w:val="Compact"/>
              <w:jc w:val="left"/>
            </w:pPr>
            <w:r>
              <w:t xml:space="preserve">A comprehensive, compact MIME type module.</w:t>
            </w:r>
          </w:p>
        </w:tc>
      </w:tr>
      <w:tr>
        <w:tc>
          <w:p>
            <w:pPr>
              <w:pStyle w:val="Compact"/>
              <w:jc w:val="left"/>
            </w:pPr>
            <w:r>
              <w:rPr>
                <w:b/>
              </w:rPr>
              <w:t xml:space="preserve">Node</w:t>
            </w:r>
          </w:p>
        </w:tc>
        <w:tc>
          <w:p>
            <w:pPr>
              <w:pStyle w:val="Compact"/>
              <w:jc w:val="center"/>
            </w:pPr>
            <w:r>
              <w:t xml:space="preserve">10.</w:t>
            </w:r>
            <w:r>
              <w:rPr>
                <w:i/>
              </w:rPr>
              <w:t xml:space="preserve">.</w:t>
            </w:r>
          </w:p>
        </w:tc>
        <w:tc>
          <w:p>
            <w:pPr>
              <w:pStyle w:val="Compact"/>
              <w:jc w:val="left"/>
            </w:pPr>
            <w:r>
              <w:t xml:space="preserve">https://nodejs.org/en/</w:t>
            </w:r>
          </w:p>
        </w:tc>
        <w:tc>
          <w:p>
            <w:pPr>
              <w:pStyle w:val="Compact"/>
              <w:jc w:val="center"/>
            </w:pPr>
            <w:r>
              <w:t xml:space="preserve">MIT</w:t>
            </w:r>
          </w:p>
        </w:tc>
        <w:tc>
          <w:p>
            <w:pPr>
              <w:pStyle w:val="Compact"/>
              <w:jc w:val="left"/>
            </w:pPr>
            <w:r>
              <w:t xml:space="preserve">Node.js is a JavaScript runtime built on Chrome’s V8 JavaScript engine.</w:t>
            </w:r>
          </w:p>
        </w:tc>
      </w:tr>
      <w:tr>
        <w:tc>
          <w:p>
            <w:pPr>
              <w:pStyle w:val="Compact"/>
              <w:jc w:val="left"/>
            </w:pPr>
            <w:r>
              <w:rPr>
                <w:b/>
              </w:rPr>
              <w:t xml:space="preserve">passport</w:t>
            </w:r>
          </w:p>
        </w:tc>
        <w:tc>
          <w:p>
            <w:pPr>
              <w:pStyle w:val="Compact"/>
              <w:jc w:val="center"/>
            </w:pPr>
            <w:r>
              <w:t xml:space="preserve">0.</w:t>
            </w:r>
            <w:r>
              <w:rPr>
                <w:i/>
              </w:rPr>
              <w:t xml:space="preserve">.</w:t>
            </w:r>
          </w:p>
        </w:tc>
        <w:tc>
          <w:p>
            <w:pPr>
              <w:pStyle w:val="Compact"/>
              <w:jc w:val="left"/>
            </w:pPr>
            <w:r>
              <w:t xml:space="preserve">https://www.npmjs.com/package/passport</w:t>
            </w:r>
          </w:p>
        </w:tc>
        <w:tc>
          <w:p>
            <w:pPr>
              <w:pStyle w:val="Compact"/>
              <w:jc w:val="center"/>
            </w:pPr>
            <w:r>
              <w:t xml:space="preserve">MIT</w:t>
            </w:r>
          </w:p>
        </w:tc>
        <w:tc>
          <w:p>
            <w:pPr>
              <w:pStyle w:val="Compact"/>
              <w:jc w:val="left"/>
            </w:pPr>
            <w:r>
              <w:t xml:space="preserve">Passport’s sole purpose is to authenticate requests, which it does through an extensible set of plugins known as strategies.</w:t>
            </w:r>
          </w:p>
        </w:tc>
      </w:tr>
      <w:tr>
        <w:tc>
          <w:p>
            <w:pPr>
              <w:pStyle w:val="Compact"/>
              <w:jc w:val="left"/>
            </w:pPr>
            <w:r>
              <w:rPr>
                <w:b/>
              </w:rPr>
              <w:t xml:space="preserve">passport-jwt</w:t>
            </w:r>
          </w:p>
        </w:tc>
        <w:tc>
          <w:p>
            <w:pPr>
              <w:pStyle w:val="Compact"/>
              <w:jc w:val="center"/>
            </w:pPr>
            <w:r>
              <w:t xml:space="preserve">4.</w:t>
            </w:r>
            <w:r>
              <w:rPr>
                <w:i/>
              </w:rPr>
              <w:t xml:space="preserve">.</w:t>
            </w:r>
          </w:p>
        </w:tc>
        <w:tc>
          <w:p>
            <w:pPr>
              <w:pStyle w:val="Compact"/>
              <w:jc w:val="left"/>
            </w:pPr>
            <w:r>
              <w:t xml:space="preserve">https://www.npmjs.com/package/passport-jwt</w:t>
            </w:r>
          </w:p>
        </w:tc>
        <w:tc>
          <w:p>
            <w:pPr>
              <w:pStyle w:val="Compact"/>
              <w:jc w:val="center"/>
            </w:pPr>
            <w:r>
              <w:t xml:space="preserve">MIT</w:t>
            </w:r>
          </w:p>
        </w:tc>
        <w:tc>
          <w:p>
            <w:pPr>
              <w:pStyle w:val="Compact"/>
              <w:jc w:val="left"/>
            </w:pPr>
            <w:r>
              <w:t xml:space="preserve">A Passport strategy for authenticating with a JSON Web Token.</w:t>
            </w:r>
          </w:p>
        </w:tc>
      </w:tr>
      <w:tr>
        <w:tc>
          <w:p>
            <w:pPr>
              <w:pStyle w:val="Compact"/>
              <w:jc w:val="left"/>
            </w:pPr>
            <w:r>
              <w:rPr>
                <w:b/>
              </w:rPr>
              <w:t xml:space="preserve">pg</w:t>
            </w:r>
          </w:p>
        </w:tc>
        <w:tc>
          <w:p>
            <w:pPr>
              <w:pStyle w:val="Compact"/>
              <w:jc w:val="center"/>
            </w:pPr>
            <w:r>
              <w:t xml:space="preserve">7.</w:t>
            </w:r>
            <w:r>
              <w:rPr>
                <w:i/>
              </w:rPr>
              <w:t xml:space="preserve">.</w:t>
            </w:r>
          </w:p>
        </w:tc>
        <w:tc>
          <w:p>
            <w:pPr>
              <w:pStyle w:val="Compact"/>
              <w:jc w:val="left"/>
            </w:pPr>
            <w:r>
              <w:t xml:space="preserve">https://www.npmjs.com/package/pg</w:t>
            </w:r>
          </w:p>
        </w:tc>
        <w:tc>
          <w:p>
            <w:pPr>
              <w:pStyle w:val="Compact"/>
              <w:jc w:val="center"/>
            </w:pPr>
            <w:r>
              <w:t xml:space="preserve">MIT</w:t>
            </w:r>
          </w:p>
        </w:tc>
        <w:tc>
          <w:p>
            <w:pPr>
              <w:pStyle w:val="Compact"/>
              <w:jc w:val="left"/>
            </w:pPr>
            <w:r>
              <w:t xml:space="preserve">Non-blocking PostgreSQL client for Node.js. Pure JavaScript and optional native libpq bindings.</w:t>
            </w:r>
          </w:p>
        </w:tc>
      </w:tr>
      <w:tr>
        <w:tc>
          <w:p>
            <w:pPr>
              <w:pStyle w:val="Compact"/>
              <w:jc w:val="left"/>
            </w:pPr>
            <w:r>
              <w:rPr>
                <w:b/>
              </w:rPr>
              <w:t xml:space="preserve">PostGIS</w:t>
            </w:r>
          </w:p>
        </w:tc>
        <w:tc>
          <w:p>
            <w:pPr>
              <w:pStyle w:val="Compact"/>
              <w:jc w:val="center"/>
            </w:pPr>
            <w:r>
              <w:t xml:space="preserve">2.</w:t>
            </w:r>
            <w:r>
              <w:rPr>
                <w:i/>
              </w:rPr>
              <w:t xml:space="preserve">.</w:t>
            </w:r>
          </w:p>
        </w:tc>
        <w:tc>
          <w:p>
            <w:pPr>
              <w:pStyle w:val="Compact"/>
              <w:jc w:val="left"/>
            </w:pPr>
            <w:r>
              <w:t xml:space="preserve">https://postgis.net/</w:t>
            </w:r>
          </w:p>
        </w:tc>
        <w:tc>
          <w:p>
            <w:pPr>
              <w:pStyle w:val="Compact"/>
              <w:jc w:val="center"/>
            </w:pPr>
            <w:r>
              <w:t xml:space="preserve">GPLv2</w:t>
            </w:r>
          </w:p>
        </w:tc>
        <w:tc>
          <w:p>
            <w:pPr>
              <w:pStyle w:val="Compact"/>
              <w:jc w:val="left"/>
            </w:pPr>
            <w:r>
              <w:t xml:space="preserve">PostGIS is a spatial database extender for PostgreSQL object-relational database. It adds support for geographic objects allowing location queries to be run in SQL.</w:t>
            </w:r>
          </w:p>
        </w:tc>
      </w:tr>
      <w:tr>
        <w:tc>
          <w:p>
            <w:pPr>
              <w:pStyle w:val="Compact"/>
              <w:jc w:val="left"/>
            </w:pPr>
            <w:r>
              <w:rPr>
                <w:b/>
              </w:rPr>
              <w:t xml:space="preserve">PostgreSQL</w:t>
            </w:r>
          </w:p>
        </w:tc>
        <w:tc>
          <w:p>
            <w:pPr>
              <w:pStyle w:val="Compact"/>
              <w:jc w:val="center"/>
            </w:pPr>
            <w:r>
              <w:t xml:space="preserve">9.*</w:t>
            </w:r>
          </w:p>
        </w:tc>
        <w:tc>
          <w:p>
            <w:pPr>
              <w:pStyle w:val="Compact"/>
              <w:jc w:val="left"/>
            </w:pPr>
            <w:r>
              <w:t xml:space="preserve">https://www.postgresql.org/</w:t>
            </w:r>
          </w:p>
        </w:tc>
        <w:tc>
          <w:p>
            <w:pPr>
              <w:pStyle w:val="Compact"/>
              <w:jc w:val="center"/>
            </w:pPr>
            <w:r>
              <w:t xml:space="preserve">PostgreSQL License</w:t>
            </w:r>
          </w:p>
        </w:tc>
        <w:tc>
          <w:p>
            <w:pPr>
              <w:pStyle w:val="Compact"/>
              <w:jc w:val="left"/>
            </w:pPr>
            <w:r>
              <w:t xml:space="preserve">PostgreSQL, is an object-relational database management system (ORDBMS) with an emphasis on extensibility and standards compliance</w:t>
            </w:r>
          </w:p>
        </w:tc>
      </w:tr>
      <w:tr>
        <w:tc>
          <w:p>
            <w:pPr>
              <w:pStyle w:val="Compact"/>
              <w:jc w:val="left"/>
            </w:pPr>
            <w:r>
              <w:rPr>
                <w:b/>
              </w:rPr>
              <w:t xml:space="preserve">sequelize</w:t>
            </w:r>
          </w:p>
        </w:tc>
        <w:tc>
          <w:p>
            <w:pPr>
              <w:pStyle w:val="Compact"/>
              <w:jc w:val="center"/>
            </w:pPr>
            <w:r>
              <w:t xml:space="preserve">4.</w:t>
            </w:r>
            <w:r>
              <w:rPr>
                <w:i/>
              </w:rPr>
              <w:t xml:space="preserve">.</w:t>
            </w:r>
          </w:p>
        </w:tc>
        <w:tc>
          <w:p>
            <w:pPr>
              <w:pStyle w:val="Compact"/>
              <w:jc w:val="left"/>
            </w:pPr>
            <w:r>
              <w:t xml:space="preserve">https://www.npmjs.com/package/sequelize</w:t>
            </w:r>
          </w:p>
        </w:tc>
        <w:tc>
          <w:p>
            <w:pPr>
              <w:pStyle w:val="Compact"/>
              <w:jc w:val="center"/>
            </w:pPr>
            <w:r>
              <w:t xml:space="preserve">MIT</w:t>
            </w:r>
          </w:p>
        </w:tc>
        <w:tc>
          <w:p>
            <w:pPr>
              <w:pStyle w:val="Compact"/>
              <w:jc w:val="left"/>
            </w:pPr>
            <w:r>
              <w:t xml:space="preserve">Sequelize is a promise-based Node.js ORM for Postgres, MySQL, SQLite and Microsoft SQL Server. It features solid transaction support, relations, read replication and more.</w:t>
            </w:r>
          </w:p>
        </w:tc>
      </w:tr>
      <w:tr>
        <w:tc>
          <w:p>
            <w:pPr>
              <w:pStyle w:val="Compact"/>
              <w:jc w:val="left"/>
            </w:pPr>
            <w:r>
              <w:rPr>
                <w:b/>
              </w:rPr>
              <w:t xml:space="preserve">swagger-ui-express</w:t>
            </w:r>
          </w:p>
        </w:tc>
        <w:tc>
          <w:p>
            <w:pPr>
              <w:pStyle w:val="Compact"/>
              <w:jc w:val="center"/>
            </w:pPr>
            <w:r>
              <w:t xml:space="preserve">3.</w:t>
            </w:r>
            <w:r>
              <w:rPr>
                <w:i/>
              </w:rPr>
              <w:t xml:space="preserve">.</w:t>
            </w:r>
          </w:p>
        </w:tc>
        <w:tc>
          <w:p>
            <w:pPr>
              <w:pStyle w:val="Compact"/>
              <w:jc w:val="left"/>
            </w:pPr>
            <w:r>
              <w:t xml:space="preserve">https://www.npmjs.com/package/swagger-ui-express</w:t>
            </w:r>
          </w:p>
        </w:tc>
        <w:tc>
          <w:p>
            <w:pPr>
              <w:pStyle w:val="Compact"/>
              <w:jc w:val="center"/>
            </w:pPr>
            <w:r>
              <w:t xml:space="preserve">MIT</w:t>
            </w:r>
          </w:p>
        </w:tc>
        <w:tc>
          <w:p>
            <w:pPr>
              <w:pStyle w:val="Compact"/>
              <w:jc w:val="left"/>
            </w:pPr>
            <w:r>
              <w:t xml:space="preserve">API documentation generator</w:t>
            </w:r>
          </w:p>
        </w:tc>
      </w:tr>
      <w:tr>
        <w:tc>
          <w:p>
            <w:pPr>
              <w:pStyle w:val="Compact"/>
              <w:jc w:val="left"/>
            </w:pPr>
            <w:r>
              <w:rPr>
                <w:b/>
              </w:rPr>
              <w:t xml:space="preserve">useragent</w:t>
            </w:r>
          </w:p>
        </w:tc>
        <w:tc>
          <w:p>
            <w:pPr>
              <w:pStyle w:val="Compact"/>
              <w:jc w:val="center"/>
            </w:pPr>
            <w:r>
              <w:t xml:space="preserve">2.</w:t>
            </w:r>
            <w:r>
              <w:rPr>
                <w:i/>
              </w:rPr>
              <w:t xml:space="preserve">.</w:t>
            </w:r>
          </w:p>
        </w:tc>
        <w:tc>
          <w:p>
            <w:pPr>
              <w:pStyle w:val="Compact"/>
              <w:jc w:val="left"/>
            </w:pPr>
            <w:r>
              <w:t xml:space="preserve">https://www.npmjs.com/package/useragent</w:t>
            </w:r>
          </w:p>
        </w:tc>
        <w:tc>
          <w:p>
            <w:pPr>
              <w:pStyle w:val="Compact"/>
              <w:jc w:val="center"/>
            </w:pPr>
            <w:r>
              <w:t xml:space="preserve">MIT</w:t>
            </w:r>
          </w:p>
        </w:tc>
        <w:tc>
          <w:p>
            <w:pPr>
              <w:pStyle w:val="Compact"/>
              <w:jc w:val="left"/>
            </w:pPr>
            <w:r>
              <w:t xml:space="preserve">Useragent originated as port of browserscope.org’s user agent parser project also known as ua-parser.</w:t>
            </w:r>
          </w:p>
        </w:tc>
      </w:tr>
    </w:tbl>
    <w:p>
      <w:pPr>
        <w:pStyle w:val="Compact"/>
      </w:pPr>
      <w:r>
        <w:t xml:space="preserve">|</w:t>
      </w:r>
      <w:r>
        <w:rPr>
          <w:b/>
        </w:rPr>
        <w:t xml:space="preserve">yamljs</w:t>
      </w:r>
      <w:r>
        <w:t xml:space="preserve">|0.</w:t>
      </w:r>
      <w:r>
        <w:rPr>
          <w:i/>
        </w:rPr>
        <w:t xml:space="preserve">.</w:t>
      </w:r>
      <w:r>
        <w:t xml:space="preserve">|https://www.npmjs.com/package/yamljs|MIT|Standalone JavaScript YAML 1.2 Parser &amp; Encoder. Works under node.js and all major browsers. Also brings command line YAML/JSON conversion tools.|</w:t>
      </w:r>
    </w:p>
    <w:sectPr w:rsidR="00261742" w:rsidRPr="00DA076C" w:rsidSect="00BD6DA6">
      <w:headerReference w:type="even" r:id="rId10"/>
      <w:headerReference w:type="default" r:id="rId9"/>
      <w:footerReference w:type="even" r:id="rId14"/>
      <w:footerReference w:type="default" r:id="rId13"/>
      <w:headerReference w:type="first" r:id="rId11"/>
      <w:footerReference w:type="first" r:id="rId12"/>
      <w:type w:val="continuous"/>
      <w:pgSz w:w="11906" w:h="16838" w:code="9"/>
      <w:pgMar w:top="1134" w:right="1134" w:bottom="1134" w:left="1134" w:header="284" w:footer="284" w:gutter="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3">
    <w:panose1 w:val="05040102010807070707"/>
    <w:charset w:val="02"/>
    <w:family w:val="decorative"/>
    <w:pitch w:val="variable"/>
    <w:sig w:usb0="00000000" w:usb1="10000000" w:usb2="00000000" w:usb3="00000000" w:csb0="80000000" w:csb1="00000000"/>
  </w:font>
  <w:font w:name="ZapfDingbats">
    <w:panose1 w:val="020B0604020202020204"/>
    <w:charset w:val="02"/>
    <w:family w:val="decorative"/>
    <w:notTrueTyp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egoe UI">
    <w:altName w:val="Sylfaen"/>
    <w:panose1 w:val="020B0604020202020204"/>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03DF9D" w14:textId="77777777" w:rsidR="006B73F2" w:rsidRDefault="006B73F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6608A5" w14:textId="3035BCDD" w:rsidR="00FB6E1E" w:rsidRDefault="00885559" w:rsidP="00CA6398">
    <w:pPr>
      <w:pStyle w:val="Footer"/>
    </w:pPr>
    <w:r>
      <w:rPr>
        <w:noProof/>
      </w:rPr>
      <w:fldChar w:fldCharType="begin"/>
    </w:r>
    <w:r>
      <w:rPr>
        <w:noProof/>
      </w:rPr>
      <w:instrText xml:space="preserve"> FILENAME   \* MERGEFORMAT </w:instrText>
    </w:r>
    <w:r>
      <w:rPr>
        <w:noProof/>
      </w:rPr>
      <w:fldChar w:fldCharType="separate"/>
    </w:r>
    <w:r w:rsidR="00FD551D">
      <w:rPr>
        <w:noProof/>
      </w:rPr>
      <w:t>Sixensetemplate.dotx</w:t>
    </w:r>
    <w:r>
      <w:rPr>
        <w:noProof/>
      </w:rPr>
      <w:fldChar w:fldCharType="end"/>
    </w:r>
    <w:r>
      <w:tab/>
    </w:r>
    <w:r>
      <w:tab/>
    </w:r>
    <w:r w:rsidRPr="0060267B">
      <w:rPr>
        <w:rStyle w:val="PageNumber"/>
      </w:rPr>
      <w:fldChar w:fldCharType="begin"/>
    </w:r>
    <w:r w:rsidRPr="0060267B">
      <w:rPr>
        <w:rStyle w:val="PageNumber"/>
      </w:rPr>
      <w:instrText xml:space="preserve"> PAGE </w:instrText>
    </w:r>
    <w:r w:rsidRPr="0060267B">
      <w:rPr>
        <w:rStyle w:val="PageNumber"/>
      </w:rPr>
      <w:fldChar w:fldCharType="separate"/>
    </w:r>
    <w:r>
      <w:rPr>
        <w:rStyle w:val="PageNumber"/>
        <w:noProof/>
      </w:rPr>
      <w:t>10</w:t>
    </w:r>
    <w:r w:rsidRPr="0060267B">
      <w:rPr>
        <w:rStyle w:val="PageNumber"/>
      </w:rPr>
      <w:fldChar w:fldCharType="end"/>
    </w:r>
    <w:r w:rsidRPr="0060267B">
      <w:rPr>
        <w:rStyle w:val="PageNumber"/>
      </w:rPr>
      <w:t>/</w:t>
    </w:r>
    <w:r w:rsidRPr="0060267B">
      <w:rPr>
        <w:rStyle w:val="PageNumber"/>
      </w:rPr>
      <w:fldChar w:fldCharType="begin"/>
    </w:r>
    <w:r w:rsidRPr="0060267B">
      <w:rPr>
        <w:rStyle w:val="PageNumber"/>
      </w:rPr>
      <w:instrText xml:space="preserve"> NUMPAGES </w:instrText>
    </w:r>
    <w:r w:rsidRPr="0060267B">
      <w:rPr>
        <w:rStyle w:val="PageNumber"/>
      </w:rPr>
      <w:fldChar w:fldCharType="separate"/>
    </w:r>
    <w:r>
      <w:rPr>
        <w:rStyle w:val="PageNumber"/>
        <w:noProof/>
      </w:rPr>
      <w:t>10</w:t>
    </w:r>
    <w:r w:rsidRPr="0060267B">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619FCA" w14:textId="77777777" w:rsidR="006B73F2" w:rsidRDefault="006B73F2">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2C2348" w14:textId="77777777" w:rsidR="006B73F2" w:rsidRDefault="006B73F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5000" w:type="pct"/>
      <w:jc w:val="center"/>
      <w:tblBorders>
        <w:top w:val="none" w:sz="0" w:space="0" w:color="auto"/>
        <w:left w:val="none" w:sz="0" w:space="0" w:color="auto"/>
        <w:bottom w:val="single" w:sz="12" w:space="0" w:color="4F81BD" w:themeColor="accent1"/>
        <w:right w:val="none" w:sz="0" w:space="0" w:color="auto"/>
        <w:insideH w:val="none" w:sz="0" w:space="0" w:color="auto"/>
        <w:insideV w:val="none" w:sz="0" w:space="0" w:color="auto"/>
      </w:tblBorders>
      <w:tblLook w:val="04A0" w:firstRow="1" w:lastRow="0" w:firstColumn="1" w:lastColumn="0" w:noHBand="0" w:noVBand="1"/>
    </w:tblPr>
    <w:tblGrid>
      <w:gridCol w:w="2124"/>
      <w:gridCol w:w="5534"/>
      <w:gridCol w:w="1980"/>
    </w:tblGrid>
    <w:tr w:rsidR="00FB6E1E" w14:paraId="77A3D4C9" w14:textId="77777777" w:rsidTr="006E51B1">
      <w:trPr>
        <w:trHeight w:val="851"/>
        <w:jc w:val="center"/>
      </w:trPr>
      <w:tc>
        <w:tcPr>
          <w:tcW w:w="2122" w:type="dxa"/>
          <w:vAlign w:val="center"/>
        </w:tcPr>
        <w:p w14:paraId="1C3DB5FB" w14:textId="34551BAE" w:rsidR="00FB6E1E" w:rsidRDefault="003D62AE" w:rsidP="00F229F0">
          <w:pPr>
            <w:pStyle w:val="Header"/>
            <w:pBdr>
              <w:bottom w:val="none" w:sz="0" w:space="0" w:color="auto"/>
            </w:pBdr>
            <w:rPr>
              <w:noProof/>
            </w:rPr>
          </w:pPr>
          <w:r w:rsidRPr="003D62AE">
            <w:rPr>
              <w:noProof/>
            </w:rPr>
            <w:drawing>
              <wp:inline distT="0" distB="0" distL="0" distR="0" wp14:anchorId="4013A798" wp14:editId="4D97AB6E">
                <wp:extent cx="979715" cy="259492"/>
                <wp:effectExtent l="0" t="0" r="0" b="0"/>
                <wp:docPr id="4" name="Picture 3">
                  <a:extLst xmlns:a="http://schemas.openxmlformats.org/drawingml/2006/main">
                    <a:ext uri="{FF2B5EF4-FFF2-40B4-BE49-F238E27FC236}">
                      <a16:creationId xmlns:a16="http://schemas.microsoft.com/office/drawing/2014/main" id="{B5DA1615-B228-FD4C-886E-DDBC541AA8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5DA1615-B228-FD4C-886E-DDBC541AA850}"/>
                            </a:ext>
                          </a:extLst>
                        </pic:cNvPr>
                        <pic:cNvPicPr>
                          <a:picLocks noChangeAspect="1"/>
                        </pic:cNvPicPr>
                      </pic:nvPicPr>
                      <pic:blipFill>
                        <a:blip r:embed="rId1"/>
                        <a:stretch>
                          <a:fillRect/>
                        </a:stretch>
                      </pic:blipFill>
                      <pic:spPr>
                        <a:xfrm>
                          <a:off x="0" y="0"/>
                          <a:ext cx="1010111" cy="267543"/>
                        </a:xfrm>
                        <a:prstGeom prst="rect">
                          <a:avLst/>
                        </a:prstGeom>
                      </pic:spPr>
                    </pic:pic>
                  </a:graphicData>
                </a:graphic>
              </wp:inline>
            </w:drawing>
          </w:r>
        </w:p>
      </w:tc>
      <w:tc>
        <w:tcPr>
          <w:tcW w:w="5528" w:type="dxa"/>
          <w:vAlign w:val="center"/>
        </w:tcPr>
        <w:p w14:paraId="067B164F" w14:textId="04CE7A93" w:rsidR="00DA076C" w:rsidRDefault="00DA076C" w:rsidP="00223AFC">
          <w:pPr>
            <w:pStyle w:val="Header"/>
            <w:pBdr>
              <w:bottom w:val="none" w:sz="0" w:space="0" w:color="auto"/>
            </w:pBdr>
            <w:jc w:val="center"/>
            <w:rPr>
              <w:noProof/>
            </w:rPr>
          </w:pPr>
          <w:r>
            <w:rPr>
              <w:noProof/>
            </w:rPr>
            <w:t>Dossier d’architecture</w:t>
          </w:r>
          <w:bookmarkStart w:id="0" w:name="_GoBack"/>
          <w:bookmarkEnd w:id="0"/>
        </w:p>
      </w:tc>
      <w:tc>
        <w:tcPr>
          <w:tcW w:w="1978" w:type="dxa"/>
          <w:vAlign w:val="center"/>
        </w:tcPr>
        <w:p w14:paraId="3B138A0C" w14:textId="77777777" w:rsidR="00FB6E1E" w:rsidRDefault="00885559" w:rsidP="00F229F0">
          <w:pPr>
            <w:pStyle w:val="Header"/>
            <w:pBdr>
              <w:bottom w:val="none" w:sz="0" w:space="0" w:color="auto"/>
            </w:pBdr>
            <w:jc w:val="right"/>
            <w:rPr>
              <w:noProof/>
            </w:rPr>
          </w:pPr>
          <w:r w:rsidRPr="00355D8B">
            <w:rPr>
              <w:noProof/>
            </w:rPr>
            <w:drawing>
              <wp:inline distT="0" distB="0" distL="0" distR="0" wp14:anchorId="7D253FD4" wp14:editId="190E93B1">
                <wp:extent cx="477847" cy="466415"/>
                <wp:effectExtent l="0" t="0" r="0" b="0"/>
                <wp:docPr id="2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478496" cy="467048"/>
                        </a:xfrm>
                        <a:prstGeom prst="rect">
                          <a:avLst/>
                        </a:prstGeom>
                      </pic:spPr>
                    </pic:pic>
                  </a:graphicData>
                </a:graphic>
              </wp:inline>
            </w:drawing>
          </w:r>
        </w:p>
      </w:tc>
    </w:tr>
  </w:tbl>
  <w:p w14:paraId="63270878" w14:textId="77777777" w:rsidR="00FB6E1E" w:rsidRPr="00F229F0" w:rsidRDefault="00B37DCE" w:rsidP="00F229F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D46245" w14:textId="77777777" w:rsidR="006B73F2" w:rsidRDefault="006B73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49302EC2"/>
    <w:name w:val="WW8Num43"/>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lowerLetter"/>
      <w:pStyle w:val="Heading4"/>
      <w:lvlText w:val="%4)"/>
      <w:lvlJc w:val="left"/>
      <w:pPr>
        <w:ind w:left="864" w:hanging="864"/>
      </w:pPr>
      <w:rPr>
        <w:rFonts w:hint="default"/>
      </w:rPr>
    </w:lvl>
    <w:lvl w:ilvl="4">
      <w:start w:val="1"/>
      <w:numFmt w:val="none"/>
      <w:lvlText w:val=""/>
      <w:lvlJc w:val="left"/>
      <w:pPr>
        <w:ind w:left="0" w:firstLine="0"/>
      </w:pPr>
      <w:rPr>
        <w:rFonts w:hint="default"/>
      </w:rPr>
    </w:lvl>
    <w:lvl w:ilvl="5">
      <w:start w:val="1"/>
      <w:numFmt w:val="none"/>
      <w:pStyle w:val="Heading6"/>
      <w:lvlText w:val=""/>
      <w:lvlJc w:val="left"/>
      <w:pPr>
        <w:ind w:left="0" w:firstLine="0"/>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00000002"/>
    <w:multiLevelType w:val="singleLevel"/>
    <w:tmpl w:val="00000002"/>
    <w:name w:val="WW8Num1"/>
    <w:lvl w:ilvl="0">
      <w:start w:val="1"/>
      <w:numFmt w:val="upperRoman"/>
      <w:lvlText w:val="%1."/>
      <w:lvlJc w:val="left"/>
      <w:pPr>
        <w:tabs>
          <w:tab w:val="num" w:pos="1312"/>
        </w:tabs>
        <w:ind w:left="1312" w:hanging="180"/>
      </w:pPr>
    </w:lvl>
  </w:abstractNum>
  <w:abstractNum w:abstractNumId="2" w15:restartNumberingAfterBreak="0">
    <w:nsid w:val="00000003"/>
    <w:multiLevelType w:val="singleLevel"/>
    <w:tmpl w:val="00000003"/>
    <w:name w:val="WW8Num2"/>
    <w:lvl w:ilvl="0">
      <w:start w:val="1"/>
      <w:numFmt w:val="lowerLetter"/>
      <w:lvlText w:val="%1)"/>
      <w:lvlJc w:val="left"/>
      <w:pPr>
        <w:tabs>
          <w:tab w:val="num" w:pos="1211"/>
        </w:tabs>
        <w:ind w:left="1211" w:hanging="360"/>
      </w:pPr>
    </w:lvl>
  </w:abstractNum>
  <w:abstractNum w:abstractNumId="3" w15:restartNumberingAfterBreak="0">
    <w:nsid w:val="00000004"/>
    <w:multiLevelType w:val="singleLevel"/>
    <w:tmpl w:val="00000004"/>
    <w:name w:val="WW8Num3"/>
    <w:lvl w:ilvl="0">
      <w:start w:val="1"/>
      <w:numFmt w:val="decimal"/>
      <w:lvlText w:val="%1)"/>
      <w:lvlJc w:val="left"/>
      <w:pPr>
        <w:tabs>
          <w:tab w:val="num" w:pos="927"/>
        </w:tabs>
        <w:ind w:left="927" w:hanging="360"/>
      </w:pPr>
    </w:lvl>
  </w:abstractNum>
  <w:abstractNum w:abstractNumId="4" w15:restartNumberingAfterBreak="0">
    <w:nsid w:val="00000005"/>
    <w:multiLevelType w:val="singleLevel"/>
    <w:tmpl w:val="C5062F1A"/>
    <w:name w:val="WW8Num4"/>
    <w:lvl w:ilvl="0">
      <w:start w:val="1"/>
      <w:numFmt w:val="lowerLetter"/>
      <w:pStyle w:val="ListNumber2"/>
      <w:lvlText w:val="%1."/>
      <w:lvlJc w:val="left"/>
      <w:pPr>
        <w:tabs>
          <w:tab w:val="num" w:pos="644"/>
        </w:tabs>
        <w:ind w:left="644" w:hanging="360"/>
      </w:pPr>
    </w:lvl>
  </w:abstractNum>
  <w:abstractNum w:abstractNumId="5" w15:restartNumberingAfterBreak="0">
    <w:nsid w:val="00000006"/>
    <w:multiLevelType w:val="singleLevel"/>
    <w:tmpl w:val="00000006"/>
    <w:name w:val="WW8Num5"/>
    <w:lvl w:ilvl="0">
      <w:start w:val="1"/>
      <w:numFmt w:val="bullet"/>
      <w:lvlText w:val=""/>
      <w:lvlJc w:val="left"/>
      <w:pPr>
        <w:tabs>
          <w:tab w:val="num" w:pos="2155"/>
        </w:tabs>
        <w:ind w:left="2155" w:hanging="324"/>
      </w:pPr>
      <w:rPr>
        <w:rFonts w:ascii="Symbol" w:hAnsi="Symbol"/>
        <w:b w:val="0"/>
        <w:i w:val="0"/>
        <w:color w:val="auto"/>
        <w:sz w:val="16"/>
        <w:szCs w:val="16"/>
      </w:rPr>
    </w:lvl>
  </w:abstractNum>
  <w:abstractNum w:abstractNumId="6" w15:restartNumberingAfterBreak="0">
    <w:nsid w:val="00000007"/>
    <w:multiLevelType w:val="singleLevel"/>
    <w:tmpl w:val="00000007"/>
    <w:name w:val="WW8Num6"/>
    <w:lvl w:ilvl="0">
      <w:start w:val="1"/>
      <w:numFmt w:val="bullet"/>
      <w:lvlText w:val=""/>
      <w:lvlJc w:val="left"/>
      <w:pPr>
        <w:tabs>
          <w:tab w:val="num" w:pos="1758"/>
        </w:tabs>
        <w:ind w:left="1758" w:hanging="346"/>
      </w:pPr>
      <w:rPr>
        <w:rFonts w:ascii="Symbol" w:hAnsi="Symbol"/>
        <w:color w:val="auto"/>
        <w:sz w:val="18"/>
        <w:szCs w:val="18"/>
      </w:rPr>
    </w:lvl>
  </w:abstractNum>
  <w:abstractNum w:abstractNumId="7" w15:restartNumberingAfterBreak="0">
    <w:nsid w:val="00000008"/>
    <w:multiLevelType w:val="singleLevel"/>
    <w:tmpl w:val="33BAB046"/>
    <w:name w:val="WW8Num7"/>
    <w:lvl w:ilvl="0">
      <w:start w:val="1"/>
      <w:numFmt w:val="bullet"/>
      <w:lvlText w:val=""/>
      <w:lvlJc w:val="left"/>
      <w:pPr>
        <w:tabs>
          <w:tab w:val="num" w:pos="1304"/>
        </w:tabs>
        <w:ind w:left="1304" w:hanging="324"/>
      </w:pPr>
      <w:rPr>
        <w:rFonts w:ascii="Symbol" w:hAnsi="Symbol"/>
        <w:color w:val="auto"/>
        <w:sz w:val="18"/>
        <w:szCs w:val="18"/>
      </w:rPr>
    </w:lvl>
  </w:abstractNum>
  <w:abstractNum w:abstractNumId="8" w15:restartNumberingAfterBreak="0">
    <w:nsid w:val="00000009"/>
    <w:multiLevelType w:val="singleLevel"/>
    <w:tmpl w:val="F4E80056"/>
    <w:name w:val="WW8Num8"/>
    <w:lvl w:ilvl="0">
      <w:start w:val="1"/>
      <w:numFmt w:val="bullet"/>
      <w:lvlText w:val=""/>
      <w:lvlJc w:val="left"/>
      <w:pPr>
        <w:tabs>
          <w:tab w:val="num" w:pos="907"/>
        </w:tabs>
        <w:ind w:left="907" w:hanging="340"/>
      </w:pPr>
      <w:rPr>
        <w:rFonts w:ascii="Wingdings 3" w:hAnsi="Wingdings 3" w:hint="default"/>
        <w:b w:val="0"/>
        <w:i w:val="0"/>
        <w:color w:val="auto"/>
        <w:sz w:val="20"/>
        <w:szCs w:val="20"/>
      </w:rPr>
    </w:lvl>
  </w:abstractNum>
  <w:abstractNum w:abstractNumId="9" w15:restartNumberingAfterBreak="0">
    <w:nsid w:val="0000000A"/>
    <w:multiLevelType w:val="singleLevel"/>
    <w:tmpl w:val="02049098"/>
    <w:name w:val="WW8Num9"/>
    <w:lvl w:ilvl="0">
      <w:start w:val="1"/>
      <w:numFmt w:val="decimal"/>
      <w:lvlText w:val="%1."/>
      <w:lvlJc w:val="left"/>
      <w:pPr>
        <w:tabs>
          <w:tab w:val="num" w:pos="530"/>
        </w:tabs>
        <w:ind w:left="53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10" w15:restartNumberingAfterBreak="0">
    <w:nsid w:val="0000000B"/>
    <w:multiLevelType w:val="singleLevel"/>
    <w:tmpl w:val="48902FE0"/>
    <w:name w:val="WW8Num10"/>
    <w:lvl w:ilvl="0">
      <w:start w:val="1"/>
      <w:numFmt w:val="bullet"/>
      <w:lvlText w:val=""/>
      <w:lvlJc w:val="left"/>
      <w:pPr>
        <w:tabs>
          <w:tab w:val="num" w:pos="454"/>
        </w:tabs>
        <w:ind w:left="454" w:hanging="312"/>
      </w:pPr>
      <w:rPr>
        <w:rFonts w:ascii="ZapfDingbats" w:hAnsi="ZapfDingbats"/>
        <w:b w:val="0"/>
        <w:i w:val="0"/>
        <w:color w:val="auto"/>
        <w:sz w:val="12"/>
        <w:szCs w:val="12"/>
      </w:rPr>
    </w:lvl>
  </w:abstractNum>
  <w:abstractNum w:abstractNumId="11" w15:restartNumberingAfterBreak="0">
    <w:nsid w:val="0000000C"/>
    <w:multiLevelType w:val="singleLevel"/>
    <w:tmpl w:val="0000000C"/>
    <w:name w:val="WW8Num12"/>
    <w:lvl w:ilvl="0">
      <w:start w:val="1"/>
      <w:numFmt w:val="bullet"/>
      <w:lvlText w:val=""/>
      <w:lvlJc w:val="left"/>
      <w:pPr>
        <w:tabs>
          <w:tab w:val="num" w:pos="505"/>
        </w:tabs>
        <w:ind w:left="505" w:hanging="363"/>
      </w:pPr>
      <w:rPr>
        <w:rFonts w:ascii="ZapfDingbats" w:hAnsi="ZapfDingbats"/>
        <w:b w:val="0"/>
        <w:i w:val="0"/>
        <w:color w:val="6666FF"/>
        <w:sz w:val="12"/>
        <w:szCs w:val="12"/>
      </w:rPr>
    </w:lvl>
  </w:abstractNum>
  <w:abstractNum w:abstractNumId="12" w15:restartNumberingAfterBreak="0">
    <w:nsid w:val="0000000D"/>
    <w:multiLevelType w:val="singleLevel"/>
    <w:tmpl w:val="F87067A0"/>
    <w:name w:val="WW8Num15"/>
    <w:lvl w:ilvl="0">
      <w:start w:val="1"/>
      <w:numFmt w:val="bullet"/>
      <w:lvlText w:val=""/>
      <w:lvlJc w:val="left"/>
      <w:pPr>
        <w:tabs>
          <w:tab w:val="num" w:pos="425"/>
        </w:tabs>
        <w:ind w:left="425" w:hanging="285"/>
      </w:pPr>
      <w:rPr>
        <w:rFonts w:ascii="ZapfDingbats" w:hAnsi="ZapfDingbats"/>
        <w:b w:val="0"/>
        <w:i w:val="0"/>
        <w:color w:val="6666FF"/>
        <w:sz w:val="12"/>
        <w:szCs w:val="12"/>
      </w:rPr>
    </w:lvl>
  </w:abstractNum>
  <w:abstractNum w:abstractNumId="13" w15:restartNumberingAfterBreak="0">
    <w:nsid w:val="0000000E"/>
    <w:multiLevelType w:val="multilevel"/>
    <w:tmpl w:val="0000000E"/>
    <w:name w:val="WW8Num20"/>
    <w:lvl w:ilvl="0">
      <w:start w:val="1"/>
      <w:numFmt w:val="upperLetter"/>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4" w15:restartNumberingAfterBreak="0">
    <w:nsid w:val="0000000F"/>
    <w:multiLevelType w:val="singleLevel"/>
    <w:tmpl w:val="0000000F"/>
    <w:name w:val="WW8Num21"/>
    <w:lvl w:ilvl="0">
      <w:start w:val="1"/>
      <w:numFmt w:val="bullet"/>
      <w:lvlText w:val=""/>
      <w:lvlJc w:val="left"/>
      <w:pPr>
        <w:tabs>
          <w:tab w:val="num" w:pos="930"/>
        </w:tabs>
        <w:ind w:left="930" w:hanging="363"/>
      </w:pPr>
      <w:rPr>
        <w:rFonts w:ascii="Wingdings 3" w:hAnsi="Wingdings 3"/>
        <w:b w:val="0"/>
        <w:i w:val="0"/>
        <w:color w:val="6666FF"/>
        <w:sz w:val="20"/>
        <w:szCs w:val="20"/>
      </w:rPr>
    </w:lvl>
  </w:abstractNum>
  <w:abstractNum w:abstractNumId="15" w15:restartNumberingAfterBreak="0">
    <w:nsid w:val="00000010"/>
    <w:multiLevelType w:val="multilevel"/>
    <w:tmpl w:val="00000010"/>
    <w:name w:val="WW8Num2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00000011"/>
    <w:multiLevelType w:val="singleLevel"/>
    <w:tmpl w:val="3D16D850"/>
    <w:name w:val="WW8Num37"/>
    <w:lvl w:ilvl="0">
      <w:start w:val="1"/>
      <w:numFmt w:val="bullet"/>
      <w:pStyle w:val="TableauBullet2"/>
      <w:lvlText w:val=""/>
      <w:lvlJc w:val="left"/>
      <w:pPr>
        <w:ind w:left="644" w:hanging="360"/>
      </w:pPr>
      <w:rPr>
        <w:rFonts w:ascii="Symbol" w:hAnsi="Symbol" w:hint="default"/>
        <w:b w:val="0"/>
        <w:i w:val="0"/>
        <w:color w:val="auto"/>
        <w:sz w:val="20"/>
        <w:szCs w:val="20"/>
      </w:rPr>
    </w:lvl>
  </w:abstractNum>
  <w:abstractNum w:abstractNumId="17" w15:restartNumberingAfterBreak="0">
    <w:nsid w:val="00000012"/>
    <w:multiLevelType w:val="multilevel"/>
    <w:tmpl w:val="00000012"/>
    <w:name w:val="WW8Num27"/>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839"/>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8" w15:restartNumberingAfterBreak="0">
    <w:nsid w:val="00000013"/>
    <w:multiLevelType w:val="singleLevel"/>
    <w:tmpl w:val="00000013"/>
    <w:name w:val="WW8Num29"/>
    <w:lvl w:ilvl="0">
      <w:start w:val="1"/>
      <w:numFmt w:val="bullet"/>
      <w:pStyle w:val="ListBullet5"/>
      <w:lvlText w:val=""/>
      <w:lvlJc w:val="left"/>
      <w:pPr>
        <w:tabs>
          <w:tab w:val="num" w:pos="2098"/>
        </w:tabs>
        <w:ind w:left="2098" w:hanging="264"/>
      </w:pPr>
      <w:rPr>
        <w:rFonts w:ascii="Symbol" w:hAnsi="Symbol"/>
        <w:color w:val="6666FF"/>
        <w:sz w:val="16"/>
        <w:szCs w:val="16"/>
      </w:rPr>
    </w:lvl>
  </w:abstractNum>
  <w:abstractNum w:abstractNumId="19" w15:restartNumberingAfterBreak="0">
    <w:nsid w:val="00000014"/>
    <w:multiLevelType w:val="singleLevel"/>
    <w:tmpl w:val="00000014"/>
    <w:name w:val="WW8Num33"/>
    <w:lvl w:ilvl="0">
      <w:start w:val="1"/>
      <w:numFmt w:val="bullet"/>
      <w:lvlText w:val="-"/>
      <w:lvlJc w:val="left"/>
      <w:pPr>
        <w:tabs>
          <w:tab w:val="num" w:pos="1741"/>
        </w:tabs>
        <w:ind w:left="1741" w:hanging="360"/>
      </w:pPr>
      <w:rPr>
        <w:rFonts w:ascii="Arial" w:hAnsi="Arial"/>
      </w:rPr>
    </w:lvl>
  </w:abstractNum>
  <w:abstractNum w:abstractNumId="20" w15:restartNumberingAfterBreak="0">
    <w:nsid w:val="00000015"/>
    <w:multiLevelType w:val="singleLevel"/>
    <w:tmpl w:val="D32CDB6A"/>
    <w:name w:val="WW8Num34"/>
    <w:lvl w:ilvl="0">
      <w:start w:val="1"/>
      <w:numFmt w:val="bullet"/>
      <w:pStyle w:val="ListBullet3"/>
      <w:lvlText w:val=""/>
      <w:lvlJc w:val="left"/>
      <w:pPr>
        <w:tabs>
          <w:tab w:val="num" w:pos="1247"/>
        </w:tabs>
        <w:ind w:left="1247" w:hanging="267"/>
      </w:pPr>
      <w:rPr>
        <w:rFonts w:ascii="Symbol" w:hAnsi="Symbol"/>
        <w:color w:val="6666FF"/>
        <w:sz w:val="18"/>
        <w:szCs w:val="18"/>
      </w:rPr>
    </w:lvl>
  </w:abstractNum>
  <w:abstractNum w:abstractNumId="21" w15:restartNumberingAfterBreak="0">
    <w:nsid w:val="00000016"/>
    <w:multiLevelType w:val="singleLevel"/>
    <w:tmpl w:val="00000016"/>
    <w:name w:val="WW8Num35"/>
    <w:lvl w:ilvl="0">
      <w:start w:val="1"/>
      <w:numFmt w:val="bullet"/>
      <w:lvlText w:val="-"/>
      <w:lvlJc w:val="left"/>
      <w:pPr>
        <w:tabs>
          <w:tab w:val="num" w:pos="814"/>
        </w:tabs>
        <w:ind w:left="814" w:hanging="360"/>
      </w:pPr>
      <w:rPr>
        <w:rFonts w:ascii="Arial" w:hAnsi="Arial"/>
        <w:color w:val="5378B3"/>
        <w:sz w:val="20"/>
      </w:rPr>
    </w:lvl>
  </w:abstractNum>
  <w:abstractNum w:abstractNumId="22" w15:restartNumberingAfterBreak="0">
    <w:nsid w:val="00000017"/>
    <w:multiLevelType w:val="singleLevel"/>
    <w:tmpl w:val="566AA642"/>
    <w:name w:val="WW8Num37"/>
    <w:lvl w:ilvl="0">
      <w:start w:val="1"/>
      <w:numFmt w:val="bullet"/>
      <w:pStyle w:val="TableauBullet1"/>
      <w:lvlText w:val="-"/>
      <w:lvlJc w:val="left"/>
      <w:pPr>
        <w:ind w:left="473" w:hanging="360"/>
      </w:pPr>
      <w:rPr>
        <w:rFonts w:ascii="Arial" w:hAnsi="Arial" w:hint="default"/>
        <w:b w:val="0"/>
        <w:i w:val="0"/>
        <w:color w:val="auto"/>
        <w:sz w:val="20"/>
        <w:szCs w:val="20"/>
      </w:rPr>
    </w:lvl>
  </w:abstractNum>
  <w:abstractNum w:abstractNumId="23" w15:restartNumberingAfterBreak="0">
    <w:nsid w:val="00000018"/>
    <w:multiLevelType w:val="singleLevel"/>
    <w:tmpl w:val="00000018"/>
    <w:name w:val="WW8Num40"/>
    <w:lvl w:ilvl="0">
      <w:start w:val="1"/>
      <w:numFmt w:val="bullet"/>
      <w:pStyle w:val="ListBullet4"/>
      <w:lvlText w:val=""/>
      <w:lvlJc w:val="left"/>
      <w:pPr>
        <w:tabs>
          <w:tab w:val="num" w:pos="1701"/>
        </w:tabs>
        <w:ind w:left="1701" w:hanging="287"/>
      </w:pPr>
      <w:rPr>
        <w:rFonts w:ascii="Symbol" w:hAnsi="Symbol"/>
        <w:color w:val="6666FF"/>
        <w:sz w:val="18"/>
        <w:szCs w:val="18"/>
      </w:rPr>
    </w:lvl>
  </w:abstractNum>
  <w:abstractNum w:abstractNumId="24" w15:restartNumberingAfterBreak="0">
    <w:nsid w:val="00000019"/>
    <w:multiLevelType w:val="singleLevel"/>
    <w:tmpl w:val="00000019"/>
    <w:name w:val="WW8Num41"/>
    <w:lvl w:ilvl="0">
      <w:start w:val="1"/>
      <w:numFmt w:val="bullet"/>
      <w:lvlText w:val=""/>
      <w:lvlJc w:val="left"/>
      <w:pPr>
        <w:tabs>
          <w:tab w:val="num" w:pos="1097"/>
        </w:tabs>
        <w:ind w:left="1097" w:hanging="360"/>
      </w:pPr>
      <w:rPr>
        <w:rFonts w:ascii="ZapfDingbats" w:hAnsi="ZapfDingbats" w:cs="Times New Roman"/>
        <w:color w:val="5378B3"/>
        <w:w w:val="80"/>
        <w:sz w:val="14"/>
        <w:szCs w:val="14"/>
      </w:rPr>
    </w:lvl>
  </w:abstractNum>
  <w:abstractNum w:abstractNumId="25" w15:restartNumberingAfterBreak="0">
    <w:nsid w:val="0000001A"/>
    <w:multiLevelType w:val="singleLevel"/>
    <w:tmpl w:val="0000001A"/>
    <w:name w:val="WW8Num42"/>
    <w:lvl w:ilvl="0">
      <w:start w:val="1"/>
      <w:numFmt w:val="bullet"/>
      <w:lvlText w:val=""/>
      <w:lvlJc w:val="left"/>
      <w:pPr>
        <w:tabs>
          <w:tab w:val="num" w:pos="1343"/>
        </w:tabs>
        <w:ind w:left="1343" w:hanging="363"/>
      </w:pPr>
      <w:rPr>
        <w:rFonts w:ascii="Symbol" w:hAnsi="Symbol"/>
        <w:color w:val="6666FF"/>
        <w:sz w:val="16"/>
        <w:szCs w:val="16"/>
      </w:rPr>
    </w:lvl>
  </w:abstractNum>
  <w:abstractNum w:abstractNumId="26" w15:restartNumberingAfterBreak="0">
    <w:nsid w:val="1D410E6A"/>
    <w:multiLevelType w:val="multilevel"/>
    <w:tmpl w:val="040C0025"/>
    <w:styleLink w:val="Titlesnumbering"/>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555448CF"/>
    <w:multiLevelType w:val="hybridMultilevel"/>
    <w:tmpl w:val="7CDC7A68"/>
    <w:lvl w:ilvl="0" w:tplc="5EB6005A">
      <w:start w:val="1"/>
      <w:numFmt w:val="decimal"/>
      <w:pStyle w:val="Listenumros1"/>
      <w:lvlText w:val="%1."/>
      <w:lvlJc w:val="left"/>
      <w:pPr>
        <w:ind w:left="947" w:hanging="360"/>
      </w:pPr>
    </w:lvl>
    <w:lvl w:ilvl="1" w:tplc="040C0019" w:tentative="1">
      <w:start w:val="1"/>
      <w:numFmt w:val="lowerLetter"/>
      <w:lvlText w:val="%2."/>
      <w:lvlJc w:val="left"/>
      <w:pPr>
        <w:ind w:left="1667" w:hanging="360"/>
      </w:pPr>
    </w:lvl>
    <w:lvl w:ilvl="2" w:tplc="040C001B" w:tentative="1">
      <w:start w:val="1"/>
      <w:numFmt w:val="lowerRoman"/>
      <w:lvlText w:val="%3."/>
      <w:lvlJc w:val="right"/>
      <w:pPr>
        <w:ind w:left="2387" w:hanging="180"/>
      </w:pPr>
    </w:lvl>
    <w:lvl w:ilvl="3" w:tplc="040C000F" w:tentative="1">
      <w:start w:val="1"/>
      <w:numFmt w:val="decimal"/>
      <w:lvlText w:val="%4."/>
      <w:lvlJc w:val="left"/>
      <w:pPr>
        <w:ind w:left="3107" w:hanging="360"/>
      </w:pPr>
    </w:lvl>
    <w:lvl w:ilvl="4" w:tplc="040C0019" w:tentative="1">
      <w:start w:val="1"/>
      <w:numFmt w:val="lowerLetter"/>
      <w:lvlText w:val="%5."/>
      <w:lvlJc w:val="left"/>
      <w:pPr>
        <w:ind w:left="3827" w:hanging="360"/>
      </w:pPr>
    </w:lvl>
    <w:lvl w:ilvl="5" w:tplc="040C001B" w:tentative="1">
      <w:start w:val="1"/>
      <w:numFmt w:val="lowerRoman"/>
      <w:lvlText w:val="%6."/>
      <w:lvlJc w:val="right"/>
      <w:pPr>
        <w:ind w:left="4547" w:hanging="180"/>
      </w:pPr>
    </w:lvl>
    <w:lvl w:ilvl="6" w:tplc="040C000F" w:tentative="1">
      <w:start w:val="1"/>
      <w:numFmt w:val="decimal"/>
      <w:lvlText w:val="%7."/>
      <w:lvlJc w:val="left"/>
      <w:pPr>
        <w:ind w:left="5267" w:hanging="360"/>
      </w:pPr>
    </w:lvl>
    <w:lvl w:ilvl="7" w:tplc="040C0019" w:tentative="1">
      <w:start w:val="1"/>
      <w:numFmt w:val="lowerLetter"/>
      <w:lvlText w:val="%8."/>
      <w:lvlJc w:val="left"/>
      <w:pPr>
        <w:ind w:left="5987" w:hanging="360"/>
      </w:pPr>
    </w:lvl>
    <w:lvl w:ilvl="8" w:tplc="040C001B" w:tentative="1">
      <w:start w:val="1"/>
      <w:numFmt w:val="lowerRoman"/>
      <w:lvlText w:val="%9."/>
      <w:lvlJc w:val="right"/>
      <w:pPr>
        <w:ind w:left="6707" w:hanging="180"/>
      </w:pPr>
    </w:lvl>
  </w:abstractNum>
  <w:abstractNum w:abstractNumId="28" w15:restartNumberingAfterBreak="0">
    <w:nsid w:val="67935134"/>
    <w:multiLevelType w:val="hybridMultilevel"/>
    <w:tmpl w:val="8FAAEB9E"/>
    <w:name w:val="WW8Num82"/>
    <w:lvl w:ilvl="0" w:tplc="C494DA64">
      <w:start w:val="1"/>
      <w:numFmt w:val="bullet"/>
      <w:pStyle w:val="ListBullet2"/>
      <w:lvlText w:val=""/>
      <w:lvlJc w:val="left"/>
      <w:pPr>
        <w:tabs>
          <w:tab w:val="num" w:pos="907"/>
        </w:tabs>
        <w:ind w:left="907" w:hanging="340"/>
      </w:pPr>
      <w:rPr>
        <w:rFonts w:ascii="Wingdings 3" w:hAnsi="Wingdings 3" w:hint="default"/>
        <w:b w:val="0"/>
        <w:i w:val="0"/>
        <w:color w:val="6666FF"/>
        <w:sz w:val="20"/>
        <w:szCs w:val="20"/>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A776862"/>
    <w:multiLevelType w:val="hybridMultilevel"/>
    <w:tmpl w:val="08A2AF1A"/>
    <w:lvl w:ilvl="0" w:tplc="1BECAE14">
      <w:start w:val="1"/>
      <w:numFmt w:val="bullet"/>
      <w:pStyle w:val="Listepuces1"/>
      <w:lvlText w:val=""/>
      <w:lvlJc w:val="left"/>
      <w:pPr>
        <w:ind w:left="587" w:hanging="360"/>
      </w:pPr>
      <w:rPr>
        <w:rFonts w:ascii="ZapfDingbats" w:hAnsi="ZapfDingbats" w:hint="default"/>
        <w:b w:val="0"/>
        <w:i w:val="0"/>
        <w:color w:val="6666FF"/>
        <w:sz w:val="12"/>
        <w:szCs w:val="12"/>
      </w:rPr>
    </w:lvl>
    <w:lvl w:ilvl="1" w:tplc="040C0019" w:tentative="1">
      <w:start w:val="1"/>
      <w:numFmt w:val="lowerLetter"/>
      <w:lvlText w:val="%2."/>
      <w:lvlJc w:val="left"/>
      <w:pPr>
        <w:ind w:left="1610" w:hanging="360"/>
      </w:pPr>
    </w:lvl>
    <w:lvl w:ilvl="2" w:tplc="040C001B" w:tentative="1">
      <w:start w:val="1"/>
      <w:numFmt w:val="lowerRoman"/>
      <w:lvlText w:val="%3."/>
      <w:lvlJc w:val="right"/>
      <w:pPr>
        <w:ind w:left="2330" w:hanging="180"/>
      </w:pPr>
    </w:lvl>
    <w:lvl w:ilvl="3" w:tplc="040C000F" w:tentative="1">
      <w:start w:val="1"/>
      <w:numFmt w:val="decimal"/>
      <w:lvlText w:val="%4."/>
      <w:lvlJc w:val="left"/>
      <w:pPr>
        <w:ind w:left="3050" w:hanging="360"/>
      </w:pPr>
    </w:lvl>
    <w:lvl w:ilvl="4" w:tplc="040C0019" w:tentative="1">
      <w:start w:val="1"/>
      <w:numFmt w:val="lowerLetter"/>
      <w:lvlText w:val="%5."/>
      <w:lvlJc w:val="left"/>
      <w:pPr>
        <w:ind w:left="3770" w:hanging="360"/>
      </w:pPr>
    </w:lvl>
    <w:lvl w:ilvl="5" w:tplc="040C001B" w:tentative="1">
      <w:start w:val="1"/>
      <w:numFmt w:val="lowerRoman"/>
      <w:lvlText w:val="%6."/>
      <w:lvlJc w:val="right"/>
      <w:pPr>
        <w:ind w:left="4490" w:hanging="180"/>
      </w:pPr>
    </w:lvl>
    <w:lvl w:ilvl="6" w:tplc="040C000F" w:tentative="1">
      <w:start w:val="1"/>
      <w:numFmt w:val="decimal"/>
      <w:lvlText w:val="%7."/>
      <w:lvlJc w:val="left"/>
      <w:pPr>
        <w:ind w:left="5210" w:hanging="360"/>
      </w:pPr>
    </w:lvl>
    <w:lvl w:ilvl="7" w:tplc="040C0019" w:tentative="1">
      <w:start w:val="1"/>
      <w:numFmt w:val="lowerLetter"/>
      <w:lvlText w:val="%8."/>
      <w:lvlJc w:val="left"/>
      <w:pPr>
        <w:ind w:left="5930" w:hanging="360"/>
      </w:pPr>
    </w:lvl>
    <w:lvl w:ilvl="8" w:tplc="040C001B" w:tentative="1">
      <w:start w:val="1"/>
      <w:numFmt w:val="lowerRoman"/>
      <w:lvlText w:val="%9."/>
      <w:lvlJc w:val="right"/>
      <w:pPr>
        <w:ind w:left="6650" w:hanging="1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0"/>
  </w:num>
  <w:num w:numId="2">
    <w:abstractNumId w:val="4"/>
  </w:num>
  <w:num w:numId="3">
    <w:abstractNumId w:val="16"/>
  </w:num>
  <w:num w:numId="4">
    <w:abstractNumId w:val="18"/>
  </w:num>
  <w:num w:numId="5">
    <w:abstractNumId w:val="20"/>
  </w:num>
  <w:num w:numId="6">
    <w:abstractNumId w:val="22"/>
  </w:num>
  <w:num w:numId="7">
    <w:abstractNumId w:val="23"/>
  </w:num>
  <w:num w:numId="8">
    <w:abstractNumId w:val="28"/>
  </w:num>
  <w:num w:numId="9">
    <w:abstractNumId w:val="26"/>
  </w:num>
  <w:num w:numId="10">
    <w:abstractNumId w:val="29"/>
  </w:num>
  <w:num w:numId="11">
    <w:abstractNumId w:val="27"/>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imes New Roman" w:hAnsi="Arial" w:cs="Times New Roman"/>
        <w:sz w:val="22"/>
        <w:szCs w:val="22"/>
        <w:lang w:val="fr-FR" w:eastAsia="fr-FR" w:bidi="ar-SA"/>
      </w:rPr>
    </w:rPrDefault>
    <w:pPrDefault>
      <w:pPr>
        <w:spacing w:after="120"/>
      </w:pPr>
    </w:pPrDefault>
  </w:docDefaults>
  <w:latentStyles w:defLockedState="0" w:defUIPriority="0" w:defSemiHidden="0" w:defUnhideWhenUsed="0" w:defQFormat="0" w:count="376">
    <w:lsdException w:name="Normal" w:qFormat="1"/>
    <w:lsdException w:name="heading 1" w:uiPriority="3"/>
    <w:lsdException w:name="heading 2" w:uiPriority="3"/>
    <w:lsdException w:name="heading 3" w:semiHidden="1" w:uiPriority="3" w:unhideWhenUsed="1"/>
    <w:lsdException w:name="heading 4" w:semiHidden="1" w:uiPriority="3" w:unhideWhenUsed="1"/>
    <w:lsdException w:name="heading 5" w:semiHidden="1" w:unhideWhenUsed="1"/>
    <w:lsdException w:name="heading 6" w:semiHidden="1" w:uiPriority="3" w:unhideWhenUsed="1"/>
    <w:lsdException w:name="heading 7" w:semiHidden="1" w:uiPriority="99" w:unhideWhenUsed="1"/>
    <w:lsdException w:name="heading 8" w:semiHidden="1" w:uiPriority="99" w:unhideWhenUsed="1"/>
    <w:lsdException w:name="heading 9" w:semiHidden="1" w:uiPriority="99" w:unhideWhenUsed="1"/>
    <w:lsdException w:name="index 1" w:uiPriority="4"/>
    <w:lsdException w:name="index 2" w:uiPriority="4"/>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nhideWhenUsed="1"/>
    <w:lsdException w:name="toc 8" w:semiHidden="1" w:unhideWhenUsed="1"/>
    <w:lsdException w:name="toc 9" w:semiHidden="1" w:unhideWhenUsed="1"/>
    <w:lsdException w:name="Normal Indent" w:semiHidden="1" w:uiPriority="99"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iPriority="99" w:unhideWhenUsed="1"/>
    <w:lsdException w:name="caption" w:semiHidden="1" w:unhideWhenUsed="1" w:qFormat="1"/>
    <w:lsdException w:name="table of figures" w:semiHidden="1" w:unhideWhenUsed="1"/>
    <w:lsdException w:name="envelope address" w:semiHidden="1" w:uiPriority="99" w:unhideWhenUsed="1"/>
    <w:lsdException w:name="envelope return" w:semiHidden="1" w:uiPriority="99" w:unhideWhenUsed="1"/>
    <w:lsdException w:name="footnote reference" w:semiHidden="1" w:uiPriority="4" w:unhideWhenUsed="1"/>
    <w:lsdException w:name="annotation reference" w:semiHidden="1" w:uiPriority="99" w:unhideWhenUsed="1"/>
    <w:lsdException w:name="line number" w:semiHidden="1" w:uiPriority="99" w:unhideWhenUsed="1"/>
    <w:lsdException w:name="page number" w:semiHidden="1" w:unhideWhenUsed="1"/>
    <w:lsdException w:name="endnote reference" w:uiPriority="4"/>
    <w:lsdException w:name="endnote text" w:uiPriority="4"/>
    <w:lsdException w:name="table of authorities" w:semiHidden="1" w:uiPriority="99" w:unhideWhenUsed="1"/>
    <w:lsdException w:name="macro" w:semiHidden="1" w:uiPriority="99"/>
    <w:lsdException w:name="toa heading" w:semiHidden="1" w:uiPriority="99" w:unhideWhenUsed="1"/>
    <w:lsdException w:name="List" w:semiHidden="1" w:uiPriority="99" w:unhideWhenUsed="1"/>
    <w:lsdException w:name="List Bullet" w:semiHidden="1" w:uiPriority="99"/>
    <w:lsdException w:name="List Number" w:semiHidden="1" w:uiPriority="1"/>
    <w:lsdException w:name="List 2" w:semiHidden="1" w:uiPriority="99" w:unhideWhenUsed="1"/>
    <w:lsdException w:name="List 3" w:semiHidden="1" w:uiPriority="99" w:unhideWhenUsed="1"/>
    <w:lsdException w:name="List 4" w:semiHidden="1" w:uiPriority="99" w:unhideWhenUsed="1"/>
    <w:lsdException w:name="List 5" w:semiHidden="1" w:uiPriority="99"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iPriority="99" w:unhideWhenUsed="1"/>
    <w:lsdException w:name="Signature" w:semiHidden="1" w:uiPriority="99" w:unhideWhenUsed="1"/>
    <w:lsdException w:name="Default Paragraph Font" w:semiHidden="1" w:unhideWhenUsed="1"/>
    <w:lsdException w:name="Body Text" w:semiHidden="1" w:uiPriority="99" w:unhideWhenUsed="1"/>
    <w:lsdException w:name="Body Text Indent" w:semiHidden="1" w:uiPriority="99" w:unhideWhenUsed="1"/>
    <w:lsdException w:name="List Continue" w:semiHidden="1" w:uiPriority="1"/>
    <w:lsdException w:name="List Continue 2" w:semiHidden="1" w:unhideWhenUsed="1"/>
    <w:lsdException w:name="Message Header" w:semiHidden="1" w:uiPriority="99"/>
    <w:lsdException w:name="Salutation" w:semiHidden="1" w:uiPriority="99" w:unhideWhenUsed="1"/>
    <w:lsdException w:name="Date" w:semiHidden="1" w:uiPriority="99" w:unhideWhenUsed="1"/>
    <w:lsdException w:name="Body Text First Indent" w:semiHidden="1" w:uiPriority="99" w:unhideWhenUsed="1"/>
    <w:lsdException w:name="Body Text First Indent 2" w:semiHidden="1" w:uiPriority="99" w:unhideWhenUsed="1"/>
    <w:lsdException w:name="Note Heading" w:semiHidden="1" w:unhideWhenUsed="1"/>
    <w:lsdException w:name="Body Text 2" w:semiHidden="1" w:uiPriority="99" w:unhideWhenUsed="1"/>
    <w:lsdException w:name="Body Text 3" w:semiHidden="1" w:uiPriority="99" w:unhideWhenUsed="1"/>
    <w:lsdException w:name="Body Text Indent 2" w:semiHidden="1" w:uiPriority="99" w:unhideWhenUsed="1"/>
    <w:lsdException w:name="Body Text Indent 3" w:semiHidden="1" w:uiPriority="99" w:unhideWhenUsed="1"/>
    <w:lsdException w:name="Hyperlink" w:semiHidden="1" w:uiPriority="99" w:unhideWhenUsed="1"/>
    <w:lsdException w:name="FollowedHyperlink" w:semiHidden="1" w:uiPriority="99" w:unhideWhenUsed="1"/>
    <w:lsdException w:name="Strong" w:semiHidden="1" w:uiPriority="99"/>
    <w:lsdException w:name="Emphasis" w:semiHidden="1" w:uiPriority="99"/>
    <w:lsdException w:name="Document Map" w:semiHidden="1" w:uiPriority="99" w:unhideWhenUsed="1"/>
    <w:lsdException w:name="Plain Text" w:semiHidden="1" w:uiPriority="99" w:unhideWhenUsed="1"/>
    <w:lsdException w:name="E-mail Signature" w:semiHidden="1" w:uiPriority="99" w:unhideWhenUsed="1"/>
    <w:lsdException w:name="HTML Top of Form" w:semiHidden="1" w:unhideWhenUsed="1"/>
    <w:lsdException w:name="HTML Bottom of Form" w:semiHidden="1" w:unhideWhenUsed="1"/>
    <w:lsdException w:name="Normal (Web)" w:semiHidden="1" w:uiPriority="99"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annotation subject" w:semiHidden="1" w:uiPriority="99"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99" w:unhideWhenUsed="1"/>
    <w:lsdException w:name="Placeholder Text" w:semiHidden="1" w:uiPriority="99"/>
    <w:lsdException w:name="No Spacing" w:semiHidden="1"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99"/>
    <w:lsdException w:name="Intense Quote" w:semiHidden="1"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99"/>
    <w:lsdException w:name="Intense Emphasis" w:semiHidden="1" w:uiPriority="99"/>
    <w:lsdException w:name="Subtle Reference" w:semiHidden="1" w:uiPriority="99"/>
    <w:lsdException w:name="Intense Reference" w:semiHidden="1" w:uiPriority="99"/>
    <w:lsdException w:name="Book Title" w:semiHidden="1" w:uiPriority="99"/>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05B9B"/>
    <w:pPr>
      <w:widowControl w:val="0"/>
    </w:pPr>
    <w:rPr>
      <w:rFonts w:asciiTheme="minorHAnsi" w:hAnsiTheme="minorHAnsi"/>
      <w:sz w:val="20"/>
      <w:szCs w:val="20"/>
    </w:rPr>
  </w:style>
  <w:style w:type="paragraph" w:styleId="Heading1">
    <w:name w:val="heading 1"/>
    <w:basedOn w:val="Normal"/>
    <w:next w:val="Normal"/>
    <w:link w:val="Heading1Char"/>
    <w:uiPriority w:val="3"/>
    <w:rsid w:val="00D77411"/>
    <w:pPr>
      <w:keepNext/>
      <w:pageBreakBefore/>
      <w:numPr>
        <w:numId w:val="1"/>
      </w:numPr>
      <w:pBdr>
        <w:bottom w:val="single" w:sz="4" w:space="1" w:color="0000FF"/>
      </w:pBdr>
      <w:spacing w:after="240"/>
      <w:ind w:left="431" w:hanging="431"/>
      <w:outlineLvl w:val="0"/>
    </w:pPr>
    <w:rPr>
      <w:b/>
      <w:bCs/>
      <w:color w:val="6666FF"/>
      <w:kern w:val="1"/>
      <w:sz w:val="34"/>
      <w:szCs w:val="34"/>
    </w:rPr>
  </w:style>
  <w:style w:type="paragraph" w:styleId="Heading2">
    <w:name w:val="heading 2"/>
    <w:basedOn w:val="Heading1"/>
    <w:next w:val="Normal"/>
    <w:link w:val="Heading2Char"/>
    <w:uiPriority w:val="3"/>
    <w:rsid w:val="00B6750C"/>
    <w:pPr>
      <w:pageBreakBefore w:val="0"/>
      <w:numPr>
        <w:ilvl w:val="1"/>
      </w:numPr>
      <w:pBdr>
        <w:bottom w:val="none" w:sz="0" w:space="0" w:color="auto"/>
      </w:pBdr>
      <w:tabs>
        <w:tab w:val="left" w:pos="851"/>
      </w:tabs>
      <w:outlineLvl w:val="1"/>
    </w:pPr>
    <w:rPr>
      <w:sz w:val="30"/>
      <w:szCs w:val="30"/>
    </w:rPr>
  </w:style>
  <w:style w:type="paragraph" w:styleId="Heading3">
    <w:name w:val="heading 3"/>
    <w:basedOn w:val="Heading1"/>
    <w:next w:val="Normal"/>
    <w:link w:val="Heading3Char"/>
    <w:uiPriority w:val="3"/>
    <w:rsid w:val="00D77411"/>
    <w:pPr>
      <w:pageBreakBefore w:val="0"/>
      <w:numPr>
        <w:ilvl w:val="2"/>
      </w:numPr>
      <w:pBdr>
        <w:bottom w:val="none" w:sz="0" w:space="0" w:color="auto"/>
      </w:pBdr>
      <w:tabs>
        <w:tab w:val="left" w:pos="993"/>
      </w:tabs>
      <w:outlineLvl w:val="2"/>
    </w:pPr>
    <w:rPr>
      <w:sz w:val="26"/>
      <w:szCs w:val="26"/>
    </w:rPr>
  </w:style>
  <w:style w:type="paragraph" w:styleId="Heading4">
    <w:name w:val="heading 4"/>
    <w:basedOn w:val="Heading1"/>
    <w:next w:val="Normal"/>
    <w:link w:val="Heading4Char"/>
    <w:uiPriority w:val="3"/>
    <w:rsid w:val="00B17601"/>
    <w:pPr>
      <w:pageBreakBefore w:val="0"/>
      <w:numPr>
        <w:ilvl w:val="3"/>
      </w:numPr>
      <w:pBdr>
        <w:bottom w:val="none" w:sz="0" w:space="0" w:color="auto"/>
      </w:pBdr>
      <w:spacing w:after="120"/>
      <w:ind w:left="284" w:hanging="284"/>
      <w:outlineLvl w:val="3"/>
    </w:pPr>
    <w:rPr>
      <w:sz w:val="22"/>
      <w:szCs w:val="22"/>
    </w:rPr>
  </w:style>
  <w:style w:type="paragraph" w:styleId="Heading5">
    <w:name w:val="heading 5"/>
    <w:basedOn w:val="Heading1"/>
    <w:next w:val="Normal"/>
    <w:link w:val="Heading5Char"/>
    <w:uiPriority w:val="3"/>
    <w:rsid w:val="00B17601"/>
    <w:pPr>
      <w:pageBreakBefore w:val="0"/>
      <w:numPr>
        <w:numId w:val="0"/>
      </w:numPr>
      <w:pBdr>
        <w:bottom w:val="none" w:sz="0" w:space="0" w:color="auto"/>
      </w:pBdr>
      <w:spacing w:after="120"/>
      <w:outlineLvl w:val="4"/>
    </w:pPr>
    <w:rPr>
      <w:sz w:val="20"/>
      <w:szCs w:val="20"/>
      <w:u w:val="single"/>
    </w:rPr>
  </w:style>
  <w:style w:type="paragraph" w:styleId="Heading6">
    <w:name w:val="heading 6"/>
    <w:basedOn w:val="Heading1"/>
    <w:next w:val="Normal"/>
    <w:link w:val="Heading6Char"/>
    <w:uiPriority w:val="3"/>
    <w:rsid w:val="00B17601"/>
    <w:pPr>
      <w:pageBreakBefore w:val="0"/>
      <w:numPr>
        <w:ilvl w:val="5"/>
      </w:numPr>
      <w:pBdr>
        <w:bottom w:val="none" w:sz="0" w:space="0" w:color="auto"/>
      </w:pBdr>
      <w:spacing w:after="120"/>
      <w:outlineLvl w:val="5"/>
    </w:pPr>
    <w:rPr>
      <w:i/>
      <w:iCs/>
      <w:sz w:val="20"/>
      <w:szCs w:val="20"/>
    </w:rPr>
  </w:style>
  <w:style w:type="paragraph" w:styleId="Heading7">
    <w:name w:val="heading 7"/>
    <w:basedOn w:val="Heading1"/>
    <w:next w:val="Normal"/>
    <w:uiPriority w:val="99"/>
    <w:semiHidden/>
    <w:rsid w:val="00D82CD7"/>
    <w:pPr>
      <w:numPr>
        <w:ilvl w:val="6"/>
      </w:numPr>
      <w:pBdr>
        <w:bottom w:val="none" w:sz="0" w:space="0" w:color="auto"/>
      </w:pBdr>
      <w:spacing w:after="120"/>
      <w:outlineLvl w:val="6"/>
    </w:pPr>
    <w:rPr>
      <w:i/>
      <w:color w:val="auto"/>
      <w:kern w:val="22"/>
      <w:sz w:val="22"/>
      <w:szCs w:val="22"/>
    </w:rPr>
  </w:style>
  <w:style w:type="paragraph" w:styleId="Heading8">
    <w:name w:val="heading 8"/>
    <w:basedOn w:val="Heading1"/>
    <w:next w:val="Normal"/>
    <w:uiPriority w:val="99"/>
    <w:semiHidden/>
    <w:rsid w:val="00245F77"/>
    <w:pPr>
      <w:numPr>
        <w:ilvl w:val="7"/>
      </w:numPr>
      <w:pBdr>
        <w:bottom w:val="none" w:sz="0" w:space="0" w:color="auto"/>
      </w:pBdr>
      <w:spacing w:before="360"/>
      <w:outlineLvl w:val="7"/>
    </w:pPr>
    <w:rPr>
      <w:rFonts w:ascii="Arial Narrow" w:hAnsi="Arial Narrow"/>
      <w:iCs/>
      <w:sz w:val="26"/>
      <w:szCs w:val="26"/>
      <w14:shadow w14:blurRad="50800" w14:dist="38100" w14:dir="2700000" w14:sx="100000" w14:sy="100000" w14:kx="0" w14:ky="0" w14:algn="tl">
        <w14:srgbClr w14:val="000000">
          <w14:alpha w14:val="60000"/>
        </w14:srgbClr>
      </w14:shadow>
    </w:rPr>
  </w:style>
  <w:style w:type="paragraph" w:styleId="Heading9">
    <w:name w:val="heading 9"/>
    <w:basedOn w:val="Heading1"/>
    <w:next w:val="Normal"/>
    <w:uiPriority w:val="99"/>
    <w:semiHidden/>
    <w:rsid w:val="00245F77"/>
    <w:pPr>
      <w:numPr>
        <w:ilvl w:val="8"/>
      </w:numPr>
      <w:pBdr>
        <w:bottom w:val="none" w:sz="0" w:space="0" w:color="auto"/>
      </w:pBdr>
      <w:spacing w:after="120"/>
      <w:outlineLvl w:val="8"/>
    </w:pPr>
    <w:rPr>
      <w:rFonts w:ascii="Arial Narrow" w:hAnsi="Arial Narrow"/>
      <w:i/>
      <w:color w:val="333333"/>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mportant">
    <w:name w:val="Important"/>
    <w:basedOn w:val="Normal"/>
    <w:link w:val="ImportantChar"/>
    <w:qFormat/>
    <w:rsid w:val="00B051A3"/>
    <w:pPr>
      <w:pBdr>
        <w:top w:val="single" w:sz="4" w:space="1" w:color="000000" w:shadow="1"/>
        <w:left w:val="single" w:sz="4" w:space="4" w:color="000000" w:shadow="1"/>
        <w:bottom w:val="single" w:sz="4" w:space="1" w:color="000000" w:shadow="1"/>
        <w:right w:val="single" w:sz="4" w:space="4" w:color="000000" w:shadow="1"/>
      </w:pBdr>
      <w:shd w:val="clear" w:color="auto" w:fill="E6E6E6"/>
    </w:pPr>
  </w:style>
  <w:style w:type="character" w:customStyle="1" w:styleId="Heading1Char">
    <w:name w:val="Heading 1 Char"/>
    <w:basedOn w:val="DefaultParagraphFont"/>
    <w:link w:val="Heading1"/>
    <w:uiPriority w:val="3"/>
    <w:rsid w:val="00D77411"/>
    <w:rPr>
      <w:rFonts w:asciiTheme="minorHAnsi" w:hAnsiTheme="minorHAnsi"/>
      <w:b/>
      <w:bCs/>
      <w:color w:val="6666FF"/>
      <w:kern w:val="1"/>
      <w:sz w:val="34"/>
      <w:szCs w:val="34"/>
    </w:rPr>
  </w:style>
  <w:style w:type="character" w:styleId="Hyperlink">
    <w:name w:val="Hyperlink"/>
    <w:basedOn w:val="DefaultParagraphFont"/>
    <w:uiPriority w:val="99"/>
    <w:rsid w:val="00245F77"/>
    <w:rPr>
      <w:rFonts w:ascii="Arial Narrow" w:hAnsi="Arial Narrow"/>
      <w:color w:val="6666FF"/>
      <w:sz w:val="22"/>
      <w:szCs w:val="22"/>
      <w:u w:val="single"/>
      <w:lang w:val="fr-FR"/>
    </w:rPr>
  </w:style>
  <w:style w:type="character" w:styleId="PageNumber">
    <w:name w:val="page number"/>
    <w:basedOn w:val="DefaultParagraphFont"/>
    <w:semiHidden/>
    <w:rsid w:val="00245F77"/>
  </w:style>
  <w:style w:type="paragraph" w:styleId="ListBullet2">
    <w:name w:val="List Bullet 2"/>
    <w:basedOn w:val="Listepuces1"/>
    <w:uiPriority w:val="1"/>
    <w:rsid w:val="009A33A0"/>
    <w:pPr>
      <w:numPr>
        <w:numId w:val="8"/>
      </w:numPr>
      <w:tabs>
        <w:tab w:val="clear" w:pos="907"/>
      </w:tabs>
      <w:ind w:left="794" w:hanging="227"/>
    </w:pPr>
  </w:style>
  <w:style w:type="paragraph" w:customStyle="1" w:styleId="Listepuces1">
    <w:name w:val="Liste à puces 1"/>
    <w:basedOn w:val="Normal"/>
    <w:uiPriority w:val="1"/>
    <w:rsid w:val="00D74AC8"/>
    <w:pPr>
      <w:numPr>
        <w:numId w:val="10"/>
      </w:numPr>
      <w:ind w:left="454" w:hanging="227"/>
    </w:pPr>
  </w:style>
  <w:style w:type="character" w:customStyle="1" w:styleId="Heading2Char">
    <w:name w:val="Heading 2 Char"/>
    <w:basedOn w:val="DefaultParagraphFont"/>
    <w:link w:val="Heading2"/>
    <w:uiPriority w:val="3"/>
    <w:rsid w:val="00D82CD7"/>
    <w:rPr>
      <w:rFonts w:asciiTheme="minorHAnsi" w:hAnsiTheme="minorHAnsi"/>
      <w:b/>
      <w:bCs/>
      <w:color w:val="6666FF"/>
      <w:kern w:val="1"/>
      <w:sz w:val="30"/>
      <w:szCs w:val="30"/>
    </w:rPr>
  </w:style>
  <w:style w:type="paragraph" w:styleId="FootnoteText">
    <w:name w:val="footnote text"/>
    <w:basedOn w:val="Normal"/>
    <w:uiPriority w:val="4"/>
    <w:rsid w:val="008C19C9"/>
    <w:rPr>
      <w:rFonts w:ascii="Arial" w:hAnsi="Arial"/>
      <w:color w:val="333333"/>
      <w:sz w:val="16"/>
    </w:rPr>
  </w:style>
  <w:style w:type="paragraph" w:styleId="ListContinue4">
    <w:name w:val="List Continue 4"/>
    <w:basedOn w:val="Normal"/>
    <w:uiPriority w:val="1"/>
    <w:rsid w:val="00EE77CC"/>
    <w:pPr>
      <w:ind w:left="1474"/>
    </w:pPr>
  </w:style>
  <w:style w:type="paragraph" w:styleId="ListContinue5">
    <w:name w:val="List Continue 5"/>
    <w:basedOn w:val="Normal"/>
    <w:uiPriority w:val="1"/>
    <w:pPr>
      <w:ind w:left="1415"/>
    </w:pPr>
  </w:style>
  <w:style w:type="character" w:styleId="FootnoteReference">
    <w:name w:val="footnote reference"/>
    <w:basedOn w:val="DefaultParagraphFont"/>
    <w:uiPriority w:val="4"/>
    <w:rsid w:val="008C19C9"/>
    <w:rPr>
      <w:vertAlign w:val="superscript"/>
    </w:rPr>
  </w:style>
  <w:style w:type="paragraph" w:styleId="ListParagraph">
    <w:name w:val="List Paragraph"/>
    <w:basedOn w:val="Normal"/>
    <w:uiPriority w:val="34"/>
    <w:semiHidden/>
    <w:qFormat/>
    <w:rsid w:val="00B76869"/>
    <w:pPr>
      <w:widowControl/>
      <w:spacing w:after="0"/>
      <w:ind w:left="720"/>
      <w:contextualSpacing/>
      <w:jc w:val="both"/>
    </w:pPr>
    <w:rPr>
      <w:rFonts w:eastAsiaTheme="minorHAnsi" w:cstheme="minorBidi"/>
      <w:sz w:val="22"/>
      <w:szCs w:val="22"/>
      <w:lang w:eastAsia="en-US"/>
    </w:rPr>
  </w:style>
  <w:style w:type="paragraph" w:styleId="NoteHeading">
    <w:name w:val="Note Heading"/>
    <w:basedOn w:val="Normal"/>
    <w:next w:val="Normal"/>
    <w:uiPriority w:val="99"/>
    <w:semiHidden/>
  </w:style>
  <w:style w:type="character" w:customStyle="1" w:styleId="ImportantChar">
    <w:name w:val="Important Char"/>
    <w:basedOn w:val="DefaultParagraphFont"/>
    <w:link w:val="Important"/>
    <w:rsid w:val="00A2379E"/>
    <w:rPr>
      <w:shd w:val="clear" w:color="auto" w:fill="E6E6E6"/>
    </w:rPr>
  </w:style>
  <w:style w:type="paragraph" w:customStyle="1" w:styleId="Tabledesmatires">
    <w:name w:val="Table des matières"/>
    <w:basedOn w:val="Normal"/>
    <w:next w:val="Normal"/>
    <w:uiPriority w:val="99"/>
    <w:semiHidden/>
    <w:rsid w:val="005A4701"/>
    <w:pPr>
      <w:keepNext/>
      <w:pageBreakBefore/>
      <w:spacing w:before="120" w:after="240"/>
      <w:jc w:val="center"/>
    </w:pPr>
    <w:rPr>
      <w:b/>
      <w:bCs/>
      <w:sz w:val="28"/>
      <w:szCs w:val="28"/>
    </w:rPr>
  </w:style>
  <w:style w:type="paragraph" w:styleId="TOC1">
    <w:name w:val="toc 1"/>
    <w:basedOn w:val="Normal"/>
    <w:next w:val="Normal"/>
    <w:uiPriority w:val="39"/>
    <w:rsid w:val="0044696B"/>
    <w:pPr>
      <w:tabs>
        <w:tab w:val="left" w:pos="397"/>
        <w:tab w:val="right" w:leader="dot" w:pos="9639"/>
      </w:tabs>
      <w:spacing w:before="120" w:after="0"/>
      <w:ind w:left="397" w:hanging="397"/>
    </w:pPr>
    <w:rPr>
      <w:rFonts w:ascii="Calibri" w:hAnsi="Calibri"/>
      <w:b/>
      <w:noProof/>
      <w:sz w:val="22"/>
      <w:szCs w:val="24"/>
    </w:rPr>
  </w:style>
  <w:style w:type="paragraph" w:styleId="TOC2">
    <w:name w:val="toc 2"/>
    <w:basedOn w:val="TOC1"/>
    <w:next w:val="Normal"/>
    <w:uiPriority w:val="39"/>
    <w:rsid w:val="0044696B"/>
    <w:pPr>
      <w:tabs>
        <w:tab w:val="clear" w:pos="397"/>
        <w:tab w:val="left" w:pos="964"/>
      </w:tabs>
      <w:spacing w:before="0"/>
      <w:ind w:left="964" w:hanging="567"/>
    </w:pPr>
    <w:rPr>
      <w:b w:val="0"/>
      <w:bCs/>
      <w:iCs/>
      <w:sz w:val="20"/>
    </w:rPr>
  </w:style>
  <w:style w:type="paragraph" w:styleId="TOC3">
    <w:name w:val="toc 3"/>
    <w:basedOn w:val="TOC2"/>
    <w:next w:val="Normal"/>
    <w:uiPriority w:val="39"/>
    <w:rsid w:val="006468C9"/>
    <w:pPr>
      <w:tabs>
        <w:tab w:val="clear" w:pos="964"/>
        <w:tab w:val="left" w:pos="1588"/>
      </w:tabs>
      <w:ind w:left="1588" w:hanging="624"/>
    </w:pPr>
    <w:rPr>
      <w:bCs w:val="0"/>
      <w:sz w:val="18"/>
      <w:szCs w:val="18"/>
    </w:rPr>
  </w:style>
  <w:style w:type="paragraph" w:styleId="TOC4">
    <w:name w:val="toc 4"/>
    <w:basedOn w:val="TOC3"/>
    <w:next w:val="Normal"/>
    <w:uiPriority w:val="39"/>
    <w:semiHidden/>
    <w:rsid w:val="007B2F82"/>
    <w:pPr>
      <w:tabs>
        <w:tab w:val="clear" w:pos="1588"/>
        <w:tab w:val="left" w:pos="2552"/>
      </w:tabs>
    </w:pPr>
    <w:rPr>
      <w:sz w:val="16"/>
      <w:szCs w:val="16"/>
    </w:rPr>
  </w:style>
  <w:style w:type="paragraph" w:styleId="Title">
    <w:name w:val="Title"/>
    <w:basedOn w:val="Normal"/>
    <w:next w:val="Normal"/>
    <w:uiPriority w:val="99"/>
    <w:semiHidden/>
    <w:rsid w:val="004351DE"/>
    <w:pPr>
      <w:suppressAutoHyphens/>
      <w:spacing w:before="480" w:after="240"/>
      <w:jc w:val="both"/>
    </w:pPr>
    <w:rPr>
      <w:rFonts w:eastAsia="Arial" w:cs="Arial"/>
      <w:b/>
      <w:bCs/>
      <w:kern w:val="1"/>
      <w:sz w:val="44"/>
      <w:szCs w:val="40"/>
      <w:lang w:eastAsia="ar-SA"/>
    </w:rPr>
  </w:style>
  <w:style w:type="paragraph" w:styleId="Subtitle">
    <w:name w:val="Subtitle"/>
    <w:next w:val="Normal"/>
    <w:uiPriority w:val="99"/>
    <w:semiHidden/>
    <w:pPr>
      <w:suppressAutoHyphens/>
      <w:spacing w:before="360"/>
      <w:jc w:val="both"/>
    </w:pPr>
    <w:rPr>
      <w:rFonts w:ascii="Arial Narrow" w:eastAsia="Arial" w:hAnsi="Arial Narrow" w:cs="Arial"/>
      <w:b/>
      <w:i/>
      <w:sz w:val="36"/>
      <w:szCs w:val="36"/>
      <w:lang w:eastAsia="ar-SA"/>
    </w:rPr>
  </w:style>
  <w:style w:type="paragraph" w:styleId="Footer">
    <w:name w:val="footer"/>
    <w:basedOn w:val="Normal"/>
    <w:uiPriority w:val="4"/>
    <w:rsid w:val="001B0E1C"/>
    <w:pPr>
      <w:pBdr>
        <w:top w:val="single" w:sz="4" w:space="3" w:color="6666FF"/>
      </w:pBdr>
      <w:tabs>
        <w:tab w:val="center" w:pos="4536"/>
        <w:tab w:val="right" w:pos="9639"/>
      </w:tabs>
    </w:pPr>
    <w:rPr>
      <w:i/>
      <w:sz w:val="16"/>
      <w:szCs w:val="16"/>
    </w:rPr>
  </w:style>
  <w:style w:type="paragraph" w:customStyle="1" w:styleId="Comment">
    <w:name w:val="Comment"/>
    <w:basedOn w:val="Normal"/>
    <w:qFormat/>
    <w:rsid w:val="00922014"/>
    <w:pPr>
      <w:pBdr>
        <w:left w:val="single" w:sz="4" w:space="4" w:color="FF0000"/>
      </w:pBdr>
    </w:pPr>
    <w:rPr>
      <w:i/>
      <w:color w:val="FF0000"/>
    </w:rPr>
  </w:style>
  <w:style w:type="paragraph" w:styleId="ListBullet3">
    <w:name w:val="List Bullet 3"/>
    <w:basedOn w:val="Listepuces1"/>
    <w:uiPriority w:val="1"/>
    <w:rsid w:val="00754D82"/>
    <w:pPr>
      <w:numPr>
        <w:numId w:val="5"/>
      </w:numPr>
      <w:tabs>
        <w:tab w:val="clear" w:pos="1247"/>
      </w:tabs>
      <w:ind w:left="1134" w:hanging="227"/>
      <w:contextualSpacing/>
    </w:pPr>
  </w:style>
  <w:style w:type="paragraph" w:customStyle="1" w:styleId="TableauTitre">
    <w:name w:val="Tableau Titre"/>
    <w:basedOn w:val="Normal"/>
    <w:uiPriority w:val="2"/>
    <w:rsid w:val="00BD769D"/>
    <w:pPr>
      <w:spacing w:before="60" w:after="60"/>
      <w:jc w:val="center"/>
    </w:pPr>
    <w:rPr>
      <w:b/>
      <w:sz w:val="18"/>
      <w:szCs w:val="18"/>
    </w:rPr>
  </w:style>
  <w:style w:type="paragraph" w:styleId="ListBullet4">
    <w:name w:val="List Bullet 4"/>
    <w:basedOn w:val="Listepuces1"/>
    <w:uiPriority w:val="1"/>
    <w:rsid w:val="009A33A0"/>
    <w:pPr>
      <w:numPr>
        <w:numId w:val="7"/>
      </w:numPr>
      <w:tabs>
        <w:tab w:val="clear" w:pos="1701"/>
      </w:tabs>
      <w:ind w:left="1474" w:hanging="227"/>
    </w:pPr>
  </w:style>
  <w:style w:type="paragraph" w:customStyle="1" w:styleId="Listecontinue1">
    <w:name w:val="Liste continue 1"/>
    <w:basedOn w:val="Normal"/>
    <w:uiPriority w:val="1"/>
    <w:rsid w:val="005A4701"/>
    <w:pPr>
      <w:ind w:left="454"/>
    </w:pPr>
  </w:style>
  <w:style w:type="paragraph" w:styleId="ListContinue3">
    <w:name w:val="List Continue 3"/>
    <w:basedOn w:val="Normal"/>
    <w:uiPriority w:val="1"/>
    <w:rsid w:val="007A2656"/>
    <w:pPr>
      <w:ind w:left="1134"/>
    </w:pPr>
  </w:style>
  <w:style w:type="paragraph" w:styleId="ListNumber2">
    <w:name w:val="List Number 2"/>
    <w:basedOn w:val="Listenumros1"/>
    <w:uiPriority w:val="1"/>
    <w:rsid w:val="00B17601"/>
    <w:pPr>
      <w:numPr>
        <w:numId w:val="2"/>
      </w:numPr>
      <w:tabs>
        <w:tab w:val="clear" w:pos="644"/>
      </w:tabs>
      <w:ind w:left="794" w:hanging="227"/>
    </w:pPr>
  </w:style>
  <w:style w:type="paragraph" w:customStyle="1" w:styleId="Listenumros1">
    <w:name w:val="Liste à numéros 1"/>
    <w:basedOn w:val="Normal"/>
    <w:uiPriority w:val="1"/>
    <w:rsid w:val="00D74AC8"/>
    <w:pPr>
      <w:numPr>
        <w:numId w:val="11"/>
      </w:numPr>
      <w:ind w:left="454" w:hanging="227"/>
    </w:pPr>
  </w:style>
  <w:style w:type="paragraph" w:styleId="ListBullet5">
    <w:name w:val="List Bullet 5"/>
    <w:basedOn w:val="Listepuces1"/>
    <w:uiPriority w:val="1"/>
    <w:pPr>
      <w:keepLines/>
      <w:numPr>
        <w:numId w:val="4"/>
      </w:numPr>
      <w:spacing w:before="60" w:after="40"/>
    </w:pPr>
  </w:style>
  <w:style w:type="paragraph" w:styleId="TOC5">
    <w:name w:val="toc 5"/>
    <w:basedOn w:val="TOC4"/>
    <w:next w:val="Normal"/>
    <w:uiPriority w:val="39"/>
    <w:semiHidden/>
    <w:rsid w:val="007B2F82"/>
    <w:pPr>
      <w:tabs>
        <w:tab w:val="clear" w:pos="2552"/>
      </w:tabs>
      <w:ind w:firstLine="0"/>
    </w:pPr>
  </w:style>
  <w:style w:type="paragraph" w:styleId="TOC6">
    <w:name w:val="toc 6"/>
    <w:basedOn w:val="TOC5"/>
    <w:next w:val="Normal"/>
    <w:uiPriority w:val="39"/>
    <w:semiHidden/>
    <w:rsid w:val="007B2F82"/>
  </w:style>
  <w:style w:type="paragraph" w:styleId="TOC7">
    <w:name w:val="toc 7"/>
    <w:basedOn w:val="TOC5"/>
    <w:next w:val="Normal"/>
    <w:uiPriority w:val="99"/>
    <w:semiHidden/>
    <w:rsid w:val="000B77BE"/>
  </w:style>
  <w:style w:type="paragraph" w:styleId="TOC8">
    <w:name w:val="toc 8"/>
    <w:basedOn w:val="TOC5"/>
    <w:next w:val="Normal"/>
    <w:uiPriority w:val="99"/>
    <w:semiHidden/>
    <w:rsid w:val="000B77BE"/>
  </w:style>
  <w:style w:type="paragraph" w:styleId="TOC9">
    <w:name w:val="toc 9"/>
    <w:basedOn w:val="TOC5"/>
    <w:next w:val="Normal"/>
    <w:uiPriority w:val="99"/>
    <w:semiHidden/>
    <w:rsid w:val="000B77BE"/>
  </w:style>
  <w:style w:type="paragraph" w:customStyle="1" w:styleId="TableauNormal">
    <w:name w:val="Tableau _Normal"/>
    <w:basedOn w:val="Normal"/>
    <w:uiPriority w:val="2"/>
    <w:rsid w:val="00BD769D"/>
    <w:pPr>
      <w:spacing w:after="0"/>
    </w:pPr>
    <w:rPr>
      <w:rFonts w:ascii="Calibri" w:hAnsi="Calibri"/>
      <w:sz w:val="18"/>
    </w:rPr>
  </w:style>
  <w:style w:type="paragraph" w:customStyle="1" w:styleId="TableauBullet1">
    <w:name w:val="Tableau Bullet 1"/>
    <w:basedOn w:val="TableauNormal"/>
    <w:uiPriority w:val="2"/>
    <w:rsid w:val="00CA6398"/>
    <w:pPr>
      <w:numPr>
        <w:numId w:val="6"/>
      </w:numPr>
      <w:tabs>
        <w:tab w:val="left" w:pos="227"/>
      </w:tabs>
      <w:ind w:left="226" w:hanging="113"/>
      <w:contextualSpacing/>
    </w:pPr>
  </w:style>
  <w:style w:type="paragraph" w:customStyle="1" w:styleId="TableauBullet2">
    <w:name w:val="Tableau Bullet 2"/>
    <w:basedOn w:val="TableauNormal"/>
    <w:uiPriority w:val="2"/>
    <w:rsid w:val="00CA6398"/>
    <w:pPr>
      <w:numPr>
        <w:numId w:val="3"/>
      </w:numPr>
      <w:ind w:left="340" w:hanging="113"/>
      <w:contextualSpacing/>
    </w:pPr>
  </w:style>
  <w:style w:type="paragraph" w:customStyle="1" w:styleId="Findudocument">
    <w:name w:val="Fin du document"/>
    <w:uiPriority w:val="4"/>
    <w:rsid w:val="00B06AA1"/>
    <w:pPr>
      <w:pBdr>
        <w:top w:val="single" w:sz="4" w:space="1" w:color="auto"/>
        <w:bottom w:val="single" w:sz="4" w:space="1" w:color="auto"/>
      </w:pBdr>
      <w:suppressAutoHyphens/>
      <w:spacing w:before="480" w:after="480"/>
      <w:jc w:val="center"/>
    </w:pPr>
    <w:rPr>
      <w:rFonts w:eastAsia="Arial"/>
      <w:b/>
      <w:color w:val="333333"/>
      <w:sz w:val="28"/>
      <w:szCs w:val="28"/>
      <w:lang w:eastAsia="ar-SA"/>
    </w:rPr>
  </w:style>
  <w:style w:type="paragraph" w:styleId="TableofFigures">
    <w:name w:val="table of figures"/>
    <w:basedOn w:val="Normal"/>
    <w:next w:val="Normal"/>
    <w:uiPriority w:val="99"/>
    <w:semiHidden/>
    <w:pPr>
      <w:ind w:left="400" w:hanging="400"/>
    </w:pPr>
  </w:style>
  <w:style w:type="character" w:customStyle="1" w:styleId="Heading3Char">
    <w:name w:val="Heading 3 Char"/>
    <w:basedOn w:val="DefaultParagraphFont"/>
    <w:link w:val="Heading3"/>
    <w:uiPriority w:val="3"/>
    <w:rsid w:val="00D77411"/>
    <w:rPr>
      <w:rFonts w:asciiTheme="minorHAnsi" w:hAnsiTheme="minorHAnsi"/>
      <w:b/>
      <w:bCs/>
      <w:color w:val="6666FF"/>
      <w:kern w:val="1"/>
      <w:sz w:val="26"/>
      <w:szCs w:val="26"/>
    </w:rPr>
  </w:style>
  <w:style w:type="paragraph" w:styleId="Header">
    <w:name w:val="header"/>
    <w:basedOn w:val="Normal"/>
    <w:uiPriority w:val="4"/>
    <w:rsid w:val="00B05B9B"/>
    <w:pPr>
      <w:suppressLineNumbers/>
      <w:pBdr>
        <w:bottom w:val="single" w:sz="8" w:space="3" w:color="6666FF"/>
      </w:pBdr>
      <w:tabs>
        <w:tab w:val="center" w:pos="4819"/>
        <w:tab w:val="right" w:pos="9638"/>
      </w:tabs>
    </w:pPr>
    <w:rPr>
      <w:rFonts w:ascii="Calibri" w:hAnsi="Calibri"/>
      <w:b/>
      <w:color w:val="4F81BD" w:themeColor="accent1"/>
      <w:sz w:val="24"/>
    </w:rPr>
  </w:style>
  <w:style w:type="paragraph" w:styleId="ListContinue2">
    <w:name w:val="List Continue 2"/>
    <w:basedOn w:val="Normal"/>
    <w:uiPriority w:val="1"/>
    <w:rsid w:val="009A68ED"/>
    <w:pPr>
      <w:ind w:left="794"/>
    </w:pPr>
  </w:style>
  <w:style w:type="character" w:customStyle="1" w:styleId="Heading4Char">
    <w:name w:val="Heading 4 Char"/>
    <w:basedOn w:val="DefaultParagraphFont"/>
    <w:link w:val="Heading4"/>
    <w:uiPriority w:val="3"/>
    <w:rsid w:val="00B17601"/>
    <w:rPr>
      <w:rFonts w:asciiTheme="minorHAnsi" w:hAnsiTheme="minorHAnsi"/>
      <w:b/>
      <w:bCs/>
      <w:color w:val="6666FF"/>
      <w:kern w:val="1"/>
    </w:rPr>
  </w:style>
  <w:style w:type="character" w:customStyle="1" w:styleId="Heading5Char">
    <w:name w:val="Heading 5 Char"/>
    <w:basedOn w:val="DefaultParagraphFont"/>
    <w:link w:val="Heading5"/>
    <w:uiPriority w:val="3"/>
    <w:rsid w:val="00B17601"/>
    <w:rPr>
      <w:b/>
      <w:bCs/>
      <w:color w:val="6666FF"/>
      <w:kern w:val="1"/>
      <w:sz w:val="20"/>
      <w:szCs w:val="20"/>
      <w:u w:val="single"/>
    </w:rPr>
  </w:style>
  <w:style w:type="character" w:customStyle="1" w:styleId="Heading6Char">
    <w:name w:val="Heading 6 Char"/>
    <w:basedOn w:val="DefaultParagraphFont"/>
    <w:link w:val="Heading6"/>
    <w:uiPriority w:val="3"/>
    <w:rsid w:val="00B17601"/>
    <w:rPr>
      <w:rFonts w:asciiTheme="minorHAnsi" w:hAnsiTheme="minorHAnsi"/>
      <w:b/>
      <w:bCs/>
      <w:i/>
      <w:iCs/>
      <w:color w:val="6666FF"/>
      <w:kern w:val="1"/>
      <w:sz w:val="20"/>
      <w:szCs w:val="20"/>
    </w:rPr>
  </w:style>
  <w:style w:type="numbering" w:customStyle="1" w:styleId="Titlesnumbering">
    <w:name w:val="Titles numbering"/>
    <w:uiPriority w:val="99"/>
    <w:rsid w:val="00FE0BB5"/>
    <w:pPr>
      <w:numPr>
        <w:numId w:val="9"/>
      </w:numPr>
    </w:pPr>
  </w:style>
  <w:style w:type="paragraph" w:customStyle="1" w:styleId="Image">
    <w:name w:val="Image"/>
    <w:basedOn w:val="Normal"/>
    <w:qFormat/>
    <w:rsid w:val="00334364"/>
    <w:pPr>
      <w:ind w:left="-567" w:right="-567"/>
      <w:jc w:val="center"/>
    </w:pPr>
    <w:rPr>
      <w:b/>
      <w:bCs/>
      <w:i/>
      <w:color w:val="6666FF"/>
    </w:rPr>
  </w:style>
  <w:style w:type="table" w:styleId="TableGrid">
    <w:name w:val="Table Grid"/>
    <w:basedOn w:val="TableNormal"/>
    <w:rsid w:val="00A263E6"/>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3D4B0C"/>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4B0C"/>
    <w:rPr>
      <w:rFonts w:ascii="Segoe UI" w:hAnsi="Segoe UI" w:cs="Segoe UI"/>
      <w:sz w:val="18"/>
      <w:szCs w:val="18"/>
    </w:rPr>
  </w:style>
  <w:style w:type="paragraph" w:customStyle="1" w:styleId="SourceCode">
    <w:name w:val="Source Code"/>
    <w:basedOn w:val="Normal"/>
    <w:pPr>
      <w:wordWrap w:val="0"/>
    </w:pPr>
  </w:style>
  <w:style w:type="character" w:customStyle="1" w:styleId="KeywordTok">
    <w:name w:val="KeywordTok"/>
    <w:rPr>
      <w:b/>
      <w:color w:val="007020"/>
    </w:rPr>
  </w:style>
  <w:style w:type="character" w:customStyle="1" w:styleId="DataTypeTok">
    <w:name w:val="DataTypeTok"/>
    <w:rPr>
      <w:color w:val="902000"/>
    </w:rPr>
  </w:style>
  <w:style w:type="character" w:customStyle="1" w:styleId="DecValTok">
    <w:name w:val="DecValTok"/>
    <w:rPr>
      <w:color w:val="40A070"/>
    </w:rPr>
  </w:style>
  <w:style w:type="character" w:customStyle="1" w:styleId="BaseNTok">
    <w:name w:val="BaseNTok"/>
    <w:rPr>
      <w:color w:val="40A070"/>
    </w:rPr>
  </w:style>
  <w:style w:type="character" w:customStyle="1" w:styleId="FloatTok">
    <w:name w:val="FloatTok"/>
    <w:rPr>
      <w:color w:val="40A070"/>
    </w:rPr>
  </w:style>
  <w:style w:type="character" w:customStyle="1" w:styleId="ConstantTok">
    <w:name w:val="ConstantTok"/>
    <w:rPr>
      <w:color w:val="880000"/>
    </w:rPr>
  </w:style>
  <w:style w:type="character" w:customStyle="1" w:styleId="CharTok">
    <w:name w:val="CharTok"/>
    <w:rPr>
      <w:color w:val="4070A0"/>
    </w:rPr>
  </w:style>
  <w:style w:type="character" w:customStyle="1" w:styleId="SpecialCharTok">
    <w:name w:val="SpecialCharTok"/>
    <w:rPr>
      <w:color w:val="4070A0"/>
    </w:rPr>
  </w:style>
  <w:style w:type="character" w:customStyle="1" w:styleId="StringTok">
    <w:name w:val="StringTok"/>
    <w:rPr>
      <w:color w:val="4070A0"/>
    </w:rPr>
  </w:style>
  <w:style w:type="character" w:customStyle="1" w:styleId="VerbatimStringTok">
    <w:name w:val="VerbatimStringTok"/>
    <w:rPr>
      <w:color w:val="4070A0"/>
    </w:rPr>
  </w:style>
  <w:style w:type="character" w:customStyle="1" w:styleId="SpecialStringTok">
    <w:name w:val="SpecialStringTok"/>
    <w:rPr>
      <w:color w:val="BB6688"/>
    </w:rPr>
  </w:style>
  <w:style w:type="character" w:customStyle="1" w:styleId="ImportTok">
    <w:name w:val="ImportTok"/>
  </w:style>
  <w:style w:type="character" w:customStyle="1" w:styleId="CommentTok">
    <w:name w:val="CommentTok"/>
    <w:rPr>
      <w:i/>
      <w:color w:val="60A0B0"/>
    </w:rPr>
  </w:style>
  <w:style w:type="character" w:customStyle="1" w:styleId="DocumentationTok">
    <w:name w:val="DocumentationTok"/>
    <w:rPr>
      <w:i/>
      <w:color w:val="BA2121"/>
    </w:rPr>
  </w:style>
  <w:style w:type="character" w:customStyle="1" w:styleId="AnnotationTok">
    <w:name w:val="AnnotationTok"/>
    <w:rPr>
      <w:b/>
      <w:i/>
      <w:color w:val="60A0B0"/>
    </w:rPr>
  </w:style>
  <w:style w:type="character" w:customStyle="1" w:styleId="CommentVarTok">
    <w:name w:val="CommentVarTok"/>
    <w:rPr>
      <w:b/>
      <w:i/>
      <w:color w:val="60A0B0"/>
    </w:rPr>
  </w:style>
  <w:style w:type="character" w:customStyle="1" w:styleId="OtherTok">
    <w:name w:val="OtherTok"/>
    <w:rPr>
      <w:color w:val="007020"/>
    </w:rPr>
  </w:style>
  <w:style w:type="character" w:customStyle="1" w:styleId="FunctionTok">
    <w:name w:val="FunctionTok"/>
    <w:rPr>
      <w:color w:val="06287E"/>
    </w:rPr>
  </w:style>
  <w:style w:type="character" w:customStyle="1" w:styleId="VariableTok">
    <w:name w:val="VariableTok"/>
    <w:rPr>
      <w:color w:val="19177C"/>
    </w:rPr>
  </w:style>
  <w:style w:type="character" w:customStyle="1" w:styleId="ControlFlowTok">
    <w:name w:val="ControlFlowTok"/>
    <w:rPr>
      <w:b/>
      <w:color w:val="007020"/>
    </w:rPr>
  </w:style>
  <w:style w:type="character" w:customStyle="1" w:styleId="OperatorTok">
    <w:name w:val="OperatorTok"/>
    <w:rPr>
      <w:color w:val="666666"/>
    </w:rPr>
  </w:style>
  <w:style w:type="character" w:customStyle="1" w:styleId="BuiltInTok">
    <w:name w:val="BuiltInTok"/>
  </w:style>
  <w:style w:type="character" w:customStyle="1" w:styleId="ExtensionTok">
    <w:name w:val="ExtensionTok"/>
  </w:style>
  <w:style w:type="character" w:customStyle="1" w:styleId="PreprocessorTok">
    <w:name w:val="PreprocessorTok"/>
    <w:rPr>
      <w:color w:val="BC7A00"/>
    </w:rPr>
  </w:style>
  <w:style w:type="character" w:customStyle="1" w:styleId="AttributeTok">
    <w:name w:val="AttributeTok"/>
    <w:rPr>
      <w:color w:val="7D9029"/>
    </w:rPr>
  </w:style>
  <w:style w:type="character" w:customStyle="1" w:styleId="RegionMarkerTok">
    <w:name w:val="RegionMarkerTok"/>
  </w:style>
  <w:style w:type="character" w:customStyle="1" w:styleId="InformationTok">
    <w:name w:val="InformationTok"/>
    <w:rPr>
      <w:b/>
      <w:i/>
      <w:color w:val="60A0B0"/>
    </w:rPr>
  </w:style>
  <w:style w:type="character" w:customStyle="1" w:styleId="WarningTok">
    <w:name w:val="WarningTok"/>
    <w:rPr>
      <w:b/>
      <w:i/>
      <w:color w:val="60A0B0"/>
    </w:rPr>
  </w:style>
  <w:style w:type="character" w:customStyle="1" w:styleId="AlertTok">
    <w:name w:val="AlertTok"/>
    <w:rPr>
      <w:b/>
      <w:color w:val="FF0000"/>
    </w:rPr>
  </w:style>
  <w:style w:type="character" w:customStyle="1" w:styleId="ErrorTok">
    <w:name w:val="ErrorTok"/>
    <w:rPr>
      <w:b/>
      <w:color w:val="FF0000"/>
    </w:rPr>
  </w:style>
  <w:style w:type="character" w:customStyle="1" w:styleId="NormalTok">
    <w:name w:val="NormalTok"/>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6586905">
      <w:bodyDiv w:val="1"/>
      <w:marLeft w:val="0"/>
      <w:marRight w:val="0"/>
      <w:marTop w:val="0"/>
      <w:marBottom w:val="0"/>
      <w:divBdr>
        <w:top w:val="none" w:sz="0" w:space="0" w:color="auto"/>
        <w:left w:val="none" w:sz="0" w:space="0" w:color="auto"/>
        <w:bottom w:val="none" w:sz="0" w:space="0" w:color="auto"/>
        <w:right w:val="none" w:sz="0" w:space="0" w:color="auto"/>
      </w:divBdr>
    </w:div>
    <w:div w:id="453401165">
      <w:bodyDiv w:val="1"/>
      <w:marLeft w:val="0"/>
      <w:marRight w:val="0"/>
      <w:marTop w:val="0"/>
      <w:marBottom w:val="0"/>
      <w:divBdr>
        <w:top w:val="none" w:sz="0" w:space="0" w:color="auto"/>
        <w:left w:val="none" w:sz="0" w:space="0" w:color="auto"/>
        <w:bottom w:val="none" w:sz="0" w:space="0" w:color="auto"/>
        <w:right w:val="none" w:sz="0" w:space="0" w:color="auto"/>
      </w:divBdr>
    </w:div>
    <w:div w:id="522011490">
      <w:bodyDiv w:val="1"/>
      <w:marLeft w:val="0"/>
      <w:marRight w:val="0"/>
      <w:marTop w:val="0"/>
      <w:marBottom w:val="0"/>
      <w:divBdr>
        <w:top w:val="none" w:sz="0" w:space="0" w:color="auto"/>
        <w:left w:val="none" w:sz="0" w:space="0" w:color="auto"/>
        <w:bottom w:val="none" w:sz="0" w:space="0" w:color="auto"/>
        <w:right w:val="none" w:sz="0" w:space="0" w:color="auto"/>
      </w:divBdr>
    </w:div>
    <w:div w:id="2027900305">
      <w:bodyDiv w:val="1"/>
      <w:marLeft w:val="0"/>
      <w:marRight w:val="0"/>
      <w:marTop w:val="0"/>
      <w:marBottom w:val="0"/>
      <w:divBdr>
        <w:top w:val="none" w:sz="0" w:space="0" w:color="auto"/>
        <w:left w:val="none" w:sz="0" w:space="0" w:color="auto"/>
        <w:bottom w:val="none" w:sz="0" w:space="0" w:color="auto"/>
        <w:right w:val="none" w:sz="0" w:space="0" w:color="auto"/>
      </w:divBdr>
    </w:div>
    <w:div w:id="2070763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3.xml" /><Relationship Id="rId13" Type="http://schemas.openxmlformats.org/officeDocument/2006/relationships/footer" Target="footer2.xml" /><Relationship Id="rId14" Type="http://schemas.openxmlformats.org/officeDocument/2006/relationships/footer" Target="footer1.xml" /><Relationship Type="http://schemas.openxmlformats.org/officeDocument/2006/relationships/image" Id="rId47" Target="media/rId47.png" /><Relationship Type="http://schemas.openxmlformats.org/officeDocument/2006/relationships/image" Id="rId44" Target="media/rId44.png" /><Relationship Type="http://schemas.openxmlformats.org/officeDocument/2006/relationships/image" Id="rId54" Target="media/rId54.png" /><Relationship Type="http://schemas.openxmlformats.org/officeDocument/2006/relationships/image" Id="rId60" Target="media/rId60.png" /><Relationship Type="http://schemas.openxmlformats.org/officeDocument/2006/relationships/image" Id="rId72" Target="media/rId72.png" /><Relationship Type="http://schemas.openxmlformats.org/officeDocument/2006/relationships/image" Id="rId71" Target="media/rId71.png" /><Relationship Type="http://schemas.openxmlformats.org/officeDocument/2006/relationships/image" Id="rId80" Target="media/rId80.png" /><Relationship Type="http://schemas.openxmlformats.org/officeDocument/2006/relationships/image" Id="rId159" Target="media/rId159.png" /><Relationship Type="http://schemas.openxmlformats.org/officeDocument/2006/relationships/image" Id="rId163" Target="media/rId163.png" /><Relationship Type="http://schemas.openxmlformats.org/officeDocument/2006/relationships/image" Id="rId165" Target="media/rId165.png" /><Relationship Type="http://schemas.openxmlformats.org/officeDocument/2006/relationships/hyperlink" Id="rId25" Target="./0000.Introduction.md" TargetMode="External" /><Relationship Type="http://schemas.openxmlformats.org/officeDocument/2006/relationships/hyperlink" Id="rId26" Target="./0001.TableOfContent.markdown" TargetMode="External" /><Relationship Type="http://schemas.openxmlformats.org/officeDocument/2006/relationships/hyperlink" Id="rId27" Target="./0002.Glossary.md" TargetMode="External" /><Relationship Type="http://schemas.openxmlformats.org/officeDocument/2006/relationships/hyperlink" Id="rId28" Target="./0100.SystemContext.md" TargetMode="External" /><Relationship Type="http://schemas.openxmlformats.org/officeDocument/2006/relationships/hyperlink" Id="rId29" Target="./0200.UseCaseModel.md" TargetMode="External" /><Relationship Type="http://schemas.openxmlformats.org/officeDocument/2006/relationships/hyperlink" Id="rId30" Target="./0300.Requirements.md" TargetMode="External" /><Relationship Type="http://schemas.openxmlformats.org/officeDocument/2006/relationships/hyperlink" Id="rId84" Target="./0301.NonFunctionalRequirements.md" TargetMode="External" /><Relationship Type="http://schemas.openxmlformats.org/officeDocument/2006/relationships/hyperlink" Id="rId85" Target="./0302.FunctionalRequirements.md" TargetMode="External" /><Relationship Type="http://schemas.openxmlformats.org/officeDocument/2006/relationships/hyperlink" Id="rId86" Target="./0303.IntegrationRequirements.md" TargetMode="External" /><Relationship Type="http://schemas.openxmlformats.org/officeDocument/2006/relationships/hyperlink" Id="rId31" Target="./0400.ArchitectureOverview.md" TargetMode="External" /><Relationship Type="http://schemas.openxmlformats.org/officeDocument/2006/relationships/hyperlink" Id="rId32" Target="./0500.ComponentsModel.md" TargetMode="External" /><Relationship Type="http://schemas.openxmlformats.org/officeDocument/2006/relationships/hyperlink" Id="rId151" Target="./0501.ComponentsModel.md" TargetMode="External" /><Relationship Type="http://schemas.openxmlformats.org/officeDocument/2006/relationships/hyperlink" Id="rId152" Target="./0502.ComponentsModel.md" TargetMode="External" /><Relationship Type="http://schemas.openxmlformats.org/officeDocument/2006/relationships/hyperlink" Id="rId153" Target="./0503.ComponentsModel.md" TargetMode="External" /><Relationship Type="http://schemas.openxmlformats.org/officeDocument/2006/relationships/hyperlink" Id="rId33" Target="./0600.ArchitectureDecisions.md" TargetMode="External" /><Relationship Type="http://schemas.openxmlformats.org/officeDocument/2006/relationships/hyperlink" Id="rId34" Target="./0700.DeploymentModel.md" TargetMode="External" /><Relationship Type="http://schemas.openxmlformats.org/officeDocument/2006/relationships/hyperlink" Id="rId35" Target="./0800.DataModel.md" TargetMode="External" /><Relationship Type="http://schemas.openxmlformats.org/officeDocument/2006/relationships/hyperlink" Id="rId36" Target="./0900.COTSList.md" TargetMode="External" /><Relationship Type="http://schemas.openxmlformats.org/officeDocument/2006/relationships/hyperlink" Id="rId186" Target="./schemas/0801.ObjectIDCard.json" TargetMode="External" /><Relationship Type="http://schemas.openxmlformats.org/officeDocument/2006/relationships/hyperlink" Id="rId187" Target="./schemas/0801.ObjectIDCardexample.json" TargetMode="External" /><Relationship Type="http://schemas.openxmlformats.org/officeDocument/2006/relationships/hyperlink" Id="rId190" Target="./schemas/0802.Enrichment.schema.json" TargetMode="External" /><Relationship Type="http://schemas.openxmlformats.org/officeDocument/2006/relationships/hyperlink" Id="rId189" Target="./schemas/0802.Enrichment_Template.schema.json" TargetMode="External" /><Relationship Type="http://schemas.openxmlformats.org/officeDocument/2006/relationships/hyperlink" Id="rId192" Target="./schemas/0803.Annotation.Reference.schema.json" TargetMode="External" /><Relationship Type="http://schemas.openxmlformats.org/officeDocument/2006/relationships/hyperlink" Id="rId195" Target="./schemas/0804.Association.enrichment.group-example.json" TargetMode="External" /><Relationship Type="http://schemas.openxmlformats.org/officeDocument/2006/relationships/hyperlink" Id="rId196" Target="./schemas/0804.Association.enrichment.hierarchy-example.json" TargetMode="External" /><Relationship Type="http://schemas.openxmlformats.org/officeDocument/2006/relationships/hyperlink" Id="rId194" Target="./schemas/0804.Association.example.json" TargetMode="External" /><Relationship Type="http://schemas.openxmlformats.org/officeDocument/2006/relationships/hyperlink" Id="rId88" Target="./tools/03.Requirements/LOT5-ArchitectureDossier-REQUIREMENTS.xlsx" TargetMode="External" /><Relationship Type="http://schemas.openxmlformats.org/officeDocument/2006/relationships/hyperlink" Id="rId199" Target="https://bitbucket.org/sxdibm/byd-all-documentation/src/master/00.Qualite/01.PlanQualiteTechnique/modeles-document/ajout-cots/01.cots-selection.md" TargetMode="External" /><Relationship Type="http://schemas.openxmlformats.org/officeDocument/2006/relationships/hyperlink" Id="rId22" Target="https://bitbucket.org/sxdibm/byd-all-documentation/src/master/01.byd-DataFactory/1.ArchitectureDossier/0000.Introduction.md" TargetMode="External" /><Relationship Type="http://schemas.openxmlformats.org/officeDocument/2006/relationships/hyperlink" Id="rId201" Target="https://bitbucket.org/sxdibm/byd-all-documentation/src/master/01.byd-DataFactory/1.ArchitectureDossier/artifacts/02.cots-list/BYD-DF_COTSLists_v01.00.xlsx" TargetMode="External" /><Relationship Type="http://schemas.openxmlformats.org/officeDocument/2006/relationships/hyperlink" Id="rId133" Target="https://bitbucket.org/sxdva/lot5-hyperviseur/src/master/ArchitectureDossier/tools/07.Interfaces/LOT5-ArchitectureDossier-INTERFACES.pdf" TargetMode="External" /></Relationships>
</file>

<file path=word/_rels/footnotes.xml.rels><?xml version="1.0" encoding="UTF-8"?>
<Relationships xmlns="http://schemas.openxmlformats.org/package/2006/relationships"><Relationship Type="http://schemas.openxmlformats.org/officeDocument/2006/relationships/hyperlink" Id="rId25" Target="./0000.Introduction.md" TargetMode="External" /><Relationship Type="http://schemas.openxmlformats.org/officeDocument/2006/relationships/hyperlink" Id="rId26" Target="./0001.TableOfContent.markdown" TargetMode="External" /><Relationship Type="http://schemas.openxmlformats.org/officeDocument/2006/relationships/hyperlink" Id="rId27" Target="./0002.Glossary.md" TargetMode="External" /><Relationship Type="http://schemas.openxmlformats.org/officeDocument/2006/relationships/hyperlink" Id="rId28" Target="./0100.SystemContext.md" TargetMode="External" /><Relationship Type="http://schemas.openxmlformats.org/officeDocument/2006/relationships/hyperlink" Id="rId29" Target="./0200.UseCaseModel.md" TargetMode="External" /><Relationship Type="http://schemas.openxmlformats.org/officeDocument/2006/relationships/hyperlink" Id="rId30" Target="./0300.Requirements.md" TargetMode="External" /><Relationship Type="http://schemas.openxmlformats.org/officeDocument/2006/relationships/hyperlink" Id="rId84" Target="./0301.NonFunctionalRequirements.md" TargetMode="External" /><Relationship Type="http://schemas.openxmlformats.org/officeDocument/2006/relationships/hyperlink" Id="rId85" Target="./0302.FunctionalRequirements.md" TargetMode="External" /><Relationship Type="http://schemas.openxmlformats.org/officeDocument/2006/relationships/hyperlink" Id="rId86" Target="./0303.IntegrationRequirements.md" TargetMode="External" /><Relationship Type="http://schemas.openxmlformats.org/officeDocument/2006/relationships/hyperlink" Id="rId31" Target="./0400.ArchitectureOverview.md" TargetMode="External" /><Relationship Type="http://schemas.openxmlformats.org/officeDocument/2006/relationships/hyperlink" Id="rId32" Target="./0500.ComponentsModel.md" TargetMode="External" /><Relationship Type="http://schemas.openxmlformats.org/officeDocument/2006/relationships/hyperlink" Id="rId151" Target="./0501.ComponentsModel.md" TargetMode="External" /><Relationship Type="http://schemas.openxmlformats.org/officeDocument/2006/relationships/hyperlink" Id="rId152" Target="./0502.ComponentsModel.md" TargetMode="External" /><Relationship Type="http://schemas.openxmlformats.org/officeDocument/2006/relationships/hyperlink" Id="rId153" Target="./0503.ComponentsModel.md" TargetMode="External" /><Relationship Type="http://schemas.openxmlformats.org/officeDocument/2006/relationships/hyperlink" Id="rId33" Target="./0600.ArchitectureDecisions.md" TargetMode="External" /><Relationship Type="http://schemas.openxmlformats.org/officeDocument/2006/relationships/hyperlink" Id="rId34" Target="./0700.DeploymentModel.md" TargetMode="External" /><Relationship Type="http://schemas.openxmlformats.org/officeDocument/2006/relationships/hyperlink" Id="rId35" Target="./0800.DataModel.md" TargetMode="External" /><Relationship Type="http://schemas.openxmlformats.org/officeDocument/2006/relationships/hyperlink" Id="rId36" Target="./0900.COTSList.md" TargetMode="External" /><Relationship Type="http://schemas.openxmlformats.org/officeDocument/2006/relationships/hyperlink" Id="rId186" Target="./schemas/0801.ObjectIDCard.json" TargetMode="External" /><Relationship Type="http://schemas.openxmlformats.org/officeDocument/2006/relationships/hyperlink" Id="rId187" Target="./schemas/0801.ObjectIDCardexample.json" TargetMode="External" /><Relationship Type="http://schemas.openxmlformats.org/officeDocument/2006/relationships/hyperlink" Id="rId190" Target="./schemas/0802.Enrichment.schema.json" TargetMode="External" /><Relationship Type="http://schemas.openxmlformats.org/officeDocument/2006/relationships/hyperlink" Id="rId189" Target="./schemas/0802.Enrichment_Template.schema.json" TargetMode="External" /><Relationship Type="http://schemas.openxmlformats.org/officeDocument/2006/relationships/hyperlink" Id="rId192" Target="./schemas/0803.Annotation.Reference.schema.json" TargetMode="External" /><Relationship Type="http://schemas.openxmlformats.org/officeDocument/2006/relationships/hyperlink" Id="rId195" Target="./schemas/0804.Association.enrichment.group-example.json" TargetMode="External" /><Relationship Type="http://schemas.openxmlformats.org/officeDocument/2006/relationships/hyperlink" Id="rId196" Target="./schemas/0804.Association.enrichment.hierarchy-example.json" TargetMode="External" /><Relationship Type="http://schemas.openxmlformats.org/officeDocument/2006/relationships/hyperlink" Id="rId194" Target="./schemas/0804.Association.example.json" TargetMode="External" /><Relationship Type="http://schemas.openxmlformats.org/officeDocument/2006/relationships/hyperlink" Id="rId88" Target="./tools/03.Requirements/LOT5-ArchitectureDossier-REQUIREMENTS.xlsx" TargetMode="External" /><Relationship Type="http://schemas.openxmlformats.org/officeDocument/2006/relationships/hyperlink" Id="rId199" Target="https://bitbucket.org/sxdibm/byd-all-documentation/src/master/00.Qualite/01.PlanQualiteTechnique/modeles-document/ajout-cots/01.cots-selection.md" TargetMode="External" /><Relationship Type="http://schemas.openxmlformats.org/officeDocument/2006/relationships/hyperlink" Id="rId22" Target="https://bitbucket.org/sxdibm/byd-all-documentation/src/master/01.byd-DataFactory/1.ArchitectureDossier/0000.Introduction.md" TargetMode="External" /><Relationship Type="http://schemas.openxmlformats.org/officeDocument/2006/relationships/hyperlink" Id="rId201" Target="https://bitbucket.org/sxdibm/byd-all-documentation/src/master/01.byd-DataFactory/1.ArchitectureDossier/artifacts/02.cots-list/BYD-DF_COTSLists_v01.00.xlsx" TargetMode="External" /><Relationship Type="http://schemas.openxmlformats.org/officeDocument/2006/relationships/hyperlink" Id="rId133" Target="https://bitbucket.org/sxdva/lot5-hyperviseur/src/master/ArchitectureDossier/tools/07.Interfaces/LOT5-ArchitectureDossier-INTERFACES.pdf" TargetMode="External" /></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Sixensetemplate.dotx</Template>
  <TotalTime>2</TotalTime>
  <Pages>1</Pages>
  <Words>0</Words>
  <Characters>0</Characters>
  <Application>Microsoft Office Word</Application>
  <DocSecurity>0</DocSecurity>
  <Lines>0</Lines>
  <Paragraphs>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Template VDP</vt:lpstr>
      <vt:lpstr>Template VDP</vt:lpstr>
    </vt:vector>
  </TitlesOfParts>
  <Company>IBM</Company>
  <LinksUpToDate>false</LinksUpToDate>
  <CharactersWithSpaces>0</CharactersWithSpaces>
  <SharedDoc>false</SharedDoc>
  <HLinks>
    <vt:vector size="36" baseType="variant">
      <vt:variant>
        <vt:i4>1966133</vt:i4>
      </vt:variant>
      <vt:variant>
        <vt:i4>32</vt:i4>
      </vt:variant>
      <vt:variant>
        <vt:i4>0</vt:i4>
      </vt:variant>
      <vt:variant>
        <vt:i4>5</vt:i4>
      </vt:variant>
      <vt:variant>
        <vt:lpwstr/>
      </vt:variant>
      <vt:variant>
        <vt:lpwstr>_Toc313011499</vt:lpwstr>
      </vt:variant>
      <vt:variant>
        <vt:i4>1966133</vt:i4>
      </vt:variant>
      <vt:variant>
        <vt:i4>26</vt:i4>
      </vt:variant>
      <vt:variant>
        <vt:i4>0</vt:i4>
      </vt:variant>
      <vt:variant>
        <vt:i4>5</vt:i4>
      </vt:variant>
      <vt:variant>
        <vt:lpwstr/>
      </vt:variant>
      <vt:variant>
        <vt:lpwstr>_Toc313011498</vt:lpwstr>
      </vt:variant>
      <vt:variant>
        <vt:i4>1966133</vt:i4>
      </vt:variant>
      <vt:variant>
        <vt:i4>20</vt:i4>
      </vt:variant>
      <vt:variant>
        <vt:i4>0</vt:i4>
      </vt:variant>
      <vt:variant>
        <vt:i4>5</vt:i4>
      </vt:variant>
      <vt:variant>
        <vt:lpwstr/>
      </vt:variant>
      <vt:variant>
        <vt:lpwstr>_Toc313011497</vt:lpwstr>
      </vt:variant>
      <vt:variant>
        <vt:i4>1966133</vt:i4>
      </vt:variant>
      <vt:variant>
        <vt:i4>14</vt:i4>
      </vt:variant>
      <vt:variant>
        <vt:i4>0</vt:i4>
      </vt:variant>
      <vt:variant>
        <vt:i4>5</vt:i4>
      </vt:variant>
      <vt:variant>
        <vt:lpwstr/>
      </vt:variant>
      <vt:variant>
        <vt:lpwstr>_Toc313011496</vt:lpwstr>
      </vt:variant>
      <vt:variant>
        <vt:i4>1966133</vt:i4>
      </vt:variant>
      <vt:variant>
        <vt:i4>8</vt:i4>
      </vt:variant>
      <vt:variant>
        <vt:i4>0</vt:i4>
      </vt:variant>
      <vt:variant>
        <vt:i4>5</vt:i4>
      </vt:variant>
      <vt:variant>
        <vt:lpwstr/>
      </vt:variant>
      <vt:variant>
        <vt:lpwstr>_Toc313011495</vt:lpwstr>
      </vt:variant>
      <vt:variant>
        <vt:i4>1966133</vt:i4>
      </vt:variant>
      <vt:variant>
        <vt:i4>2</vt:i4>
      </vt:variant>
      <vt:variant>
        <vt:i4>0</vt:i4>
      </vt:variant>
      <vt:variant>
        <vt:i4>5</vt:i4>
      </vt:variant>
      <vt:variant>
        <vt:lpwstr/>
      </vt:variant>
      <vt:variant>
        <vt:lpwstr>_Toc313011494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2019-12-05T21:59:59Z</dcterms:created>
  <dcterms:modified xsi:type="dcterms:W3CDTF">2019-12-05T21:59:59Z</dcterms:modified>
</cp:coreProperties>
</file>