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60EA5" w14:textId="77777777" w:rsidR="00B4490D" w:rsidRDefault="00EC1EE6">
      <w:pPr>
        <w:pStyle w:val="Heading1"/>
      </w:pPr>
      <w:bookmarkStart w:id="0" w:name="beyond-platform"/>
      <w:r>
        <w:t>BEYOND PLATFORM</w:t>
      </w:r>
      <w:bookmarkEnd w:id="0"/>
    </w:p>
    <w:p w14:paraId="438CD9CF" w14:textId="77777777" w:rsidR="00B4490D" w:rsidRDefault="00EC1EE6">
      <w:pPr>
        <w:pStyle w:val="Heading2"/>
      </w:pPr>
      <w:bookmarkStart w:id="1" w:name="architecture-dossier"/>
      <w:r>
        <w:t>Architecture Dossier</w:t>
      </w:r>
      <w:bookmarkEnd w:id="1"/>
    </w:p>
    <w:p w14:paraId="0D8CBC6F" w14:textId="77777777" w:rsidR="00B4490D" w:rsidRDefault="00EC1EE6">
      <w:r>
        <w:t>Les diagrammes de ce dossier sont en majorités réalisés à partir de l’outil de modélisation UML PLANTUML (http://plantuml.com/)</w:t>
      </w:r>
    </w:p>
    <w:p w14:paraId="6B25A6D1" w14:textId="77777777" w:rsidR="00B4490D" w:rsidRDefault="00EC1EE6">
      <w:r>
        <w:rPr>
          <w:i/>
        </w:rPr>
        <w:t>Nota Bene :</w:t>
      </w:r>
      <w:r>
        <w:t xml:space="preserve"> Cette version du document est un export of de la documentation en ligne.</w:t>
      </w:r>
    </w:p>
    <w:p w14:paraId="1E7D9E7B" w14:textId="77777777" w:rsidR="00B4490D" w:rsidRDefault="00EC1EE6">
      <w:r>
        <w:t xml:space="preserve">La dernière version est disponible ici: </w:t>
      </w:r>
      <w:hyperlink r:id="rId7">
        <w:r>
          <w:rPr>
            <w:rStyle w:val="Hyperlink"/>
          </w:rPr>
          <w:t>https://github.com/sxd-platform/byd-all-documentation/tree/master/02.byd%20-Platform/1.ArchitectureDossier</w:t>
        </w:r>
      </w:hyperlink>
    </w:p>
    <w:p w14:paraId="5435A694" w14:textId="77777777" w:rsidR="00B4490D" w:rsidRDefault="00EC1EE6">
      <w:r>
        <w:rPr>
          <w:noProof/>
        </w:rPr>
        <w:pict w14:anchorId="685ADA89">
          <v:rect id="_x0000_i1033" alt="" style="width:272.1pt;height:.05pt;mso-width-percent:0;mso-height-percent:0;mso-width-percent:0;mso-height-percent:0" o:hralign="center" o:hrstd="t" o:hr="t"/>
        </w:pict>
      </w:r>
    </w:p>
    <w:p w14:paraId="29446A10" w14:textId="77777777" w:rsidR="00B4490D" w:rsidRDefault="00EC1EE6">
      <w:r>
        <w:t>Les chapitres suivants f</w:t>
      </w:r>
      <w:r>
        <w:t>orment le dossier d’architecture :</w:t>
      </w:r>
    </w:p>
    <w:p w14:paraId="40A5A9AD" w14:textId="77777777" w:rsidR="00B4490D" w:rsidRDefault="00EC1EE6">
      <w:pPr>
        <w:numPr>
          <w:ilvl w:val="0"/>
          <w:numId w:val="13"/>
        </w:numPr>
      </w:pPr>
      <w:hyperlink r:id="rId8">
        <w:r>
          <w:rPr>
            <w:rStyle w:val="Hyperlink"/>
          </w:rPr>
          <w:t>Introduction</w:t>
        </w:r>
      </w:hyperlink>
    </w:p>
    <w:p w14:paraId="2E6B1EBA" w14:textId="77777777" w:rsidR="00B4490D" w:rsidRDefault="00EC1EE6">
      <w:pPr>
        <w:numPr>
          <w:ilvl w:val="0"/>
          <w:numId w:val="13"/>
        </w:numPr>
      </w:pPr>
      <w:hyperlink r:id="rId9">
        <w:r>
          <w:rPr>
            <w:rStyle w:val="Hyperlink"/>
          </w:rPr>
          <w:t>Table des matières</w:t>
        </w:r>
      </w:hyperlink>
    </w:p>
    <w:p w14:paraId="5E8686FB" w14:textId="77777777" w:rsidR="00B4490D" w:rsidRDefault="00EC1EE6">
      <w:pPr>
        <w:numPr>
          <w:ilvl w:val="0"/>
          <w:numId w:val="13"/>
        </w:numPr>
      </w:pPr>
      <w:hyperlink r:id="rId10">
        <w:r>
          <w:rPr>
            <w:rStyle w:val="Hyperlink"/>
          </w:rPr>
          <w:t>Glossaire</w:t>
        </w:r>
      </w:hyperlink>
    </w:p>
    <w:p w14:paraId="69F53AF9" w14:textId="77777777" w:rsidR="00B4490D" w:rsidRDefault="00EC1EE6">
      <w:pPr>
        <w:numPr>
          <w:ilvl w:val="0"/>
          <w:numId w:val="13"/>
        </w:numPr>
      </w:pPr>
      <w:hyperlink r:id="rId11">
        <w:r>
          <w:rPr>
            <w:rStyle w:val="Hyperlink"/>
          </w:rPr>
          <w:t xml:space="preserve">Contexte du </w:t>
        </w:r>
        <w:r>
          <w:rPr>
            <w:rStyle w:val="Hyperlink"/>
          </w:rPr>
          <w:t>système</w:t>
        </w:r>
      </w:hyperlink>
    </w:p>
    <w:p w14:paraId="7FE462F5" w14:textId="77777777" w:rsidR="00B4490D" w:rsidRDefault="00EC1EE6">
      <w:pPr>
        <w:numPr>
          <w:ilvl w:val="0"/>
          <w:numId w:val="13"/>
        </w:numPr>
      </w:pPr>
      <w:hyperlink r:id="rId12">
        <w:r>
          <w:rPr>
            <w:rStyle w:val="Hyperlink"/>
          </w:rPr>
          <w:t>Modèle de cas d’utilisation</w:t>
        </w:r>
      </w:hyperlink>
    </w:p>
    <w:p w14:paraId="77B53E8C" w14:textId="77777777" w:rsidR="00B4490D" w:rsidRDefault="00EC1EE6">
      <w:pPr>
        <w:numPr>
          <w:ilvl w:val="0"/>
          <w:numId w:val="13"/>
        </w:numPr>
      </w:pPr>
      <w:hyperlink r:id="rId13">
        <w:r>
          <w:rPr>
            <w:rStyle w:val="Hyperlink"/>
          </w:rPr>
          <w:t>Exigences</w:t>
        </w:r>
      </w:hyperlink>
    </w:p>
    <w:p w14:paraId="7F2D7046" w14:textId="77777777" w:rsidR="00B4490D" w:rsidRDefault="00EC1EE6">
      <w:pPr>
        <w:numPr>
          <w:ilvl w:val="0"/>
          <w:numId w:val="13"/>
        </w:numPr>
      </w:pPr>
      <w:hyperlink r:id="rId14">
        <w:r>
          <w:rPr>
            <w:rStyle w:val="Hyperlink"/>
          </w:rPr>
          <w:t>Modèle de composants</w:t>
        </w:r>
      </w:hyperlink>
    </w:p>
    <w:p w14:paraId="0D393188" w14:textId="77777777" w:rsidR="00B4490D" w:rsidRDefault="00EC1EE6">
      <w:pPr>
        <w:numPr>
          <w:ilvl w:val="0"/>
          <w:numId w:val="13"/>
        </w:numPr>
      </w:pPr>
      <w:hyperlink r:id="rId15">
        <w:r>
          <w:rPr>
            <w:rStyle w:val="Hyperlink"/>
          </w:rPr>
          <w:t>Architectu</w:t>
        </w:r>
        <w:r>
          <w:rPr>
            <w:rStyle w:val="Hyperlink"/>
          </w:rPr>
          <w:t>re Overview</w:t>
        </w:r>
      </w:hyperlink>
    </w:p>
    <w:p w14:paraId="662DEADF" w14:textId="77777777" w:rsidR="00B4490D" w:rsidRDefault="00EC1EE6">
      <w:pPr>
        <w:numPr>
          <w:ilvl w:val="0"/>
          <w:numId w:val="13"/>
        </w:numPr>
      </w:pPr>
      <w:hyperlink r:id="rId16">
        <w:r>
          <w:rPr>
            <w:rStyle w:val="Hyperlink"/>
          </w:rPr>
          <w:t>Décisions d’Architecture</w:t>
        </w:r>
      </w:hyperlink>
    </w:p>
    <w:p w14:paraId="0A985D42" w14:textId="77777777" w:rsidR="00B4490D" w:rsidRDefault="00EC1EE6">
      <w:pPr>
        <w:numPr>
          <w:ilvl w:val="0"/>
          <w:numId w:val="13"/>
        </w:numPr>
      </w:pPr>
      <w:hyperlink r:id="rId17">
        <w:r>
          <w:rPr>
            <w:rStyle w:val="Hyperlink"/>
          </w:rPr>
          <w:t>Modèle opérationnel de déploiement</w:t>
        </w:r>
      </w:hyperlink>
    </w:p>
    <w:p w14:paraId="123E6434" w14:textId="77777777" w:rsidR="00B4490D" w:rsidRDefault="00EC1EE6">
      <w:pPr>
        <w:numPr>
          <w:ilvl w:val="0"/>
          <w:numId w:val="13"/>
        </w:numPr>
      </w:pPr>
      <w:hyperlink r:id="rId18">
        <w:r>
          <w:rPr>
            <w:rStyle w:val="Hyperlink"/>
          </w:rPr>
          <w:t>Modèle de donnnées</w:t>
        </w:r>
      </w:hyperlink>
    </w:p>
    <w:p w14:paraId="7E96CD58" w14:textId="77777777" w:rsidR="00B4490D" w:rsidRDefault="00EC1EE6">
      <w:pPr>
        <w:numPr>
          <w:ilvl w:val="0"/>
          <w:numId w:val="13"/>
        </w:numPr>
      </w:pPr>
      <w:hyperlink r:id="rId19">
        <w:r>
          <w:rPr>
            <w:rStyle w:val="Hyperlink"/>
          </w:rPr>
          <w:t>Liste des COTS</w:t>
        </w:r>
      </w:hyperlink>
    </w:p>
    <w:tbl>
      <w:tblPr>
        <w:tblW w:w="5000" w:type="pct"/>
        <w:tblLook w:val="07E0" w:firstRow="1" w:lastRow="1" w:firstColumn="1" w:lastColumn="1" w:noHBand="1" w:noVBand="1"/>
      </w:tblPr>
      <w:tblGrid>
        <w:gridCol w:w="1537"/>
        <w:gridCol w:w="8317"/>
      </w:tblGrid>
      <w:tr w:rsidR="00B4490D" w14:paraId="11FCA9C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509A7B" w14:textId="77777777" w:rsidR="00B4490D" w:rsidRDefault="00EC1EE6">
            <w:r>
              <w:t>Rôle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436815" w14:textId="77777777" w:rsidR="00B4490D" w:rsidRDefault="00EC1EE6">
            <w:r>
              <w:t>NAME - Email</w:t>
            </w:r>
          </w:p>
        </w:tc>
      </w:tr>
      <w:tr w:rsidR="00B4490D" w:rsidRPr="00354C22" w14:paraId="1B880CCD" w14:textId="77777777">
        <w:tc>
          <w:tcPr>
            <w:tcW w:w="0" w:type="auto"/>
          </w:tcPr>
          <w:p w14:paraId="250ACB7B" w14:textId="77777777" w:rsidR="00B4490D" w:rsidRDefault="00EC1EE6">
            <w:r>
              <w:t>Auteurs</w:t>
            </w:r>
          </w:p>
        </w:tc>
        <w:tc>
          <w:tcPr>
            <w:tcW w:w="0" w:type="auto"/>
          </w:tcPr>
          <w:p w14:paraId="2A2D00E5" w14:textId="77777777" w:rsidR="00B4490D" w:rsidRPr="00354C22" w:rsidRDefault="00EC1EE6">
            <w:pPr>
              <w:rPr>
                <w:lang w:val="en-US"/>
              </w:rPr>
            </w:pPr>
            <w:r w:rsidRPr="00354C22">
              <w:rPr>
                <w:lang w:val="en-US"/>
              </w:rPr>
              <w:t>Frederic FADDA frederic.fadda@fr.ibm.com / Sylvain WILBERT - s_wilbert@fr.ibm.com</w:t>
            </w:r>
          </w:p>
        </w:tc>
      </w:tr>
      <w:tr w:rsidR="00B4490D" w14:paraId="2643E8E8" w14:textId="77777777">
        <w:tc>
          <w:tcPr>
            <w:tcW w:w="0" w:type="auto"/>
          </w:tcPr>
          <w:p w14:paraId="4D5FC7C3" w14:textId="77777777" w:rsidR="00B4490D" w:rsidRDefault="00EC1EE6">
            <w:r>
              <w:t>Relecteurs</w:t>
            </w:r>
          </w:p>
        </w:tc>
        <w:tc>
          <w:tcPr>
            <w:tcW w:w="0" w:type="auto"/>
          </w:tcPr>
          <w:p w14:paraId="6E7F5745" w14:textId="77777777" w:rsidR="00B4490D" w:rsidRDefault="00B4490D"/>
        </w:tc>
      </w:tr>
      <w:tr w:rsidR="00B4490D" w14:paraId="55EF8962" w14:textId="77777777">
        <w:tc>
          <w:tcPr>
            <w:tcW w:w="0" w:type="auto"/>
          </w:tcPr>
          <w:p w14:paraId="164AC30F" w14:textId="77777777" w:rsidR="00B4490D" w:rsidRDefault="00EC1EE6">
            <w:r>
              <w:t>Approbateurs</w:t>
            </w:r>
          </w:p>
        </w:tc>
        <w:tc>
          <w:tcPr>
            <w:tcW w:w="0" w:type="auto"/>
          </w:tcPr>
          <w:p w14:paraId="4D29C175" w14:textId="77777777" w:rsidR="00B4490D" w:rsidRDefault="00B4490D"/>
        </w:tc>
      </w:tr>
    </w:tbl>
    <w:p w14:paraId="6176534F" w14:textId="77777777" w:rsidR="00B4490D" w:rsidRDefault="00EC1EE6">
      <w:r>
        <w:rPr>
          <w:noProof/>
        </w:rPr>
        <w:pict w14:anchorId="1721C91C">
          <v:rect id="_x0000_i1032" alt="" style="width:272.1pt;height:.05pt;mso-width-percent:0;mso-height-percent:0;mso-width-percent:0;mso-height-percent:0" o:hralign="center" o:hrstd="t" o:hr="t"/>
        </w:pict>
      </w:r>
    </w:p>
    <w:p w14:paraId="1366EE52" w14:textId="77777777" w:rsidR="00B4490D" w:rsidRDefault="00EC1EE6">
      <w:r>
        <w:t>Dossier d’Architecture - BEYOND PLATFORM - Novembre 2019</w:t>
      </w:r>
    </w:p>
    <w:p w14:paraId="6ED1737D" w14:textId="77777777" w:rsidR="00B4490D" w:rsidRDefault="00EC1EE6">
      <w:pPr>
        <w:pStyle w:val="Heading1"/>
      </w:pPr>
      <w:bookmarkStart w:id="2" w:name="table-des-matières"/>
      <w:r>
        <w:lastRenderedPageBreak/>
        <w:t>Table des matières</w:t>
      </w:r>
      <w:bookmarkEnd w:id="2"/>
    </w:p>
    <w:p w14:paraId="744868FC" w14:textId="77777777" w:rsidR="00B4490D" w:rsidRDefault="00EC1EE6">
      <w:pPr>
        <w:numPr>
          <w:ilvl w:val="0"/>
          <w:numId w:val="14"/>
        </w:numPr>
      </w:pPr>
      <w:hyperlink r:id="rId20">
        <w:r>
          <w:rPr>
            <w:rStyle w:val="Hyperlink"/>
          </w:rPr>
          <w:t>Introduction</w:t>
        </w:r>
      </w:hyperlink>
    </w:p>
    <w:p w14:paraId="18F07F04" w14:textId="77777777" w:rsidR="00B4490D" w:rsidRDefault="00EC1EE6">
      <w:pPr>
        <w:numPr>
          <w:ilvl w:val="0"/>
          <w:numId w:val="14"/>
        </w:numPr>
      </w:pPr>
      <w:hyperlink r:id="rId21">
        <w:r>
          <w:rPr>
            <w:rStyle w:val="Hyperlink"/>
          </w:rPr>
          <w:t>Table des matières</w:t>
        </w:r>
      </w:hyperlink>
    </w:p>
    <w:p w14:paraId="5D456C7B" w14:textId="77777777" w:rsidR="00B4490D" w:rsidRDefault="00EC1EE6">
      <w:pPr>
        <w:numPr>
          <w:ilvl w:val="0"/>
          <w:numId w:val="14"/>
        </w:numPr>
      </w:pPr>
      <w:hyperlink r:id="rId22">
        <w:r>
          <w:rPr>
            <w:rStyle w:val="Hyperlink"/>
          </w:rPr>
          <w:t>Glossaire</w:t>
        </w:r>
      </w:hyperlink>
    </w:p>
    <w:p w14:paraId="4B5F9515" w14:textId="77777777" w:rsidR="00B4490D" w:rsidRDefault="00EC1EE6">
      <w:pPr>
        <w:numPr>
          <w:ilvl w:val="0"/>
          <w:numId w:val="14"/>
        </w:numPr>
      </w:pPr>
      <w:hyperlink r:id="rId23">
        <w:r>
          <w:rPr>
            <w:rStyle w:val="Hyperlink"/>
          </w:rPr>
          <w:t>Contexte du système</w:t>
        </w:r>
      </w:hyperlink>
    </w:p>
    <w:p w14:paraId="2CE71DC6" w14:textId="77777777" w:rsidR="00B4490D" w:rsidRDefault="00EC1EE6">
      <w:pPr>
        <w:numPr>
          <w:ilvl w:val="0"/>
          <w:numId w:val="14"/>
        </w:numPr>
      </w:pPr>
      <w:hyperlink r:id="rId24">
        <w:r>
          <w:rPr>
            <w:rStyle w:val="Hyperlink"/>
          </w:rPr>
          <w:t>Modèle de cas d’utilisation</w:t>
        </w:r>
      </w:hyperlink>
    </w:p>
    <w:p w14:paraId="396DF1EC" w14:textId="77777777" w:rsidR="00B4490D" w:rsidRDefault="00EC1EE6">
      <w:pPr>
        <w:numPr>
          <w:ilvl w:val="0"/>
          <w:numId w:val="14"/>
        </w:numPr>
      </w:pPr>
      <w:hyperlink r:id="rId25">
        <w:r>
          <w:rPr>
            <w:rStyle w:val="Hyperlink"/>
          </w:rPr>
          <w:t>Exigences</w:t>
        </w:r>
      </w:hyperlink>
    </w:p>
    <w:p w14:paraId="49E6BF07" w14:textId="77777777" w:rsidR="00B4490D" w:rsidRDefault="00EC1EE6">
      <w:pPr>
        <w:numPr>
          <w:ilvl w:val="0"/>
          <w:numId w:val="14"/>
        </w:numPr>
      </w:pPr>
      <w:hyperlink r:id="rId26">
        <w:r>
          <w:rPr>
            <w:rStyle w:val="Hyperlink"/>
          </w:rPr>
          <w:t>Modèle de composants</w:t>
        </w:r>
      </w:hyperlink>
    </w:p>
    <w:p w14:paraId="343B56A5" w14:textId="77777777" w:rsidR="00B4490D" w:rsidRDefault="00EC1EE6">
      <w:pPr>
        <w:numPr>
          <w:ilvl w:val="0"/>
          <w:numId w:val="14"/>
        </w:numPr>
      </w:pPr>
      <w:hyperlink r:id="rId27">
        <w:r>
          <w:rPr>
            <w:rStyle w:val="Hyperlink"/>
          </w:rPr>
          <w:t>Architecture : vue d’ensemble</w:t>
        </w:r>
      </w:hyperlink>
    </w:p>
    <w:p w14:paraId="6377CF62" w14:textId="77777777" w:rsidR="00B4490D" w:rsidRDefault="00EC1EE6">
      <w:pPr>
        <w:numPr>
          <w:ilvl w:val="0"/>
          <w:numId w:val="14"/>
        </w:numPr>
      </w:pPr>
      <w:hyperlink r:id="rId28">
        <w:r>
          <w:rPr>
            <w:rStyle w:val="Hyperlink"/>
          </w:rPr>
          <w:t>Décisions d’Architecture</w:t>
        </w:r>
      </w:hyperlink>
    </w:p>
    <w:p w14:paraId="065BBB78" w14:textId="77777777" w:rsidR="00B4490D" w:rsidRDefault="00EC1EE6">
      <w:pPr>
        <w:numPr>
          <w:ilvl w:val="0"/>
          <w:numId w:val="14"/>
        </w:numPr>
      </w:pPr>
      <w:hyperlink r:id="rId29">
        <w:r>
          <w:rPr>
            <w:rStyle w:val="Hyperlink"/>
          </w:rPr>
          <w:t>Modèle opérationnel de déploiement</w:t>
        </w:r>
      </w:hyperlink>
    </w:p>
    <w:p w14:paraId="0833AE68" w14:textId="77777777" w:rsidR="00B4490D" w:rsidRDefault="00EC1EE6">
      <w:pPr>
        <w:numPr>
          <w:ilvl w:val="0"/>
          <w:numId w:val="14"/>
        </w:numPr>
      </w:pPr>
      <w:hyperlink r:id="rId30">
        <w:r>
          <w:rPr>
            <w:rStyle w:val="Hyperlink"/>
          </w:rPr>
          <w:t>Modèle de donnnées</w:t>
        </w:r>
      </w:hyperlink>
    </w:p>
    <w:p w14:paraId="41B68E05" w14:textId="77777777" w:rsidR="00B4490D" w:rsidRDefault="00EC1EE6">
      <w:pPr>
        <w:numPr>
          <w:ilvl w:val="0"/>
          <w:numId w:val="14"/>
        </w:numPr>
      </w:pPr>
      <w:hyperlink r:id="rId31">
        <w:r>
          <w:rPr>
            <w:rStyle w:val="Hyperlink"/>
          </w:rPr>
          <w:t>Liste des COTS</w:t>
        </w:r>
      </w:hyperlink>
    </w:p>
    <w:p w14:paraId="13731F2D" w14:textId="77777777" w:rsidR="00B4490D" w:rsidRDefault="00EC1EE6">
      <w:r>
        <w:rPr>
          <w:noProof/>
        </w:rPr>
        <w:pict w14:anchorId="03BCE4C9">
          <v:rect id="_x0000_i1031" alt="" style="width:272.1pt;height:.05pt;mso-width-percent:0;mso-height-percent:0;mso-width-percent:0;mso-height-percent:0" o:hralign="center" o:hrstd="t" o:hr="t"/>
        </w:pict>
      </w:r>
    </w:p>
    <w:p w14:paraId="427FAE28" w14:textId="77777777" w:rsidR="00B4490D" w:rsidRDefault="00EC1EE6">
      <w:r>
        <w:t>Dossier d’Architecture - BEYOND PLATFORM - Novembre 2019</w:t>
      </w:r>
    </w:p>
    <w:p w14:paraId="3748FFD6" w14:textId="77777777" w:rsidR="00B4490D" w:rsidRDefault="00EC1EE6">
      <w:r>
        <w:t>&lt;</w:t>
      </w:r>
      <w:hyperlink r:id="rId32">
        <w:r>
          <w:rPr>
            <w:rStyle w:val="Hyperlink"/>
          </w:rPr>
          <w:t>Introduction</w:t>
        </w:r>
      </w:hyperlink>
      <w:r>
        <w:t xml:space="preserve"> | </w:t>
      </w:r>
      <w:hyperlink r:id="rId33">
        <w:r>
          <w:rPr>
            <w:rStyle w:val="Hyperlink"/>
          </w:rPr>
          <w:t>Table des matières</w:t>
        </w:r>
      </w:hyperlink>
      <w:r>
        <w:t xml:space="preserve"> | </w:t>
      </w:r>
      <w:hyperlink r:id="rId34">
        <w:r>
          <w:rPr>
            <w:rStyle w:val="Hyperlink"/>
          </w:rPr>
          <w:t>Contexte du système</w:t>
        </w:r>
      </w:hyperlink>
      <w:r>
        <w:t xml:space="preserve"> &gt;</w:t>
      </w:r>
    </w:p>
    <w:p w14:paraId="068B7D47" w14:textId="77777777" w:rsidR="00B4490D" w:rsidRDefault="00EC1EE6">
      <w:r>
        <w:rPr>
          <w:noProof/>
        </w:rPr>
        <w:pict w14:anchorId="533126BF">
          <v:rect id="_x0000_i1030" alt="" style="width:272.1pt;height:.05pt;mso-width-percent:0;mso-height-percent:0;mso-width-percent:0;mso-height-percent:0" o:hralign="center" o:hrstd="t" o:hr="t"/>
        </w:pict>
      </w:r>
    </w:p>
    <w:p w14:paraId="3051B9AD" w14:textId="77777777" w:rsidR="00B4490D" w:rsidRDefault="00EC1EE6">
      <w:pPr>
        <w:pStyle w:val="Heading1"/>
      </w:pPr>
      <w:bookmarkStart w:id="3" w:name="glossaire"/>
      <w:r>
        <w:lastRenderedPageBreak/>
        <w:t>Glossaire</w:t>
      </w:r>
      <w:bookmarkEnd w:id="3"/>
    </w:p>
    <w:p w14:paraId="4A4CF41E" w14:textId="77777777" w:rsidR="00B4490D" w:rsidRDefault="00EC1EE6">
      <w:pPr>
        <w:pStyle w:val="Heading2"/>
      </w:pPr>
      <w:bookmarkStart w:id="4" w:name="acronymes"/>
      <w:r>
        <w:t>Acronymes</w:t>
      </w:r>
      <w:bookmarkEnd w:id="4"/>
    </w:p>
    <w:p w14:paraId="053E0DAD" w14:textId="77777777" w:rsidR="00B4490D" w:rsidRDefault="00EC1EE6">
      <w:r>
        <w:t>La liste des acronymes utilisés dans le dossier d’architecture est :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1199"/>
        <w:gridCol w:w="8655"/>
      </w:tblGrid>
      <w:tr w:rsidR="00B4490D" w14:paraId="72FCA11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9F531B" w14:textId="77777777" w:rsidR="00B4490D" w:rsidRDefault="00EC1EE6">
            <w:r>
              <w:rPr>
                <w:b/>
              </w:rPr>
              <w:t>ACRONYME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44018F" w14:textId="77777777" w:rsidR="00B4490D" w:rsidRDefault="00EC1EE6">
            <w:r>
              <w:rPr>
                <w:b/>
              </w:rPr>
              <w:t>DESCRIPTION</w:t>
            </w:r>
          </w:p>
        </w:tc>
      </w:tr>
      <w:tr w:rsidR="00B4490D" w14:paraId="1EBFC97C" w14:textId="77777777">
        <w:tc>
          <w:tcPr>
            <w:tcW w:w="0" w:type="auto"/>
          </w:tcPr>
          <w:p w14:paraId="60BDD164" w14:textId="77777777" w:rsidR="00B4490D" w:rsidRDefault="00EC1EE6">
            <w:r>
              <w:rPr>
                <w:b/>
              </w:rPr>
              <w:t>API</w:t>
            </w:r>
          </w:p>
        </w:tc>
        <w:tc>
          <w:tcPr>
            <w:tcW w:w="0" w:type="auto"/>
          </w:tcPr>
          <w:p w14:paraId="6D16CCE8" w14:textId="77777777" w:rsidR="00B4490D" w:rsidRDefault="00EC1EE6">
            <w:r>
              <w:t>Application Programming Interface ; interface exposant un service</w:t>
            </w:r>
          </w:p>
        </w:tc>
      </w:tr>
      <w:tr w:rsidR="00B4490D" w14:paraId="38FD4FC6" w14:textId="77777777">
        <w:tc>
          <w:tcPr>
            <w:tcW w:w="0" w:type="auto"/>
          </w:tcPr>
          <w:p w14:paraId="3EA14E6C" w14:textId="77777777" w:rsidR="00B4490D" w:rsidRDefault="00EC1EE6">
            <w:r>
              <w:rPr>
                <w:b/>
              </w:rPr>
              <w:t>COTS</w:t>
            </w:r>
          </w:p>
        </w:tc>
        <w:tc>
          <w:tcPr>
            <w:tcW w:w="0" w:type="auto"/>
          </w:tcPr>
          <w:p w14:paraId="4D4A5DCD" w14:textId="77777777" w:rsidR="00B4490D" w:rsidRDefault="00EC1EE6">
            <w:r>
              <w:t>Commercial Off The Shelf: par opposition à tout développement spécifique, Solution logici</w:t>
            </w:r>
            <w:r>
              <w:t>elle disponible sur le ‘marché’</w:t>
            </w:r>
          </w:p>
        </w:tc>
      </w:tr>
      <w:tr w:rsidR="00B4490D" w14:paraId="697E44EF" w14:textId="77777777">
        <w:tc>
          <w:tcPr>
            <w:tcW w:w="0" w:type="auto"/>
          </w:tcPr>
          <w:p w14:paraId="68EA31A6" w14:textId="77777777" w:rsidR="00B4490D" w:rsidRDefault="00EC1EE6">
            <w:r>
              <w:rPr>
                <w:b/>
              </w:rPr>
              <w:t>CRUD</w:t>
            </w:r>
          </w:p>
        </w:tc>
        <w:tc>
          <w:tcPr>
            <w:tcW w:w="0" w:type="auto"/>
          </w:tcPr>
          <w:p w14:paraId="7B7F9B85" w14:textId="77777777" w:rsidR="00B4490D" w:rsidRDefault="00EC1EE6">
            <w:r>
              <w:t>Create, Read, Update, Delete. Fonctions de base pour le stockage persistant de données</w:t>
            </w:r>
          </w:p>
        </w:tc>
      </w:tr>
      <w:tr w:rsidR="00B4490D" w14:paraId="19632F0E" w14:textId="77777777">
        <w:tc>
          <w:tcPr>
            <w:tcW w:w="0" w:type="auto"/>
          </w:tcPr>
          <w:p w14:paraId="2C277C56" w14:textId="77777777" w:rsidR="00B4490D" w:rsidRDefault="00EC1EE6">
            <w:r>
              <w:rPr>
                <w:b/>
              </w:rPr>
              <w:t>IdP</w:t>
            </w:r>
          </w:p>
        </w:tc>
        <w:tc>
          <w:tcPr>
            <w:tcW w:w="0" w:type="auto"/>
          </w:tcPr>
          <w:p w14:paraId="01D9BE39" w14:textId="77777777" w:rsidR="00B4490D" w:rsidRDefault="00EC1EE6">
            <w:r>
              <w:t>Identity Provider ; fournisseur d’identité pour l’authentification des utilisateurs d’une système</w:t>
            </w:r>
          </w:p>
        </w:tc>
      </w:tr>
      <w:tr w:rsidR="00B4490D" w14:paraId="2A8167A3" w14:textId="77777777">
        <w:tc>
          <w:tcPr>
            <w:tcW w:w="0" w:type="auto"/>
          </w:tcPr>
          <w:p w14:paraId="0D10F539" w14:textId="77777777" w:rsidR="00B4490D" w:rsidRDefault="00EC1EE6">
            <w:r>
              <w:rPr>
                <w:b/>
              </w:rPr>
              <w:t>IHM</w:t>
            </w:r>
          </w:p>
        </w:tc>
        <w:tc>
          <w:tcPr>
            <w:tcW w:w="0" w:type="auto"/>
          </w:tcPr>
          <w:p w14:paraId="5E9C3A9C" w14:textId="77777777" w:rsidR="00B4490D" w:rsidRDefault="00EC1EE6">
            <w:r>
              <w:t>Interface Homme - Machine</w:t>
            </w:r>
          </w:p>
        </w:tc>
      </w:tr>
      <w:tr w:rsidR="00B4490D" w14:paraId="0C5C7B90" w14:textId="77777777">
        <w:tc>
          <w:tcPr>
            <w:tcW w:w="0" w:type="auto"/>
          </w:tcPr>
          <w:p w14:paraId="4171A072" w14:textId="77777777" w:rsidR="00B4490D" w:rsidRDefault="00EC1EE6">
            <w:r>
              <w:rPr>
                <w:b/>
              </w:rPr>
              <w:t>NoSQL</w:t>
            </w:r>
          </w:p>
        </w:tc>
        <w:tc>
          <w:tcPr>
            <w:tcW w:w="0" w:type="auto"/>
          </w:tcPr>
          <w:p w14:paraId="3F251326" w14:textId="77777777" w:rsidR="00B4490D" w:rsidRDefault="00EC1EE6">
            <w:r>
              <w:t>Not Only SQL : système de gestion de base de données non relationnelles</w:t>
            </w:r>
          </w:p>
        </w:tc>
      </w:tr>
      <w:tr w:rsidR="00B4490D" w14:paraId="1004A8F5" w14:textId="77777777">
        <w:tc>
          <w:tcPr>
            <w:tcW w:w="0" w:type="auto"/>
          </w:tcPr>
          <w:p w14:paraId="52FD0639" w14:textId="77777777" w:rsidR="00B4490D" w:rsidRDefault="00EC1EE6">
            <w:r>
              <w:rPr>
                <w:b/>
              </w:rPr>
              <w:t>REST</w:t>
            </w:r>
          </w:p>
        </w:tc>
        <w:tc>
          <w:tcPr>
            <w:tcW w:w="0" w:type="auto"/>
          </w:tcPr>
          <w:p w14:paraId="4FE49A6A" w14:textId="77777777" w:rsidR="00B4490D" w:rsidRDefault="00EC1EE6">
            <w:r>
              <w:t>Representational State Transfer, style d’a</w:t>
            </w:r>
            <w:r>
              <w:t>rchitecture logicielle permettant de décrire les services exposés par une API</w:t>
            </w:r>
          </w:p>
        </w:tc>
      </w:tr>
      <w:tr w:rsidR="00B4490D" w14:paraId="405E9CBD" w14:textId="77777777">
        <w:tc>
          <w:tcPr>
            <w:tcW w:w="0" w:type="auto"/>
          </w:tcPr>
          <w:p w14:paraId="1DD26751" w14:textId="77777777" w:rsidR="00B4490D" w:rsidRDefault="00EC1EE6">
            <w:r>
              <w:rPr>
                <w:b/>
              </w:rPr>
              <w:t>SGBDR</w:t>
            </w:r>
          </w:p>
        </w:tc>
        <w:tc>
          <w:tcPr>
            <w:tcW w:w="0" w:type="auto"/>
          </w:tcPr>
          <w:p w14:paraId="2BD25DA0" w14:textId="77777777" w:rsidR="00B4490D" w:rsidRDefault="00EC1EE6">
            <w:r>
              <w:t>Système de Gestion de Base de Données Relationnelles</w:t>
            </w:r>
          </w:p>
        </w:tc>
      </w:tr>
    </w:tbl>
    <w:p w14:paraId="08AFE1CB" w14:textId="77777777" w:rsidR="00B4490D" w:rsidRDefault="00EC1EE6">
      <w:pPr>
        <w:pStyle w:val="Heading2"/>
      </w:pPr>
      <w:bookmarkStart w:id="5" w:name="termes"/>
      <w:r>
        <w:t>Termes</w:t>
      </w:r>
      <w:bookmarkEnd w:id="5"/>
    </w:p>
    <w:p w14:paraId="5E75E822" w14:textId="77777777" w:rsidR="00B4490D" w:rsidRDefault="00EC1EE6">
      <w:r>
        <w:t>Les termes suivants sont utilisés dans le dossier d’architecture :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1282"/>
        <w:gridCol w:w="8572"/>
      </w:tblGrid>
      <w:tr w:rsidR="00B4490D" w14:paraId="7DE7E0F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5753D0" w14:textId="77777777" w:rsidR="00B4490D" w:rsidRDefault="00EC1EE6">
            <w:r>
              <w:rPr>
                <w:b/>
              </w:rPr>
              <w:t>TERME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D374F3E" w14:textId="77777777" w:rsidR="00B4490D" w:rsidRDefault="00EC1EE6">
            <w:r>
              <w:rPr>
                <w:b/>
              </w:rPr>
              <w:t>DESCRIPTION</w:t>
            </w:r>
          </w:p>
        </w:tc>
      </w:tr>
      <w:tr w:rsidR="00B4490D" w14:paraId="5E0D7C21" w14:textId="77777777">
        <w:tc>
          <w:tcPr>
            <w:tcW w:w="0" w:type="auto"/>
          </w:tcPr>
          <w:p w14:paraId="43ADCBFA" w14:textId="77777777" w:rsidR="00B4490D" w:rsidRDefault="00EC1EE6">
            <w:r>
              <w:rPr>
                <w:b/>
              </w:rPr>
              <w:t>Container</w:t>
            </w:r>
          </w:p>
        </w:tc>
        <w:tc>
          <w:tcPr>
            <w:tcW w:w="0" w:type="auto"/>
          </w:tcPr>
          <w:p w14:paraId="7D771FD7" w14:textId="77777777" w:rsidR="00B4490D" w:rsidRDefault="00EC1EE6">
            <w:r>
              <w:t>Instance de virtualisation d’un système d’exploitation (par exemple Docker)</w:t>
            </w:r>
          </w:p>
        </w:tc>
      </w:tr>
      <w:tr w:rsidR="00B4490D" w14:paraId="0BB7A229" w14:textId="77777777">
        <w:tc>
          <w:tcPr>
            <w:tcW w:w="0" w:type="auto"/>
          </w:tcPr>
          <w:p w14:paraId="465FF619" w14:textId="77777777" w:rsidR="00B4490D" w:rsidRDefault="00EC1EE6">
            <w:r>
              <w:rPr>
                <w:b/>
              </w:rPr>
              <w:t>Microservice</w:t>
            </w:r>
          </w:p>
        </w:tc>
        <w:tc>
          <w:tcPr>
            <w:tcW w:w="0" w:type="auto"/>
          </w:tcPr>
          <w:p w14:paraId="6A70FD70" w14:textId="77777777" w:rsidR="00B4490D" w:rsidRDefault="00EC1EE6">
            <w:r>
              <w:t xml:space="preserve">Une architecture par microservices est un style d’architecture logicielle où la complexité apparente des applications est diminuée par la décomposition des processus </w:t>
            </w:r>
            <w:r>
              <w:t>en plusieurs entités indépendantes et faiblement couplées. Ils sont souvent exposés au travers d’API REST, reposant sur le format JSON et le protocole Http(s)</w:t>
            </w:r>
          </w:p>
        </w:tc>
      </w:tr>
    </w:tbl>
    <w:p w14:paraId="1ED4A4A9" w14:textId="77777777" w:rsidR="00B4490D" w:rsidRDefault="00EC1EE6">
      <w:r>
        <w:rPr>
          <w:noProof/>
        </w:rPr>
        <w:pict w14:anchorId="1527902A">
          <v:rect id="_x0000_i1029" alt="" style="width:272.1pt;height:.05pt;mso-width-percent:0;mso-height-percent:0;mso-width-percent:0;mso-height-percent:0" o:hralign="center" o:hrstd="t" o:hr="t"/>
        </w:pict>
      </w:r>
    </w:p>
    <w:p w14:paraId="5EBDAFD9" w14:textId="77777777" w:rsidR="00B4490D" w:rsidRDefault="00EC1EE6">
      <w:r>
        <w:t>Dossier d’Architecture - BEYOND PLATFORM - Novembre 2019</w:t>
      </w:r>
    </w:p>
    <w:p w14:paraId="2E100A79" w14:textId="77777777" w:rsidR="00B4490D" w:rsidRDefault="00EC1EE6">
      <w:r>
        <w:t xml:space="preserve">&lt; </w:t>
      </w:r>
      <w:hyperlink r:id="rId35">
        <w:r>
          <w:rPr>
            <w:rStyle w:val="Hyperlink"/>
          </w:rPr>
          <w:t>Introduction</w:t>
        </w:r>
      </w:hyperlink>
      <w:r>
        <w:t xml:space="preserve"> | </w:t>
      </w:r>
      <w:hyperlink r:id="rId36">
        <w:r>
          <w:rPr>
            <w:rStyle w:val="Hyperlink"/>
          </w:rPr>
          <w:t>Table des matières</w:t>
        </w:r>
      </w:hyperlink>
      <w:r>
        <w:t xml:space="preserve"> | </w:t>
      </w:r>
      <w:hyperlink r:id="rId37">
        <w:r>
          <w:rPr>
            <w:rStyle w:val="Hyperlink"/>
          </w:rPr>
          <w:t>Contexte du système</w:t>
        </w:r>
      </w:hyperlink>
      <w:r>
        <w:t xml:space="preserve"> &gt;</w:t>
      </w:r>
    </w:p>
    <w:p w14:paraId="386E9A5A" w14:textId="77777777" w:rsidR="00B4490D" w:rsidRDefault="00EC1EE6">
      <w:r>
        <w:t>&lt;</w:t>
      </w:r>
      <w:hyperlink r:id="rId38">
        <w:r>
          <w:rPr>
            <w:rStyle w:val="Hyperlink"/>
          </w:rPr>
          <w:t>Glossaire</w:t>
        </w:r>
      </w:hyperlink>
      <w:r>
        <w:t xml:space="preserve"> | </w:t>
      </w:r>
      <w:hyperlink r:id="rId39">
        <w:r>
          <w:rPr>
            <w:rStyle w:val="Hyperlink"/>
          </w:rPr>
          <w:t>Table des</w:t>
        </w:r>
        <w:r>
          <w:rPr>
            <w:rStyle w:val="Hyperlink"/>
          </w:rPr>
          <w:t xml:space="preserve"> matières</w:t>
        </w:r>
      </w:hyperlink>
      <w:r>
        <w:t xml:space="preserve"> | </w:t>
      </w:r>
      <w:hyperlink r:id="rId40">
        <w:r>
          <w:rPr>
            <w:rStyle w:val="Hyperlink"/>
          </w:rPr>
          <w:t>Modèle de cas d’utilisation</w:t>
        </w:r>
      </w:hyperlink>
      <w:r>
        <w:t xml:space="preserve"> &gt;</w:t>
      </w:r>
    </w:p>
    <w:p w14:paraId="062432BC" w14:textId="77777777" w:rsidR="00B4490D" w:rsidRDefault="00EC1EE6">
      <w:r>
        <w:rPr>
          <w:noProof/>
        </w:rPr>
        <w:pict w14:anchorId="07AFAB1B">
          <v:rect id="_x0000_i1028" alt="" style="width:272.1pt;height:.05pt;mso-width-percent:0;mso-height-percent:0;mso-width-percent:0;mso-height-percent:0" o:hralign="center" o:hrstd="t" o:hr="t"/>
        </w:pict>
      </w:r>
    </w:p>
    <w:p w14:paraId="35BB0713" w14:textId="77777777" w:rsidR="00B4490D" w:rsidRDefault="00EC1EE6">
      <w:pPr>
        <w:pStyle w:val="Heading1"/>
      </w:pPr>
      <w:bookmarkStart w:id="6" w:name="diagramme-de-contexte-du-système"/>
      <w:r>
        <w:lastRenderedPageBreak/>
        <w:t>Diagramme de contexte du système</w:t>
      </w:r>
      <w:bookmarkEnd w:id="6"/>
    </w:p>
    <w:p w14:paraId="630B4741" w14:textId="77777777" w:rsidR="00B4490D" w:rsidRDefault="00EC1EE6">
      <w:r>
        <w:t xml:space="preserve">La plateforme BEYOND sera dénommée </w:t>
      </w:r>
      <w:r>
        <w:rPr>
          <w:b/>
        </w:rPr>
        <w:t>SYSTEME</w:t>
      </w:r>
      <w:r>
        <w:t xml:space="preserve"> dans le reste du document.</w:t>
      </w:r>
    </w:p>
    <w:p w14:paraId="42B98345" w14:textId="77777777" w:rsidR="00B4490D" w:rsidRPr="00354C22" w:rsidRDefault="00EC1EE6">
      <w:pPr>
        <w:rPr>
          <w:lang w:val="en-US"/>
        </w:rPr>
      </w:pPr>
      <w:r w:rsidRPr="00354C22">
        <w:rPr>
          <w:i/>
          <w:lang w:val="en-US"/>
        </w:rPr>
        <w:t>It is composed of several components linked over REST API in order to promote lose coupling among components of the system though finely integrated.</w:t>
      </w:r>
    </w:p>
    <w:p w14:paraId="61EDD52A" w14:textId="77777777" w:rsidR="00B4490D" w:rsidRDefault="00EC1EE6">
      <w:r>
        <w:t>Diagramme de contexte</w:t>
      </w:r>
    </w:p>
    <w:p w14:paraId="7C17AA0F" w14:textId="77777777" w:rsidR="00B4490D" w:rsidRDefault="00EC1EE6">
      <w:r>
        <w:t>Diagramme de contexte</w:t>
      </w:r>
    </w:p>
    <w:p w14:paraId="32E400AE" w14:textId="77777777" w:rsidR="00B4490D" w:rsidRDefault="00EC1EE6">
      <w:r>
        <w:t xml:space="preserve">Le </w:t>
      </w:r>
      <w:r>
        <w:rPr>
          <w:b/>
        </w:rPr>
        <w:t>SYSTEME</w:t>
      </w:r>
      <w:r>
        <w:t xml:space="preserve"> </w:t>
      </w:r>
      <w:r>
        <w:t>a pour vocation de permettre l’acquisition, l’hébergement la visualisation et l’analyse de données liées au cycle de vie d’infrastructures du domaine de la construction.</w:t>
      </w:r>
    </w:p>
    <w:p w14:paraId="6FFAD72B" w14:textId="77777777" w:rsidR="00B4490D" w:rsidRDefault="00EC1EE6">
      <w:r>
        <w:t xml:space="preserve">Pour ce faire, Le </w:t>
      </w:r>
      <w:r>
        <w:rPr>
          <w:b/>
        </w:rPr>
        <w:t>SYSTEME</w:t>
      </w:r>
      <w:r>
        <w:t xml:space="preserve"> s’appuie sur un ensemble de solutions applicatives (BEYOND-A</w:t>
      </w:r>
      <w:r>
        <w:t xml:space="preserve">SSET, BEYOND-REALITY, BEYOND-DIGITALSITE, BEYOND-MONITORING…) auxquelles il fournira : - Des services transverses de gestion des données (DATA FACTORY), des utilisateurs et des droits d’utilisation ; la liste des services est en cours de construction dans </w:t>
      </w:r>
      <w:r>
        <w:t>le backlog de développment du SYSTEME. - Des composants réutilisables.</w:t>
      </w:r>
    </w:p>
    <w:p w14:paraId="051D8329" w14:textId="77777777" w:rsidR="00B4490D" w:rsidRDefault="00EC1EE6">
      <w:r>
        <w:t xml:space="preserve">Le </w:t>
      </w:r>
      <w:r>
        <w:rPr>
          <w:b/>
        </w:rPr>
        <w:t>SYSTEME</w:t>
      </w:r>
      <w:r>
        <w:t xml:space="preserve"> interagit avec les acteurs suivants :</w:t>
      </w:r>
    </w:p>
    <w:p w14:paraId="583D7D28" w14:textId="77777777" w:rsidR="00B4490D" w:rsidRDefault="00EC1EE6">
      <w:pPr>
        <w:numPr>
          <w:ilvl w:val="0"/>
          <w:numId w:val="15"/>
        </w:numPr>
      </w:pPr>
      <w:r>
        <w:t xml:space="preserve">Des </w:t>
      </w:r>
      <w:r>
        <w:rPr>
          <w:b/>
        </w:rPr>
        <w:t>Administrateurs d’utilisateurs et de rôles</w:t>
      </w:r>
      <w:r>
        <w:t xml:space="preserve"> qui gèrent les l’accès au SYSTEME et aux applications reposant sur le SYSTEME.</w:t>
      </w:r>
    </w:p>
    <w:p w14:paraId="49F74963" w14:textId="77777777" w:rsidR="00B4490D" w:rsidRDefault="00EC1EE6">
      <w:pPr>
        <w:numPr>
          <w:ilvl w:val="0"/>
          <w:numId w:val="15"/>
        </w:numPr>
      </w:pPr>
      <w:r>
        <w:rPr>
          <w:i/>
        </w:rPr>
        <w:t xml:space="preserve">Liste non </w:t>
      </w:r>
      <w:r>
        <w:rPr>
          <w:i/>
        </w:rPr>
        <w:t>exhaustive</w:t>
      </w:r>
    </w:p>
    <w:p w14:paraId="2EC73D59" w14:textId="77777777" w:rsidR="00B4490D" w:rsidRDefault="00EC1EE6">
      <w:r>
        <w:t xml:space="preserve">Le </w:t>
      </w:r>
      <w:r>
        <w:rPr>
          <w:b/>
        </w:rPr>
        <w:t>SYSTEME</w:t>
      </w:r>
      <w:r>
        <w:t xml:space="preserve"> interagit avec les systèmes externes suivants :</w:t>
      </w:r>
    </w:p>
    <w:p w14:paraId="2C8945C4" w14:textId="77777777" w:rsidR="00B4490D" w:rsidRDefault="00EC1EE6">
      <w:pPr>
        <w:numPr>
          <w:ilvl w:val="0"/>
          <w:numId w:val="16"/>
        </w:numPr>
      </w:pPr>
      <w:r>
        <w:t xml:space="preserve">Des </w:t>
      </w:r>
      <w:r>
        <w:rPr>
          <w:b/>
        </w:rPr>
        <w:t>IdP</w:t>
      </w:r>
      <w:r>
        <w:t xml:space="preserve"> de clients entreprises pour la délagation de l’authentification.</w:t>
      </w:r>
    </w:p>
    <w:p w14:paraId="29464027" w14:textId="77777777" w:rsidR="00B4490D" w:rsidRDefault="00EC1EE6">
      <w:pPr>
        <w:numPr>
          <w:ilvl w:val="0"/>
          <w:numId w:val="16"/>
        </w:numPr>
      </w:pPr>
      <w:r>
        <w:rPr>
          <w:i/>
        </w:rPr>
        <w:t>Liste non exhaustive</w:t>
      </w:r>
    </w:p>
    <w:p w14:paraId="0717EABE" w14:textId="77777777" w:rsidR="00B4490D" w:rsidRDefault="00EC1EE6">
      <w:r>
        <w:rPr>
          <w:noProof/>
        </w:rPr>
        <w:pict w14:anchorId="3BF2A559">
          <v:rect id="_x0000_i1027" alt="" style="width:272.1pt;height:.05pt;mso-width-percent:0;mso-height-percent:0;mso-width-percent:0;mso-height-percent:0" o:hralign="center" o:hrstd="t" o:hr="t"/>
        </w:pict>
      </w:r>
    </w:p>
    <w:p w14:paraId="3B9534F2" w14:textId="77777777" w:rsidR="00B4490D" w:rsidRDefault="00EC1EE6">
      <w:r>
        <w:t>Dossier d’Architecture - BEYOND PLATFORM - Novembre 2019</w:t>
      </w:r>
    </w:p>
    <w:p w14:paraId="661CEB0C" w14:textId="77777777" w:rsidR="00B4490D" w:rsidRDefault="00EC1EE6">
      <w:r>
        <w:t>&lt;</w:t>
      </w:r>
      <w:hyperlink r:id="rId41">
        <w:r>
          <w:rPr>
            <w:rStyle w:val="Hyperlink"/>
          </w:rPr>
          <w:t>Glossaire</w:t>
        </w:r>
      </w:hyperlink>
      <w:r>
        <w:t xml:space="preserve"> | </w:t>
      </w:r>
      <w:hyperlink r:id="rId42">
        <w:r>
          <w:rPr>
            <w:rStyle w:val="Hyperlink"/>
          </w:rPr>
          <w:t>Table des matières</w:t>
        </w:r>
      </w:hyperlink>
      <w:r>
        <w:t xml:space="preserve"> | </w:t>
      </w:r>
      <w:hyperlink r:id="rId43">
        <w:r>
          <w:rPr>
            <w:rStyle w:val="Hyperlink"/>
          </w:rPr>
          <w:t>Modèle de cas d’utilisation</w:t>
        </w:r>
      </w:hyperlink>
      <w:r>
        <w:t xml:space="preserve"> &gt;</w:t>
      </w:r>
    </w:p>
    <w:p w14:paraId="7E7221F8" w14:textId="77777777" w:rsidR="00B4490D" w:rsidRDefault="00EC1EE6">
      <w:r>
        <w:t xml:space="preserve">&lt; </w:t>
      </w:r>
      <w:hyperlink r:id="rId44">
        <w:r>
          <w:rPr>
            <w:rStyle w:val="Hyperlink"/>
          </w:rPr>
          <w:t>Exigences</w:t>
        </w:r>
      </w:hyperlink>
      <w:r>
        <w:t xml:space="preserve"> | </w:t>
      </w:r>
      <w:hyperlink r:id="rId45">
        <w:r>
          <w:rPr>
            <w:rStyle w:val="Hyperlink"/>
          </w:rPr>
          <w:t>T</w:t>
        </w:r>
        <w:r>
          <w:rPr>
            <w:rStyle w:val="Hyperlink"/>
          </w:rPr>
          <w:t>able des matières</w:t>
        </w:r>
      </w:hyperlink>
      <w:r>
        <w:t xml:space="preserve"> | </w:t>
      </w:r>
      <w:hyperlink r:id="rId46">
        <w:r>
          <w:rPr>
            <w:rStyle w:val="Hyperlink"/>
          </w:rPr>
          <w:t>Architecture : vue d’ensemble</w:t>
        </w:r>
      </w:hyperlink>
      <w:r>
        <w:t xml:space="preserve"> &gt;</w:t>
      </w:r>
    </w:p>
    <w:p w14:paraId="7B8E1589" w14:textId="77777777" w:rsidR="00B4490D" w:rsidRDefault="00EC1EE6">
      <w:r>
        <w:rPr>
          <w:noProof/>
        </w:rPr>
        <w:pict w14:anchorId="24E37F7D">
          <v:rect id="_x0000_i1026" alt="" style="width:272.1pt;height:.05pt;mso-width-percent:0;mso-height-percent:0;mso-width-percent:0;mso-height-percent:0" o:hralign="center" o:hrstd="t" o:hr="t"/>
        </w:pict>
      </w:r>
    </w:p>
    <w:p w14:paraId="14DD1F16" w14:textId="77777777" w:rsidR="00B4490D" w:rsidRDefault="00EC1EE6">
      <w:pPr>
        <w:pStyle w:val="Heading1"/>
      </w:pPr>
      <w:bookmarkStart w:id="7" w:name="modèle-de-composants"/>
      <w:r>
        <w:lastRenderedPageBreak/>
        <w:t>Modèle de composants</w:t>
      </w:r>
      <w:bookmarkEnd w:id="7"/>
    </w:p>
    <w:p w14:paraId="01FE3B47" w14:textId="77777777" w:rsidR="00B4490D" w:rsidRDefault="00EC1EE6">
      <w:r>
        <w:t xml:space="preserve">Les composants sont des éléments indépendants, interchangeables du </w:t>
      </w:r>
      <w:r>
        <w:rPr>
          <w:b/>
        </w:rPr>
        <w:t>SYSTEME</w:t>
      </w:r>
      <w:r>
        <w:t>. Ils respectent et réalisent une ou plusieurs interfaces</w:t>
      </w:r>
      <w:r>
        <w:t xml:space="preserve"> fournies et requises, qui déterminent le comportement des composants.</w:t>
      </w:r>
    </w:p>
    <w:p w14:paraId="1134D3AF" w14:textId="77777777" w:rsidR="00B4490D" w:rsidRDefault="00EC1EE6">
      <w:r>
        <w:t xml:space="preserve">Un composant du </w:t>
      </w:r>
      <w:r>
        <w:rPr>
          <w:b/>
        </w:rPr>
        <w:t>SYSTEME</w:t>
      </w:r>
      <w:r>
        <w:t xml:space="preserve"> </w:t>
      </w:r>
      <w:r>
        <w:t>doit stocker ses données selon les concepts et principes d’architecture de la plate-forme : l’utilisation d’un identifiant unique Beyond-ID est obligatoire, la gestion des revisions importantes en terme de traçabilité.</w:t>
      </w:r>
    </w:p>
    <w:p w14:paraId="32A99F98" w14:textId="77777777" w:rsidR="00B4490D" w:rsidRDefault="00EC1EE6">
      <w:r>
        <w:t xml:space="preserve">Le </w:t>
      </w:r>
      <w:r>
        <w:rPr>
          <w:b/>
        </w:rPr>
        <w:t>SYSTEME</w:t>
      </w:r>
      <w:r>
        <w:t xml:space="preserve"> peut être décomposé en sou</w:t>
      </w:r>
      <w:r>
        <w:t>s-systèmes (BEYOND DATA FACTORY, BEYOND MANAGER, BEYOND DATA FACTORY MANAGER, IDENTITY REPOSITORY…), un ou plusieurs composants constituent un sous-système, selon le degré de granularité adopté.</w:t>
      </w:r>
    </w:p>
    <w:p w14:paraId="305C4B7C" w14:textId="77777777" w:rsidR="00B4490D" w:rsidRDefault="00EC1EE6">
      <w:r>
        <w:t>Dans une approche “cloud native”, les sous-systèmes sont impl</w:t>
      </w:r>
      <w:r>
        <w:t xml:space="preserve">émentés sous forme de </w:t>
      </w:r>
      <w:r>
        <w:rPr>
          <w:b/>
        </w:rPr>
        <w:t>microservices</w:t>
      </w:r>
      <w:r>
        <w:t>. Ces microservices exposent (par défaut) des interfaces de type services REST pour promouvoir le couplage faible. La description de ces services respecte la spécification openAPI 2.0 (SWAGGER) ; cette description est acc</w:t>
      </w:r>
      <w:r>
        <w:t>essible via un fichier au format YAML.</w:t>
      </w:r>
    </w:p>
    <w:p w14:paraId="5FC88F8A" w14:textId="77777777" w:rsidR="00B4490D" w:rsidRDefault="00EC1EE6">
      <w:r>
        <w:t xml:space="preserve">Les solutions applicatives (BEYOND-ASSET, BEYOND-REALITY, BEYOND-DIGITALSITE, BEYOND-MONITORING…) reposant sur le </w:t>
      </w:r>
      <w:r>
        <w:rPr>
          <w:b/>
        </w:rPr>
        <w:t>SYSTEME</w:t>
      </w:r>
      <w:r>
        <w:t xml:space="preserve"> doivent respecter les principes ci-dessus dans le cadre de leur utilisation de services et comp</w:t>
      </w:r>
      <w:r>
        <w:t xml:space="preserve">osants du </w:t>
      </w:r>
      <w:r>
        <w:rPr>
          <w:b/>
        </w:rPr>
        <w:t>SYSTEME</w:t>
      </w:r>
      <w:r>
        <w:t xml:space="preserve"> et de leur exposition de services et composants pour les autres sous-systèmes ou solutions applicatives de la plate-forme.</w:t>
      </w:r>
    </w:p>
    <w:p w14:paraId="2C378384" w14:textId="77777777" w:rsidR="00B4490D" w:rsidRDefault="00EC1EE6">
      <w:pPr>
        <w:pStyle w:val="Heading2"/>
      </w:pPr>
      <w:bookmarkStart w:id="8" w:name="vue-statique"/>
      <w:r>
        <w:t>Vue Statique</w:t>
      </w:r>
      <w:bookmarkEnd w:id="8"/>
    </w:p>
    <w:p w14:paraId="68BD2562" w14:textId="77777777" w:rsidR="00B4490D" w:rsidRDefault="00EC1EE6">
      <w:r>
        <w:rPr>
          <w:noProof/>
        </w:rPr>
        <w:drawing>
          <wp:inline distT="0" distB="0" distL="0" distR="0" wp14:anchorId="4FD61A87" wp14:editId="63C490C5">
            <wp:extent cx="6108700" cy="3973584"/>
            <wp:effectExtent l="0" t="0" r="0" b="0"/>
            <wp:docPr id="1" name="Picture" descr="Modèle de composants - vue statiqu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mages/0401.CompoModel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973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5016EA" w14:textId="77777777" w:rsidR="00B4490D" w:rsidRDefault="00EC1EE6">
      <w:r>
        <w:t>Modèle de composants - vue statique</w:t>
      </w:r>
    </w:p>
    <w:p w14:paraId="0A8BE195" w14:textId="77777777" w:rsidR="00B4490D" w:rsidRDefault="00EC1EE6">
      <w:pPr>
        <w:pStyle w:val="Heading3"/>
      </w:pPr>
      <w:bookmarkStart w:id="9" w:name="packages-et-composants"/>
      <w:r>
        <w:t>Packages et composants</w:t>
      </w:r>
      <w:bookmarkEnd w:id="9"/>
    </w:p>
    <w:p w14:paraId="3359CB0D" w14:textId="77777777" w:rsidR="00B4490D" w:rsidRDefault="00EC1EE6">
      <w:r>
        <w:t xml:space="preserve">Le </w:t>
      </w:r>
      <w:r>
        <w:rPr>
          <w:b/>
        </w:rPr>
        <w:t>SYSTEME</w:t>
      </w:r>
      <w:r>
        <w:t xml:space="preserve"> peut être représenté à l’aide </w:t>
      </w:r>
      <w:r>
        <w:t>d’un diagramme de packages (les sous-systèmes) montrant les dépendance entre les packages.</w:t>
      </w:r>
    </w:p>
    <w:p w14:paraId="16CF74DC" w14:textId="77777777" w:rsidR="00B4490D" w:rsidRDefault="00EC1EE6">
      <w:pPr>
        <w:pStyle w:val="Heading4"/>
      </w:pPr>
      <w:bookmarkStart w:id="10" w:name="packages"/>
      <w:r>
        <w:lastRenderedPageBreak/>
        <w:t>Packages</w:t>
      </w:r>
      <w:bookmarkEnd w:id="10"/>
    </w:p>
    <w:p w14:paraId="2FC2EC2C" w14:textId="77777777" w:rsidR="00B4490D" w:rsidRDefault="00EC1EE6">
      <w:r>
        <w:t>Modèle de composants - packages</w:t>
      </w:r>
    </w:p>
    <w:p w14:paraId="63EB1C10" w14:textId="77777777" w:rsidR="00B4490D" w:rsidRDefault="00EC1EE6">
      <w:r>
        <w:t>Modèle de composants - packages</w:t>
      </w:r>
    </w:p>
    <w:p w14:paraId="4DA087F9" w14:textId="77777777" w:rsidR="00B4490D" w:rsidRDefault="00EC1EE6">
      <w:r>
        <w:t>Les packages suivants peuvent être définis :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881"/>
        <w:gridCol w:w="1146"/>
      </w:tblGrid>
      <w:tr w:rsidR="00B4490D" w14:paraId="1BBD3A8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8D4675" w14:textId="77777777" w:rsidR="00B4490D" w:rsidRDefault="00EC1EE6">
            <w:r>
              <w:t>Package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D4B8AB" w14:textId="77777777" w:rsidR="00B4490D" w:rsidRDefault="00EC1EE6">
            <w:pPr>
              <w:jc w:val="center"/>
            </w:pPr>
            <w:r>
              <w:t>Description</w:t>
            </w:r>
          </w:p>
        </w:tc>
      </w:tr>
    </w:tbl>
    <w:p w14:paraId="457A6485" w14:textId="77777777" w:rsidR="00B4490D" w:rsidRDefault="00EC1EE6">
      <w:pPr>
        <w:pStyle w:val="Heading4"/>
      </w:pPr>
      <w:bookmarkStart w:id="11" w:name="composants"/>
      <w:r>
        <w:t>Composants</w:t>
      </w:r>
      <w:bookmarkEnd w:id="11"/>
    </w:p>
    <w:p w14:paraId="036F0D40" w14:textId="77777777" w:rsidR="00B4490D" w:rsidRDefault="00EC1EE6">
      <w:r>
        <w:rPr>
          <w:noProof/>
        </w:rPr>
        <w:drawing>
          <wp:inline distT="0" distB="0" distL="0" distR="0" wp14:anchorId="06F2CCB5" wp14:editId="2BA3E7E3">
            <wp:extent cx="6108700" cy="4707343"/>
            <wp:effectExtent l="0" t="0" r="0" b="0"/>
            <wp:docPr id="2" name="Picture" descr="Modèle de composants - composan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mages/0402.CompoModel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707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lastRenderedPageBreak/>
        <w:drawing>
          <wp:inline distT="0" distB="0" distL="0" distR="0" wp14:anchorId="4A03C8C7" wp14:editId="0E3A67EB">
            <wp:extent cx="6108700" cy="4707343"/>
            <wp:effectExtent l="0" t="0" r="0" b="0"/>
            <wp:docPr id="3" name="Picture" descr="Modèle de composants - composan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mages/0403.CompoModel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707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lastRenderedPageBreak/>
        <w:drawing>
          <wp:inline distT="0" distB="0" distL="0" distR="0" wp14:anchorId="71B14BE1" wp14:editId="39B8E8B4">
            <wp:extent cx="6108700" cy="4707343"/>
            <wp:effectExtent l="0" t="0" r="0" b="0"/>
            <wp:docPr id="4" name="Picture" descr="Modèle de composants - composan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mages/0404.CompoModel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707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lastRenderedPageBreak/>
        <w:drawing>
          <wp:inline distT="0" distB="0" distL="0" distR="0" wp14:anchorId="05C425E0" wp14:editId="50EDA5BE">
            <wp:extent cx="6108700" cy="4707343"/>
            <wp:effectExtent l="0" t="0" r="0" b="0"/>
            <wp:docPr id="5" name="Picture" descr="Modèle de composants - composan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mages/0405.CompoModel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707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5BF5F0" w14:textId="77777777" w:rsidR="00B4490D" w:rsidRDefault="00EC1EE6">
      <w:r>
        <w:t>Les composants suivants peuvent être définis :</w:t>
      </w:r>
    </w:p>
    <w:p w14:paraId="20F6E00A" w14:textId="77777777" w:rsidR="00B4490D" w:rsidRDefault="00EC1EE6">
      <w:r>
        <w:rPr>
          <w:i/>
        </w:rPr>
        <w:t>A détailler sur la base des éléments des images ci-dessus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896"/>
        <w:gridCol w:w="1145"/>
        <w:gridCol w:w="951"/>
        <w:gridCol w:w="576"/>
        <w:gridCol w:w="1579"/>
      </w:tblGrid>
      <w:tr w:rsidR="00B4490D" w14:paraId="085E97D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9FDB008" w14:textId="77777777" w:rsidR="00B4490D" w:rsidRDefault="00EC1EE6">
            <w:r>
              <w:rPr>
                <w:b/>
              </w:rPr>
              <w:t>Package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56F8EC" w14:textId="77777777" w:rsidR="00B4490D" w:rsidRDefault="00EC1EE6">
            <w:pPr>
              <w:jc w:val="center"/>
            </w:pPr>
            <w:r>
              <w:t>Composant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79863A8" w14:textId="77777777" w:rsidR="00B4490D" w:rsidRDefault="00EC1EE6">
            <w:r>
              <w:t>Domaine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C33E96B" w14:textId="77777777" w:rsidR="00B4490D" w:rsidRDefault="00EC1EE6">
            <w:r>
              <w:t>Rôle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E8E68FE" w14:textId="77777777" w:rsidR="00B4490D" w:rsidRDefault="00EC1EE6">
            <w:r>
              <w:t>Responsabilitées</w:t>
            </w:r>
          </w:p>
        </w:tc>
      </w:tr>
    </w:tbl>
    <w:p w14:paraId="2FF2E19A" w14:textId="77777777" w:rsidR="00B4490D" w:rsidRDefault="00EC1EE6">
      <w:pPr>
        <w:pStyle w:val="Heading2"/>
      </w:pPr>
      <w:bookmarkStart w:id="12" w:name="vue-dynamique"/>
      <w:r>
        <w:t>Vue Dynamique</w:t>
      </w:r>
      <w:bookmarkEnd w:id="12"/>
    </w:p>
    <w:p w14:paraId="13C59F06" w14:textId="77777777" w:rsidR="00B4490D" w:rsidRDefault="00EC1EE6">
      <w:pPr>
        <w:pStyle w:val="Heading3"/>
      </w:pPr>
      <w:bookmarkStart w:id="13" w:name="diagrammes-de-processus"/>
      <w:r>
        <w:t>Diagrammes de processus</w:t>
      </w:r>
      <w:bookmarkEnd w:id="13"/>
    </w:p>
    <w:p w14:paraId="1F7266FF" w14:textId="77777777" w:rsidR="00B4490D" w:rsidRDefault="00EC1EE6">
      <w:r>
        <w:rPr>
          <w:i/>
        </w:rPr>
        <w:t>A détailler</w:t>
      </w:r>
    </w:p>
    <w:p w14:paraId="02E618DC" w14:textId="77777777" w:rsidR="00B4490D" w:rsidRDefault="00EC1EE6">
      <w:pPr>
        <w:pStyle w:val="Heading4"/>
      </w:pPr>
      <w:bookmarkStart w:id="14" w:name="authentification-sso"/>
      <w:r>
        <w:t>Authentification (SSO)</w:t>
      </w:r>
      <w:bookmarkEnd w:id="14"/>
    </w:p>
    <w:p w14:paraId="505469B1" w14:textId="77777777" w:rsidR="00B4490D" w:rsidRDefault="00EC1EE6">
      <w:r>
        <w:t>ActivityDiagram - Authentification</w:t>
      </w:r>
    </w:p>
    <w:p w14:paraId="516786DD" w14:textId="77777777" w:rsidR="00B4490D" w:rsidRDefault="00EC1EE6">
      <w:r>
        <w:t>ActivityDiagram - Authentification</w:t>
      </w:r>
    </w:p>
    <w:p w14:paraId="0BADBBC8" w14:textId="77777777" w:rsidR="00B4490D" w:rsidRDefault="00EC1EE6">
      <w:pPr>
        <w:pStyle w:val="Heading4"/>
      </w:pPr>
      <w:bookmarkStart w:id="15" w:name="intégration-de-données"/>
      <w:r>
        <w:t>Intégration de données</w:t>
      </w:r>
      <w:bookmarkEnd w:id="15"/>
    </w:p>
    <w:p w14:paraId="2309A5EC" w14:textId="77777777" w:rsidR="00B4490D" w:rsidRDefault="00EC1EE6">
      <w:r>
        <w:t>ActivityDiagram-DataUpload</w:t>
      </w:r>
    </w:p>
    <w:p w14:paraId="442F2667" w14:textId="77777777" w:rsidR="00B4490D" w:rsidRDefault="00EC1EE6">
      <w:r>
        <w:t>ActivityDiagram-DataUpload</w:t>
      </w:r>
    </w:p>
    <w:p w14:paraId="5FE104D3" w14:textId="77777777" w:rsidR="00B4490D" w:rsidRDefault="00EC1EE6">
      <w:r>
        <w:rPr>
          <w:noProof/>
        </w:rPr>
        <w:pict w14:anchorId="47FC39AC">
          <v:rect id="_x0000_i1025" alt="" style="width:272.1pt;height:.05pt;mso-width-percent:0;mso-height-percent:0;mso-width-percent:0;mso-height-percent:0" o:hralign="center" o:hrstd="t" o:hr="t"/>
        </w:pict>
      </w:r>
    </w:p>
    <w:p w14:paraId="5682F076" w14:textId="77777777" w:rsidR="00B4490D" w:rsidRDefault="00EC1EE6">
      <w:r>
        <w:t>Dossier d’Architecture - BEYOND PLATFORM - Novembre 2019</w:t>
      </w:r>
    </w:p>
    <w:p w14:paraId="784FC897" w14:textId="77777777" w:rsidR="00B4490D" w:rsidRDefault="00EC1EE6">
      <w:r>
        <w:t xml:space="preserve">&lt; </w:t>
      </w:r>
      <w:hyperlink r:id="rId52">
        <w:r>
          <w:rPr>
            <w:rStyle w:val="Hyperlink"/>
          </w:rPr>
          <w:t>Exigences</w:t>
        </w:r>
      </w:hyperlink>
      <w:r>
        <w:t xml:space="preserve"> | </w:t>
      </w:r>
      <w:hyperlink r:id="rId53">
        <w:r>
          <w:rPr>
            <w:rStyle w:val="Hyperlink"/>
          </w:rPr>
          <w:t>Table des matières</w:t>
        </w:r>
      </w:hyperlink>
      <w:r>
        <w:t xml:space="preserve"> | </w:t>
      </w:r>
      <w:hyperlink r:id="rId54">
        <w:r>
          <w:rPr>
            <w:rStyle w:val="Hyperlink"/>
          </w:rPr>
          <w:t>Architecture : vue d’ensemble</w:t>
        </w:r>
      </w:hyperlink>
      <w:r>
        <w:t xml:space="preserve"> &gt;</w:t>
      </w:r>
    </w:p>
    <w:p w14:paraId="27CF2E03" w14:textId="77777777" w:rsidR="00B4490D" w:rsidRDefault="00EC1EE6">
      <w:pPr>
        <w:pStyle w:val="Heading1"/>
      </w:pPr>
      <w:bookmarkStart w:id="16" w:name="modèle-de-données"/>
      <w:r>
        <w:lastRenderedPageBreak/>
        <w:t>Modèle de données</w:t>
      </w:r>
      <w:bookmarkEnd w:id="16"/>
    </w:p>
    <w:p w14:paraId="5224E4F5" w14:textId="77777777" w:rsidR="00B4490D" w:rsidRDefault="00EC1EE6">
      <w:pPr>
        <w:pStyle w:val="Heading2"/>
      </w:pPr>
      <w:bookmarkStart w:id="17" w:name="data-collections"/>
      <w:r>
        <w:t>Data Collections</w:t>
      </w:r>
      <w:bookmarkEnd w:id="17"/>
    </w:p>
    <w:p w14:paraId="6C7069DC" w14:textId="77777777" w:rsidR="00B4490D" w:rsidRDefault="00EC1EE6">
      <w:pPr>
        <w:pStyle w:val="Heading3"/>
      </w:pPr>
      <w:bookmarkStart w:id="18" w:name="parameters"/>
      <w:r>
        <w:t>Parameters</w:t>
      </w:r>
      <w:bookmarkEnd w:id="18"/>
    </w:p>
    <w:p w14:paraId="2F9A1B7A" w14:textId="77777777" w:rsidR="00B4490D" w:rsidRDefault="00EC1EE6">
      <w:pPr>
        <w:numPr>
          <w:ilvl w:val="0"/>
          <w:numId w:val="17"/>
        </w:numPr>
      </w:pPr>
      <w:r>
        <w:rPr>
          <w:b/>
        </w:rPr>
        <w:t>objectID</w:t>
      </w:r>
      <w:r>
        <w:t xml:space="preserve"> : Identifiant du document</w:t>
      </w:r>
    </w:p>
    <w:p w14:paraId="461CE938" w14:textId="77777777" w:rsidR="00B4490D" w:rsidRDefault="00EC1EE6">
      <w:pPr>
        <w:numPr>
          <w:ilvl w:val="0"/>
          <w:numId w:val="17"/>
        </w:numPr>
      </w:pPr>
      <w:r>
        <w:rPr>
          <w:b/>
        </w:rPr>
        <w:t>revisionID</w:t>
      </w:r>
      <w:r>
        <w:t>: Iden</w:t>
      </w:r>
      <w:r>
        <w:t>tifiant de la version de l’objet</w:t>
      </w:r>
    </w:p>
    <w:p w14:paraId="5E2BD146" w14:textId="77777777" w:rsidR="00B4490D" w:rsidRDefault="00EC1EE6">
      <w:pPr>
        <w:numPr>
          <w:ilvl w:val="0"/>
          <w:numId w:val="17"/>
        </w:numPr>
      </w:pPr>
      <w:r>
        <w:rPr>
          <w:b/>
        </w:rPr>
        <w:t>parameterID</w:t>
      </w:r>
      <w:r>
        <w:t>: Identifiant du parametre</w:t>
      </w:r>
    </w:p>
    <w:p w14:paraId="520852A7" w14:textId="77777777" w:rsidR="00B4490D" w:rsidRDefault="00EC1EE6">
      <w:pPr>
        <w:numPr>
          <w:ilvl w:val="0"/>
          <w:numId w:val="17"/>
        </w:numPr>
      </w:pPr>
      <w:r>
        <w:rPr>
          <w:b/>
        </w:rPr>
        <w:t>categoryID</w:t>
      </w:r>
      <w:r>
        <w:t>: Categorie du paramètre.</w:t>
      </w:r>
    </w:p>
    <w:p w14:paraId="2457C3E9" w14:textId="77777777" w:rsidR="00B4490D" w:rsidRDefault="00EC1EE6">
      <w:pPr>
        <w:numPr>
          <w:ilvl w:val="0"/>
          <w:numId w:val="17"/>
        </w:numPr>
      </w:pPr>
      <w:r>
        <w:rPr>
          <w:b/>
        </w:rPr>
        <w:t>creationDateTime</w:t>
      </w:r>
      <w:r>
        <w:t>: Horodatage de la création du document</w:t>
      </w:r>
    </w:p>
    <w:p w14:paraId="5603830E" w14:textId="77777777" w:rsidR="00B4490D" w:rsidRDefault="00EC1EE6">
      <w:pPr>
        <w:numPr>
          <w:ilvl w:val="0"/>
          <w:numId w:val="17"/>
        </w:numPr>
      </w:pPr>
      <w:r>
        <w:rPr>
          <w:b/>
        </w:rPr>
        <w:t>creationBy</w:t>
      </w:r>
      <w:r>
        <w:t>: Identifiant du créateur</w:t>
      </w:r>
    </w:p>
    <w:p w14:paraId="5FC79FE1" w14:textId="77777777" w:rsidR="00B4490D" w:rsidRDefault="00EC1EE6">
      <w:pPr>
        <w:numPr>
          <w:ilvl w:val="0"/>
          <w:numId w:val="17"/>
        </w:numPr>
      </w:pPr>
      <w:r>
        <w:rPr>
          <w:b/>
        </w:rPr>
        <w:t>status</w:t>
      </w:r>
      <w:r>
        <w:t>: Statut courant de l’objet</w:t>
      </w:r>
    </w:p>
    <w:p w14:paraId="084D54E1" w14:textId="77777777" w:rsidR="00B4490D" w:rsidRDefault="00EC1EE6">
      <w:r>
        <w:t>Entité “Valeur du param</w:t>
      </w:r>
      <w:r>
        <w:t>ètre” sous forme de liste</w:t>
      </w:r>
    </w:p>
    <w:p w14:paraId="19BE02EC" w14:textId="77777777" w:rsidR="00B4490D" w:rsidRDefault="00EC1EE6">
      <w:pPr>
        <w:numPr>
          <w:ilvl w:val="0"/>
          <w:numId w:val="18"/>
        </w:numPr>
      </w:pPr>
      <w:r>
        <w:rPr>
          <w:b/>
        </w:rPr>
        <w:t>valueid</w:t>
      </w:r>
      <w:r>
        <w:t>: identifiant des valeur Entité “Labels” sous forme de liste pour une valueid donnée:</w:t>
      </w:r>
    </w:p>
    <w:p w14:paraId="2982E0A4" w14:textId="77777777" w:rsidR="00B4490D" w:rsidRDefault="00EC1EE6">
      <w:pPr>
        <w:numPr>
          <w:ilvl w:val="0"/>
          <w:numId w:val="18"/>
        </w:numPr>
      </w:pPr>
      <w:r>
        <w:rPr>
          <w:b/>
        </w:rPr>
        <w:t>language</w:t>
      </w:r>
      <w:r>
        <w:t>: Langue</w:t>
      </w:r>
    </w:p>
    <w:p w14:paraId="1CF0C34E" w14:textId="77777777" w:rsidR="00B4490D" w:rsidRDefault="00EC1EE6">
      <w:pPr>
        <w:numPr>
          <w:ilvl w:val="0"/>
          <w:numId w:val="18"/>
        </w:numPr>
      </w:pPr>
      <w:r>
        <w:rPr>
          <w:b/>
        </w:rPr>
        <w:t>label</w:t>
      </w:r>
      <w:r>
        <w:t xml:space="preserve"> : Libellé</w:t>
      </w:r>
    </w:p>
    <w:p w14:paraId="5B814500" w14:textId="77777777" w:rsidR="00B4490D" w:rsidRDefault="00EC1EE6">
      <w:pPr>
        <w:numPr>
          <w:ilvl w:val="0"/>
          <w:numId w:val="18"/>
        </w:numPr>
      </w:pPr>
      <w:r>
        <w:rPr>
          <w:b/>
        </w:rPr>
        <w:t>isDefault</w:t>
      </w:r>
      <w:r>
        <w:t>: Est-ce le libellé par defaut (de création de l’objet)</w:t>
      </w:r>
    </w:p>
    <w:p w14:paraId="0940FDA6" w14:textId="77777777" w:rsidR="00B4490D" w:rsidRDefault="00EC1EE6">
      <w:pPr>
        <w:pStyle w:val="Heading1"/>
      </w:pPr>
      <w:bookmarkStart w:id="19" w:name="beyond-platform---dossier-darchitecture"/>
      <w:r>
        <w:lastRenderedPageBreak/>
        <w:t>BEYOND PLATFORM - Dossier d’architectur</w:t>
      </w:r>
      <w:r>
        <w:t>e</w:t>
      </w:r>
      <w:bookmarkEnd w:id="19"/>
    </w:p>
    <w:p w14:paraId="1D4F8B52" w14:textId="77777777" w:rsidR="00B4490D" w:rsidRDefault="00EC1EE6">
      <w:r>
        <w:t xml:space="preserve">Le présent document détaille les éléments d’architecture de BEYOND PLATFORM, plateforme de services génériques de l’écosystème </w:t>
      </w:r>
      <w:r>
        <w:rPr>
          <w:b/>
        </w:rPr>
        <w:t>BEYOND</w:t>
      </w:r>
      <w:r>
        <w:t>.</w:t>
      </w:r>
    </w:p>
    <w:p w14:paraId="0FA07D3E" w14:textId="77777777" w:rsidR="00B4490D" w:rsidRDefault="00EC1EE6">
      <w:pPr>
        <w:pStyle w:val="Heading2"/>
      </w:pPr>
      <w:bookmarkStart w:id="20" w:name="démarrage"/>
      <w:r>
        <w:t>Démarrage</w:t>
      </w:r>
      <w:bookmarkEnd w:id="20"/>
    </w:p>
    <w:p w14:paraId="1AF16CB2" w14:textId="77777777" w:rsidR="00B4490D" w:rsidRDefault="00EC1EE6">
      <w:r>
        <w:t>Pour récupérer localement cette documentation, cloner le repository “byd-all-documentation” via GIT. Se référer à : https://github.com/sxd-platform/byd-all-documentation</w:t>
      </w:r>
    </w:p>
    <w:p w14:paraId="3AE3B2D8" w14:textId="77777777" w:rsidR="00B4490D" w:rsidRDefault="00EC1EE6">
      <w:pPr>
        <w:pStyle w:val="Heading2"/>
      </w:pPr>
      <w:bookmarkStart w:id="21" w:name="version"/>
      <w:r>
        <w:t>Version</w:t>
      </w:r>
      <w:bookmarkEnd w:id="21"/>
    </w:p>
    <w:tbl>
      <w:tblPr>
        <w:tblW w:w="0" w:type="pct"/>
        <w:tblLook w:val="07E0" w:firstRow="1" w:lastRow="1" w:firstColumn="1" w:lastColumn="1" w:noHBand="1" w:noVBand="1"/>
      </w:tblPr>
      <w:tblGrid>
        <w:gridCol w:w="834"/>
        <w:gridCol w:w="1435"/>
        <w:gridCol w:w="779"/>
      </w:tblGrid>
      <w:tr w:rsidR="00B4490D" w14:paraId="16D82CE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50DB90" w14:textId="77777777" w:rsidR="00B4490D" w:rsidRDefault="00EC1EE6">
            <w:pPr>
              <w:jc w:val="center"/>
            </w:pPr>
            <w:r>
              <w:t>Version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5040E02" w14:textId="77777777" w:rsidR="00B4490D" w:rsidRDefault="00EC1EE6">
            <w:r>
              <w:t>Description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9A55BF" w14:textId="77777777" w:rsidR="00B4490D" w:rsidRDefault="00EC1EE6">
            <w:r>
              <w:t>Auteur</w:t>
            </w:r>
          </w:p>
        </w:tc>
      </w:tr>
      <w:tr w:rsidR="00B4490D" w14:paraId="7D6653CE" w14:textId="77777777">
        <w:tc>
          <w:tcPr>
            <w:tcW w:w="0" w:type="auto"/>
          </w:tcPr>
          <w:p w14:paraId="7E3F22FB" w14:textId="77777777" w:rsidR="00B4490D" w:rsidRDefault="00EC1EE6">
            <w:pPr>
              <w:jc w:val="center"/>
            </w:pPr>
            <w:r>
              <w:rPr>
                <w:b/>
              </w:rPr>
              <w:t>0.1.0</w:t>
            </w:r>
          </w:p>
        </w:tc>
        <w:tc>
          <w:tcPr>
            <w:tcW w:w="0" w:type="auto"/>
          </w:tcPr>
          <w:p w14:paraId="572DF690" w14:textId="77777777" w:rsidR="00B4490D" w:rsidRDefault="00EC1EE6">
            <w:r>
              <w:t>Version Initiale</w:t>
            </w:r>
          </w:p>
        </w:tc>
        <w:tc>
          <w:tcPr>
            <w:tcW w:w="0" w:type="auto"/>
          </w:tcPr>
          <w:p w14:paraId="1958C410" w14:textId="77777777" w:rsidR="00B4490D" w:rsidRDefault="00EC1EE6">
            <w:r>
              <w:t>FFA</w:t>
            </w:r>
          </w:p>
        </w:tc>
      </w:tr>
    </w:tbl>
    <w:p w14:paraId="59A9F64D" w14:textId="77777777" w:rsidR="00EC1EE6" w:rsidRDefault="00EC1EE6"/>
    <w:sectPr w:rsidR="00EC1EE6" w:rsidSect="00BD6DA6">
      <w:headerReference w:type="even" r:id="rId55"/>
      <w:headerReference w:type="default" r:id="rId56"/>
      <w:footerReference w:type="even" r:id="rId57"/>
      <w:footerReference w:type="default" r:id="rId58"/>
      <w:headerReference w:type="first" r:id="rId59"/>
      <w:footerReference w:type="first" r:id="rId60"/>
      <w:type w:val="continuous"/>
      <w:pgSz w:w="11906" w:h="16838" w:code="9"/>
      <w:pgMar w:top="1134" w:right="1134" w:bottom="1134" w:left="1134" w:header="284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4953D" w14:textId="77777777" w:rsidR="00EC1EE6" w:rsidRDefault="00EC1EE6">
      <w:pPr>
        <w:spacing w:after="0"/>
      </w:pPr>
      <w:r>
        <w:separator/>
      </w:r>
    </w:p>
  </w:endnote>
  <w:endnote w:type="continuationSeparator" w:id="0">
    <w:p w14:paraId="76538FE6" w14:textId="77777777" w:rsidR="00EC1EE6" w:rsidRDefault="00EC1E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ZapfDingbats">
    <w:altName w:val="Wingdings"/>
    <w:panose1 w:val="020B0604020202020204"/>
    <w:charset w:val="02"/>
    <w:family w:val="decorative"/>
    <w:notTrueType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6C425" w14:textId="77777777" w:rsidR="00354C22" w:rsidRDefault="00354C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277B3D" w14:textId="0BCBEDA9" w:rsidR="00FB6E1E" w:rsidRDefault="00EC1EE6" w:rsidP="00CA6398">
    <w:pPr>
      <w:pStyle w:val="Footer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354C22">
      <w:rPr>
        <w:noProof/>
      </w:rPr>
      <w:t>20191113_091113.ArchitectureDossier.docx</w:t>
    </w:r>
    <w:r>
      <w:rPr>
        <w:noProof/>
      </w:rPr>
      <w:fldChar w:fldCharType="end"/>
    </w:r>
    <w:r>
      <w:tab/>
    </w:r>
    <w:r>
      <w:tab/>
    </w:r>
    <w:r w:rsidRPr="0060267B">
      <w:rPr>
        <w:rStyle w:val="PageNumber"/>
      </w:rPr>
      <w:fldChar w:fldCharType="begin"/>
    </w:r>
    <w:r w:rsidRPr="0060267B">
      <w:rPr>
        <w:rStyle w:val="PageNumber"/>
      </w:rPr>
      <w:instrText xml:space="preserve"> PAGE </w:instrText>
    </w:r>
    <w:r w:rsidRPr="0060267B">
      <w:rPr>
        <w:rStyle w:val="PageNumber"/>
      </w:rPr>
      <w:fldChar w:fldCharType="separate"/>
    </w:r>
    <w:r>
      <w:rPr>
        <w:rStyle w:val="PageNumber"/>
        <w:noProof/>
      </w:rPr>
      <w:t>10</w:t>
    </w:r>
    <w:r w:rsidRPr="0060267B">
      <w:rPr>
        <w:rStyle w:val="PageNumber"/>
      </w:rPr>
      <w:fldChar w:fldCharType="end"/>
    </w:r>
    <w:r w:rsidRPr="0060267B">
      <w:rPr>
        <w:rStyle w:val="PageNumber"/>
      </w:rPr>
      <w:t>/</w:t>
    </w:r>
    <w:r w:rsidRPr="0060267B">
      <w:rPr>
        <w:rStyle w:val="PageNumber"/>
      </w:rPr>
      <w:fldChar w:fldCharType="begin"/>
    </w:r>
    <w:r w:rsidRPr="0060267B">
      <w:rPr>
        <w:rStyle w:val="PageNumber"/>
      </w:rPr>
      <w:instrText xml:space="preserve"> NUMPAGES </w:instrText>
    </w:r>
    <w:r w:rsidRPr="0060267B">
      <w:rPr>
        <w:rStyle w:val="PageNumber"/>
      </w:rPr>
      <w:fldChar w:fldCharType="separate"/>
    </w:r>
    <w:r>
      <w:rPr>
        <w:rStyle w:val="PageNumber"/>
        <w:noProof/>
      </w:rPr>
      <w:t>10</w:t>
    </w:r>
    <w:r w:rsidRPr="0060267B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67AA4" w14:textId="77777777" w:rsidR="00354C22" w:rsidRDefault="00354C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040D6" w14:textId="77777777" w:rsidR="00EC1EE6" w:rsidRDefault="00EC1EE6">
      <w:r>
        <w:separator/>
      </w:r>
    </w:p>
  </w:footnote>
  <w:footnote w:type="continuationSeparator" w:id="0">
    <w:p w14:paraId="4A274103" w14:textId="77777777" w:rsidR="00EC1EE6" w:rsidRDefault="00EC1E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40771" w14:textId="77777777" w:rsidR="00354C22" w:rsidRDefault="00354C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single" w:sz="12" w:space="0" w:color="4F81BD" w:themeColor="accent1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72"/>
      <w:gridCol w:w="5658"/>
      <w:gridCol w:w="2024"/>
    </w:tblGrid>
    <w:tr w:rsidR="00FB6E1E" w14:paraId="1104A959" w14:textId="77777777" w:rsidTr="006E51B1">
      <w:trPr>
        <w:trHeight w:val="851"/>
        <w:jc w:val="center"/>
      </w:trPr>
      <w:tc>
        <w:tcPr>
          <w:tcW w:w="2122" w:type="dxa"/>
          <w:vAlign w:val="center"/>
        </w:tcPr>
        <w:p w14:paraId="04B8B5D0" w14:textId="77777777" w:rsidR="00FB6E1E" w:rsidRDefault="00EC1EE6" w:rsidP="00F229F0">
          <w:pPr>
            <w:pStyle w:val="Header"/>
            <w:pBdr>
              <w:bottom w:val="none" w:sz="0" w:space="0" w:color="auto"/>
            </w:pBdr>
            <w:rPr>
              <w:noProof/>
            </w:rPr>
          </w:pPr>
          <w:r w:rsidRPr="00355D8B">
            <w:rPr>
              <w:noProof/>
            </w:rPr>
            <w:drawing>
              <wp:inline distT="0" distB="0" distL="0" distR="0" wp14:anchorId="15A7CA3E" wp14:editId="61067487">
                <wp:extent cx="1072647" cy="327977"/>
                <wp:effectExtent l="0" t="0" r="0" b="0"/>
                <wp:docPr id="27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7496" cy="3325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vAlign w:val="center"/>
        </w:tcPr>
        <w:p w14:paraId="3D239938" w14:textId="77777777" w:rsidR="00FB6E1E" w:rsidRDefault="00EC1EE6" w:rsidP="00F229F0">
          <w:pPr>
            <w:pStyle w:val="Header"/>
            <w:pBdr>
              <w:bottom w:val="none" w:sz="0" w:space="0" w:color="auto"/>
            </w:pBdr>
            <w:jc w:val="center"/>
            <w:rPr>
              <w:noProof/>
            </w:rPr>
          </w:pPr>
          <w:r>
            <w:rPr>
              <w:noProof/>
            </w:rPr>
            <w:t xml:space="preserve">Dossier d’architecture </w:t>
          </w:r>
        </w:p>
        <w:p w14:paraId="19B9DD13" w14:textId="4FC129DB" w:rsidR="00DA076C" w:rsidRDefault="00354C22" w:rsidP="00F229F0">
          <w:pPr>
            <w:pStyle w:val="Header"/>
            <w:pBdr>
              <w:bottom w:val="none" w:sz="0" w:space="0" w:color="auto"/>
            </w:pBdr>
            <w:jc w:val="center"/>
            <w:rPr>
              <w:noProof/>
            </w:rPr>
          </w:pPr>
          <w:r>
            <w:rPr>
              <w:noProof/>
            </w:rPr>
            <w:t xml:space="preserve">BEYOND </w:t>
          </w:r>
          <w:r w:rsidR="00EC1EE6">
            <w:rPr>
              <w:noProof/>
            </w:rPr>
            <w:t>Plateforme</w:t>
          </w:r>
          <w:bookmarkStart w:id="22" w:name="_GoBack"/>
          <w:bookmarkEnd w:id="22"/>
        </w:p>
      </w:tc>
      <w:tc>
        <w:tcPr>
          <w:tcW w:w="1978" w:type="dxa"/>
          <w:vAlign w:val="center"/>
        </w:tcPr>
        <w:p w14:paraId="0A62F2AE" w14:textId="77777777" w:rsidR="00FB6E1E" w:rsidRDefault="00EC1EE6" w:rsidP="00F229F0">
          <w:pPr>
            <w:pStyle w:val="Header"/>
            <w:pBdr>
              <w:bottom w:val="none" w:sz="0" w:space="0" w:color="auto"/>
            </w:pBdr>
            <w:jc w:val="right"/>
            <w:rPr>
              <w:noProof/>
            </w:rPr>
          </w:pPr>
          <w:r w:rsidRPr="00355D8B">
            <w:rPr>
              <w:noProof/>
            </w:rPr>
            <w:drawing>
              <wp:inline distT="0" distB="0" distL="0" distR="0" wp14:anchorId="4FB14E3C" wp14:editId="601342EA">
                <wp:extent cx="477847" cy="466415"/>
                <wp:effectExtent l="0" t="0" r="0" b="0"/>
                <wp:docPr id="28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8496" cy="467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AE16E48" w14:textId="77777777" w:rsidR="00FB6E1E" w:rsidRPr="00F229F0" w:rsidRDefault="00EC1EE6" w:rsidP="00F229F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04DFB" w14:textId="77777777" w:rsidR="00354C22" w:rsidRDefault="00354C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4ADA17C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0000001"/>
    <w:multiLevelType w:val="multilevel"/>
    <w:tmpl w:val="49302EC2"/>
    <w:name w:val="WW8Num43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864" w:hanging="864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0000002"/>
    <w:multiLevelType w:val="singleLevel"/>
    <w:tmpl w:val="00000002"/>
    <w:name w:val="WW8Num1"/>
    <w:lvl w:ilvl="0">
      <w:start w:val="1"/>
      <w:numFmt w:val="upperRoman"/>
      <w:lvlText w:val="%1."/>
      <w:lvlJc w:val="left"/>
      <w:pPr>
        <w:tabs>
          <w:tab w:val="num" w:pos="1312"/>
        </w:tabs>
        <w:ind w:left="1312" w:hanging="180"/>
      </w:pPr>
    </w:lvl>
  </w:abstractNum>
  <w:abstractNum w:abstractNumId="3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1211"/>
        </w:tabs>
        <w:ind w:left="1211" w:hanging="360"/>
      </w:pPr>
    </w:lvl>
  </w:abstractNum>
  <w:abstractNum w:abstractNumId="4" w15:restartNumberingAfterBreak="0">
    <w:nsid w:val="00000004"/>
    <w:multiLevelType w:val="singleLevel"/>
    <w:tmpl w:val="00000004"/>
    <w:name w:val="WW8Num3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</w:abstractNum>
  <w:abstractNum w:abstractNumId="5" w15:restartNumberingAfterBreak="0">
    <w:nsid w:val="00000005"/>
    <w:multiLevelType w:val="singleLevel"/>
    <w:tmpl w:val="C5062F1A"/>
    <w:name w:val="WW8Num4"/>
    <w:lvl w:ilvl="0">
      <w:start w:val="1"/>
      <w:numFmt w:val="lowerLetter"/>
      <w:pStyle w:val="ListNumber2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6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2155"/>
        </w:tabs>
        <w:ind w:left="2155" w:hanging="324"/>
      </w:pPr>
      <w:rPr>
        <w:rFonts w:ascii="Symbol" w:hAnsi="Symbol"/>
        <w:b w:val="0"/>
        <w:i w:val="0"/>
        <w:color w:val="auto"/>
        <w:sz w:val="16"/>
        <w:szCs w:val="16"/>
      </w:rPr>
    </w:lvl>
  </w:abstractNum>
  <w:abstractNum w:abstractNumId="7" w15:restartNumberingAfterBreak="0">
    <w:nsid w:val="00000007"/>
    <w:multiLevelType w:val="singleLevel"/>
    <w:tmpl w:val="00000007"/>
    <w:name w:val="WW8Num6"/>
    <w:lvl w:ilvl="0">
      <w:start w:val="1"/>
      <w:numFmt w:val="bullet"/>
      <w:lvlText w:val=""/>
      <w:lvlJc w:val="left"/>
      <w:pPr>
        <w:tabs>
          <w:tab w:val="num" w:pos="1758"/>
        </w:tabs>
        <w:ind w:left="1758" w:hanging="346"/>
      </w:pPr>
      <w:rPr>
        <w:rFonts w:ascii="Symbol" w:hAnsi="Symbol"/>
        <w:color w:val="auto"/>
        <w:sz w:val="18"/>
        <w:szCs w:val="18"/>
      </w:rPr>
    </w:lvl>
  </w:abstractNum>
  <w:abstractNum w:abstractNumId="8" w15:restartNumberingAfterBreak="0">
    <w:nsid w:val="00000008"/>
    <w:multiLevelType w:val="singleLevel"/>
    <w:tmpl w:val="33BAB046"/>
    <w:name w:val="WW8Num7"/>
    <w:lvl w:ilvl="0">
      <w:start w:val="1"/>
      <w:numFmt w:val="bullet"/>
      <w:lvlText w:val=""/>
      <w:lvlJc w:val="left"/>
      <w:pPr>
        <w:tabs>
          <w:tab w:val="num" w:pos="1304"/>
        </w:tabs>
        <w:ind w:left="1304" w:hanging="324"/>
      </w:pPr>
      <w:rPr>
        <w:rFonts w:ascii="Symbol" w:hAnsi="Symbol"/>
        <w:color w:val="auto"/>
        <w:sz w:val="18"/>
        <w:szCs w:val="18"/>
      </w:rPr>
    </w:lvl>
  </w:abstractNum>
  <w:abstractNum w:abstractNumId="9" w15:restartNumberingAfterBreak="0">
    <w:nsid w:val="00000009"/>
    <w:multiLevelType w:val="singleLevel"/>
    <w:tmpl w:val="F4E80056"/>
    <w:name w:val="WW8Num8"/>
    <w:lvl w:ilvl="0">
      <w:start w:val="1"/>
      <w:numFmt w:val="bullet"/>
      <w:lvlText w:val=""/>
      <w:lvlJc w:val="left"/>
      <w:pPr>
        <w:tabs>
          <w:tab w:val="num" w:pos="907"/>
        </w:tabs>
        <w:ind w:left="907" w:hanging="340"/>
      </w:pPr>
      <w:rPr>
        <w:rFonts w:ascii="Wingdings 3" w:hAnsi="Wingdings 3" w:hint="default"/>
        <w:b w:val="0"/>
        <w:i w:val="0"/>
        <w:color w:val="auto"/>
        <w:sz w:val="20"/>
        <w:szCs w:val="20"/>
      </w:rPr>
    </w:lvl>
  </w:abstractNum>
  <w:abstractNum w:abstractNumId="10" w15:restartNumberingAfterBreak="0">
    <w:nsid w:val="0000000A"/>
    <w:multiLevelType w:val="singleLevel"/>
    <w:tmpl w:val="02049098"/>
    <w:name w:val="WW8Num9"/>
    <w:lvl w:ilvl="0">
      <w:start w:val="1"/>
      <w:numFmt w:val="decimal"/>
      <w:lvlText w:val="%1."/>
      <w:lvlJc w:val="left"/>
      <w:pPr>
        <w:tabs>
          <w:tab w:val="num" w:pos="530"/>
        </w:tabs>
        <w:ind w:left="53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1" w15:restartNumberingAfterBreak="0">
    <w:nsid w:val="0000000B"/>
    <w:multiLevelType w:val="singleLevel"/>
    <w:tmpl w:val="48902FE0"/>
    <w:name w:val="WW8Num10"/>
    <w:lvl w:ilvl="0">
      <w:start w:val="1"/>
      <w:numFmt w:val="bullet"/>
      <w:lvlText w:val=""/>
      <w:lvlJc w:val="left"/>
      <w:pPr>
        <w:tabs>
          <w:tab w:val="num" w:pos="454"/>
        </w:tabs>
        <w:ind w:left="454" w:hanging="312"/>
      </w:pPr>
      <w:rPr>
        <w:rFonts w:ascii="ZapfDingbats" w:hAnsi="ZapfDingbats"/>
        <w:b w:val="0"/>
        <w:i w:val="0"/>
        <w:color w:val="auto"/>
        <w:sz w:val="12"/>
        <w:szCs w:val="12"/>
      </w:rPr>
    </w:lvl>
  </w:abstractNum>
  <w:abstractNum w:abstractNumId="12" w15:restartNumberingAfterBreak="0">
    <w:nsid w:val="0000000C"/>
    <w:multiLevelType w:val="singleLevel"/>
    <w:tmpl w:val="0000000C"/>
    <w:name w:val="WW8Num12"/>
    <w:lvl w:ilvl="0">
      <w:start w:val="1"/>
      <w:numFmt w:val="bullet"/>
      <w:lvlText w:val=""/>
      <w:lvlJc w:val="left"/>
      <w:pPr>
        <w:tabs>
          <w:tab w:val="num" w:pos="505"/>
        </w:tabs>
        <w:ind w:left="505" w:hanging="363"/>
      </w:pPr>
      <w:rPr>
        <w:rFonts w:ascii="ZapfDingbats" w:hAnsi="ZapfDingbats"/>
        <w:b w:val="0"/>
        <w:i w:val="0"/>
        <w:color w:val="6666FF"/>
        <w:sz w:val="12"/>
        <w:szCs w:val="12"/>
      </w:rPr>
    </w:lvl>
  </w:abstractNum>
  <w:abstractNum w:abstractNumId="13" w15:restartNumberingAfterBreak="0">
    <w:nsid w:val="0000000D"/>
    <w:multiLevelType w:val="singleLevel"/>
    <w:tmpl w:val="F87067A0"/>
    <w:name w:val="WW8Num15"/>
    <w:lvl w:ilvl="0">
      <w:start w:val="1"/>
      <w:numFmt w:val="bullet"/>
      <w:lvlText w:val=""/>
      <w:lvlJc w:val="left"/>
      <w:pPr>
        <w:tabs>
          <w:tab w:val="num" w:pos="425"/>
        </w:tabs>
        <w:ind w:left="425" w:hanging="285"/>
      </w:pPr>
      <w:rPr>
        <w:rFonts w:ascii="ZapfDingbats" w:hAnsi="ZapfDingbats"/>
        <w:b w:val="0"/>
        <w:i w:val="0"/>
        <w:color w:val="6666FF"/>
        <w:sz w:val="12"/>
        <w:szCs w:val="12"/>
      </w:rPr>
    </w:lvl>
  </w:abstractNum>
  <w:abstractNum w:abstractNumId="14" w15:restartNumberingAfterBreak="0">
    <w:nsid w:val="0000000E"/>
    <w:multiLevelType w:val="multilevel"/>
    <w:tmpl w:val="0000000E"/>
    <w:name w:val="WW8Num20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0000000F"/>
    <w:multiLevelType w:val="singleLevel"/>
    <w:tmpl w:val="0000000F"/>
    <w:name w:val="WW8Num21"/>
    <w:lvl w:ilvl="0">
      <w:start w:val="1"/>
      <w:numFmt w:val="bullet"/>
      <w:lvlText w:val=""/>
      <w:lvlJc w:val="left"/>
      <w:pPr>
        <w:tabs>
          <w:tab w:val="num" w:pos="930"/>
        </w:tabs>
        <w:ind w:left="930" w:hanging="363"/>
      </w:pPr>
      <w:rPr>
        <w:rFonts w:ascii="Wingdings 3" w:hAnsi="Wingdings 3"/>
        <w:b w:val="0"/>
        <w:i w:val="0"/>
        <w:color w:val="6666FF"/>
        <w:sz w:val="20"/>
        <w:szCs w:val="20"/>
      </w:rPr>
    </w:lvl>
  </w:abstractNum>
  <w:abstractNum w:abstractNumId="16" w15:restartNumberingAfterBreak="0">
    <w:nsid w:val="00000010"/>
    <w:multiLevelType w:val="multilevel"/>
    <w:tmpl w:val="00000010"/>
    <w:name w:val="WW8Num2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00000011"/>
    <w:multiLevelType w:val="singleLevel"/>
    <w:tmpl w:val="3D16D850"/>
    <w:name w:val="WW8Num37"/>
    <w:lvl w:ilvl="0">
      <w:start w:val="1"/>
      <w:numFmt w:val="bullet"/>
      <w:pStyle w:val="TableauBullet2"/>
      <w:lvlText w:val=""/>
      <w:lvlJc w:val="left"/>
      <w:pPr>
        <w:ind w:left="644" w:hanging="360"/>
      </w:pPr>
      <w:rPr>
        <w:rFonts w:ascii="Symbol" w:hAnsi="Symbol" w:hint="default"/>
        <w:b w:val="0"/>
        <w:i w:val="0"/>
        <w:color w:val="auto"/>
        <w:sz w:val="20"/>
        <w:szCs w:val="20"/>
      </w:rPr>
    </w:lvl>
  </w:abstractNum>
  <w:abstractNum w:abstractNumId="18" w15:restartNumberingAfterBreak="0">
    <w:nsid w:val="00000012"/>
    <w:multiLevelType w:val="multilevel"/>
    <w:tmpl w:val="00000012"/>
    <w:name w:val="WW8Num27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839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00000013"/>
    <w:multiLevelType w:val="singleLevel"/>
    <w:tmpl w:val="00000013"/>
    <w:name w:val="WW8Num29"/>
    <w:lvl w:ilvl="0">
      <w:start w:val="1"/>
      <w:numFmt w:val="bullet"/>
      <w:pStyle w:val="ListBullet5"/>
      <w:lvlText w:val=""/>
      <w:lvlJc w:val="left"/>
      <w:pPr>
        <w:tabs>
          <w:tab w:val="num" w:pos="2098"/>
        </w:tabs>
        <w:ind w:left="2098" w:hanging="264"/>
      </w:pPr>
      <w:rPr>
        <w:rFonts w:ascii="Symbol" w:hAnsi="Symbol"/>
        <w:color w:val="6666FF"/>
        <w:sz w:val="16"/>
        <w:szCs w:val="16"/>
      </w:rPr>
    </w:lvl>
  </w:abstractNum>
  <w:abstractNum w:abstractNumId="20" w15:restartNumberingAfterBreak="0">
    <w:nsid w:val="00000014"/>
    <w:multiLevelType w:val="singleLevel"/>
    <w:tmpl w:val="00000014"/>
    <w:name w:val="WW8Num33"/>
    <w:lvl w:ilvl="0">
      <w:start w:val="1"/>
      <w:numFmt w:val="bullet"/>
      <w:lvlText w:val="-"/>
      <w:lvlJc w:val="left"/>
      <w:pPr>
        <w:tabs>
          <w:tab w:val="num" w:pos="1741"/>
        </w:tabs>
        <w:ind w:left="1741" w:hanging="360"/>
      </w:pPr>
      <w:rPr>
        <w:rFonts w:ascii="Arial" w:hAnsi="Arial"/>
      </w:rPr>
    </w:lvl>
  </w:abstractNum>
  <w:abstractNum w:abstractNumId="21" w15:restartNumberingAfterBreak="0">
    <w:nsid w:val="00000015"/>
    <w:multiLevelType w:val="singleLevel"/>
    <w:tmpl w:val="D32CDB6A"/>
    <w:name w:val="WW8Num34"/>
    <w:lvl w:ilvl="0">
      <w:start w:val="1"/>
      <w:numFmt w:val="bullet"/>
      <w:pStyle w:val="ListBullet3"/>
      <w:lvlText w:val=""/>
      <w:lvlJc w:val="left"/>
      <w:pPr>
        <w:tabs>
          <w:tab w:val="num" w:pos="1247"/>
        </w:tabs>
        <w:ind w:left="1247" w:hanging="267"/>
      </w:pPr>
      <w:rPr>
        <w:rFonts w:ascii="Symbol" w:hAnsi="Symbol"/>
        <w:color w:val="6666FF"/>
        <w:sz w:val="18"/>
        <w:szCs w:val="18"/>
      </w:rPr>
    </w:lvl>
  </w:abstractNum>
  <w:abstractNum w:abstractNumId="22" w15:restartNumberingAfterBreak="0">
    <w:nsid w:val="00000016"/>
    <w:multiLevelType w:val="singleLevel"/>
    <w:tmpl w:val="00000016"/>
    <w:name w:val="WW8Num35"/>
    <w:lvl w:ilvl="0">
      <w:start w:val="1"/>
      <w:numFmt w:val="bullet"/>
      <w:lvlText w:val="-"/>
      <w:lvlJc w:val="left"/>
      <w:pPr>
        <w:tabs>
          <w:tab w:val="num" w:pos="814"/>
        </w:tabs>
        <w:ind w:left="814" w:hanging="360"/>
      </w:pPr>
      <w:rPr>
        <w:rFonts w:ascii="Arial" w:hAnsi="Arial"/>
        <w:color w:val="5378B3"/>
        <w:sz w:val="20"/>
      </w:rPr>
    </w:lvl>
  </w:abstractNum>
  <w:abstractNum w:abstractNumId="23" w15:restartNumberingAfterBreak="0">
    <w:nsid w:val="00000017"/>
    <w:multiLevelType w:val="singleLevel"/>
    <w:tmpl w:val="566AA642"/>
    <w:name w:val="WW8Num37"/>
    <w:lvl w:ilvl="0">
      <w:start w:val="1"/>
      <w:numFmt w:val="bullet"/>
      <w:pStyle w:val="TableauBullet1"/>
      <w:lvlText w:val="-"/>
      <w:lvlJc w:val="left"/>
      <w:pPr>
        <w:ind w:left="473" w:hanging="360"/>
      </w:pPr>
      <w:rPr>
        <w:rFonts w:ascii="Arial" w:hAnsi="Arial" w:hint="default"/>
        <w:b w:val="0"/>
        <w:i w:val="0"/>
        <w:color w:val="auto"/>
        <w:sz w:val="20"/>
        <w:szCs w:val="20"/>
      </w:rPr>
    </w:lvl>
  </w:abstractNum>
  <w:abstractNum w:abstractNumId="24" w15:restartNumberingAfterBreak="0">
    <w:nsid w:val="00000018"/>
    <w:multiLevelType w:val="singleLevel"/>
    <w:tmpl w:val="00000018"/>
    <w:name w:val="WW8Num40"/>
    <w:lvl w:ilvl="0">
      <w:start w:val="1"/>
      <w:numFmt w:val="bullet"/>
      <w:pStyle w:val="ListBullet4"/>
      <w:lvlText w:val=""/>
      <w:lvlJc w:val="left"/>
      <w:pPr>
        <w:tabs>
          <w:tab w:val="num" w:pos="1701"/>
        </w:tabs>
        <w:ind w:left="1701" w:hanging="287"/>
      </w:pPr>
      <w:rPr>
        <w:rFonts w:ascii="Symbol" w:hAnsi="Symbol"/>
        <w:color w:val="6666FF"/>
        <w:sz w:val="18"/>
        <w:szCs w:val="18"/>
      </w:rPr>
    </w:lvl>
  </w:abstractNum>
  <w:abstractNum w:abstractNumId="25" w15:restartNumberingAfterBreak="0">
    <w:nsid w:val="00000019"/>
    <w:multiLevelType w:val="singleLevel"/>
    <w:tmpl w:val="00000019"/>
    <w:name w:val="WW8Num41"/>
    <w:lvl w:ilvl="0">
      <w:start w:val="1"/>
      <w:numFmt w:val="bullet"/>
      <w:lvlText w:val=""/>
      <w:lvlJc w:val="left"/>
      <w:pPr>
        <w:tabs>
          <w:tab w:val="num" w:pos="1097"/>
        </w:tabs>
        <w:ind w:left="1097" w:hanging="360"/>
      </w:pPr>
      <w:rPr>
        <w:rFonts w:ascii="ZapfDingbats" w:hAnsi="ZapfDingbats" w:cs="Times New Roman"/>
        <w:color w:val="5378B3"/>
        <w:w w:val="80"/>
        <w:sz w:val="14"/>
        <w:szCs w:val="14"/>
      </w:rPr>
    </w:lvl>
  </w:abstractNum>
  <w:abstractNum w:abstractNumId="26" w15:restartNumberingAfterBreak="0">
    <w:nsid w:val="0000001A"/>
    <w:multiLevelType w:val="singleLevel"/>
    <w:tmpl w:val="0000001A"/>
    <w:name w:val="WW8Num42"/>
    <w:lvl w:ilvl="0">
      <w:start w:val="1"/>
      <w:numFmt w:val="bullet"/>
      <w:lvlText w:val=""/>
      <w:lvlJc w:val="left"/>
      <w:pPr>
        <w:tabs>
          <w:tab w:val="num" w:pos="1343"/>
        </w:tabs>
        <w:ind w:left="1343" w:hanging="363"/>
      </w:pPr>
      <w:rPr>
        <w:rFonts w:ascii="Symbol" w:hAnsi="Symbol"/>
        <w:color w:val="6666FF"/>
        <w:sz w:val="16"/>
        <w:szCs w:val="16"/>
      </w:rPr>
    </w:lvl>
  </w:abstractNum>
  <w:abstractNum w:abstractNumId="27" w15:restartNumberingAfterBreak="0">
    <w:nsid w:val="1D410E6A"/>
    <w:multiLevelType w:val="multilevel"/>
    <w:tmpl w:val="040C0025"/>
    <w:styleLink w:val="Titlesnumbering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2C1AE401"/>
    <w:multiLevelType w:val="multilevel"/>
    <w:tmpl w:val="628C22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9" w15:restartNumberingAfterBreak="0">
    <w:nsid w:val="555448CF"/>
    <w:multiLevelType w:val="hybridMultilevel"/>
    <w:tmpl w:val="7CDC7A68"/>
    <w:lvl w:ilvl="0" w:tplc="5EB6005A">
      <w:start w:val="1"/>
      <w:numFmt w:val="decimal"/>
      <w:pStyle w:val="Listenumros1"/>
      <w:lvlText w:val="%1."/>
      <w:lvlJc w:val="left"/>
      <w:pPr>
        <w:ind w:left="947" w:hanging="360"/>
      </w:pPr>
    </w:lvl>
    <w:lvl w:ilvl="1" w:tplc="040C0019" w:tentative="1">
      <w:start w:val="1"/>
      <w:numFmt w:val="lowerLetter"/>
      <w:lvlText w:val="%2."/>
      <w:lvlJc w:val="left"/>
      <w:pPr>
        <w:ind w:left="1667" w:hanging="360"/>
      </w:pPr>
    </w:lvl>
    <w:lvl w:ilvl="2" w:tplc="040C001B" w:tentative="1">
      <w:start w:val="1"/>
      <w:numFmt w:val="lowerRoman"/>
      <w:lvlText w:val="%3."/>
      <w:lvlJc w:val="right"/>
      <w:pPr>
        <w:ind w:left="2387" w:hanging="180"/>
      </w:pPr>
    </w:lvl>
    <w:lvl w:ilvl="3" w:tplc="040C000F" w:tentative="1">
      <w:start w:val="1"/>
      <w:numFmt w:val="decimal"/>
      <w:lvlText w:val="%4."/>
      <w:lvlJc w:val="left"/>
      <w:pPr>
        <w:ind w:left="3107" w:hanging="360"/>
      </w:pPr>
    </w:lvl>
    <w:lvl w:ilvl="4" w:tplc="040C0019" w:tentative="1">
      <w:start w:val="1"/>
      <w:numFmt w:val="lowerLetter"/>
      <w:lvlText w:val="%5."/>
      <w:lvlJc w:val="left"/>
      <w:pPr>
        <w:ind w:left="3827" w:hanging="360"/>
      </w:pPr>
    </w:lvl>
    <w:lvl w:ilvl="5" w:tplc="040C001B" w:tentative="1">
      <w:start w:val="1"/>
      <w:numFmt w:val="lowerRoman"/>
      <w:lvlText w:val="%6."/>
      <w:lvlJc w:val="right"/>
      <w:pPr>
        <w:ind w:left="4547" w:hanging="180"/>
      </w:pPr>
    </w:lvl>
    <w:lvl w:ilvl="6" w:tplc="040C000F" w:tentative="1">
      <w:start w:val="1"/>
      <w:numFmt w:val="decimal"/>
      <w:lvlText w:val="%7."/>
      <w:lvlJc w:val="left"/>
      <w:pPr>
        <w:ind w:left="5267" w:hanging="360"/>
      </w:pPr>
    </w:lvl>
    <w:lvl w:ilvl="7" w:tplc="040C0019" w:tentative="1">
      <w:start w:val="1"/>
      <w:numFmt w:val="lowerLetter"/>
      <w:lvlText w:val="%8."/>
      <w:lvlJc w:val="left"/>
      <w:pPr>
        <w:ind w:left="5987" w:hanging="360"/>
      </w:pPr>
    </w:lvl>
    <w:lvl w:ilvl="8" w:tplc="040C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30" w15:restartNumberingAfterBreak="0">
    <w:nsid w:val="67935134"/>
    <w:multiLevelType w:val="hybridMultilevel"/>
    <w:tmpl w:val="8FAAEB9E"/>
    <w:name w:val="WW8Num82"/>
    <w:lvl w:ilvl="0" w:tplc="C494DA64">
      <w:start w:val="1"/>
      <w:numFmt w:val="bullet"/>
      <w:pStyle w:val="ListBullet2"/>
      <w:lvlText w:val=""/>
      <w:lvlJc w:val="left"/>
      <w:pPr>
        <w:tabs>
          <w:tab w:val="num" w:pos="907"/>
        </w:tabs>
        <w:ind w:left="907" w:hanging="340"/>
      </w:pPr>
      <w:rPr>
        <w:rFonts w:ascii="Wingdings 3" w:hAnsi="Wingdings 3" w:hint="default"/>
        <w:b w:val="0"/>
        <w:i w:val="0"/>
        <w:color w:val="6666FF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776862"/>
    <w:multiLevelType w:val="hybridMultilevel"/>
    <w:tmpl w:val="08A2AF1A"/>
    <w:lvl w:ilvl="0" w:tplc="1BECAE14">
      <w:start w:val="1"/>
      <w:numFmt w:val="bullet"/>
      <w:pStyle w:val="Listepuces1"/>
      <w:lvlText w:val=""/>
      <w:lvlJc w:val="left"/>
      <w:pPr>
        <w:ind w:left="587" w:hanging="360"/>
      </w:pPr>
      <w:rPr>
        <w:rFonts w:ascii="ZapfDingbats" w:hAnsi="ZapfDingbats" w:hint="default"/>
        <w:b w:val="0"/>
        <w:i w:val="0"/>
        <w:color w:val="6666FF"/>
        <w:sz w:val="12"/>
        <w:szCs w:val="12"/>
      </w:rPr>
    </w:lvl>
    <w:lvl w:ilvl="1" w:tplc="040C0019" w:tentative="1">
      <w:start w:val="1"/>
      <w:numFmt w:val="lowerLetter"/>
      <w:lvlText w:val="%2."/>
      <w:lvlJc w:val="left"/>
      <w:pPr>
        <w:ind w:left="1610" w:hanging="360"/>
      </w:pPr>
    </w:lvl>
    <w:lvl w:ilvl="2" w:tplc="040C001B" w:tentative="1">
      <w:start w:val="1"/>
      <w:numFmt w:val="lowerRoman"/>
      <w:lvlText w:val="%3."/>
      <w:lvlJc w:val="right"/>
      <w:pPr>
        <w:ind w:left="2330" w:hanging="180"/>
      </w:pPr>
    </w:lvl>
    <w:lvl w:ilvl="3" w:tplc="040C000F" w:tentative="1">
      <w:start w:val="1"/>
      <w:numFmt w:val="decimal"/>
      <w:lvlText w:val="%4."/>
      <w:lvlJc w:val="left"/>
      <w:pPr>
        <w:ind w:left="3050" w:hanging="360"/>
      </w:pPr>
    </w:lvl>
    <w:lvl w:ilvl="4" w:tplc="040C0019" w:tentative="1">
      <w:start w:val="1"/>
      <w:numFmt w:val="lowerLetter"/>
      <w:lvlText w:val="%5."/>
      <w:lvlJc w:val="left"/>
      <w:pPr>
        <w:ind w:left="3770" w:hanging="360"/>
      </w:pPr>
    </w:lvl>
    <w:lvl w:ilvl="5" w:tplc="040C001B" w:tentative="1">
      <w:start w:val="1"/>
      <w:numFmt w:val="lowerRoman"/>
      <w:lvlText w:val="%6."/>
      <w:lvlJc w:val="right"/>
      <w:pPr>
        <w:ind w:left="4490" w:hanging="180"/>
      </w:pPr>
    </w:lvl>
    <w:lvl w:ilvl="6" w:tplc="040C000F" w:tentative="1">
      <w:start w:val="1"/>
      <w:numFmt w:val="decimal"/>
      <w:lvlText w:val="%7."/>
      <w:lvlJc w:val="left"/>
      <w:pPr>
        <w:ind w:left="5210" w:hanging="360"/>
      </w:pPr>
    </w:lvl>
    <w:lvl w:ilvl="7" w:tplc="040C0019" w:tentative="1">
      <w:start w:val="1"/>
      <w:numFmt w:val="lowerLetter"/>
      <w:lvlText w:val="%8."/>
      <w:lvlJc w:val="left"/>
      <w:pPr>
        <w:ind w:left="5930" w:hanging="360"/>
      </w:pPr>
    </w:lvl>
    <w:lvl w:ilvl="8" w:tplc="040C001B" w:tentative="1">
      <w:start w:val="1"/>
      <w:numFmt w:val="lowerRoman"/>
      <w:lvlText w:val="%9."/>
      <w:lvlJc w:val="right"/>
      <w:pPr>
        <w:ind w:left="6650" w:hanging="180"/>
      </w:pPr>
    </w:lvl>
  </w:abstractNum>
  <w:num w:numId="1">
    <w:abstractNumId w:val="1"/>
  </w:num>
  <w:num w:numId="2">
    <w:abstractNumId w:val="5"/>
  </w:num>
  <w:num w:numId="3">
    <w:abstractNumId w:val="17"/>
  </w:num>
  <w:num w:numId="4">
    <w:abstractNumId w:val="19"/>
  </w:num>
  <w:num w:numId="5">
    <w:abstractNumId w:val="21"/>
  </w:num>
  <w:num w:numId="6">
    <w:abstractNumId w:val="23"/>
  </w:num>
  <w:num w:numId="7">
    <w:abstractNumId w:val="24"/>
  </w:num>
  <w:num w:numId="8">
    <w:abstractNumId w:val="30"/>
  </w:num>
  <w:num w:numId="9">
    <w:abstractNumId w:val="27"/>
  </w:num>
  <w:num w:numId="10">
    <w:abstractNumId w:val="31"/>
  </w:num>
  <w:num w:numId="11">
    <w:abstractNumId w:val="29"/>
  </w:num>
  <w:num w:numId="12">
    <w:abstractNumId w:val="28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54C22"/>
    <w:rsid w:val="004E29B3"/>
    <w:rsid w:val="00590D07"/>
    <w:rsid w:val="00784D58"/>
    <w:rsid w:val="008D6863"/>
    <w:rsid w:val="00B4490D"/>
    <w:rsid w:val="00B86B75"/>
    <w:rsid w:val="00BC48D5"/>
    <w:rsid w:val="00C36279"/>
    <w:rsid w:val="00E315A3"/>
    <w:rsid w:val="00EC1E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4F31CD"/>
  <w15:docId w15:val="{6E366A9A-E7E4-564E-8B5F-C4212DAC6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sz w:val="22"/>
        <w:szCs w:val="22"/>
        <w:lang w:val="fr-FR" w:eastAsia="fr-FR" w:bidi="ar-SA"/>
      </w:rPr>
    </w:rPrDefault>
    <w:pPrDefault>
      <w:pPr>
        <w:spacing w:after="12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3"/>
    <w:lsdException w:name="heading 2" w:uiPriority="3"/>
    <w:lsdException w:name="heading 3" w:semiHidden="1" w:uiPriority="3" w:unhideWhenUsed="1"/>
    <w:lsdException w:name="heading 4" w:semiHidden="1" w:uiPriority="3" w:unhideWhenUsed="1"/>
    <w:lsdException w:name="heading 5" w:semiHidden="1" w:unhideWhenUsed="1"/>
    <w:lsdException w:name="heading 6" w:semiHidden="1" w:uiPriority="3" w:unhideWhenUsed="1"/>
    <w:lsdException w:name="heading 7" w:semiHidden="1" w:uiPriority="99" w:unhideWhenUsed="1"/>
    <w:lsdException w:name="heading 8" w:semiHidden="1" w:uiPriority="99" w:unhideWhenUsed="1"/>
    <w:lsdException w:name="heading 9" w:semiHidden="1" w:uiPriority="99" w:unhideWhenUsed="1"/>
    <w:lsdException w:name="index 1" w:uiPriority="4"/>
    <w:lsdException w:name="index 2" w:uiPriority="4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4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nhideWhenUsed="1"/>
    <w:lsdException w:name="endnote reference" w:uiPriority="4"/>
    <w:lsdException w:name="endnote text" w:uiPriority="4"/>
    <w:lsdException w:name="table of authorities" w:semiHidden="1" w:uiPriority="99" w:unhideWhenUsed="1"/>
    <w:lsdException w:name="macro" w:semiHidden="1" w:uiPriority="99"/>
    <w:lsdException w:name="toa heading" w:semiHidden="1" w:uiPriority="99" w:unhideWhenUsed="1"/>
    <w:lsdException w:name="List" w:semiHidden="1" w:uiPriority="99" w:unhideWhenUsed="1"/>
    <w:lsdException w:name="List Bullet" w:semiHidden="1" w:uiPriority="99"/>
    <w:lsdException w:name="List Number" w:semiHidden="1" w:uiPriority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iPriority="99" w:unhideWhenUsed="1"/>
    <w:lsdException w:name="Signature" w:semiHidden="1" w:uiPriority="99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1"/>
    <w:lsdException w:name="List Continue 2" w:semiHidden="1" w:unhideWhenUsed="1"/>
    <w:lsdException w:name="Message Header" w:semiHidden="1" w:uiPriority="99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iPriority="99"/>
    <w:lsdException w:name="Emphasis" w:semiHidden="1" w:uiPriority="99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semiHidden="1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99"/>
    <w:lsdException w:name="Intense Quote" w:semiHidden="1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/>
    <w:lsdException w:name="Intense Emphasis" w:semiHidden="1" w:uiPriority="99"/>
    <w:lsdException w:name="Subtle Reference" w:semiHidden="1" w:uiPriority="99"/>
    <w:lsdException w:name="Intense Reference" w:semiHidden="1" w:uiPriority="99"/>
    <w:lsdException w:name="Book Title" w:semiHidden="1" w:uiPriority="99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5B9B"/>
    <w:pPr>
      <w:widowControl w:val="0"/>
    </w:pPr>
    <w:rPr>
      <w:rFonts w:asciiTheme="minorHAnsi" w:hAnsiTheme="minorHAnsi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3"/>
    <w:rsid w:val="00D77411"/>
    <w:pPr>
      <w:keepNext/>
      <w:pageBreakBefore/>
      <w:numPr>
        <w:numId w:val="1"/>
      </w:numPr>
      <w:pBdr>
        <w:bottom w:val="single" w:sz="4" w:space="1" w:color="0000FF"/>
      </w:pBdr>
      <w:spacing w:after="240"/>
      <w:ind w:left="431" w:hanging="431"/>
      <w:outlineLvl w:val="0"/>
    </w:pPr>
    <w:rPr>
      <w:b/>
      <w:bCs/>
      <w:color w:val="6666FF"/>
      <w:kern w:val="1"/>
      <w:sz w:val="34"/>
      <w:szCs w:val="34"/>
    </w:rPr>
  </w:style>
  <w:style w:type="paragraph" w:styleId="Heading2">
    <w:name w:val="heading 2"/>
    <w:basedOn w:val="Heading1"/>
    <w:next w:val="Normal"/>
    <w:link w:val="Heading2Char"/>
    <w:uiPriority w:val="3"/>
    <w:rsid w:val="00B6750C"/>
    <w:pPr>
      <w:pageBreakBefore w:val="0"/>
      <w:numPr>
        <w:ilvl w:val="1"/>
      </w:numPr>
      <w:pBdr>
        <w:bottom w:val="none" w:sz="0" w:space="0" w:color="auto"/>
      </w:pBdr>
      <w:tabs>
        <w:tab w:val="left" w:pos="851"/>
      </w:tabs>
      <w:outlineLvl w:val="1"/>
    </w:pPr>
    <w:rPr>
      <w:sz w:val="30"/>
      <w:szCs w:val="30"/>
    </w:rPr>
  </w:style>
  <w:style w:type="paragraph" w:styleId="Heading3">
    <w:name w:val="heading 3"/>
    <w:basedOn w:val="Heading1"/>
    <w:next w:val="Normal"/>
    <w:link w:val="Heading3Char"/>
    <w:uiPriority w:val="3"/>
    <w:rsid w:val="00D77411"/>
    <w:pPr>
      <w:pageBreakBefore w:val="0"/>
      <w:numPr>
        <w:ilvl w:val="2"/>
      </w:numPr>
      <w:pBdr>
        <w:bottom w:val="none" w:sz="0" w:space="0" w:color="auto"/>
      </w:pBdr>
      <w:tabs>
        <w:tab w:val="left" w:pos="993"/>
      </w:tabs>
      <w:outlineLvl w:val="2"/>
    </w:pPr>
    <w:rPr>
      <w:sz w:val="26"/>
      <w:szCs w:val="26"/>
    </w:rPr>
  </w:style>
  <w:style w:type="paragraph" w:styleId="Heading4">
    <w:name w:val="heading 4"/>
    <w:basedOn w:val="Heading1"/>
    <w:next w:val="Normal"/>
    <w:link w:val="Heading4Char"/>
    <w:uiPriority w:val="3"/>
    <w:rsid w:val="00B17601"/>
    <w:pPr>
      <w:pageBreakBefore w:val="0"/>
      <w:numPr>
        <w:ilvl w:val="3"/>
      </w:numPr>
      <w:pBdr>
        <w:bottom w:val="none" w:sz="0" w:space="0" w:color="auto"/>
      </w:pBdr>
      <w:spacing w:after="120"/>
      <w:ind w:left="284" w:hanging="284"/>
      <w:outlineLvl w:val="3"/>
    </w:pPr>
    <w:rPr>
      <w:sz w:val="22"/>
      <w:szCs w:val="22"/>
    </w:rPr>
  </w:style>
  <w:style w:type="paragraph" w:styleId="Heading5">
    <w:name w:val="heading 5"/>
    <w:basedOn w:val="Heading1"/>
    <w:next w:val="Normal"/>
    <w:link w:val="Heading5Char"/>
    <w:uiPriority w:val="3"/>
    <w:rsid w:val="00B17601"/>
    <w:pPr>
      <w:pageBreakBefore w:val="0"/>
      <w:numPr>
        <w:numId w:val="0"/>
      </w:numPr>
      <w:pBdr>
        <w:bottom w:val="none" w:sz="0" w:space="0" w:color="auto"/>
      </w:pBdr>
      <w:spacing w:after="120"/>
      <w:outlineLvl w:val="4"/>
    </w:pPr>
    <w:rPr>
      <w:sz w:val="20"/>
      <w:szCs w:val="20"/>
      <w:u w:val="single"/>
    </w:rPr>
  </w:style>
  <w:style w:type="paragraph" w:styleId="Heading6">
    <w:name w:val="heading 6"/>
    <w:basedOn w:val="Heading1"/>
    <w:next w:val="Normal"/>
    <w:link w:val="Heading6Char"/>
    <w:uiPriority w:val="3"/>
    <w:rsid w:val="00B17601"/>
    <w:pPr>
      <w:pageBreakBefore w:val="0"/>
      <w:numPr>
        <w:ilvl w:val="5"/>
      </w:numPr>
      <w:pBdr>
        <w:bottom w:val="none" w:sz="0" w:space="0" w:color="auto"/>
      </w:pBdr>
      <w:spacing w:after="120"/>
      <w:outlineLvl w:val="5"/>
    </w:pPr>
    <w:rPr>
      <w:i/>
      <w:iCs/>
      <w:sz w:val="20"/>
      <w:szCs w:val="20"/>
    </w:rPr>
  </w:style>
  <w:style w:type="paragraph" w:styleId="Heading7">
    <w:name w:val="heading 7"/>
    <w:basedOn w:val="Heading1"/>
    <w:next w:val="Normal"/>
    <w:uiPriority w:val="99"/>
    <w:semiHidden/>
    <w:rsid w:val="00D82CD7"/>
    <w:pPr>
      <w:numPr>
        <w:ilvl w:val="6"/>
      </w:numPr>
      <w:pBdr>
        <w:bottom w:val="none" w:sz="0" w:space="0" w:color="auto"/>
      </w:pBdr>
      <w:spacing w:after="120"/>
      <w:outlineLvl w:val="6"/>
    </w:pPr>
    <w:rPr>
      <w:i/>
      <w:color w:val="auto"/>
      <w:kern w:val="22"/>
      <w:sz w:val="22"/>
      <w:szCs w:val="22"/>
    </w:rPr>
  </w:style>
  <w:style w:type="paragraph" w:styleId="Heading8">
    <w:name w:val="heading 8"/>
    <w:basedOn w:val="Heading1"/>
    <w:next w:val="Normal"/>
    <w:uiPriority w:val="99"/>
    <w:semiHidden/>
    <w:rsid w:val="00245F77"/>
    <w:pPr>
      <w:numPr>
        <w:ilvl w:val="7"/>
      </w:numPr>
      <w:pBdr>
        <w:bottom w:val="none" w:sz="0" w:space="0" w:color="auto"/>
      </w:pBdr>
      <w:spacing w:before="360"/>
      <w:outlineLvl w:val="7"/>
    </w:pPr>
    <w:rPr>
      <w:rFonts w:ascii="Arial Narrow" w:hAnsi="Arial Narrow"/>
      <w:iCs/>
      <w:sz w:val="26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9">
    <w:name w:val="heading 9"/>
    <w:basedOn w:val="Heading1"/>
    <w:next w:val="Normal"/>
    <w:uiPriority w:val="99"/>
    <w:semiHidden/>
    <w:rsid w:val="00245F77"/>
    <w:pPr>
      <w:numPr>
        <w:ilvl w:val="8"/>
      </w:numPr>
      <w:pBdr>
        <w:bottom w:val="none" w:sz="0" w:space="0" w:color="auto"/>
      </w:pBdr>
      <w:spacing w:after="120"/>
      <w:outlineLvl w:val="8"/>
    </w:pPr>
    <w:rPr>
      <w:rFonts w:ascii="Arial Narrow" w:hAnsi="Arial Narrow"/>
      <w:i/>
      <w:color w:val="333333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portant">
    <w:name w:val="Important"/>
    <w:basedOn w:val="Normal"/>
    <w:link w:val="ImportantChar"/>
    <w:qFormat/>
    <w:rsid w:val="00B051A3"/>
    <w:p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clear" w:color="auto" w:fill="E6E6E6"/>
    </w:pPr>
  </w:style>
  <w:style w:type="character" w:customStyle="1" w:styleId="Heading1Char">
    <w:name w:val="Heading 1 Char"/>
    <w:basedOn w:val="DefaultParagraphFont"/>
    <w:link w:val="Heading1"/>
    <w:uiPriority w:val="3"/>
    <w:rsid w:val="00D77411"/>
    <w:rPr>
      <w:rFonts w:asciiTheme="minorHAnsi" w:hAnsiTheme="minorHAnsi"/>
      <w:b/>
      <w:bCs/>
      <w:color w:val="6666FF"/>
      <w:kern w:val="1"/>
      <w:sz w:val="34"/>
      <w:szCs w:val="34"/>
    </w:rPr>
  </w:style>
  <w:style w:type="character" w:styleId="Hyperlink">
    <w:name w:val="Hyperlink"/>
    <w:basedOn w:val="DefaultParagraphFont"/>
    <w:uiPriority w:val="99"/>
    <w:rsid w:val="00245F77"/>
    <w:rPr>
      <w:rFonts w:ascii="Arial Narrow" w:hAnsi="Arial Narrow"/>
      <w:color w:val="6666FF"/>
      <w:sz w:val="22"/>
      <w:szCs w:val="22"/>
      <w:u w:val="single"/>
      <w:lang w:val="fr-FR"/>
    </w:rPr>
  </w:style>
  <w:style w:type="character" w:styleId="PageNumber">
    <w:name w:val="page number"/>
    <w:basedOn w:val="DefaultParagraphFont"/>
    <w:semiHidden/>
    <w:rsid w:val="00245F77"/>
  </w:style>
  <w:style w:type="paragraph" w:styleId="ListBullet2">
    <w:name w:val="List Bullet 2"/>
    <w:basedOn w:val="Listepuces1"/>
    <w:uiPriority w:val="1"/>
    <w:rsid w:val="009A33A0"/>
    <w:pPr>
      <w:numPr>
        <w:numId w:val="8"/>
      </w:numPr>
      <w:tabs>
        <w:tab w:val="clear" w:pos="907"/>
      </w:tabs>
      <w:ind w:left="794" w:hanging="227"/>
    </w:pPr>
  </w:style>
  <w:style w:type="paragraph" w:customStyle="1" w:styleId="Listepuces1">
    <w:name w:val="Liste à puces 1"/>
    <w:basedOn w:val="Normal"/>
    <w:uiPriority w:val="1"/>
    <w:rsid w:val="00D74AC8"/>
    <w:pPr>
      <w:numPr>
        <w:numId w:val="10"/>
      </w:numPr>
      <w:ind w:left="454" w:hanging="227"/>
    </w:pPr>
  </w:style>
  <w:style w:type="character" w:customStyle="1" w:styleId="Heading2Char">
    <w:name w:val="Heading 2 Char"/>
    <w:basedOn w:val="DefaultParagraphFont"/>
    <w:link w:val="Heading2"/>
    <w:uiPriority w:val="3"/>
    <w:rsid w:val="00D82CD7"/>
    <w:rPr>
      <w:rFonts w:asciiTheme="minorHAnsi" w:hAnsiTheme="minorHAnsi"/>
      <w:b/>
      <w:bCs/>
      <w:color w:val="6666FF"/>
      <w:kern w:val="1"/>
      <w:sz w:val="30"/>
      <w:szCs w:val="30"/>
    </w:rPr>
  </w:style>
  <w:style w:type="paragraph" w:styleId="FootnoteText">
    <w:name w:val="footnote text"/>
    <w:basedOn w:val="Normal"/>
    <w:uiPriority w:val="4"/>
    <w:rsid w:val="008C19C9"/>
    <w:rPr>
      <w:rFonts w:ascii="Arial" w:hAnsi="Arial"/>
      <w:color w:val="333333"/>
      <w:sz w:val="16"/>
    </w:rPr>
  </w:style>
  <w:style w:type="paragraph" w:styleId="ListContinue4">
    <w:name w:val="List Continue 4"/>
    <w:basedOn w:val="Normal"/>
    <w:uiPriority w:val="1"/>
    <w:rsid w:val="00EE77CC"/>
    <w:pPr>
      <w:ind w:left="1474"/>
    </w:pPr>
  </w:style>
  <w:style w:type="paragraph" w:styleId="ListContinue5">
    <w:name w:val="List Continue 5"/>
    <w:basedOn w:val="Normal"/>
    <w:uiPriority w:val="1"/>
    <w:pPr>
      <w:ind w:left="1415"/>
    </w:pPr>
  </w:style>
  <w:style w:type="character" w:styleId="FootnoteReference">
    <w:name w:val="footnote reference"/>
    <w:basedOn w:val="DefaultParagraphFont"/>
    <w:uiPriority w:val="4"/>
    <w:rsid w:val="008C19C9"/>
    <w:rPr>
      <w:vertAlign w:val="superscript"/>
    </w:rPr>
  </w:style>
  <w:style w:type="paragraph" w:styleId="ListParagraph">
    <w:name w:val="List Paragraph"/>
    <w:basedOn w:val="Normal"/>
    <w:uiPriority w:val="34"/>
    <w:semiHidden/>
    <w:qFormat/>
    <w:rsid w:val="00B76869"/>
    <w:pPr>
      <w:widowControl/>
      <w:spacing w:after="0"/>
      <w:ind w:left="720"/>
      <w:contextualSpacing/>
      <w:jc w:val="both"/>
    </w:pPr>
    <w:rPr>
      <w:rFonts w:eastAsiaTheme="minorHAnsi" w:cstheme="minorBidi"/>
      <w:sz w:val="22"/>
      <w:szCs w:val="22"/>
      <w:lang w:eastAsia="en-US"/>
    </w:rPr>
  </w:style>
  <w:style w:type="paragraph" w:styleId="NoteHeading">
    <w:name w:val="Note Heading"/>
    <w:basedOn w:val="Normal"/>
    <w:next w:val="Normal"/>
    <w:uiPriority w:val="99"/>
    <w:semiHidden/>
  </w:style>
  <w:style w:type="character" w:customStyle="1" w:styleId="ImportantChar">
    <w:name w:val="Important Char"/>
    <w:basedOn w:val="DefaultParagraphFont"/>
    <w:link w:val="Important"/>
    <w:rsid w:val="00A2379E"/>
    <w:rPr>
      <w:shd w:val="clear" w:color="auto" w:fill="E6E6E6"/>
    </w:rPr>
  </w:style>
  <w:style w:type="paragraph" w:customStyle="1" w:styleId="Tabledesmatires">
    <w:name w:val="Table des matières"/>
    <w:basedOn w:val="Normal"/>
    <w:next w:val="Normal"/>
    <w:uiPriority w:val="99"/>
    <w:semiHidden/>
    <w:rsid w:val="005A4701"/>
    <w:pPr>
      <w:keepNext/>
      <w:pageBreakBefore/>
      <w:spacing w:before="120" w:after="240"/>
      <w:jc w:val="center"/>
    </w:pPr>
    <w:rPr>
      <w:b/>
      <w:bCs/>
      <w:sz w:val="28"/>
      <w:szCs w:val="28"/>
    </w:rPr>
  </w:style>
  <w:style w:type="paragraph" w:styleId="TOC1">
    <w:name w:val="toc 1"/>
    <w:basedOn w:val="Normal"/>
    <w:next w:val="Normal"/>
    <w:uiPriority w:val="39"/>
    <w:rsid w:val="0044696B"/>
    <w:pPr>
      <w:tabs>
        <w:tab w:val="left" w:pos="397"/>
        <w:tab w:val="right" w:leader="dot" w:pos="9639"/>
      </w:tabs>
      <w:spacing w:before="120" w:after="0"/>
      <w:ind w:left="397" w:hanging="397"/>
    </w:pPr>
    <w:rPr>
      <w:rFonts w:ascii="Calibri" w:hAnsi="Calibri"/>
      <w:b/>
      <w:noProof/>
      <w:sz w:val="22"/>
      <w:szCs w:val="24"/>
    </w:rPr>
  </w:style>
  <w:style w:type="paragraph" w:styleId="TOC2">
    <w:name w:val="toc 2"/>
    <w:basedOn w:val="TOC1"/>
    <w:next w:val="Normal"/>
    <w:uiPriority w:val="39"/>
    <w:rsid w:val="0044696B"/>
    <w:pPr>
      <w:tabs>
        <w:tab w:val="clear" w:pos="397"/>
        <w:tab w:val="left" w:pos="964"/>
      </w:tabs>
      <w:spacing w:before="0"/>
      <w:ind w:left="964" w:hanging="567"/>
    </w:pPr>
    <w:rPr>
      <w:b w:val="0"/>
      <w:bCs/>
      <w:iCs/>
      <w:sz w:val="20"/>
    </w:rPr>
  </w:style>
  <w:style w:type="paragraph" w:styleId="TOC3">
    <w:name w:val="toc 3"/>
    <w:basedOn w:val="TOC2"/>
    <w:next w:val="Normal"/>
    <w:uiPriority w:val="39"/>
    <w:rsid w:val="006468C9"/>
    <w:pPr>
      <w:tabs>
        <w:tab w:val="clear" w:pos="964"/>
        <w:tab w:val="left" w:pos="1588"/>
      </w:tabs>
      <w:ind w:left="1588" w:hanging="624"/>
    </w:pPr>
    <w:rPr>
      <w:bCs w:val="0"/>
      <w:sz w:val="18"/>
      <w:szCs w:val="18"/>
    </w:rPr>
  </w:style>
  <w:style w:type="paragraph" w:styleId="TOC4">
    <w:name w:val="toc 4"/>
    <w:basedOn w:val="TOC3"/>
    <w:next w:val="Normal"/>
    <w:uiPriority w:val="39"/>
    <w:semiHidden/>
    <w:rsid w:val="007B2F82"/>
    <w:pPr>
      <w:tabs>
        <w:tab w:val="clear" w:pos="1588"/>
        <w:tab w:val="left" w:pos="2552"/>
      </w:tabs>
    </w:pPr>
    <w:rPr>
      <w:sz w:val="16"/>
      <w:szCs w:val="16"/>
    </w:rPr>
  </w:style>
  <w:style w:type="paragraph" w:styleId="Title">
    <w:name w:val="Title"/>
    <w:basedOn w:val="Normal"/>
    <w:next w:val="Normal"/>
    <w:uiPriority w:val="99"/>
    <w:semiHidden/>
    <w:rsid w:val="004351DE"/>
    <w:pPr>
      <w:suppressAutoHyphens/>
      <w:spacing w:before="480" w:after="240"/>
      <w:jc w:val="both"/>
    </w:pPr>
    <w:rPr>
      <w:rFonts w:eastAsia="Arial" w:cs="Arial"/>
      <w:b/>
      <w:bCs/>
      <w:kern w:val="1"/>
      <w:sz w:val="44"/>
      <w:szCs w:val="40"/>
      <w:lang w:eastAsia="ar-SA"/>
    </w:rPr>
  </w:style>
  <w:style w:type="paragraph" w:styleId="Subtitle">
    <w:name w:val="Subtitle"/>
    <w:next w:val="Normal"/>
    <w:uiPriority w:val="99"/>
    <w:semiHidden/>
    <w:pPr>
      <w:suppressAutoHyphens/>
      <w:spacing w:before="360"/>
      <w:jc w:val="both"/>
    </w:pPr>
    <w:rPr>
      <w:rFonts w:ascii="Arial Narrow" w:eastAsia="Arial" w:hAnsi="Arial Narrow" w:cs="Arial"/>
      <w:b/>
      <w:i/>
      <w:sz w:val="36"/>
      <w:szCs w:val="36"/>
      <w:lang w:eastAsia="ar-SA"/>
    </w:rPr>
  </w:style>
  <w:style w:type="paragraph" w:styleId="Footer">
    <w:name w:val="footer"/>
    <w:basedOn w:val="Normal"/>
    <w:uiPriority w:val="4"/>
    <w:rsid w:val="001B0E1C"/>
    <w:pPr>
      <w:pBdr>
        <w:top w:val="single" w:sz="4" w:space="3" w:color="6666FF"/>
      </w:pBdr>
      <w:tabs>
        <w:tab w:val="center" w:pos="4536"/>
        <w:tab w:val="right" w:pos="9639"/>
      </w:tabs>
    </w:pPr>
    <w:rPr>
      <w:i/>
      <w:sz w:val="16"/>
      <w:szCs w:val="16"/>
    </w:rPr>
  </w:style>
  <w:style w:type="paragraph" w:customStyle="1" w:styleId="Comment">
    <w:name w:val="Comment"/>
    <w:basedOn w:val="Normal"/>
    <w:qFormat/>
    <w:rsid w:val="00922014"/>
    <w:pPr>
      <w:pBdr>
        <w:left w:val="single" w:sz="4" w:space="4" w:color="FF0000"/>
      </w:pBdr>
    </w:pPr>
    <w:rPr>
      <w:i/>
      <w:color w:val="FF0000"/>
    </w:rPr>
  </w:style>
  <w:style w:type="paragraph" w:styleId="ListBullet3">
    <w:name w:val="List Bullet 3"/>
    <w:basedOn w:val="Listepuces1"/>
    <w:uiPriority w:val="1"/>
    <w:rsid w:val="00754D82"/>
    <w:pPr>
      <w:numPr>
        <w:numId w:val="5"/>
      </w:numPr>
      <w:tabs>
        <w:tab w:val="clear" w:pos="1247"/>
      </w:tabs>
      <w:ind w:left="1134" w:hanging="227"/>
      <w:contextualSpacing/>
    </w:pPr>
  </w:style>
  <w:style w:type="paragraph" w:customStyle="1" w:styleId="TableauTitre">
    <w:name w:val="Tableau Titre"/>
    <w:basedOn w:val="Normal"/>
    <w:uiPriority w:val="2"/>
    <w:rsid w:val="00BD769D"/>
    <w:pPr>
      <w:spacing w:before="60" w:after="60"/>
      <w:jc w:val="center"/>
    </w:pPr>
    <w:rPr>
      <w:b/>
      <w:sz w:val="18"/>
      <w:szCs w:val="18"/>
    </w:rPr>
  </w:style>
  <w:style w:type="paragraph" w:styleId="ListBullet4">
    <w:name w:val="List Bullet 4"/>
    <w:basedOn w:val="Listepuces1"/>
    <w:uiPriority w:val="1"/>
    <w:rsid w:val="009A33A0"/>
    <w:pPr>
      <w:numPr>
        <w:numId w:val="7"/>
      </w:numPr>
      <w:tabs>
        <w:tab w:val="clear" w:pos="1701"/>
      </w:tabs>
      <w:ind w:left="1474" w:hanging="227"/>
    </w:pPr>
  </w:style>
  <w:style w:type="paragraph" w:customStyle="1" w:styleId="Listecontinue1">
    <w:name w:val="Liste continue 1"/>
    <w:basedOn w:val="Normal"/>
    <w:uiPriority w:val="1"/>
    <w:rsid w:val="005A4701"/>
    <w:pPr>
      <w:ind w:left="454"/>
    </w:pPr>
  </w:style>
  <w:style w:type="paragraph" w:styleId="ListContinue3">
    <w:name w:val="List Continue 3"/>
    <w:basedOn w:val="Normal"/>
    <w:uiPriority w:val="1"/>
    <w:rsid w:val="007A2656"/>
    <w:pPr>
      <w:ind w:left="1134"/>
    </w:pPr>
  </w:style>
  <w:style w:type="paragraph" w:styleId="ListNumber2">
    <w:name w:val="List Number 2"/>
    <w:basedOn w:val="Listenumros1"/>
    <w:uiPriority w:val="1"/>
    <w:rsid w:val="00B17601"/>
    <w:pPr>
      <w:numPr>
        <w:numId w:val="2"/>
      </w:numPr>
      <w:tabs>
        <w:tab w:val="clear" w:pos="644"/>
      </w:tabs>
      <w:ind w:left="794" w:hanging="227"/>
    </w:pPr>
  </w:style>
  <w:style w:type="paragraph" w:customStyle="1" w:styleId="Listenumros1">
    <w:name w:val="Liste à numéros 1"/>
    <w:basedOn w:val="Normal"/>
    <w:uiPriority w:val="1"/>
    <w:rsid w:val="00D74AC8"/>
    <w:pPr>
      <w:numPr>
        <w:numId w:val="11"/>
      </w:numPr>
      <w:ind w:left="454" w:hanging="227"/>
    </w:pPr>
  </w:style>
  <w:style w:type="paragraph" w:styleId="ListBullet5">
    <w:name w:val="List Bullet 5"/>
    <w:basedOn w:val="Listepuces1"/>
    <w:uiPriority w:val="1"/>
    <w:pPr>
      <w:keepLines/>
      <w:numPr>
        <w:numId w:val="4"/>
      </w:numPr>
      <w:spacing w:before="60" w:after="40"/>
    </w:pPr>
  </w:style>
  <w:style w:type="paragraph" w:styleId="TOC5">
    <w:name w:val="toc 5"/>
    <w:basedOn w:val="TOC4"/>
    <w:next w:val="Normal"/>
    <w:uiPriority w:val="39"/>
    <w:semiHidden/>
    <w:rsid w:val="007B2F82"/>
    <w:pPr>
      <w:tabs>
        <w:tab w:val="clear" w:pos="2552"/>
      </w:tabs>
      <w:ind w:firstLine="0"/>
    </w:pPr>
  </w:style>
  <w:style w:type="paragraph" w:styleId="TOC6">
    <w:name w:val="toc 6"/>
    <w:basedOn w:val="TOC5"/>
    <w:next w:val="Normal"/>
    <w:uiPriority w:val="39"/>
    <w:semiHidden/>
    <w:rsid w:val="007B2F82"/>
  </w:style>
  <w:style w:type="paragraph" w:styleId="TOC7">
    <w:name w:val="toc 7"/>
    <w:basedOn w:val="TOC5"/>
    <w:next w:val="Normal"/>
    <w:uiPriority w:val="99"/>
    <w:semiHidden/>
    <w:rsid w:val="000B77BE"/>
  </w:style>
  <w:style w:type="paragraph" w:styleId="TOC8">
    <w:name w:val="toc 8"/>
    <w:basedOn w:val="TOC5"/>
    <w:next w:val="Normal"/>
    <w:uiPriority w:val="99"/>
    <w:semiHidden/>
    <w:rsid w:val="000B77BE"/>
  </w:style>
  <w:style w:type="paragraph" w:styleId="TOC9">
    <w:name w:val="toc 9"/>
    <w:basedOn w:val="TOC5"/>
    <w:next w:val="Normal"/>
    <w:uiPriority w:val="99"/>
    <w:semiHidden/>
    <w:rsid w:val="000B77BE"/>
  </w:style>
  <w:style w:type="paragraph" w:customStyle="1" w:styleId="TableauNormal">
    <w:name w:val="Tableau _Normal"/>
    <w:basedOn w:val="Normal"/>
    <w:uiPriority w:val="2"/>
    <w:rsid w:val="00BD769D"/>
    <w:pPr>
      <w:spacing w:after="0"/>
    </w:pPr>
    <w:rPr>
      <w:rFonts w:ascii="Calibri" w:hAnsi="Calibri"/>
      <w:sz w:val="18"/>
    </w:rPr>
  </w:style>
  <w:style w:type="paragraph" w:customStyle="1" w:styleId="TableauBullet1">
    <w:name w:val="Tableau Bullet 1"/>
    <w:basedOn w:val="TableauNormal"/>
    <w:uiPriority w:val="2"/>
    <w:rsid w:val="00CA6398"/>
    <w:pPr>
      <w:numPr>
        <w:numId w:val="6"/>
      </w:numPr>
      <w:tabs>
        <w:tab w:val="left" w:pos="227"/>
      </w:tabs>
      <w:ind w:left="226" w:hanging="113"/>
      <w:contextualSpacing/>
    </w:pPr>
  </w:style>
  <w:style w:type="paragraph" w:customStyle="1" w:styleId="TableauBullet2">
    <w:name w:val="Tableau Bullet 2"/>
    <w:basedOn w:val="TableauNormal"/>
    <w:uiPriority w:val="2"/>
    <w:rsid w:val="00CA6398"/>
    <w:pPr>
      <w:numPr>
        <w:numId w:val="3"/>
      </w:numPr>
      <w:ind w:left="340" w:hanging="113"/>
      <w:contextualSpacing/>
    </w:pPr>
  </w:style>
  <w:style w:type="paragraph" w:customStyle="1" w:styleId="Findudocument">
    <w:name w:val="Fin du document"/>
    <w:uiPriority w:val="4"/>
    <w:rsid w:val="00B06AA1"/>
    <w:pPr>
      <w:pBdr>
        <w:top w:val="single" w:sz="4" w:space="1" w:color="auto"/>
        <w:bottom w:val="single" w:sz="4" w:space="1" w:color="auto"/>
      </w:pBdr>
      <w:suppressAutoHyphens/>
      <w:spacing w:before="480" w:after="480"/>
      <w:jc w:val="center"/>
    </w:pPr>
    <w:rPr>
      <w:rFonts w:eastAsia="Arial"/>
      <w:b/>
      <w:color w:val="333333"/>
      <w:sz w:val="28"/>
      <w:szCs w:val="28"/>
      <w:lang w:eastAsia="ar-SA"/>
    </w:rPr>
  </w:style>
  <w:style w:type="paragraph" w:styleId="TableofFigures">
    <w:name w:val="table of figures"/>
    <w:basedOn w:val="Normal"/>
    <w:next w:val="Normal"/>
    <w:uiPriority w:val="99"/>
    <w:semiHidden/>
    <w:pPr>
      <w:ind w:left="400" w:hanging="400"/>
    </w:pPr>
  </w:style>
  <w:style w:type="character" w:customStyle="1" w:styleId="Heading3Char">
    <w:name w:val="Heading 3 Char"/>
    <w:basedOn w:val="DefaultParagraphFont"/>
    <w:link w:val="Heading3"/>
    <w:uiPriority w:val="3"/>
    <w:rsid w:val="00D77411"/>
    <w:rPr>
      <w:rFonts w:asciiTheme="minorHAnsi" w:hAnsiTheme="minorHAnsi"/>
      <w:b/>
      <w:bCs/>
      <w:color w:val="6666FF"/>
      <w:kern w:val="1"/>
      <w:sz w:val="26"/>
      <w:szCs w:val="26"/>
    </w:rPr>
  </w:style>
  <w:style w:type="paragraph" w:styleId="Header">
    <w:name w:val="header"/>
    <w:basedOn w:val="Normal"/>
    <w:uiPriority w:val="4"/>
    <w:rsid w:val="00B05B9B"/>
    <w:pPr>
      <w:suppressLineNumbers/>
      <w:pBdr>
        <w:bottom w:val="single" w:sz="8" w:space="3" w:color="6666FF"/>
      </w:pBdr>
      <w:tabs>
        <w:tab w:val="center" w:pos="4819"/>
        <w:tab w:val="right" w:pos="9638"/>
      </w:tabs>
    </w:pPr>
    <w:rPr>
      <w:rFonts w:ascii="Calibri" w:hAnsi="Calibri"/>
      <w:b/>
      <w:color w:val="4F81BD" w:themeColor="accent1"/>
      <w:sz w:val="24"/>
    </w:rPr>
  </w:style>
  <w:style w:type="paragraph" w:styleId="ListContinue2">
    <w:name w:val="List Continue 2"/>
    <w:basedOn w:val="Normal"/>
    <w:uiPriority w:val="1"/>
    <w:rsid w:val="009A68ED"/>
    <w:pPr>
      <w:ind w:left="794"/>
    </w:pPr>
  </w:style>
  <w:style w:type="character" w:customStyle="1" w:styleId="Heading4Char">
    <w:name w:val="Heading 4 Char"/>
    <w:basedOn w:val="DefaultParagraphFont"/>
    <w:link w:val="Heading4"/>
    <w:uiPriority w:val="3"/>
    <w:rsid w:val="00B17601"/>
    <w:rPr>
      <w:rFonts w:asciiTheme="minorHAnsi" w:hAnsiTheme="minorHAnsi"/>
      <w:b/>
      <w:bCs/>
      <w:color w:val="6666FF"/>
      <w:kern w:val="1"/>
    </w:rPr>
  </w:style>
  <w:style w:type="character" w:customStyle="1" w:styleId="Heading5Char">
    <w:name w:val="Heading 5 Char"/>
    <w:basedOn w:val="DefaultParagraphFont"/>
    <w:link w:val="Heading5"/>
    <w:uiPriority w:val="3"/>
    <w:rsid w:val="00B17601"/>
    <w:rPr>
      <w:b/>
      <w:bCs/>
      <w:color w:val="6666FF"/>
      <w:kern w:val="1"/>
      <w:sz w:val="20"/>
      <w:szCs w:val="20"/>
      <w:u w:val="single"/>
    </w:rPr>
  </w:style>
  <w:style w:type="character" w:customStyle="1" w:styleId="Heading6Char">
    <w:name w:val="Heading 6 Char"/>
    <w:basedOn w:val="DefaultParagraphFont"/>
    <w:link w:val="Heading6"/>
    <w:uiPriority w:val="3"/>
    <w:rsid w:val="00B17601"/>
    <w:rPr>
      <w:rFonts w:asciiTheme="minorHAnsi" w:hAnsiTheme="minorHAnsi"/>
      <w:b/>
      <w:bCs/>
      <w:i/>
      <w:iCs/>
      <w:color w:val="6666FF"/>
      <w:kern w:val="1"/>
      <w:sz w:val="20"/>
      <w:szCs w:val="20"/>
    </w:rPr>
  </w:style>
  <w:style w:type="numbering" w:customStyle="1" w:styleId="Titlesnumbering">
    <w:name w:val="Titles numbering"/>
    <w:uiPriority w:val="99"/>
    <w:rsid w:val="00FE0BB5"/>
    <w:pPr>
      <w:numPr>
        <w:numId w:val="9"/>
      </w:numPr>
    </w:pPr>
  </w:style>
  <w:style w:type="paragraph" w:customStyle="1" w:styleId="Image">
    <w:name w:val="Image"/>
    <w:basedOn w:val="Normal"/>
    <w:qFormat/>
    <w:rsid w:val="00334364"/>
    <w:pPr>
      <w:ind w:left="-567" w:right="-567"/>
      <w:jc w:val="center"/>
    </w:pPr>
    <w:rPr>
      <w:b/>
      <w:bCs/>
      <w:i/>
      <w:color w:val="6666FF"/>
    </w:rPr>
  </w:style>
  <w:style w:type="table" w:styleId="TableGrid">
    <w:name w:val="Table Grid"/>
    <w:basedOn w:val="TableNormal"/>
    <w:rsid w:val="00A263E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3D4B0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B0C"/>
    <w:rPr>
      <w:rFonts w:ascii="Segoe UI" w:hAnsi="Segoe UI" w:cs="Segoe UI"/>
      <w:sz w:val="18"/>
      <w:szCs w:val="18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./0300.Requirements.md" TargetMode="External"/><Relationship Id="rId18" Type="http://schemas.openxmlformats.org/officeDocument/2006/relationships/hyperlink" Target="./0800.DataModel.md" TargetMode="External"/><Relationship Id="rId26" Type="http://schemas.openxmlformats.org/officeDocument/2006/relationships/hyperlink" Target="./0400.ComponentsModel.md" TargetMode="External"/><Relationship Id="rId39" Type="http://schemas.openxmlformats.org/officeDocument/2006/relationships/hyperlink" Target="./0001.TableOfContent.md" TargetMode="External"/><Relationship Id="rId21" Type="http://schemas.openxmlformats.org/officeDocument/2006/relationships/hyperlink" Target="./0001.TableOfContent.md" TargetMode="External"/><Relationship Id="rId34" Type="http://schemas.openxmlformats.org/officeDocument/2006/relationships/hyperlink" Target="./0100.SystemContext.md" TargetMode="External"/><Relationship Id="rId42" Type="http://schemas.openxmlformats.org/officeDocument/2006/relationships/hyperlink" Target="./0001.TableOfContent.md" TargetMode="External"/><Relationship Id="rId47" Type="http://schemas.openxmlformats.org/officeDocument/2006/relationships/image" Target="media/image1.png"/><Relationship Id="rId50" Type="http://schemas.openxmlformats.org/officeDocument/2006/relationships/image" Target="media/image4.png"/><Relationship Id="rId55" Type="http://schemas.openxmlformats.org/officeDocument/2006/relationships/header" Target="header1.xml"/><Relationship Id="rId7" Type="http://schemas.openxmlformats.org/officeDocument/2006/relationships/hyperlink" Target="https://github.com/sxd-platform/byd-all-documentation/tree/master/02.byd%20-Platform/1.ArchitectureDossier" TargetMode="External"/><Relationship Id="rId2" Type="http://schemas.openxmlformats.org/officeDocument/2006/relationships/styles" Target="styles.xml"/><Relationship Id="rId16" Type="http://schemas.openxmlformats.org/officeDocument/2006/relationships/hyperlink" Target="./0600.ArchitectureDecisions.md" TargetMode="External"/><Relationship Id="rId29" Type="http://schemas.openxmlformats.org/officeDocument/2006/relationships/hyperlink" Target="./0700.DeploymentModel.md" TargetMode="External"/><Relationship Id="rId11" Type="http://schemas.openxmlformats.org/officeDocument/2006/relationships/hyperlink" Target="./0100.SystemContext.md" TargetMode="External"/><Relationship Id="rId24" Type="http://schemas.openxmlformats.org/officeDocument/2006/relationships/hyperlink" Target="./0200.UseCaseModel.md" TargetMode="External"/><Relationship Id="rId32" Type="http://schemas.openxmlformats.org/officeDocument/2006/relationships/hyperlink" Target="./0000.Introduction.md" TargetMode="External"/><Relationship Id="rId37" Type="http://schemas.openxmlformats.org/officeDocument/2006/relationships/hyperlink" Target="./0100.SystemContext.md" TargetMode="External"/><Relationship Id="rId40" Type="http://schemas.openxmlformats.org/officeDocument/2006/relationships/hyperlink" Target="./0200.UseCaseModel.md" TargetMode="External"/><Relationship Id="rId45" Type="http://schemas.openxmlformats.org/officeDocument/2006/relationships/hyperlink" Target="./0001.TableOfContent.md" TargetMode="External"/><Relationship Id="rId53" Type="http://schemas.openxmlformats.org/officeDocument/2006/relationships/hyperlink" Target="./0001.TableOfContent.md" TargetMode="External"/><Relationship Id="rId58" Type="http://schemas.openxmlformats.org/officeDocument/2006/relationships/footer" Target="footer2.xml"/><Relationship Id="rId5" Type="http://schemas.openxmlformats.org/officeDocument/2006/relationships/footnotes" Target="footnotes.xml"/><Relationship Id="rId61" Type="http://schemas.openxmlformats.org/officeDocument/2006/relationships/fontTable" Target="fontTable.xml"/><Relationship Id="rId19" Type="http://schemas.openxmlformats.org/officeDocument/2006/relationships/hyperlink" Target="./0900.COTSList.md" TargetMode="External"/><Relationship Id="rId14" Type="http://schemas.openxmlformats.org/officeDocument/2006/relationships/hyperlink" Target="./0400.ComponentsModel.md" TargetMode="External"/><Relationship Id="rId22" Type="http://schemas.openxmlformats.org/officeDocument/2006/relationships/hyperlink" Target="./0002.Glossary.md" TargetMode="External"/><Relationship Id="rId27" Type="http://schemas.openxmlformats.org/officeDocument/2006/relationships/hyperlink" Target="./0500.ArchitectureOverview.md" TargetMode="External"/><Relationship Id="rId30" Type="http://schemas.openxmlformats.org/officeDocument/2006/relationships/hyperlink" Target="./0800.DataModel.md" TargetMode="External"/><Relationship Id="rId35" Type="http://schemas.openxmlformats.org/officeDocument/2006/relationships/hyperlink" Target="./0000.Introduction.md" TargetMode="External"/><Relationship Id="rId43" Type="http://schemas.openxmlformats.org/officeDocument/2006/relationships/hyperlink" Target="./0200.UseCaseModel.md" TargetMode="External"/><Relationship Id="rId48" Type="http://schemas.openxmlformats.org/officeDocument/2006/relationships/image" Target="media/image2.png"/><Relationship Id="rId56" Type="http://schemas.openxmlformats.org/officeDocument/2006/relationships/header" Target="header2.xml"/><Relationship Id="rId8" Type="http://schemas.openxmlformats.org/officeDocument/2006/relationships/hyperlink" Target="./0000.Introduction.md" TargetMode="External"/><Relationship Id="rId51" Type="http://schemas.openxmlformats.org/officeDocument/2006/relationships/image" Target="media/image5.png"/><Relationship Id="rId3" Type="http://schemas.openxmlformats.org/officeDocument/2006/relationships/settings" Target="settings.xml"/><Relationship Id="rId12" Type="http://schemas.openxmlformats.org/officeDocument/2006/relationships/hyperlink" Target="./0200.UseCaseModel.md" TargetMode="External"/><Relationship Id="rId17" Type="http://schemas.openxmlformats.org/officeDocument/2006/relationships/hyperlink" Target="./0700.DeploymentModel.md" TargetMode="External"/><Relationship Id="rId25" Type="http://schemas.openxmlformats.org/officeDocument/2006/relationships/hyperlink" Target="./0300.Requirements.md" TargetMode="External"/><Relationship Id="rId33" Type="http://schemas.openxmlformats.org/officeDocument/2006/relationships/hyperlink" Target="./0001.TableOfContent.md" TargetMode="External"/><Relationship Id="rId38" Type="http://schemas.openxmlformats.org/officeDocument/2006/relationships/hyperlink" Target="./0002.Glossary.md" TargetMode="External"/><Relationship Id="rId46" Type="http://schemas.openxmlformats.org/officeDocument/2006/relationships/hyperlink" Target="./0500.ArchitectureOverview.md" TargetMode="External"/><Relationship Id="rId59" Type="http://schemas.openxmlformats.org/officeDocument/2006/relationships/header" Target="header3.xml"/><Relationship Id="rId20" Type="http://schemas.openxmlformats.org/officeDocument/2006/relationships/hyperlink" Target="./0000.Introduction.md" TargetMode="External"/><Relationship Id="rId41" Type="http://schemas.openxmlformats.org/officeDocument/2006/relationships/hyperlink" Target="./0002.Glossary.md" TargetMode="External"/><Relationship Id="rId54" Type="http://schemas.openxmlformats.org/officeDocument/2006/relationships/hyperlink" Target="./0500.ArchitectureOverview.md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./0500.ArchitectureOverview.md" TargetMode="External"/><Relationship Id="rId23" Type="http://schemas.openxmlformats.org/officeDocument/2006/relationships/hyperlink" Target="./0100.SystemContext.md" TargetMode="External"/><Relationship Id="rId28" Type="http://schemas.openxmlformats.org/officeDocument/2006/relationships/hyperlink" Target="./0600.ArchitectureDecisions.md" TargetMode="External"/><Relationship Id="rId36" Type="http://schemas.openxmlformats.org/officeDocument/2006/relationships/hyperlink" Target="./0001.TableOfContent.md" TargetMode="External"/><Relationship Id="rId49" Type="http://schemas.openxmlformats.org/officeDocument/2006/relationships/image" Target="media/image3.png"/><Relationship Id="rId57" Type="http://schemas.openxmlformats.org/officeDocument/2006/relationships/footer" Target="footer1.xml"/><Relationship Id="rId10" Type="http://schemas.openxmlformats.org/officeDocument/2006/relationships/hyperlink" Target="./0002.Glossary.md" TargetMode="External"/><Relationship Id="rId31" Type="http://schemas.openxmlformats.org/officeDocument/2006/relationships/hyperlink" Target="./0900.COTSList.md" TargetMode="External"/><Relationship Id="rId44" Type="http://schemas.openxmlformats.org/officeDocument/2006/relationships/hyperlink" Target="./0300.Requirements.md" TargetMode="External"/><Relationship Id="rId52" Type="http://schemas.openxmlformats.org/officeDocument/2006/relationships/hyperlink" Target="./0300.Requirements.md" TargetMode="External"/><Relationship Id="rId6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./0001.TableOfContent.md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1406</Words>
  <Characters>8015</Characters>
  <Application>Microsoft Office Word</Application>
  <DocSecurity>0</DocSecurity>
  <Lines>66</Lines>
  <Paragraphs>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VDP</vt:lpstr>
      <vt:lpstr>Template VDP</vt:lpstr>
    </vt:vector>
  </TitlesOfParts>
  <Company>IBM</Company>
  <LinksUpToDate>false</LinksUpToDate>
  <CharactersWithSpaces>9403</CharactersWithSpaces>
  <SharedDoc>false</SharedDoc>
  <HLinks>
    <vt:vector size="36" baseType="variant">
      <vt:variant>
        <vt:i4>1966133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_Toc313011499</vt:lpwstr>
      </vt:variant>
      <vt:variant>
        <vt:i4>1966133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_Toc313011498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_Toc313011497</vt:lpwstr>
      </vt:variant>
      <vt:variant>
        <vt:i4>1966133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_Toc313011496</vt:lpwstr>
      </vt:variant>
      <vt:variant>
        <vt:i4>1966133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_Toc313011495</vt:lpwstr>
      </vt:variant>
      <vt:variant>
        <vt:i4>1966133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_Toc313011494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 </cp:lastModifiedBy>
  <cp:revision>2</cp:revision>
  <dcterms:created xsi:type="dcterms:W3CDTF">2019-11-13T08:11:00Z</dcterms:created>
  <dcterms:modified xsi:type="dcterms:W3CDTF">2019-11-13T08:14:00Z</dcterms:modified>
</cp:coreProperties>
</file>