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65f5957c623e00181d20c20a63bfa0a3b560d72"/>
    <w:p>
      <w:pPr>
        <w:pStyle w:val="Heading1"/>
      </w:pPr>
      <w:r>
        <w:t xml:space="preserve">Helm chart for installing Tekton pipelines</w:t>
      </w:r>
    </w:p>
    <w:p>
      <w:pPr>
        <w:pStyle w:val="FirstParagraph"/>
      </w:pPr>
      <w:hyperlink r:id="rId20">
        <w:r>
          <w:rPr>
            <w:rStyle w:val="Hyperlink"/>
          </w:rPr>
          <w:t xml:space="preserve">Cogito Group’s</w:t>
        </w:r>
      </w:hyperlink>
      <w:r>
        <w:t xml:space="preserve"> </w:t>
      </w:r>
      <w:r>
        <w:t xml:space="preserve">cloud agnostic and generic Tekton Helm chart to install DevOps pipelines ontop of Kubernetes with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Source repository https://github.com/cogitogroupltd/tekton-helm-chart</w:t>
      </w:r>
    </w:p>
    <w:p>
      <w:pPr>
        <w:numPr>
          <w:ilvl w:val="0"/>
          <w:numId w:val="1001"/>
        </w:numPr>
        <w:pStyle w:val="Compact"/>
      </w:pPr>
      <w:hyperlink w:anchor="Summary">
        <w:r>
          <w:rPr>
            <w:rStyle w:val="Hyperlink"/>
          </w:rPr>
          <w:t xml:space="preserve">Summary</w:t>
        </w:r>
      </w:hyperlink>
    </w:p>
    <w:p>
      <w:pPr>
        <w:numPr>
          <w:ilvl w:val="1"/>
          <w:numId w:val="1002"/>
        </w:numPr>
        <w:pStyle w:val="Compact"/>
      </w:pPr>
      <w:r>
        <w:t xml:space="preserve">1.1.</w:t>
      </w:r>
      <w:r>
        <w:t xml:space="preserve"> </w:t>
      </w:r>
      <w:hyperlink w:anchor="Features">
        <w:r>
          <w:rPr>
            <w:rStyle w:val="Hyperlink"/>
          </w:rPr>
          <w:t xml:space="preserve">Features</w:t>
        </w:r>
      </w:hyperlink>
    </w:p>
    <w:p>
      <w:pPr>
        <w:numPr>
          <w:ilvl w:val="1"/>
          <w:numId w:val="1002"/>
        </w:numPr>
        <w:pStyle w:val="Compact"/>
      </w:pPr>
      <w:r>
        <w:t xml:space="preserve">1.2.</w:t>
      </w:r>
      <w:r>
        <w:t xml:space="preserve"> </w:t>
      </w:r>
      <w:hyperlink w:anchor="Successfullytestedon">
        <w:r>
          <w:rPr>
            <w:rStyle w:val="Hyperlink"/>
          </w:rPr>
          <w:t xml:space="preserve">Successfully tested on</w:t>
        </w:r>
      </w:hyperlink>
    </w:p>
    <w:p>
      <w:pPr>
        <w:numPr>
          <w:ilvl w:val="1"/>
          <w:numId w:val="1002"/>
        </w:numPr>
        <w:pStyle w:val="Compact"/>
      </w:pPr>
      <w:r>
        <w:t xml:space="preserve">1.3.</w:t>
      </w:r>
      <w:r>
        <w:t xml:space="preserve"> </w:t>
      </w:r>
      <w:hyperlink w:anchor="PreRequisties">
        <w:r>
          <w:rPr>
            <w:rStyle w:val="Hyperlink"/>
          </w:rPr>
          <w:t xml:space="preserve">PreRequisties</w:t>
        </w:r>
      </w:hyperlink>
    </w:p>
    <w:p>
      <w:pPr>
        <w:numPr>
          <w:ilvl w:val="1"/>
          <w:numId w:val="1002"/>
        </w:numPr>
        <w:pStyle w:val="Compact"/>
      </w:pPr>
      <w:r>
        <w:t xml:space="preserve">1.4.</w:t>
      </w:r>
      <w:r>
        <w:t xml:space="preserve"> </w:t>
      </w:r>
      <w:hyperlink w:anchor="InstallTekton">
        <w:r>
          <w:rPr>
            <w:rStyle w:val="Hyperlink"/>
          </w:rPr>
          <w:t xml:space="preserve">Install Tekton</w:t>
        </w:r>
      </w:hyperlink>
    </w:p>
    <w:p>
      <w:pPr>
        <w:numPr>
          <w:ilvl w:val="0"/>
          <w:numId w:val="1001"/>
        </w:numPr>
        <w:pStyle w:val="Compact"/>
      </w:pPr>
      <w:hyperlink w:anchor="Installpipelinesexamples">
        <w:r>
          <w:rPr>
            <w:rStyle w:val="Hyperlink"/>
          </w:rPr>
          <w:t xml:space="preserve">Install pipelines examples</w:t>
        </w:r>
      </w:hyperlink>
    </w:p>
    <w:p>
      <w:pPr>
        <w:numPr>
          <w:ilvl w:val="1"/>
          <w:numId w:val="1003"/>
        </w:numPr>
        <w:pStyle w:val="Compact"/>
      </w:pPr>
      <w:r>
        <w:t xml:space="preserve">2.1.</w:t>
      </w:r>
      <w:r>
        <w:t xml:space="preserve"> </w:t>
      </w:r>
      <w:hyperlink w:anchor="X878d965db70afa916384fa80d7b86c00e7bff66">
        <w:r>
          <w:rPr>
            <w:rStyle w:val="Hyperlink"/>
          </w:rPr>
          <w:t xml:space="preserve">Example 1 - Clone, build and push docker image to ECR using Docker-in-docker</w:t>
        </w:r>
      </w:hyperlink>
    </w:p>
    <w:p>
      <w:pPr>
        <w:numPr>
          <w:ilvl w:val="1"/>
          <w:numId w:val="1003"/>
        </w:numPr>
        <w:pStyle w:val="Compact"/>
      </w:pPr>
      <w:r>
        <w:t xml:space="preserve">2.2.</w:t>
      </w:r>
      <w:r>
        <w:t xml:space="preserve"> </w:t>
      </w:r>
      <w:hyperlink w:anchor="Xf27955ab100c6737a46a58dc887c2a4caa35c05">
        <w:r>
          <w:rPr>
            <w:rStyle w:val="Hyperlink"/>
          </w:rPr>
          <w:t xml:space="preserve">Example 2 - Clone, build and push docker image to Dockerhub using Kaniko</w:t>
        </w:r>
      </w:hyperlink>
    </w:p>
    <w:p>
      <w:pPr>
        <w:numPr>
          <w:ilvl w:val="1"/>
          <w:numId w:val="1003"/>
        </w:numPr>
        <w:pStyle w:val="Compact"/>
      </w:pPr>
      <w:r>
        <w:t xml:space="preserve">2.3.</w:t>
      </w:r>
      <w:r>
        <w:t xml:space="preserve"> </w:t>
      </w:r>
      <w:hyperlink w:anchor="X2de8047566736ddb2f1833a94b0717a7923742d">
        <w:r>
          <w:rPr>
            <w:rStyle w:val="Hyperlink"/>
          </w:rPr>
          <w:t xml:space="preserve">Example 3 - Clone, build and push docker image to Dockerhub using Buildah</w:t>
        </w:r>
      </w:hyperlink>
    </w:p>
    <w:p>
      <w:pPr>
        <w:numPr>
          <w:ilvl w:val="0"/>
          <w:numId w:val="1001"/>
        </w:numPr>
        <w:pStyle w:val="Compact"/>
      </w:pPr>
      <w:hyperlink w:anchor="Todo">
        <w:r>
          <w:rPr>
            <w:rStyle w:val="Hyperlink"/>
          </w:rPr>
          <w:t xml:space="preserve">Todo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bookmarkStart w:id="29" w:name="summary"/>
    <w:p>
      <w:pPr>
        <w:pStyle w:val="Heading2"/>
      </w:pPr>
      <w:r>
        <w:t xml:space="preserve">1.</w:t>
      </w:r>
      <w:r>
        <w:t xml:space="preserve"> </w:t>
      </w:r>
      <w:r>
        <w:t xml:space="preserve">Summary</w:t>
      </w:r>
    </w:p>
    <w:bookmarkStart w:id="21" w:name="features"/>
    <w:p>
      <w:pPr>
        <w:pStyle w:val="Heading3"/>
      </w:pPr>
      <w:r>
        <w:t xml:space="preserve">1.1.</w:t>
      </w:r>
      <w:r>
        <w:t xml:space="preserve"> </w:t>
      </w:r>
      <w:r>
        <w:t xml:space="preserve">Features</w:t>
      </w:r>
    </w:p>
    <w:p>
      <w:pPr>
        <w:numPr>
          <w:ilvl w:val="0"/>
          <w:numId w:val="1004"/>
        </w:numPr>
        <w:pStyle w:val="Compact"/>
      </w:pPr>
      <w:r>
        <w:t xml:space="preserve">Values.yaml driven pipeline development</w:t>
      </w:r>
    </w:p>
    <w:p>
      <w:pPr>
        <w:numPr>
          <w:ilvl w:val="0"/>
          <w:numId w:val="1004"/>
        </w:numPr>
        <w:pStyle w:val="Compact"/>
      </w:pPr>
      <w:r>
        <w:t xml:space="preserve">Dynamic task generation</w:t>
      </w:r>
    </w:p>
    <w:p>
      <w:pPr>
        <w:numPr>
          <w:ilvl w:val="0"/>
          <w:numId w:val="1004"/>
        </w:numPr>
        <w:pStyle w:val="Compact"/>
      </w:pPr>
      <w:r>
        <w:t xml:space="preserve">Least-privilege with isolated permissions for each task run</w:t>
      </w:r>
    </w:p>
    <w:p>
      <w:pPr>
        <w:numPr>
          <w:ilvl w:val="0"/>
          <w:numId w:val="1004"/>
        </w:numPr>
        <w:pStyle w:val="Compact"/>
      </w:pPr>
      <w:r>
        <w:t xml:space="preserve">Create/Delete Github webhook tasks</w:t>
      </w:r>
    </w:p>
    <w:bookmarkEnd w:id="21"/>
    <w:bookmarkStart w:id="23" w:name="successfully-tested-on"/>
    <w:p>
      <w:pPr>
        <w:pStyle w:val="Heading3"/>
      </w:pPr>
      <w:r>
        <w:t xml:space="preserve">1.2.</w:t>
      </w:r>
      <w:r>
        <w:t xml:space="preserve"> </w:t>
      </w:r>
      <w:r>
        <w:t xml:space="preserve">Successfully tested on</w:t>
      </w:r>
    </w:p>
    <w:p>
      <w:pPr>
        <w:numPr>
          <w:ilvl w:val="0"/>
          <w:numId w:val="1005"/>
        </w:numPr>
        <w:pStyle w:val="Compact"/>
      </w:pPr>
      <w:r>
        <w:t xml:space="preserve">AWS EKS &gt; v1.22</w:t>
      </w:r>
    </w:p>
    <w:p>
      <w:pPr>
        <w:numPr>
          <w:ilvl w:val="0"/>
          <w:numId w:val="1005"/>
        </w:numPr>
        <w:pStyle w:val="Compact"/>
      </w:pPr>
      <w:r>
        <w:t xml:space="preserve">OpenShift ROSA (OKD4)</w:t>
      </w:r>
    </w:p>
    <w:p>
      <w:pPr>
        <w:numPr>
          <w:ilvl w:val="0"/>
          <w:numId w:val="1005"/>
        </w:numPr>
        <w:pStyle w:val="Compact"/>
      </w:pPr>
      <w:r>
        <w:t xml:space="preserve">Openshift OKD3</w:t>
      </w:r>
    </w:p>
    <w:p>
      <w:pPr>
        <w:numPr>
          <w:ilvl w:val="0"/>
          <w:numId w:val="1005"/>
        </w:numPr>
        <w:pStyle w:val="Compact"/>
      </w:pPr>
      <w:r>
        <w:t xml:space="preserve">Kind</w:t>
      </w:r>
      <w:r>
        <w:t xml:space="preserve"> </w:t>
      </w:r>
      <w:hyperlink r:id="rId22">
        <w:r>
          <w:rPr>
            <w:rStyle w:val="Hyperlink"/>
          </w:rPr>
          <w:t xml:space="preserve">download</w:t>
        </w:r>
      </w:hyperlink>
      <w:r>
        <w:t xml:space="preserve"> </w:t>
      </w:r>
      <w:r>
        <w:t xml:space="preserve">&gt; v1.22</w:t>
      </w:r>
    </w:p>
    <w:p>
      <w:pPr>
        <w:numPr>
          <w:ilvl w:val="0"/>
          <w:numId w:val="1005"/>
        </w:numPr>
        <w:pStyle w:val="Compact"/>
      </w:pPr>
      <w:r>
        <w:t xml:space="preserve">Microk8s</w:t>
      </w:r>
    </w:p>
    <w:p>
      <w:pPr>
        <w:numPr>
          <w:ilvl w:val="0"/>
          <w:numId w:val="1005"/>
        </w:numPr>
        <w:pStyle w:val="Compact"/>
      </w:pPr>
      <w:r>
        <w:t xml:space="preserve">Rancher K3s</w:t>
      </w:r>
    </w:p>
    <w:p>
      <w:pPr>
        <w:numPr>
          <w:ilvl w:val="0"/>
          <w:numId w:val="1005"/>
        </w:numPr>
        <w:pStyle w:val="Compact"/>
      </w:pPr>
      <w:r>
        <w:t xml:space="preserve">Google Kubernetes Engine (GKE)</w:t>
      </w:r>
    </w:p>
    <w:bookmarkEnd w:id="23"/>
    <w:bookmarkStart w:id="26" w:name="prerequisties"/>
    <w:p>
      <w:pPr>
        <w:pStyle w:val="Heading3"/>
      </w:pPr>
      <w:r>
        <w:t xml:space="preserve">1.3.</w:t>
      </w:r>
      <w:r>
        <w:t xml:space="preserve"> </w:t>
      </w:r>
      <w:r>
        <w:t xml:space="preserve">PreRequisties</w:t>
      </w:r>
    </w:p>
    <w:p>
      <w:pPr>
        <w:pStyle w:val="FirstParagraph"/>
      </w:pPr>
      <w:r>
        <w:t xml:space="preserve">In order to install the Tekton Helm chart you will need a Kubernetes cluster &gt; v1.22 and the below tools</w:t>
      </w:r>
    </w:p>
    <w:p>
      <w:pPr>
        <w:numPr>
          <w:ilvl w:val="0"/>
          <w:numId w:val="1006"/>
        </w:numPr>
      </w:pPr>
      <w:r>
        <w:t xml:space="preserve">Kubernetes cluster (optional, see</w:t>
      </w:r>
      <w:r>
        <w:t xml:space="preserve"> </w:t>
      </w:r>
      <w:hyperlink r:id="rId24">
        <w:r>
          <w:rPr>
            <w:rStyle w:val="Hyperlink"/>
          </w:rPr>
          <w:t xml:space="preserve">kind.md</w:t>
        </w:r>
      </w:hyperlink>
      <w:r>
        <w:t xml:space="preserve"> </w:t>
      </w:r>
      <w:r>
        <w:t xml:space="preserve">for deploying a local Kind cluster)</w:t>
      </w:r>
    </w:p>
    <w:p>
      <w:pPr>
        <w:numPr>
          <w:ilvl w:val="0"/>
          <w:numId w:val="1006"/>
        </w:numPr>
      </w:pPr>
      <w:r>
        <w:t xml:space="preserve">Kubectl &gt; v1.22</w:t>
      </w:r>
    </w:p>
    <w:p>
      <w:pPr>
        <w:numPr>
          <w:ilvl w:val="0"/>
          <w:numId w:val="1006"/>
        </w:numPr>
      </w:pPr>
      <w:r>
        <w:t xml:space="preserve">Helm &gt; v3.0</w:t>
      </w:r>
    </w:p>
    <w:p>
      <w:pPr>
        <w:numPr>
          <w:ilvl w:val="0"/>
          <w:numId w:val="1006"/>
        </w:numPr>
      </w:pPr>
      <w:r>
        <w:t xml:space="preserve">AWS (optional, required for some examples)</w:t>
      </w:r>
    </w:p>
    <w:p>
      <w:pPr>
        <w:numPr>
          <w:ilvl w:val="0"/>
          <w:numId w:val="1006"/>
        </w:numPr>
      </w:pPr>
      <w:r>
        <w:t xml:space="preserve">Docker (optional, required for running local Kubernetes Kind cluster and building/pushing images)</w:t>
      </w:r>
    </w:p>
    <w:p>
      <w:pPr>
        <w:numPr>
          <w:ilvl w:val="0"/>
          <w:numId w:val="1006"/>
        </w:numPr>
      </w:pPr>
      <w:r>
        <w:t xml:space="preserve">SSH RSA Keypair with no passphrase placed at</w:t>
      </w:r>
      <w:r>
        <w:t xml:space="preserve"> </w:t>
      </w:r>
      <w:r>
        <w:rPr>
          <w:rStyle w:val="VerbatimChar"/>
        </w:rPr>
        <w:t xml:space="preserve">.auth/id_rsa</w:t>
      </w:r>
      <w:r>
        <w:t xml:space="preserve"> </w:t>
      </w:r>
      <w:r>
        <w:t xml:space="preserve">(optional: only if git clone uses git@ or the repository is private)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```bash</w:t>
      </w:r>
      <w:r>
        <w:br/>
      </w:r>
      <w:r>
        <w:rPr>
          <w:rStyle w:val="VerbatimChar"/>
        </w:rPr>
        <w:t xml:space="preserve">  cd tekton-helm-chart</w:t>
      </w:r>
      <w:r>
        <w:br/>
      </w:r>
      <w:r>
        <w:rPr>
          <w:rStyle w:val="VerbatimChar"/>
        </w:rPr>
        <w:t xml:space="preserve">  ssh-keygen -t rsa -f .auth/id_rsa -b 4096 -m PEM -q -N ""</w:t>
      </w:r>
      <w:r>
        <w:br/>
      </w:r>
      <w:r>
        <w:rPr>
          <w:rStyle w:val="VerbatimChar"/>
        </w:rPr>
        <w:t xml:space="preserve">  ```</w:t>
      </w:r>
    </w:p>
    <w:p>
      <w:pPr>
        <w:pStyle w:val="FirstParagraph"/>
      </w:pPr>
      <w:r>
        <w:t xml:space="preserve">See</w:t>
      </w:r>
      <w:r>
        <w:t xml:space="preserve"> </w:t>
      </w:r>
      <w:hyperlink r:id="rId25">
        <w:r>
          <w:rPr>
            <w:rStyle w:val="Hyperlink"/>
          </w:rPr>
          <w:t xml:space="preserve">prereqs.md</w:t>
        </w:r>
      </w:hyperlink>
    </w:p>
    <w:bookmarkEnd w:id="26"/>
    <w:bookmarkStart w:id="28" w:name="install-tekton"/>
    <w:p>
      <w:pPr>
        <w:pStyle w:val="Heading3"/>
      </w:pPr>
      <w:r>
        <w:t xml:space="preserve">1.4.</w:t>
      </w:r>
      <w:r>
        <w:t xml:space="preserve"> </w:t>
      </w:r>
      <w:r>
        <w:t xml:space="preserve">Install Tekton</w:t>
      </w:r>
    </w:p>
    <w:p>
      <w:pPr>
        <w:pStyle w:val="SourceCode"/>
      </w:pPr>
      <w:r>
        <w:rPr>
          <w:rStyle w:val="CommentTok"/>
        </w:rPr>
        <w:t xml:space="preserve"># Install pipeline CRD</w:t>
      </w:r>
      <w:r>
        <w:br/>
      </w:r>
      <w:r>
        <w:rPr>
          <w:rStyle w:val="CommentTok"/>
        </w:rPr>
        <w:t xml:space="preserve"># See here for version list https://github.com/tektoncd/pipeline/tags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https://storage.googleapis.com/tekton-releases/pipeline/previous/v0.40.2/release.yaml</w:t>
      </w:r>
      <w:r>
        <w:br/>
      </w:r>
      <w:r>
        <w:rPr>
          <w:rStyle w:val="CommentTok"/>
        </w:rPr>
        <w:t xml:space="preserve"># Install trigger and interceptor CRDs</w:t>
      </w:r>
      <w:r>
        <w:br/>
      </w:r>
      <w:r>
        <w:rPr>
          <w:rStyle w:val="CommentTok"/>
        </w:rPr>
        <w:t xml:space="preserve"># See here for version list https://github.com/tektoncd/triggers/tags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--filename</w:t>
      </w:r>
      <w:r>
        <w:rPr>
          <w:rStyle w:val="NormalTok"/>
        </w:rPr>
        <w:t xml:space="preserve"> https://storage.googleapis.com/tekton-releases/triggers/previous/v0.20.1/release.yaml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--filename</w:t>
      </w:r>
      <w:r>
        <w:rPr>
          <w:rStyle w:val="NormalTok"/>
        </w:rPr>
        <w:t xml:space="preserve"> https://storage.googleapis.com/tekton-releases/triggers/previous/v0.20.1/interceptors.yaml</w:t>
      </w:r>
      <w:r>
        <w:br/>
      </w:r>
      <w:r>
        <w:br/>
      </w:r>
      <w:r>
        <w:rPr>
          <w:rStyle w:val="CommentTok"/>
        </w:rPr>
        <w:t xml:space="preserve"># Install Tekton dashboard</w:t>
      </w:r>
      <w:r>
        <w:br/>
      </w:r>
      <w:r>
        <w:rPr>
          <w:rStyle w:val="CommentTok"/>
        </w:rPr>
        <w:t xml:space="preserve"># See here for version list  https://github.com/tektoncd/dashboard/tags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--filename</w:t>
      </w:r>
      <w:r>
        <w:rPr>
          <w:rStyle w:val="NormalTok"/>
        </w:rPr>
        <w:t xml:space="preserve"> https://storage.googleapis.com/tekton-releases/dashboard/previous/v0.29.2/tekton-dashboard-release.yaml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2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tekton-pipelines </w:t>
      </w:r>
      <w:r>
        <w:rPr>
          <w:rStyle w:val="AttributeTok"/>
        </w:rPr>
        <w:t xml:space="preserve">--watch</w:t>
      </w:r>
      <w:r>
        <w:br/>
      </w:r>
      <w:r>
        <w:br/>
      </w:r>
      <w:r>
        <w:rPr>
          <w:rStyle w:val="CommentTok"/>
        </w:rPr>
        <w:t xml:space="preserve"># when complete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3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wait </w:t>
      </w:r>
      <w:r>
        <w:rPr>
          <w:rStyle w:val="AttributeTok"/>
        </w:rPr>
        <w:t xml:space="preserve">--for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condition=ready pod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tekton-pipelines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app=tekton-dashboard</w:t>
      </w:r>
    </w:p>
    <w:p>
      <w:pPr>
        <w:numPr>
          <w:ilvl w:val="0"/>
          <w:numId w:val="1007"/>
        </w:numPr>
        <w:pStyle w:val="Compact"/>
      </w:pPr>
      <w:r>
        <w:t xml:space="preserve">Expose the Tekton dashboard via Kind NodePort, must have installed using</w:t>
      </w:r>
      <w:r>
        <w:t xml:space="preserve"> </w:t>
      </w:r>
      <w:hyperlink r:id="rId27">
        <w:r>
          <w:rPr>
            <w:rStyle w:val="Hyperlink"/>
          </w:rPr>
          <w:t xml:space="preserve">cluster.yaml</w:t>
        </w:r>
      </w:hyperlink>
      <w:r>
        <w:t xml:space="preserve"> </w:t>
      </w:r>
      <w:r>
        <w:t xml:space="preserve">in</w:t>
      </w:r>
      <w:r>
        <w:t xml:space="preserve"> </w:t>
      </w:r>
      <w:hyperlink r:id="rId24">
        <w:r>
          <w:rPr>
            <w:rStyle w:val="Hyperlink"/>
          </w:rPr>
          <w:t xml:space="preserve">kind.md</w:t>
        </w:r>
      </w:hyperlink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delete service tekton-dashboard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tekton-pipelines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expose deployment tekton-dashboard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tekton-pipelines </w:t>
      </w:r>
      <w:r>
        <w:rPr>
          <w:rStyle w:val="AttributeTok"/>
        </w:rPr>
        <w:t xml:space="preserve">--type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NodePort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patch service tekton-dashboard </w:t>
      </w:r>
      <w:r>
        <w:rPr>
          <w:rStyle w:val="AttributeTok"/>
        </w:rPr>
        <w:t xml:space="preserve">--namespace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tekton-pipelines </w:t>
      </w:r>
      <w:r>
        <w:rPr>
          <w:rStyle w:val="AttributeTok"/>
        </w:rPr>
        <w:t xml:space="preserve">--type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'json'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--patch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'[{"op": "replace", "path": "/spec/ports/0/nodePort", "value":30080}]'</w:t>
      </w:r>
    </w:p>
    <w:p>
      <w:pPr>
        <w:pStyle w:val="FirstParagraph"/>
      </w:pPr>
      <w:r>
        <w:t xml:space="preserve">OR</w:t>
      </w:r>
    </w:p>
    <w:p>
      <w:pPr>
        <w:pStyle w:val="BodyText"/>
      </w:pPr>
      <w:r>
        <w:t xml:space="preserve">Navigate to Tekton Dashboard at http://localhost:30080</w:t>
      </w:r>
    </w:p>
    <w:p>
      <w:pPr>
        <w:numPr>
          <w:ilvl w:val="0"/>
          <w:numId w:val="1008"/>
        </w:numPr>
        <w:pStyle w:val="Compact"/>
      </w:pPr>
      <w:r>
        <w:t xml:space="preserve">Expose the Tekton dashboard via</w:t>
      </w:r>
      <w:r>
        <w:t xml:space="preserve"> </w:t>
      </w:r>
      <w:r>
        <w:rPr>
          <w:rStyle w:val="VerbatimChar"/>
        </w:rPr>
        <w:t xml:space="preserve">kubectl port-forward</w:t>
      </w:r>
      <w:r>
        <w:t xml:space="preserve"> </w:t>
      </w:r>
      <w:r>
        <w:t xml:space="preserve">(using this method intermittent connection timeouts at the time of writing this)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port-forward svc/tekton-dashboard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tekton-pipelines 8887:9097 </w:t>
      </w:r>
    </w:p>
    <w:p>
      <w:pPr>
        <w:pStyle w:val="FirstParagraph"/>
      </w:pPr>
      <w:r>
        <w:t xml:space="preserve">Navigate to Tekton Dashboard at http://localhost:8887</w:t>
      </w:r>
    </w:p>
    <w:p>
      <w:pPr>
        <w:pStyle w:val="BodyText"/>
      </w:pPr>
      <w:r>
        <w:t xml:space="preserve">NOTE: The Tekton dashboard has a tendency to drop whilst using port-forwarding, to work around this hit CTRL+C and rerun the port forward command above.</w:t>
      </w:r>
    </w:p>
    <w:bookmarkEnd w:id="28"/>
    <w:bookmarkEnd w:id="29"/>
    <w:bookmarkStart w:id="45" w:name="install-pipelines-examples"/>
    <w:p>
      <w:pPr>
        <w:pStyle w:val="Heading2"/>
      </w:pPr>
      <w:r>
        <w:t xml:space="preserve">2.</w:t>
      </w:r>
      <w:r>
        <w:t xml:space="preserve"> </w:t>
      </w:r>
      <w:r>
        <w:t xml:space="preserve">Install pipelines examples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raw-output.yaml</w:t>
      </w:r>
      <w:r>
        <w:t xml:space="preserve"> </w:t>
      </w:r>
      <w:r>
        <w:t xml:space="preserve">files for example outputted Kubernetes YAML and example command used to generate.</w:t>
      </w:r>
    </w:p>
    <w:bookmarkStart w:id="34" w:name="X739d45ca165b89fc66a0c33962c5c85f3df0d22"/>
    <w:p>
      <w:pPr>
        <w:pStyle w:val="Heading3"/>
      </w:pPr>
      <w:r>
        <w:t xml:space="preserve">2.1.</w:t>
      </w:r>
      <w:r>
        <w:t xml:space="preserve"> </w:t>
      </w:r>
      <w:r>
        <w:t xml:space="preserve">Example 1 - Clone, build and push docker image to ECR using Docker-in-docker</w:t>
      </w:r>
    </w:p>
    <w:p>
      <w:pPr>
        <w:pStyle w:val="FirstParagraph"/>
      </w:pPr>
      <w:r>
        <w:t xml:space="preserve">See example</w:t>
      </w:r>
      <w:r>
        <w:t xml:space="preserve"> </w:t>
      </w:r>
      <w:hyperlink r:id="rId30">
        <w:r>
          <w:rPr>
            <w:rStyle w:val="Hyperlink"/>
          </w:rPr>
          <w:t xml:space="preserve">README.md</w:t>
        </w:r>
      </w:hyperlink>
    </w:p>
    <w:p>
      <w:pPr>
        <w:pStyle w:val="BodyText"/>
      </w:pPr>
      <w:r>
        <w:drawing>
          <wp:inline>
            <wp:extent cx="5334000" cy="361602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examples/tekton-ecr-build-deploy/2022-10-17-23-18-3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9" w:name="X4caadfd26c89a300bf5ce72f4bae41aa43a4316"/>
    <w:p>
      <w:pPr>
        <w:pStyle w:val="Heading3"/>
      </w:pPr>
      <w:r>
        <w:t xml:space="preserve">2.2.</w:t>
      </w:r>
      <w:r>
        <w:t xml:space="preserve"> </w:t>
      </w:r>
      <w:r>
        <w:t xml:space="preserve">Example 2 - Clone, build and push docker image to Dockerhub using Kaniko</w:t>
      </w:r>
    </w:p>
    <w:p>
      <w:pPr>
        <w:pStyle w:val="FirstParagraph"/>
      </w:pPr>
      <w:r>
        <w:t xml:space="preserve">See example</w:t>
      </w:r>
      <w:r>
        <w:t xml:space="preserve"> </w:t>
      </w:r>
      <w:hyperlink r:id="rId35">
        <w:r>
          <w:rPr>
            <w:rStyle w:val="Hyperlink"/>
          </w:rPr>
          <w:t xml:space="preserve">README.md</w:t>
        </w:r>
      </w:hyperlink>
    </w:p>
    <w:p>
      <w:pPr>
        <w:pStyle w:val="BodyText"/>
      </w:pPr>
      <w:r>
        <w:drawing>
          <wp:inline>
            <wp:extent cx="5334000" cy="218447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examples/tekton-kaniko-build-deploy/2022-10-17-23-36-3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4" w:name="X070764e04b71f39ca38ad84220f20cf2592d0b5"/>
    <w:p>
      <w:pPr>
        <w:pStyle w:val="Heading3"/>
      </w:pPr>
      <w:r>
        <w:t xml:space="preserve">2.3.</w:t>
      </w:r>
      <w:r>
        <w:t xml:space="preserve"> </w:t>
      </w:r>
      <w:r>
        <w:t xml:space="preserve">Example 3 - Clone, build and push docker image to Dockerhub using Buildah</w:t>
      </w:r>
    </w:p>
    <w:p>
      <w:pPr>
        <w:pStyle w:val="FirstParagraph"/>
      </w:pPr>
      <w:r>
        <w:t xml:space="preserve">See example</w:t>
      </w:r>
      <w:r>
        <w:t xml:space="preserve"> </w:t>
      </w:r>
      <w:hyperlink r:id="rId40">
        <w:r>
          <w:rPr>
            <w:rStyle w:val="Hyperlink"/>
          </w:rPr>
          <w:t xml:space="preserve">README.md</w:t>
        </w:r>
      </w:hyperlink>
    </w:p>
    <w:p>
      <w:pPr>
        <w:pStyle w:val="BodyText"/>
      </w:pPr>
      <w:r>
        <w:drawing>
          <wp:inline>
            <wp:extent cx="5334000" cy="3124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examples/tekton-buildah-build-deploy/2022-10-18-00-06-2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48" w:name="todo"/>
    <w:p>
      <w:pPr>
        <w:pStyle w:val="Heading2"/>
      </w:pPr>
      <w:r>
        <w:t xml:space="preserve">3.</w:t>
      </w:r>
      <w:r>
        <w:t xml:space="preserve"> </w:t>
      </w:r>
      <w:r>
        <w:t xml:space="preserve">Todo</w:t>
      </w:r>
    </w:p>
    <w:p>
      <w:pPr>
        <w:numPr>
          <w:ilvl w:val="0"/>
          <w:numId w:val="1009"/>
        </w:numPr>
        <w:pStyle w:val="Compact"/>
      </w:pPr>
      <w:r>
        <w:t xml:space="preserve">Create Incubator project https://github.com/helm/community/blob/main/incubator.md</w:t>
      </w:r>
    </w:p>
    <w:p>
      <w:pPr>
        <w:numPr>
          <w:ilvl w:val="0"/>
          <w:numId w:val="1009"/>
        </w:numPr>
        <w:pStyle w:val="Compact"/>
      </w:pPr>
      <w:r>
        <w:t xml:space="preserve">Remove hard coding in triggerTemplate by moving all built-in tasks to use an array same as calling a global custom task</w:t>
      </w:r>
    </w:p>
    <w:p>
      <w:pPr>
        <w:numPr>
          <w:ilvl w:val="0"/>
          <w:numId w:val="1009"/>
        </w:numPr>
        <w:pStyle w:val="Compact"/>
      </w:pPr>
      <w:r>
        <w:t xml:space="preserve">Add docs on taskPodTemplate vs podTemplate whereby a taskPodTemplate overrides the podTemplate</w:t>
      </w:r>
    </w:p>
    <w:p>
      <w:pPr>
        <w:numPr>
          <w:ilvl w:val="0"/>
          <w:numId w:val="1009"/>
        </w:numPr>
        <w:pStyle w:val="Compact"/>
      </w:pPr>
      <w:r>
        <w:t xml:space="preserve">Examples - Incorpoate usage of eks.role.arn annotations to demonstrate easy utilisation of lease privilege</w:t>
      </w:r>
    </w:p>
    <w:p>
      <w:pPr>
        <w:numPr>
          <w:ilvl w:val="0"/>
          <w:numId w:val="1009"/>
        </w:numPr>
        <w:pStyle w:val="Compact"/>
      </w:pPr>
      <w:r>
        <w:t xml:space="preserve">Allow multiple installations of helm chart into same namespace; currently conflicts when task names are not unique</w:t>
      </w:r>
    </w:p>
    <w:p>
      <w:pPr>
        <w:numPr>
          <w:ilvl w:val="0"/>
          <w:numId w:val="1009"/>
        </w:numPr>
        <w:pStyle w:val="Compact"/>
      </w:pPr>
      <w:r>
        <w:t xml:space="preserve">Move resource defs from eventListener</w:t>
      </w:r>
    </w:p>
    <w:p>
      <w:pPr>
        <w:numPr>
          <w:ilvl w:val="0"/>
          <w:numId w:val="1009"/>
        </w:numPr>
        <w:pStyle w:val="Compact"/>
      </w:pPr>
      <w:r>
        <w:t xml:space="preserve">Remove dependency on cluster-admin ClusterRole by creating a new tekton-cluster-admin ClusterRole</w:t>
      </w:r>
    </w:p>
    <w:p>
      <w:pPr>
        <w:numPr>
          <w:ilvl w:val="0"/>
          <w:numId w:val="1009"/>
        </w:numPr>
        <w:pStyle w:val="Compact"/>
      </w:pPr>
      <w:r>
        <w:t xml:space="preserve">Documentation for Windows</w:t>
      </w:r>
    </w:p>
    <w:p>
      <w:pPr>
        <w:numPr>
          <w:ilvl w:val="0"/>
          <w:numId w:val="1009"/>
        </w:numPr>
        <w:pStyle w:val="Compact"/>
      </w:pPr>
      <w:r>
        <w:t xml:space="preserve">Test Documentation on WSL</w:t>
      </w:r>
    </w:p>
    <w:p>
      <w:pPr>
        <w:numPr>
          <w:ilvl w:val="0"/>
          <w:numId w:val="1009"/>
        </w:numPr>
        <w:pStyle w:val="Compact"/>
      </w:pPr>
      <w:r>
        <w:t xml:space="preserve">Create output-raw.yaml for each pipeline run</w:t>
      </w:r>
    </w:p>
    <w:p>
      <w:pPr>
        <w:numPr>
          <w:ilvl w:val="0"/>
          <w:numId w:val="1009"/>
        </w:numPr>
        <w:pStyle w:val="Compact"/>
      </w:pPr>
      <w:r>
        <w:t xml:space="preserve">Auto generate _taskRun.yaml for custom-task in helm output via Notes.txt</w:t>
      </w:r>
    </w:p>
    <w:p>
      <w:pPr>
        <w:numPr>
          <w:ilvl w:val="0"/>
          <w:numId w:val="1009"/>
        </w:numPr>
        <w:pStyle w:val="Compact"/>
      </w:pPr>
      <w:r>
        <w:t xml:space="preserve">Auto generate a _pipelineRun.yaml for each pipeline in helm output via Notes.txt</w:t>
      </w:r>
    </w:p>
    <w:p>
      <w:pPr>
        <w:numPr>
          <w:ilvl w:val="0"/>
          <w:numId w:val="1009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taskcall[0].steps</w:t>
      </w:r>
      <w:r>
        <w:t xml:space="preserve"> </w:t>
      </w:r>
      <w:r>
        <w:t xml:space="preserve">to override</w:t>
      </w:r>
      <w:r>
        <w:t xml:space="preserve"> </w:t>
      </w:r>
      <w:r>
        <w:rPr>
          <w:rStyle w:val="VerbatimChar"/>
        </w:rPr>
        <w:t xml:space="preserve">taskdefinition[0].steps</w:t>
      </w:r>
      <w:r>
        <w:t xml:space="preserve"> </w:t>
      </w:r>
      <w:r>
        <w:t xml:space="preserve">so that a developer can use the same task but have the steps overridden. This fix requires dynamic task creation in the background.</w:t>
      </w:r>
      <w:r>
        <w:t xml:space="preserve"> </w:t>
      </w:r>
      <w:r>
        <w:t xml:space="preserve">## 4.</w:t>
      </w:r>
      <w:r>
        <w:t xml:space="preserve"> </w:t>
      </w:r>
      <w:r>
        <w:t xml:space="preserve">Troubleshooting</w:t>
      </w:r>
    </w:p>
    <w:p>
      <w:pPr>
        <w:pStyle w:val="FirstParagraph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FAQ.md</w:t>
        </w:r>
      </w:hyperlink>
      <w:r>
        <w:t xml:space="preserve"> </w:t>
      </w:r>
      <w:r>
        <w:t xml:space="preserve">or our</w:t>
      </w:r>
      <w:r>
        <w:t xml:space="preserve"> </w:t>
      </w:r>
      <w:hyperlink r:id="rId47">
        <w:r>
          <w:rPr>
            <w:rStyle w:val="Hyperlink"/>
          </w:rPr>
          <w:t xml:space="preserve">blog</w:t>
        </w:r>
      </w:hyperlink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hyperlink" Id="rId27" Target="./cluster.yaml" TargetMode="External" /><Relationship Type="http://schemas.openxmlformats.org/officeDocument/2006/relationships/hyperlink" Id="rId46" Target="./docs/FAQ.md" TargetMode="External" /><Relationship Type="http://schemas.openxmlformats.org/officeDocument/2006/relationships/hyperlink" Id="rId24" Target="./docs/kind.md" TargetMode="External" /><Relationship Type="http://schemas.openxmlformats.org/officeDocument/2006/relationships/hyperlink" Id="rId25" Target="./docs/prereqs.md" TargetMode="External" /><Relationship Type="http://schemas.openxmlformats.org/officeDocument/2006/relationships/hyperlink" Id="rId40" Target="./examples/tekton-buildah-build-deploy/README.md" TargetMode="External" /><Relationship Type="http://schemas.openxmlformats.org/officeDocument/2006/relationships/hyperlink" Id="rId30" Target="./examples/tekton-ecr-build-deploy/README.md" TargetMode="External" /><Relationship Type="http://schemas.openxmlformats.org/officeDocument/2006/relationships/hyperlink" Id="rId35" Target="./examples/tekton-kaniko-build-deploy/README.md" TargetMode="External" /><Relationship Type="http://schemas.openxmlformats.org/officeDocument/2006/relationships/hyperlink" Id="rId20" Target="https://cogitogroup.co.uk" TargetMode="External" /><Relationship Type="http://schemas.openxmlformats.org/officeDocument/2006/relationships/hyperlink" Id="rId47" Target="https://cogitogroup.co.uk/blog" TargetMode="External" /><Relationship Type="http://schemas.openxmlformats.org/officeDocument/2006/relationships/hyperlink" Id="rId22" Target="https://kind.sigs.k8s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/cluster.yaml" TargetMode="External" /><Relationship Type="http://schemas.openxmlformats.org/officeDocument/2006/relationships/hyperlink" Id="rId46" Target="./docs/FAQ.md" TargetMode="External" /><Relationship Type="http://schemas.openxmlformats.org/officeDocument/2006/relationships/hyperlink" Id="rId24" Target="./docs/kind.md" TargetMode="External" /><Relationship Type="http://schemas.openxmlformats.org/officeDocument/2006/relationships/hyperlink" Id="rId25" Target="./docs/prereqs.md" TargetMode="External" /><Relationship Type="http://schemas.openxmlformats.org/officeDocument/2006/relationships/hyperlink" Id="rId40" Target="./examples/tekton-buildah-build-deploy/README.md" TargetMode="External" /><Relationship Type="http://schemas.openxmlformats.org/officeDocument/2006/relationships/hyperlink" Id="rId30" Target="./examples/tekton-ecr-build-deploy/README.md" TargetMode="External" /><Relationship Type="http://schemas.openxmlformats.org/officeDocument/2006/relationships/hyperlink" Id="rId35" Target="./examples/tekton-kaniko-build-deploy/README.md" TargetMode="External" /><Relationship Type="http://schemas.openxmlformats.org/officeDocument/2006/relationships/hyperlink" Id="rId20" Target="https://cogitogroup.co.uk" TargetMode="External" /><Relationship Type="http://schemas.openxmlformats.org/officeDocument/2006/relationships/hyperlink" Id="rId47" Target="https://cogitogroup.co.uk/blog" TargetMode="External" /><Relationship Type="http://schemas.openxmlformats.org/officeDocument/2006/relationships/hyperlink" Id="rId22" Target="https://kind.sigs.k8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2022-11-08T20:08:51Z</dcterms:created>
  <dcterms:modified xsi:type="dcterms:W3CDTF">2022-11-08T20:08:51Z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