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VAULT INTELLIGENCE PLATFORM</w:t>
      </w:r>
    </w:p>
    <w:p>
      <w:pPr>
        <w:jc w:val="center"/>
      </w:pPr>
      <w:r>
        <w:rPr>
          <w:b/>
          <w:sz w:val="38"/>
        </w:rPr>
        <w:t>Project History and Current-State Reference Manual</w:t>
      </w:r>
    </w:p>
    <w:p>
      <w:pPr>
        <w:jc w:val="center"/>
      </w:pPr>
      <w:r>
        <w:rPr>
          <w:i/>
          <w:color w:val="5A5A5A"/>
          <w:sz w:val="26"/>
        </w:rPr>
        <w:t>“How I got here, and where here is — so far”</w:t>
      </w:r>
    </w:p>
    <w:p>
      <w:r>
        <w:br/>
      </w:r>
    </w:p>
    <w:tbl>
      <w:tblPr>
        <w:tblW w:type="auto" w:w="0"/>
        <w:jc w:val="center"/>
        <w:tblLayout w:type="autofit"/>
        <w:tblLook w:firstColumn="1" w:firstRow="1" w:lastColumn="0" w:lastRow="0" w:noHBand="0" w:noVBand="1" w:val="04A0"/>
      </w:tblPr>
      <w:tblGrid>
        <w:gridCol w:w="10080"/>
      </w:tblGrid>
      <w:tr>
        <w:tc>
          <w:tcPr>
            <w:tcW w:type="dxa" w:w="10080"/>
            <w:shd w:fill="EAF2F8"/>
          </w:tcPr>
          <w:p>
            <w:r>
              <w:rPr>
                <w:b/>
                <w:color w:val="1F4E79"/>
                <w:sz w:val="22"/>
              </w:rPr>
              <w:t>Document purpose</w:t>
              <w:br/>
            </w:r>
            <w:r>
              <w:rPr>
                <w:sz w:val="19"/>
              </w:rPr>
              <w:t>A consolidated, chronological and categorical reconstruction of the VIP project: what triggered it, how the idea evolved, which decisions are currently binding, which proposals remain tentative, what has already been proven with working artifacts, and what should happen next. This is intended to serve as the project’s orientation manual for future AI agents, developers, collaborators, and the owner.</w:t>
            </w:r>
          </w:p>
        </w:tc>
      </w:tr>
    </w:tbl>
    <w:p/>
    <w:p>
      <w:pPr>
        <w:jc w:val="center"/>
      </w:pPr>
      <w:r>
        <w:rPr>
          <w:b/>
        </w:rPr>
        <w:t>Prepared July 20, 2026</w:t>
      </w:r>
    </w:p>
    <w:p>
      <w:pPr>
        <w:jc w:val="center"/>
      </w:pPr>
      <w:r>
        <w:rPr>
          <w:i/>
        </w:rPr>
        <w:t>Project owner: Gregory Williamson | Company concept: 258 Services</w:t>
      </w:r>
    </w:p>
    <w:p>
      <w:r>
        <w:br w:type="page"/>
      </w:r>
    </w:p>
    <w:p>
      <w:pPr>
        <w:pStyle w:val="Heading1"/>
      </w:pPr>
      <w:r>
        <w:t>Executive Orientation</w:t>
      </w:r>
    </w:p>
    <w:p>
      <w:r>
        <w:t>VIP began as a personal Notion-based collectibles tracker called IQVault. It grew because the real problem was not “How do I inventory what I own?” The real problem was “How do I consistently make better decisions about what to buy, hold, grade, sell, upgrade, or ignore?” Each new use case—Pokémon drops, comic liquidation, collection hunts, grading estimates, show-floor decisions, store workflows, and automated market monitoring—pointed to the same architectural conclusion: the product should be a decision-intelligence platform, not another inventory application.</w:t>
      </w:r>
    </w:p>
    <w:p>
      <w:r>
        <w:t>The current concept is a shared backend and intelligence core called the Vault Intelligence Platform (VIP), operated under the working company name 258 Services. IQVault is the collector-facing application. VaultOS is the local game store and dealer-facing application. Future applications may serve auction houses, dealers, investors, or specialty verticals. These applications should share a canonical data model, market-signal pipeline, valuation logic, recommendation engine, provenance system, media pipeline, and agent orchestration layer.</w:t>
      </w:r>
    </w:p>
    <w:p>
      <w:r>
        <w:t>The most important shift is philosophical and architectural: the AI engine should not be designed as “the IQVault AI” or “the VaultOS AI.” It should analyze assets, markets, evidence, users, roles, and constraints. The front end, permissions, workflow, and recommendation framing determine whether the same intelligence is being delivered to a collector, an LGS owner, a dealer, or an investor.</w:t>
      </w:r>
    </w:p>
    <w:tbl>
      <w:tblPr>
        <w:tblW w:type="auto" w:w="0"/>
        <w:jc w:val="center"/>
        <w:tblLayout w:type="autofit"/>
        <w:tblLook w:firstColumn="1" w:firstRow="1" w:lastColumn="0" w:lastRow="0" w:noHBand="0" w:noVBand="1" w:val="04A0"/>
      </w:tblPr>
      <w:tblGrid>
        <w:gridCol w:w="10080"/>
      </w:tblGrid>
      <w:tr>
        <w:tc>
          <w:tcPr>
            <w:tcW w:type="dxa" w:w="10080"/>
            <w:shd w:fill="EAF2F8"/>
          </w:tcPr>
          <w:p>
            <w:r>
              <w:rPr>
                <w:b/>
                <w:color w:val="1F4E79"/>
                <w:sz w:val="22"/>
              </w:rPr>
              <w:t>North-star statement</w:t>
              <w:br/>
            </w:r>
            <w:r>
              <w:rPr>
                <w:sz w:val="19"/>
              </w:rPr>
              <w:t>Do not build software that merely answers “What do I own?” Build an intelligence platform that answers “What should I do next, why, with what confidence, and based on which evidence?”</w:t>
            </w:r>
          </w:p>
        </w:tc>
      </w:tr>
    </w:tbl>
    <w:p/>
    <w:p>
      <w:pPr>
        <w:pStyle w:val="Heading1"/>
      </w:pPr>
      <w:r>
        <w:t>Current Project Snapshot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r/>
            <w:r>
              <w:rPr>
                <w:b/>
                <w:color w:val="FFFFFF"/>
                <w:sz w:val="18"/>
              </w:rPr>
              <w:t>Area</w:t>
            </w:r>
          </w:p>
        </w:tc>
        <w:tc>
          <w:tcPr>
            <w:tcW w:type="dxa" w:w="2520"/>
            <w:vAlign w:val="center"/>
            <w:shd w:fill="1F4E79"/>
          </w:tcPr>
          <w:p>
            <w:r/>
            <w:r>
              <w:rPr>
                <w:b/>
                <w:color w:val="FFFFFF"/>
                <w:sz w:val="18"/>
              </w:rPr>
              <w:t>Status</w:t>
            </w:r>
          </w:p>
        </w:tc>
        <w:tc>
          <w:tcPr>
            <w:tcW w:type="dxa" w:w="2520"/>
            <w:vAlign w:val="center"/>
            <w:shd w:fill="1F4E79"/>
          </w:tcPr>
          <w:p>
            <w:r/>
            <w:r>
              <w:rPr>
                <w:b/>
                <w:color w:val="FFFFFF"/>
                <w:sz w:val="18"/>
              </w:rPr>
              <w:t>Latest Decision / Proposal</w:t>
            </w:r>
          </w:p>
        </w:tc>
        <w:tc>
          <w:tcPr>
            <w:tcW w:type="dxa" w:w="2520"/>
            <w:vAlign w:val="center"/>
            <w:shd w:fill="1F4E79"/>
          </w:tcPr>
          <w:p>
            <w:r/>
            <w:r>
              <w:rPr>
                <w:b/>
                <w:color w:val="FFFFFF"/>
                <w:sz w:val="18"/>
              </w:rPr>
              <w:t>Next Gate</w:t>
            </w:r>
          </w:p>
        </w:tc>
      </w:tr>
      <w:tr>
        <w:tc>
          <w:tcPr>
            <w:tcW w:type="dxa" w:w="2520"/>
            <w:vAlign w:val="center"/>
          </w:tcPr>
          <w:p>
            <w:r/>
            <w:r>
              <w:rPr>
                <w:b w:val="0"/>
                <w:sz w:val="17"/>
              </w:rPr>
              <w:t>Platform identity</w:t>
            </w:r>
          </w:p>
        </w:tc>
        <w:tc>
          <w:tcPr>
            <w:tcW w:type="dxa" w:w="2520"/>
            <w:vAlign w:val="center"/>
            <w:shd w:fill="C6E0B4"/>
          </w:tcPr>
          <w:p>
            <w:r/>
            <w:r>
              <w:rPr>
                <w:b w:val="0"/>
                <w:sz w:val="17"/>
              </w:rPr>
              <w:t>DECIDED</w:t>
            </w:r>
          </w:p>
        </w:tc>
        <w:tc>
          <w:tcPr>
            <w:tcW w:type="dxa" w:w="2520"/>
            <w:vAlign w:val="center"/>
          </w:tcPr>
          <w:p>
            <w:r/>
            <w:r>
              <w:rPr>
                <w:b w:val="0"/>
                <w:sz w:val="17"/>
              </w:rPr>
              <w:t>258 Services is the working company; Vault Intelligence Platform (VIP) is the shared platform and intelligence core.</w:t>
            </w:r>
          </w:p>
        </w:tc>
        <w:tc>
          <w:tcPr>
            <w:tcW w:type="dxa" w:w="2520"/>
            <w:vAlign w:val="center"/>
          </w:tcPr>
          <w:p>
            <w:r/>
            <w:r>
              <w:rPr>
                <w:b w:val="0"/>
                <w:sz w:val="17"/>
              </w:rPr>
              <w:t>Finalize naming/legal/domain only after architecture and MVP scope stabilize.</w:t>
            </w:r>
          </w:p>
        </w:tc>
      </w:tr>
      <w:tr>
        <w:tc>
          <w:tcPr>
            <w:tcW w:type="dxa" w:w="2520"/>
            <w:vAlign w:val="center"/>
          </w:tcPr>
          <w:p>
            <w:r/>
            <w:r>
              <w:rPr>
                <w:b w:val="0"/>
                <w:sz w:val="17"/>
              </w:rPr>
              <w:t>Collector product</w:t>
            </w:r>
          </w:p>
        </w:tc>
        <w:tc>
          <w:tcPr>
            <w:tcW w:type="dxa" w:w="2520"/>
            <w:vAlign w:val="center"/>
            <w:shd w:fill="C6E0B4"/>
          </w:tcPr>
          <w:p>
            <w:r/>
            <w:r>
              <w:rPr>
                <w:b w:val="0"/>
                <w:sz w:val="17"/>
              </w:rPr>
              <w:t>DECIDED</w:t>
            </w:r>
          </w:p>
        </w:tc>
        <w:tc>
          <w:tcPr>
            <w:tcW w:type="dxa" w:w="2520"/>
            <w:vAlign w:val="center"/>
          </w:tcPr>
          <w:p>
            <w:r/>
            <w:r>
              <w:rPr>
                <w:b w:val="0"/>
                <w:sz w:val="17"/>
              </w:rPr>
              <w:t>IQVault is the personal/collector decision system and proving ground.</w:t>
            </w:r>
          </w:p>
        </w:tc>
        <w:tc>
          <w:tcPr>
            <w:tcW w:type="dxa" w:w="2520"/>
            <w:vAlign w:val="center"/>
          </w:tcPr>
          <w:p>
            <w:r/>
            <w:r>
              <w:rPr>
                <w:b w:val="0"/>
                <w:sz w:val="17"/>
              </w:rPr>
              <w:t>Convert current prototypes into a canonical backend-backed application.</w:t>
            </w:r>
          </w:p>
        </w:tc>
      </w:tr>
      <w:tr>
        <w:tc>
          <w:tcPr>
            <w:tcW w:type="dxa" w:w="2520"/>
            <w:vAlign w:val="center"/>
          </w:tcPr>
          <w:p>
            <w:r/>
            <w:r>
              <w:rPr>
                <w:b w:val="0"/>
                <w:sz w:val="17"/>
              </w:rPr>
              <w:t>Store product</w:t>
            </w:r>
          </w:p>
        </w:tc>
        <w:tc>
          <w:tcPr>
            <w:tcW w:type="dxa" w:w="2520"/>
            <w:vAlign w:val="center"/>
            <w:shd w:fill="C6E0B4"/>
          </w:tcPr>
          <w:p>
            <w:r/>
            <w:r>
              <w:rPr>
                <w:b w:val="0"/>
                <w:sz w:val="17"/>
              </w:rPr>
              <w:t>DECIDED</w:t>
            </w:r>
          </w:p>
        </w:tc>
        <w:tc>
          <w:tcPr>
            <w:tcW w:type="dxa" w:w="2520"/>
            <w:vAlign w:val="center"/>
          </w:tcPr>
          <w:p>
            <w:r/>
            <w:r>
              <w:rPr>
                <w:b w:val="0"/>
                <w:sz w:val="17"/>
              </w:rPr>
              <w:t>VaultOS is the LGS/dealer operating and intelligence application on the same backend.</w:t>
            </w:r>
          </w:p>
        </w:tc>
        <w:tc>
          <w:tcPr>
            <w:tcW w:type="dxa" w:w="2520"/>
            <w:vAlign w:val="center"/>
          </w:tcPr>
          <w:p>
            <w:r/>
            <w:r>
              <w:rPr>
                <w:b w:val="0"/>
                <w:sz w:val="17"/>
              </w:rPr>
              <w:t>Define MVP store workflows and pilot requirements.</w:t>
            </w:r>
          </w:p>
        </w:tc>
      </w:tr>
      <w:tr>
        <w:tc>
          <w:tcPr>
            <w:tcW w:type="dxa" w:w="2520"/>
            <w:vAlign w:val="center"/>
          </w:tcPr>
          <w:p>
            <w:r/>
            <w:r>
              <w:rPr>
                <w:b w:val="0"/>
                <w:sz w:val="17"/>
              </w:rPr>
              <w:t>Core philosophy</w:t>
            </w:r>
          </w:p>
        </w:tc>
        <w:tc>
          <w:tcPr>
            <w:tcW w:type="dxa" w:w="2520"/>
            <w:vAlign w:val="center"/>
            <w:shd w:fill="C6E0B4"/>
          </w:tcPr>
          <w:p>
            <w:r/>
            <w:r>
              <w:rPr>
                <w:b w:val="0"/>
                <w:sz w:val="17"/>
              </w:rPr>
              <w:t>DECIDED</w:t>
            </w:r>
          </w:p>
        </w:tc>
        <w:tc>
          <w:tcPr>
            <w:tcW w:type="dxa" w:w="2520"/>
            <w:vAlign w:val="center"/>
          </w:tcPr>
          <w:p>
            <w:r/>
            <w:r>
              <w:rPr>
                <w:b w:val="0"/>
                <w:sz w:val="17"/>
              </w:rPr>
              <w:t>Decision system over inventory system; recommendations must be evidence-backed and actionable.</w:t>
            </w:r>
          </w:p>
        </w:tc>
        <w:tc>
          <w:tcPr>
            <w:tcW w:type="dxa" w:w="2520"/>
            <w:vAlign w:val="center"/>
          </w:tcPr>
          <w:p>
            <w:r/>
            <w:r>
              <w:rPr>
                <w:b w:val="0"/>
                <w:sz w:val="17"/>
              </w:rPr>
              <w:t>Encode this into product requirements and acceptance tests.</w:t>
            </w:r>
          </w:p>
        </w:tc>
      </w:tr>
      <w:tr>
        <w:tc>
          <w:tcPr>
            <w:tcW w:type="dxa" w:w="2520"/>
            <w:vAlign w:val="center"/>
          </w:tcPr>
          <w:p>
            <w:r/>
            <w:r>
              <w:rPr>
                <w:b w:val="0"/>
                <w:sz w:val="17"/>
              </w:rPr>
              <w:t>Data model</w:t>
            </w:r>
          </w:p>
        </w:tc>
        <w:tc>
          <w:tcPr>
            <w:tcW w:type="dxa" w:w="2520"/>
            <w:vAlign w:val="center"/>
            <w:shd w:fill="FFF2CC"/>
          </w:tcPr>
          <w:p>
            <w:r/>
            <w:r>
              <w:rPr>
                <w:b w:val="0"/>
                <w:sz w:val="17"/>
              </w:rPr>
              <w:t>PROPOSED</w:t>
            </w:r>
          </w:p>
        </w:tc>
        <w:tc>
          <w:tcPr>
            <w:tcW w:type="dxa" w:w="2520"/>
            <w:vAlign w:val="center"/>
          </w:tcPr>
          <w:p>
            <w:r/>
            <w:r>
              <w:rPr>
                <w:b w:val="0"/>
                <w:sz w:val="17"/>
              </w:rPr>
              <w:t>One canonical asset/event/market/evidence model with vertical extensions.</w:t>
            </w:r>
          </w:p>
        </w:tc>
        <w:tc>
          <w:tcPr>
            <w:tcW w:type="dxa" w:w="2520"/>
            <w:vAlign w:val="center"/>
          </w:tcPr>
          <w:p>
            <w:r/>
            <w:r>
              <w:rPr>
                <w:b w:val="0"/>
                <w:sz w:val="17"/>
              </w:rPr>
              <w:t>Freeze v0.1 entities and identifiers.</w:t>
            </w:r>
          </w:p>
        </w:tc>
      </w:tr>
      <w:tr>
        <w:tc>
          <w:tcPr>
            <w:tcW w:type="dxa" w:w="2520"/>
            <w:vAlign w:val="center"/>
          </w:tcPr>
          <w:p>
            <w:r/>
            <w:r>
              <w:rPr>
                <w:b w:val="0"/>
                <w:sz w:val="17"/>
              </w:rPr>
              <w:t>Agent system</w:t>
            </w:r>
          </w:p>
        </w:tc>
        <w:tc>
          <w:tcPr>
            <w:tcW w:type="dxa" w:w="2520"/>
            <w:vAlign w:val="center"/>
            <w:shd w:fill="FFF2CC"/>
          </w:tcPr>
          <w:p>
            <w:r/>
            <w:r>
              <w:rPr>
                <w:b w:val="0"/>
                <w:sz w:val="17"/>
              </w:rPr>
              <w:t>PROPOSED</w:t>
            </w:r>
          </w:p>
        </w:tc>
        <w:tc>
          <w:tcPr>
            <w:tcW w:type="dxa" w:w="2520"/>
            <w:vAlign w:val="center"/>
          </w:tcPr>
          <w:p>
            <w:r/>
            <w:r>
              <w:rPr>
                <w:b w:val="0"/>
                <w:sz w:val="17"/>
              </w:rPr>
              <w:t>Orchastr8 coordinates specialized agents with explicit roles, evidence, confidence, and critique.</w:t>
            </w:r>
          </w:p>
        </w:tc>
        <w:tc>
          <w:tcPr>
            <w:tcW w:type="dxa" w:w="2520"/>
            <w:vAlign w:val="center"/>
          </w:tcPr>
          <w:p>
            <w:r/>
            <w:r>
              <w:rPr>
                <w:b w:val="0"/>
                <w:sz w:val="17"/>
              </w:rPr>
              <w:t>Finish agent contracts, routing, logging, and evaluation.</w:t>
            </w:r>
          </w:p>
        </w:tc>
      </w:tr>
      <w:tr>
        <w:tc>
          <w:tcPr>
            <w:tcW w:type="dxa" w:w="2520"/>
            <w:vAlign w:val="center"/>
          </w:tcPr>
          <w:p>
            <w:r/>
            <w:r>
              <w:rPr>
                <w:b w:val="0"/>
                <w:sz w:val="17"/>
              </w:rPr>
              <w:t>Signals automation</w:t>
            </w:r>
          </w:p>
        </w:tc>
        <w:tc>
          <w:tcPr>
            <w:tcW w:type="dxa" w:w="2520"/>
            <w:vAlign w:val="center"/>
            <w:shd w:fill="FFF2CC"/>
          </w:tcPr>
          <w:p>
            <w:r/>
            <w:r>
              <w:rPr>
                <w:b w:val="0"/>
                <w:sz w:val="17"/>
              </w:rPr>
              <w:t>PROPOSED</w:t>
            </w:r>
          </w:p>
        </w:tc>
        <w:tc>
          <w:tcPr>
            <w:tcW w:type="dxa" w:w="2520"/>
            <w:vAlign w:val="center"/>
          </w:tcPr>
          <w:p>
            <w:r/>
            <w:r>
              <w:rPr>
                <w:b w:val="0"/>
                <w:sz w:val="17"/>
              </w:rPr>
              <w:t>Automated periodic ingestion, noise quarantine, market-cycle detection, and prediction tracking.</w:t>
            </w:r>
          </w:p>
        </w:tc>
        <w:tc>
          <w:tcPr>
            <w:tcW w:type="dxa" w:w="2520"/>
            <w:vAlign w:val="center"/>
          </w:tcPr>
          <w:p>
            <w:r/>
            <w:r>
              <w:rPr>
                <w:b w:val="0"/>
                <w:sz w:val="17"/>
              </w:rPr>
              <w:t>Build source registry, ingestion jobs, provenance, and first signal evaluator.</w:t>
            </w:r>
          </w:p>
        </w:tc>
      </w:tr>
      <w:tr>
        <w:tc>
          <w:tcPr>
            <w:tcW w:type="dxa" w:w="2520"/>
            <w:vAlign w:val="center"/>
          </w:tcPr>
          <w:p>
            <w:r/>
            <w:r>
              <w:rPr>
                <w:b w:val="0"/>
                <w:sz w:val="17"/>
              </w:rPr>
              <w:t>Collection Hunts</w:t>
            </w:r>
          </w:p>
        </w:tc>
        <w:tc>
          <w:tcPr>
            <w:tcW w:type="dxa" w:w="2520"/>
            <w:vAlign w:val="center"/>
            <w:shd w:fill="D9EAF7"/>
          </w:tcPr>
          <w:p>
            <w:r/>
            <w:r>
              <w:rPr>
                <w:b w:val="0"/>
                <w:sz w:val="17"/>
              </w:rPr>
              <w:t>BUILT / PROVEN</w:t>
            </w:r>
          </w:p>
        </w:tc>
        <w:tc>
          <w:tcPr>
            <w:tcW w:type="dxa" w:w="2520"/>
            <w:vAlign w:val="center"/>
          </w:tcPr>
          <w:p>
            <w:r/>
            <w:r>
              <w:rPr>
                <w:b w:val="0"/>
                <w:sz w:val="17"/>
              </w:rPr>
              <w:t>Absolute Batman workbook demonstrated a reusable finite-goal collection module.</w:t>
            </w:r>
          </w:p>
        </w:tc>
        <w:tc>
          <w:tcPr>
            <w:tcW w:type="dxa" w:w="2520"/>
            <w:vAlign w:val="center"/>
          </w:tcPr>
          <w:p>
            <w:r/>
            <w:r>
              <w:rPr>
                <w:b w:val="0"/>
                <w:sz w:val="17"/>
              </w:rPr>
              <w:t>Generalize schema and connect to inventory, watchlist, and signals.</w:t>
            </w:r>
          </w:p>
        </w:tc>
      </w:tr>
      <w:tr>
        <w:tc>
          <w:tcPr>
            <w:tcW w:type="dxa" w:w="2520"/>
            <w:vAlign w:val="center"/>
          </w:tcPr>
          <w:p>
            <w:r/>
            <w:r>
              <w:rPr>
                <w:b w:val="0"/>
                <w:sz w:val="17"/>
              </w:rPr>
              <w:t>Comic intelligence</w:t>
            </w:r>
          </w:p>
        </w:tc>
        <w:tc>
          <w:tcPr>
            <w:tcW w:type="dxa" w:w="2520"/>
            <w:vAlign w:val="center"/>
            <w:shd w:fill="D9EAF7"/>
          </w:tcPr>
          <w:p>
            <w:r/>
            <w:r>
              <w:rPr>
                <w:b w:val="0"/>
                <w:sz w:val="17"/>
              </w:rPr>
              <w:t>BUILT / PROVEN</w:t>
            </w:r>
          </w:p>
        </w:tc>
        <w:tc>
          <w:tcPr>
            <w:tcW w:type="dxa" w:w="2520"/>
            <w:vAlign w:val="center"/>
          </w:tcPr>
          <w:p>
            <w:r/>
            <w:r>
              <w:rPr>
                <w:b w:val="0"/>
                <w:sz w:val="17"/>
              </w:rPr>
              <w:t>CLZ XML parser and enriched workbook demonstrated ingestion, scoring, pillars, sell queue, and verification flags.</w:t>
            </w:r>
          </w:p>
        </w:tc>
        <w:tc>
          <w:tcPr>
            <w:tcW w:type="dxa" w:w="2520"/>
            <w:vAlign w:val="center"/>
          </w:tcPr>
          <w:p>
            <w:r/>
            <w:r>
              <w:rPr>
                <w:b w:val="0"/>
                <w:sz w:val="17"/>
              </w:rPr>
              <w:t>Replace heuristic-only scoring with configurable rules plus evidence.</w:t>
            </w:r>
          </w:p>
        </w:tc>
      </w:tr>
      <w:tr>
        <w:tc>
          <w:tcPr>
            <w:tcW w:type="dxa" w:w="2520"/>
            <w:vAlign w:val="center"/>
          </w:tcPr>
          <w:p>
            <w:r/>
            <w:r>
              <w:rPr>
                <w:b w:val="0"/>
                <w:sz w:val="17"/>
              </w:rPr>
              <w:t>Pokémon intelligence</w:t>
            </w:r>
          </w:p>
        </w:tc>
        <w:tc>
          <w:tcPr>
            <w:tcW w:type="dxa" w:w="2520"/>
            <w:vAlign w:val="center"/>
            <w:shd w:fill="D9EAF7"/>
          </w:tcPr>
          <w:p>
            <w:r/>
            <w:r>
              <w:rPr>
                <w:b w:val="0"/>
                <w:sz w:val="17"/>
              </w:rPr>
              <w:t>BUILT / PROVEN</w:t>
            </w:r>
          </w:p>
        </w:tc>
        <w:tc>
          <w:tcPr>
            <w:tcW w:type="dxa" w:w="2520"/>
            <w:vAlign w:val="center"/>
          </w:tcPr>
          <w:p>
            <w:r/>
            <w:r>
              <w:rPr>
                <w:b w:val="0"/>
                <w:sz w:val="17"/>
              </w:rPr>
              <w:t>30th Celebration procedure demonstrated repeatable research, retailer scoring, buy rules, predictions, and JSON output.</w:t>
            </w:r>
          </w:p>
        </w:tc>
        <w:tc>
          <w:tcPr>
            <w:tcW w:type="dxa" w:w="2520"/>
            <w:vAlign w:val="center"/>
          </w:tcPr>
          <w:p>
            <w:r/>
            <w:r>
              <w:rPr>
                <w:b w:val="0"/>
                <w:sz w:val="17"/>
              </w:rPr>
              <w:t>Automate runs and persist change history.</w:t>
            </w:r>
          </w:p>
        </w:tc>
      </w:tr>
      <w:tr>
        <w:tc>
          <w:tcPr>
            <w:tcW w:type="dxa" w:w="2520"/>
            <w:vAlign w:val="center"/>
          </w:tcPr>
          <w:p>
            <w:r/>
            <w:r>
              <w:rPr>
                <w:b w:val="0"/>
                <w:sz w:val="17"/>
              </w:rPr>
              <w:t>Grading/scanning</w:t>
            </w:r>
          </w:p>
        </w:tc>
        <w:tc>
          <w:tcPr>
            <w:tcW w:type="dxa" w:w="2520"/>
            <w:vAlign w:val="center"/>
            <w:shd w:fill="FFF2CC"/>
          </w:tcPr>
          <w:p>
            <w:r/>
            <w:r>
              <w:rPr>
                <w:b w:val="0"/>
                <w:sz w:val="17"/>
              </w:rPr>
              <w:t>PROPOSED</w:t>
            </w:r>
          </w:p>
        </w:tc>
        <w:tc>
          <w:tcPr>
            <w:tcW w:type="dxa" w:w="2520"/>
            <w:vAlign w:val="center"/>
          </w:tcPr>
          <w:p>
            <w:r/>
            <w:r>
              <w:rPr>
                <w:b w:val="0"/>
                <w:sz w:val="17"/>
              </w:rPr>
              <w:t>Dedicated imaging station and grading-estimate pipeline, including PSA 9 crossover candidate detection.</w:t>
            </w:r>
          </w:p>
        </w:tc>
        <w:tc>
          <w:tcPr>
            <w:tcW w:type="dxa" w:w="2520"/>
            <w:vAlign w:val="center"/>
          </w:tcPr>
          <w:p>
            <w:r/>
            <w:r>
              <w:rPr>
                <w:b w:val="0"/>
                <w:sz w:val="17"/>
              </w:rPr>
              <w:t>Prototype controlled capture and establish labeled evaluation set.</w:t>
            </w:r>
          </w:p>
        </w:tc>
      </w:tr>
      <w:tr>
        <w:tc>
          <w:tcPr>
            <w:tcW w:type="dxa" w:w="2520"/>
            <w:vAlign w:val="center"/>
          </w:tcPr>
          <w:p>
            <w:r/>
            <w:r>
              <w:rPr>
                <w:b w:val="0"/>
                <w:sz w:val="17"/>
              </w:rPr>
              <w:t>Mobile / Show Mode</w:t>
            </w:r>
          </w:p>
        </w:tc>
        <w:tc>
          <w:tcPr>
            <w:tcW w:type="dxa" w:w="2520"/>
            <w:vAlign w:val="center"/>
            <w:shd w:fill="FFF2CC"/>
          </w:tcPr>
          <w:p>
            <w:r/>
            <w:r>
              <w:rPr>
                <w:b w:val="0"/>
                <w:sz w:val="17"/>
              </w:rPr>
              <w:t>PROPOSED</w:t>
            </w:r>
          </w:p>
        </w:tc>
        <w:tc>
          <w:tcPr>
            <w:tcW w:type="dxa" w:w="2520"/>
            <w:vAlign w:val="center"/>
          </w:tcPr>
          <w:p>
            <w:r/>
            <w:r>
              <w:rPr>
                <w:b w:val="0"/>
                <w:sz w:val="17"/>
              </w:rPr>
              <w:t>Collector, advanced personal, and LGS mobile experiences; Decision Lens may use AI glasses.</w:t>
            </w:r>
          </w:p>
        </w:tc>
        <w:tc>
          <w:tcPr>
            <w:tcW w:type="dxa" w:w="2520"/>
            <w:vAlign w:val="center"/>
          </w:tcPr>
          <w:p>
            <w:r/>
            <w:r>
              <w:rPr>
                <w:b w:val="0"/>
                <w:sz w:val="17"/>
              </w:rPr>
              <w:t>Prioritize phone-first field workflow before glasses integration.</w:t>
            </w:r>
          </w:p>
        </w:tc>
      </w:tr>
      <w:tr>
        <w:tc>
          <w:tcPr>
            <w:tcW w:type="dxa" w:w="2520"/>
            <w:vAlign w:val="center"/>
          </w:tcPr>
          <w:p>
            <w:r/>
            <w:r>
              <w:rPr>
                <w:b w:val="0"/>
                <w:sz w:val="17"/>
              </w:rPr>
              <w:t>Scope control</w:t>
            </w:r>
          </w:p>
        </w:tc>
        <w:tc>
          <w:tcPr>
            <w:tcW w:type="dxa" w:w="2520"/>
            <w:vAlign w:val="center"/>
            <w:shd w:fill="C6E0B4"/>
          </w:tcPr>
          <w:p>
            <w:r/>
            <w:r>
              <w:rPr>
                <w:b w:val="0"/>
                <w:sz w:val="17"/>
              </w:rPr>
              <w:t>DECIDED</w:t>
            </w:r>
          </w:p>
        </w:tc>
        <w:tc>
          <w:tcPr>
            <w:tcW w:type="dxa" w:w="2520"/>
            <w:vAlign w:val="center"/>
          </w:tcPr>
          <w:p>
            <w:r/>
            <w:r>
              <w:rPr>
                <w:b w:val="0"/>
                <w:sz w:val="17"/>
              </w:rPr>
              <w:t>No uncontrolled new features; create a backlog and finish core to-dos before expanding.</w:t>
            </w:r>
          </w:p>
        </w:tc>
        <w:tc>
          <w:tcPr>
            <w:tcW w:type="dxa" w:w="2520"/>
            <w:vAlign w:val="center"/>
          </w:tcPr>
          <w:p>
            <w:r/>
            <w:r>
              <w:rPr>
                <w:b w:val="0"/>
                <w:sz w:val="17"/>
              </w:rPr>
              <w:t>Publish feature freeze and milestone gates.</w:t>
            </w:r>
          </w:p>
        </w:tc>
      </w:tr>
    </w:tbl>
    <w:p/>
    <w:p>
      <w:pPr>
        <w:pStyle w:val="Heading1"/>
      </w:pPr>
      <w:r>
        <w:t>Part I — Chronological Evolution</w:t>
      </w:r>
    </w:p>
    <w:p>
      <w:pPr>
        <w:pStyle w:val="Heading2"/>
      </w:pPr>
      <w:r>
        <w:t>1. Origin: Personal Market Intelligence Before Productization</w:t>
      </w:r>
    </w:p>
    <w:p>
      <w:r>
        <w:t>The earliest form of IQVault was a personal Notion system designed to organize alternative-asset research. Its four core databases were Signals, Watchlist, Thesis Tracker, and Sources. The system covered multiple categories—sports cards, Pokémon/TCG, comics, LEGO, precious metals, bourbon, macro/finance, broad alternative assets, and U.S. news. The initial dashboard surfaced today’s signals, active watchlist items, active theses, and top sources.</w:t>
      </w:r>
    </w:p>
    <w:p>
      <w:r>
        <w:t>At this stage, IQVault was effectively a manually curated “Bloomberg Terminal for collectibles.” The breakthrough was not the database layout itself. It was the recognition that prices, inventory records, and news were only inputs. The useful output was a recommendation tied to a thesis, a time horizon, a confidence level, and an action.</w:t>
      </w:r>
    </w:p>
    <w:p>
      <w:pPr>
        <w:pStyle w:val="ListBullet"/>
      </w:pPr>
      <w:r>
        <w:t>Initial primitives: Signal, Watchlist Asset, Thesis, Source, Category, Actionability, Confidence, Status.</w:t>
      </w:r>
    </w:p>
    <w:p>
      <w:pPr>
        <w:pStyle w:val="ListBullet"/>
      </w:pPr>
      <w:r>
        <w:t>Initial user need: reduce fragmented research and retain investment reasoning over time.</w:t>
      </w:r>
    </w:p>
    <w:p>
      <w:pPr>
        <w:pStyle w:val="ListBullet"/>
      </w:pPr>
      <w:r>
        <w:t>Limitation discovered: Notion could store conclusions but could not independently ingest, reconcile, challenge, and update them at the required scale.</w:t>
      </w:r>
    </w:p>
    <w:p>
      <w:pPr>
        <w:pStyle w:val="Heading2"/>
      </w:pPr>
      <w:r>
        <w:t>2. June 27–28: From Tracker to Intelligence Product</w:t>
      </w:r>
    </w:p>
    <w:p>
      <w:r>
        <w:t>The project then moved from a personal database toward a product concept. The decisive realization was that nearly every competitor behaves like an inventory system. Inventory systems record objects, quantities, locations, prices, and transactions. VIP should instead reason across those facts and recommend the next action.</w:t>
      </w:r>
    </w:p>
    <w:p>
      <w:r>
        <w:t>This led to the first platform-level structure: 258 Services as the company, Vault Intelligence Platform as the common intelligence layer, IQVault for collectors, VaultOS for local game stores, and future applications for adjacent professional users. The architecture was intentionally separated from the front ends so that the intelligence core would not become trapped inside one customer type.</w:t>
      </w:r>
    </w:p>
    <w:tbl>
      <w:tblPr>
        <w:tblW w:type="auto" w:w="0"/>
        <w:jc w:val="center"/>
        <w:tblLayout w:type="autofit"/>
        <w:tblLook w:firstColumn="1" w:firstRow="1" w:lastColumn="0" w:lastRow="0" w:noHBand="0" w:noVBand="1" w:val="04A0"/>
      </w:tblPr>
      <w:tblGrid>
        <w:gridCol w:w="10080"/>
      </w:tblGrid>
      <w:tr>
        <w:tc>
          <w:tcPr>
            <w:tcW w:type="dxa" w:w="10080"/>
            <w:shd w:fill="EAF2F8"/>
          </w:tcPr>
          <w:p>
            <w:r>
              <w:rPr>
                <w:b/>
                <w:color w:val="1F4E79"/>
                <w:sz w:val="22"/>
              </w:rPr>
              <w:t>Decision formed during this phase</w:t>
              <w:br/>
            </w:r>
            <w:r>
              <w:rPr>
                <w:sz w:val="19"/>
              </w:rPr>
              <w:t>One backend. One data model. One AI engine. Multiple role-specific applications.</w:t>
            </w:r>
          </w:p>
        </w:tc>
      </w:tr>
    </w:tbl>
    <w:p/>
    <w:p>
      <w:pPr>
        <w:pStyle w:val="Heading2"/>
      </w:pPr>
      <w:r>
        <w:t>3. June 30–July 2: Collection Hunts Prove a Reusable Module</w:t>
      </w:r>
    </w:p>
    <w:p>
      <w:r>
        <w:t>The Absolute Batman buying guide exposed a common collector workflow that ordinary inventory software handles poorly: a finite, structured hunt with variants, printings, condition goals, target prices, completion percentages, and recommended next purchases. This became the Collection Hunt module.</w:t>
      </w:r>
    </w:p>
    <w:p>
      <w:r>
        <w:t>The Absolute Batman reference implementation included the DC All In Special #1, the Absolute Batman #1–20 Cover A first-print run, all first-print variants of issue #1, all subsequent printings of issue #1, retailer/convention exclusives, grading targets, market values, and separate completion metrics. The generic version was designed to support Pokémon master sets, sports-card rainbows, comics, LEGO, MTG, coins, bourbon, and any other finite collectible objective.</w:t>
      </w:r>
    </w:p>
    <w:p>
      <w:pPr>
        <w:pStyle w:val="ListBullet"/>
      </w:pPr>
      <w:r>
        <w:t>Collection Hunt must answer: What should I buy next? What should I wait on? What is undervalued? How close am I? Where should the next dollar go?</w:t>
      </w:r>
    </w:p>
    <w:p>
      <w:pPr>
        <w:pStyle w:val="ListBullet"/>
      </w:pPr>
      <w:r>
        <w:t>Core records: Hunt, Wanted Item, Owned Item, Market Intelligence, Sales History, Grading Strategy, Completion Metric, AI Recommendation.</w:t>
      </w:r>
    </w:p>
    <w:p>
      <w:pPr>
        <w:pStyle w:val="ListBullet"/>
      </w:pPr>
      <w:r>
        <w:t>Visual mode proposed: image-first gallery using Owned / Wanted / Missing status rather than spreadsheet-only navigation.</w:t>
      </w:r>
    </w:p>
    <w:p>
      <w:pPr>
        <w:pStyle w:val="Heading2"/>
      </w:pPr>
      <w:r>
        <w:t>4. July 2–3: Pokémon 30th Turns Research Into a Repeatable Intelligence Procedure</w:t>
      </w:r>
    </w:p>
    <w:p>
      <w:r>
        <w:t>The Pokémon 30th Anniversary project shifted VIP from static analysis into an iterative intelligence engine. Instead of a one-time buying guide, the procedure defined a repeatable run cadence, source checklist, retailer status model, product scoring model, budget allocation, decision rules, prediction ledger, error analysis, and JSON payload for persistence.</w:t>
      </w:r>
    </w:p>
    <w:p>
      <w:r>
        <w:t>The user-specific parameters were explicit: $2,500 budget, maximum ROI goal, priority on Pokémon Center ETBs and Ultra-Premium Collections, willingness to pay limited premiums only for the strongest products, Sam’s Club access, and a typical maximum quantity of four. The engine favored exclusivity, pack efficiency, iconic characters/promos, storage efficiency, liquidity, and scarcity while penalizing low-efficiency sealed clutter.</w:t>
      </w:r>
    </w:p>
    <w:p>
      <w:pPr>
        <w:pStyle w:val="ListBullet"/>
      </w:pPr>
      <w:r>
        <w:t>Important methodological step: every run must say what changed since the last run, not merely restate the current market.</w:t>
      </w:r>
    </w:p>
    <w:p>
      <w:pPr>
        <w:pStyle w:val="ListBullet"/>
      </w:pPr>
      <w:r>
        <w:t>Predictions must include probability, evidence, action, expiration date, outcome, error analysis, and future adjustment.</w:t>
      </w:r>
    </w:p>
    <w:p>
      <w:pPr>
        <w:pStyle w:val="ListBullet"/>
      </w:pPr>
      <w:r>
        <w:t>Retailer intelligence became a first-class object: account readiness, bot resistance, direct-vs-marketplace seller, quantity limits, drop probability, fulfillment reliability, and membership requirements.</w:t>
      </w:r>
    </w:p>
    <w:p>
      <w:pPr>
        <w:pStyle w:val="Heading2"/>
      </w:pPr>
      <w:r>
        <w:t>5. July 4: Comic Collection Ingestion Demonstrates Real Data Transformation</w:t>
      </w:r>
    </w:p>
    <w:p>
      <w:r>
        <w:t>The CLZ comic export created the first substantial ingestion and enrichment proof. The source XML contained roughly 2,700 records with incomplete grades, purchase dates, purchase prices, creator lists, and other fields. The working assumption was that most 0.0 raw grades represented unverified near-mint copies. Rather than discarding the incomplete data, the parser preserved it and added explicit uncertainty and workflow fields.</w:t>
      </w:r>
    </w:p>
    <w:p>
      <w:r>
        <w:t>The parser generated Museum Score, Investment Score, Liquidity Score, Collection Pillar, Upgrade Candidate, Duplicate, Sell Priority, Needs Grading, Needs Photo, Needs Verification, verification notes, and recommendations such as Sell / Lot Candidate, Verify then Lot, Investment Hold / Review, Sell Duplicate, and Museum Candidate. The resulting workbook included a dashboard, enriched inventory, museum candidates, and sell queue.</w:t>
      </w:r>
    </w:p>
    <w:p>
      <w:r>
        <w:t>This exercise produced a critical design rule for VIP: inferred values must never masquerade as verified facts. “NM assumed” and “Needs Verification” are superior to silently filling missing data. The platform needs field-level provenance and confidence, not merely record-level confidence.</w:t>
      </w:r>
    </w:p>
    <w:p>
      <w:pPr>
        <w:pStyle w:val="ListBullet"/>
      </w:pPr>
      <w:r>
        <w:t>Collection strategy update: sell approximately 99% of the Sci-Fi category and remove Sci-Fi as a retained pillar.</w:t>
      </w:r>
    </w:p>
    <w:p>
      <w:pPr>
        <w:pStyle w:val="ListBullet"/>
      </w:pPr>
      <w:r>
        <w:t>Pillar updates: remove Horror and Independent; retain a Good Girl / Risqué Covers category for selected cover-art interests.</w:t>
      </w:r>
    </w:p>
    <w:p>
      <w:pPr>
        <w:pStyle w:val="ListBullet"/>
      </w:pPr>
      <w:r>
        <w:t>Archive rule: retain every raw XML export permanently, with processed outputs derived from immutable source snapshots.</w:t>
      </w:r>
    </w:p>
    <w:p>
      <w:pPr>
        <w:pStyle w:val="Heading2"/>
      </w:pPr>
      <w:r>
        <w:t>6. July 6–10: IQVault Becomes a Portfolio and Curation System</w:t>
      </w:r>
    </w:p>
    <w:p>
      <w:r>
        <w:t>The project then expanded from isolated acquisitions into long-term collection design. Three Pokémon master-collection goals were locked into IQVault: Tag Team Era, Eevee and Eeveelutions, and Blastoise. A binder architecture was also adopted: a Set Binder where each nine-card page represents the defining chase cards of one booster set, and a Cultural Icons Binder organized around iconic Pokémon and their most desirable investment-grade cards.</w:t>
      </w:r>
    </w:p>
    <w:p>
      <w:r>
        <w:t>This mattered because it introduced curation as a separate intelligence dimension from pure ROI. VIP must support financial value, cultural significance, personal affinity, collection coherence, museum quality, liquidity, and completion impact—without collapsing them into one opaque score.</w:t>
      </w:r>
    </w:p>
    <w:p>
      <w:pPr>
        <w:pStyle w:val="Heading2"/>
      </w:pPr>
      <w:r>
        <w:t>7. July 10–15: Market Signals, Cycle Detection, and Agent Roles</w:t>
      </w:r>
    </w:p>
    <w:p>
      <w:r>
        <w:t>Repeated requests for current pricing, “lull” detection, chase-card cycle analysis, and product drop monitoring exposed the weakness of manual research. The user explicitly stated that Signals could not depend on manually triggering news pulls. The target became automatic periodic ingestion, signal cleaning, noise identification, and market-cycle detection.</w:t>
      </w:r>
    </w:p>
    <w:p>
      <w:r>
        <w:t>The desired system should distinguish raw mentions from useful signals, quarantine low-quality or duplicative noise, detect emerging narratives, connect signals to assets and theses, and explain how a signal changes a recommendation. It should also preserve predictions and evaluate them after the fact so the system can improve its calibration rather than merely accumulating more feeds.</w:t>
      </w:r>
    </w:p>
    <w:p>
      <w:r>
        <w:t>In parallel, Orchastr8 emerged as the multi-agent coordination layer. Specialist roles included acquisition scouting, analysis, architecture, collection curation, criticism, domain expertise, grading advice, investment analysis, liquidity analysis, market intelligence, and innovation. The latest direction was to stop adding features, consolidate the to-do list, and impose a scope freeze until the foundational work is completed.</w:t>
      </w:r>
    </w:p>
    <w:p>
      <w:pPr>
        <w:pStyle w:val="Heading2"/>
      </w:pPr>
      <w:r>
        <w:t>8. July 17: Imaging, Grading, and Physical-to-Digital Capture</w:t>
      </w:r>
    </w:p>
    <w:p>
      <w:r>
        <w:t>The grading-estimate discussion introduced a physical capture subsystem. The target is not simply an eBay photo station. It is a controlled imaging rig capable of repeatable identification and condition analysis. The proposed system uses a rigid camera stand, controlled lighting angles, consistent card placement, calibration references, neutral backgrounds, and high-resolution capture suitable for automated defect detection.</w:t>
      </w:r>
    </w:p>
    <w:p>
      <w:r>
        <w:t>The longer-term grading concept includes estimating grade ranges, explaining visible defects, identifying whether professional grading is economically rational, and recognizing PSA 9 cards that may be strong crossover candidates for CGC 10 or TAG 10. That crossover idea is valuable but should be treated as a later model requiring grader-specific labeled data, population effects, fee/risk modeling, and careful confidence limits.</w:t>
      </w:r>
    </w:p>
    <w:tbl>
      <w:tblPr>
        <w:tblW w:type="auto" w:w="0"/>
        <w:jc w:val="center"/>
        <w:tblLayout w:type="autofit"/>
        <w:tblLook w:firstColumn="1" w:firstRow="1" w:lastColumn="0" w:lastRow="0" w:noHBand="0" w:noVBand="1" w:val="04A0"/>
      </w:tblPr>
      <w:tblGrid>
        <w:gridCol w:w="10080"/>
      </w:tblGrid>
      <w:tr>
        <w:tc>
          <w:tcPr>
            <w:tcW w:type="dxa" w:w="10080"/>
            <w:shd w:fill="EAF2F8"/>
          </w:tcPr>
          <w:p>
            <w:r>
              <w:rPr>
                <w:b/>
                <w:color w:val="1F4E79"/>
                <w:sz w:val="22"/>
              </w:rPr>
              <w:t>Engineering implication</w:t>
              <w:br/>
            </w:r>
            <w:r>
              <w:rPr>
                <w:sz w:val="19"/>
              </w:rPr>
              <w:t>Media capture is not an accessory feature. It is a data-acquisition subsystem with calibration, quality control, provenance, repeatability, and model-evaluation requirements.</w:t>
            </w:r>
          </w:p>
        </w:tc>
      </w:tr>
    </w:tbl>
    <w:p/>
    <w:p>
      <w:pPr>
        <w:pStyle w:val="Heading2"/>
      </w:pPr>
      <w:r>
        <w:t>9. July 18: Mobile Companion and Show Mode</w:t>
      </w:r>
    </w:p>
    <w:p>
      <w:r>
        <w:t>Because most collectible decisions happen away from the home workstation, the mobile product became a core requirement. Three customer levels were considered: a highly automated personal edition, a collector subscription edition, and an LGS subscription edition. The PC performs heavy ingestion, training, reconciliation, and batch analysis; the phone or wearable delivers rapid field decisions and captures new evidence.</w:t>
      </w:r>
    </w:p>
    <w:p>
      <w:r>
        <w:t>The key field concept is Decision Lens / Show Mode: identify an item, capture images and asking price, compare it against targets and market evidence, calculate all-in cost and expected margin, surface collection fit, and recommend Buy / Negotiate / Watch / Pass. AI glasses were identified as a compelling future interface because they combine camera, microphone, and heads-up display, but the practical order should be phone-first, glasses-second.</w:t>
      </w:r>
    </w:p>
    <w:p>
      <w:pPr>
        <w:pStyle w:val="Heading2"/>
      </w:pPr>
      <w:r>
        <w:t>10. July 19–20: Ecosystem Consolidation</w:t>
      </w:r>
    </w:p>
    <w:p>
      <w:r>
        <w:t>By the latest conversations, the project had become a connected ecosystem rather than a list of unrelated features. The immediate need is no longer ideation. It is consolidation: establish canonical architecture, define the MVP, convert prototypes into reusable services, build the source-of-truth data model, complete the agent contracts, and prevent scope creep.</w:t>
      </w:r>
    </w:p>
    <w:p>
      <w:r>
        <w:t>The correct reading of the current state is that the product vision is strong and unusually coherent, but implementation risk has shifted from “Is there a valuable idea?” to “Can the team constrain, sequence, validate, and ship the idea?”</w:t>
      </w:r>
    </w:p>
    <w:p>
      <w:pPr>
        <w:pStyle w:val="Heading1"/>
      </w:pPr>
      <w:r>
        <w:t>Part II — Current State by Category</w:t>
      </w:r>
    </w:p>
    <w:p>
      <w:pPr>
        <w:pStyle w:val="Heading2"/>
      </w:pPr>
      <w:r>
        <w:t>A. Product and Brand Architecture</w:t>
      </w:r>
    </w:p>
    <w:p>
      <w:pPr>
        <w:pStyle w:val="ListBullet"/>
      </w:pPr>
      <w:r>
        <w:t>258 Services — working company/umbrella entity.</w:t>
      </w:r>
    </w:p>
    <w:p>
      <w:pPr>
        <w:pStyle w:val="ListBullet"/>
      </w:pPr>
      <w:r>
        <w:t>Vault Intelligence Platform (VIP) — shared backend, canonical data model, intelligence services, automation, and agent orchestration.</w:t>
      </w:r>
    </w:p>
    <w:p>
      <w:pPr>
        <w:pStyle w:val="ListBullet"/>
      </w:pPr>
      <w:r>
        <w:t>IQVault — collector-facing decision platform and the owner’s personal advanced edition/proving ground.</w:t>
      </w:r>
    </w:p>
    <w:p>
      <w:pPr>
        <w:pStyle w:val="ListBullet"/>
      </w:pPr>
      <w:r>
        <w:t>VaultOS — LGS/dealer operating system and intelligence product.</w:t>
      </w:r>
    </w:p>
    <w:p>
      <w:pPr>
        <w:pStyle w:val="ListBullet"/>
      </w:pPr>
      <w:r>
        <w:t>Future verticals — auction houses, dealers, professional investors, specialty categories, and enterprise data partners.</w:t>
      </w:r>
    </w:p>
    <w:p>
      <w:r>
        <w:t>Recommended boundary: IQVault and VaultOS should not fork into separate technical products. They should be role-specific applications backed by the same services, with vertical modules and permissions. Shared capabilities should include identity, assets, inventory, market data, evidence, media, transactions, signals, recommendations, tasks, notifications, and audit history.</w:t>
      </w:r>
    </w:p>
    <w:p>
      <w:pPr>
        <w:pStyle w:val="Heading2"/>
      </w:pPr>
      <w:r>
        <w:t>B. User Segments and Value Propositions</w:t>
      </w:r>
    </w:p>
    <w:p>
      <w:pPr>
        <w:pStyle w:val="ListBullet"/>
      </w:pPr>
      <w:r>
        <w:t>Personal / Founder Edition: maximum automation, experimental features, custom models, broad asset categories, and direct control over AI keys and data sources.</w:t>
      </w:r>
    </w:p>
    <w:p>
      <w:pPr>
        <w:pStyle w:val="ListBullet"/>
      </w:pPr>
      <w:r>
        <w:t>Collector Edition: guided portfolio and collection decisions, mobile acquisition support, collection hunts, pricing, grading advice, sell queues, and subscription intelligence.</w:t>
      </w:r>
    </w:p>
    <w:p>
      <w:pPr>
        <w:pStyle w:val="ListBullet"/>
      </w:pPr>
      <w:r>
        <w:t>LGS / Dealer Edition: buylist intelligence, collection intake, pricing, margin control, inventory velocity, listing workflow, customer/event operations, and cash-flow aware recommendations.</w:t>
      </w:r>
    </w:p>
    <w:p>
      <w:r>
        <w:t>The collector asks, “What should I buy, hold, grade, complete, or sell?” The store asks, “What should I pay, how quickly can I move it, where should I list it, and what inventory should I replenish?” The evidence and asset model can be shared; the utility function and constraints differ.</w:t>
      </w:r>
    </w:p>
    <w:p>
      <w:pPr>
        <w:pStyle w:val="Heading2"/>
      </w:pPr>
      <w:r>
        <w:t>C. Canonical Intelligence Loop</w:t>
      </w:r>
    </w:p>
    <w:p>
      <w:pPr>
        <w:pStyle w:val="ListNumber"/>
      </w:pPr>
      <w:r>
        <w:t>Ingest: inventory exports, images, listings, sold comps, release calendars, news, social chatter, population reports, retailer pages, transactions, and user notes.</w:t>
      </w:r>
    </w:p>
    <w:p>
      <w:pPr>
        <w:pStyle w:val="ListNumber"/>
      </w:pPr>
      <w:r>
        <w:t>Normalize: identify the asset, edition, variant, condition, source, timestamp, currency, and evidence quality.</w:t>
      </w:r>
    </w:p>
    <w:p>
      <w:pPr>
        <w:pStyle w:val="ListNumber"/>
      </w:pPr>
      <w:r>
        <w:t>Enrich: derive attributes, relationships, market features, liquidity, cultural significance, collection fit, and uncertainty.</w:t>
      </w:r>
    </w:p>
    <w:p>
      <w:pPr>
        <w:pStyle w:val="ListNumber"/>
      </w:pPr>
      <w:r>
        <w:t>Reason: evaluate theses, market cycle, opportunity cost, risk, fees, time horizon, and user constraints.</w:t>
      </w:r>
    </w:p>
    <w:p>
      <w:pPr>
        <w:pStyle w:val="ListNumber"/>
      </w:pPr>
      <w:r>
        <w:t>Recommend: Buy / Negotiate / Watch / Hold / Grade / Upgrade / Sell / Lot / Pass, with confidence and reasons.</w:t>
      </w:r>
    </w:p>
    <w:p>
      <w:pPr>
        <w:pStyle w:val="ListNumber"/>
      </w:pPr>
      <w:r>
        <w:t>Act: create watch items, alerts, tasks, listings, offers, budgets, collection-hunt updates, or store workflows.</w:t>
      </w:r>
    </w:p>
    <w:p>
      <w:pPr>
        <w:pStyle w:val="ListNumber"/>
      </w:pPr>
      <w:r>
        <w:t>Learn: record outcome, compare prediction against reality, analyze error, and recalibrate rules/models.</w:t>
      </w:r>
    </w:p>
    <w:p>
      <w:pPr>
        <w:pStyle w:val="Heading2"/>
      </w:pPr>
      <w:r>
        <w:t>D. Proposed Core Data Domains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8"/>
              </w:rPr>
              <w:t>Domain</w:t>
            </w:r>
          </w:p>
        </w:tc>
        <w:tc>
          <w:tcPr>
            <w:tcW w:type="dxa" w:w="5040"/>
            <w:vAlign w:val="center"/>
            <w:shd w:fill="1F4E79"/>
          </w:tcPr>
          <w:p>
            <w:r/>
            <w:r>
              <w:rPr>
                <w:b/>
                <w:color w:val="FFFFFF"/>
                <w:sz w:val="18"/>
              </w:rPr>
              <w:t>Purpose</w:t>
            </w:r>
          </w:p>
        </w:tc>
      </w:tr>
      <w:tr>
        <w:tc>
          <w:tcPr>
            <w:tcW w:type="dxa" w:w="5040"/>
            <w:vAlign w:val="center"/>
          </w:tcPr>
          <w:p>
            <w:r/>
            <w:r>
              <w:rPr>
                <w:b/>
                <w:sz w:val="17"/>
              </w:rPr>
              <w:t>Identity &amp; tenancy</w:t>
            </w:r>
          </w:p>
        </w:tc>
        <w:tc>
          <w:tcPr>
            <w:tcW w:type="dxa" w:w="5040"/>
            <w:vAlign w:val="center"/>
          </w:tcPr>
          <w:p>
            <w:r/>
            <w:r>
              <w:rPr>
                <w:b w:val="0"/>
                <w:sz w:val="17"/>
              </w:rPr>
              <w:t>User, organization, role, permissions, subscription, AI-provider credentials/references.</w:t>
            </w:r>
          </w:p>
        </w:tc>
      </w:tr>
      <w:tr>
        <w:tc>
          <w:tcPr>
            <w:tcW w:type="dxa" w:w="5040"/>
            <w:vAlign w:val="center"/>
          </w:tcPr>
          <w:p>
            <w:r/>
            <w:r>
              <w:rPr>
                <w:b/>
                <w:sz w:val="17"/>
              </w:rPr>
              <w:t>Asset catalog</w:t>
            </w:r>
          </w:p>
        </w:tc>
        <w:tc>
          <w:tcPr>
            <w:tcW w:type="dxa" w:w="5040"/>
            <w:vAlign w:val="center"/>
          </w:tcPr>
          <w:p>
            <w:r/>
            <w:r>
              <w:rPr>
                <w:b w:val="0"/>
                <w:sz w:val="17"/>
              </w:rPr>
              <w:t>Canonical asset, category, set/series, product, issue/card, variant, printing, edition, identifiers.</w:t>
            </w:r>
          </w:p>
        </w:tc>
      </w:tr>
      <w:tr>
        <w:tc>
          <w:tcPr>
            <w:tcW w:type="dxa" w:w="5040"/>
            <w:vAlign w:val="center"/>
          </w:tcPr>
          <w:p>
            <w:r/>
            <w:r>
              <w:rPr>
                <w:b/>
                <w:sz w:val="17"/>
              </w:rPr>
              <w:t>Owned inventory</w:t>
            </w:r>
          </w:p>
        </w:tc>
        <w:tc>
          <w:tcPr>
            <w:tcW w:type="dxa" w:w="5040"/>
            <w:vAlign w:val="center"/>
          </w:tcPr>
          <w:p>
            <w:r/>
            <w:r>
              <w:rPr>
                <w:b w:val="0"/>
                <w:sz w:val="17"/>
              </w:rPr>
              <w:t>Asset instance, quantity, condition/grade, slab, storage, cost basis, acquisition source, media.</w:t>
            </w:r>
          </w:p>
        </w:tc>
      </w:tr>
      <w:tr>
        <w:tc>
          <w:tcPr>
            <w:tcW w:type="dxa" w:w="5040"/>
            <w:vAlign w:val="center"/>
          </w:tcPr>
          <w:p>
            <w:r/>
            <w:r>
              <w:rPr>
                <w:b/>
                <w:sz w:val="17"/>
              </w:rPr>
              <w:t>Market evidence</w:t>
            </w:r>
          </w:p>
        </w:tc>
        <w:tc>
          <w:tcPr>
            <w:tcW w:type="dxa" w:w="5040"/>
            <w:vAlign w:val="center"/>
          </w:tcPr>
          <w:p>
            <w:r/>
            <w:r>
              <w:rPr>
                <w:b w:val="0"/>
                <w:sz w:val="17"/>
              </w:rPr>
              <w:t>Listing, sale, quote, population report, MSRP, retailer offer, auction, source, timestamp, confidence.</w:t>
            </w:r>
          </w:p>
        </w:tc>
      </w:tr>
      <w:tr>
        <w:tc>
          <w:tcPr>
            <w:tcW w:type="dxa" w:w="5040"/>
            <w:vAlign w:val="center"/>
          </w:tcPr>
          <w:p>
            <w:r/>
            <w:r>
              <w:rPr>
                <w:b/>
                <w:sz w:val="17"/>
              </w:rPr>
              <w:t>Signals &amp; narratives</w:t>
            </w:r>
          </w:p>
        </w:tc>
        <w:tc>
          <w:tcPr>
            <w:tcW w:type="dxa" w:w="5040"/>
            <w:vAlign w:val="center"/>
          </w:tcPr>
          <w:p>
            <w:r/>
            <w:r>
              <w:rPr>
                <w:b w:val="0"/>
                <w:sz w:val="17"/>
              </w:rPr>
              <w:t>Raw observation, normalized signal, affected assets, direction, strength, novelty, source quality.</w:t>
            </w:r>
          </w:p>
        </w:tc>
      </w:tr>
      <w:tr>
        <w:tc>
          <w:tcPr>
            <w:tcW w:type="dxa" w:w="5040"/>
            <w:vAlign w:val="center"/>
          </w:tcPr>
          <w:p>
            <w:r/>
            <w:r>
              <w:rPr>
                <w:b/>
                <w:sz w:val="17"/>
              </w:rPr>
              <w:t>Theses &amp; predictions</w:t>
            </w:r>
          </w:p>
        </w:tc>
        <w:tc>
          <w:tcPr>
            <w:tcW w:type="dxa" w:w="5040"/>
            <w:vAlign w:val="center"/>
          </w:tcPr>
          <w:p>
            <w:r/>
            <w:r>
              <w:rPr>
                <w:b w:val="0"/>
                <w:sz w:val="17"/>
              </w:rPr>
              <w:t>Hypothesis, horizon, confidence, supporting/opposing evidence, trigger, expiration, outcome.</w:t>
            </w:r>
          </w:p>
        </w:tc>
      </w:tr>
      <w:tr>
        <w:tc>
          <w:tcPr>
            <w:tcW w:type="dxa" w:w="5040"/>
            <w:vAlign w:val="center"/>
          </w:tcPr>
          <w:p>
            <w:r/>
            <w:r>
              <w:rPr>
                <w:b/>
                <w:sz w:val="17"/>
              </w:rPr>
              <w:t>Recommendations</w:t>
            </w:r>
          </w:p>
        </w:tc>
        <w:tc>
          <w:tcPr>
            <w:tcW w:type="dxa" w:w="5040"/>
            <w:vAlign w:val="center"/>
          </w:tcPr>
          <w:p>
            <w:r/>
            <w:r>
              <w:rPr>
                <w:b w:val="0"/>
                <w:sz w:val="17"/>
              </w:rPr>
              <w:t>Action, target price, expected value, downside, liquidity, confidence, rationale, constraints.</w:t>
            </w:r>
          </w:p>
        </w:tc>
      </w:tr>
      <w:tr>
        <w:tc>
          <w:tcPr>
            <w:tcW w:type="dxa" w:w="5040"/>
            <w:vAlign w:val="center"/>
          </w:tcPr>
          <w:p>
            <w:r/>
            <w:r>
              <w:rPr>
                <w:b/>
                <w:sz w:val="17"/>
              </w:rPr>
              <w:t>Collections &amp; hunts</w:t>
            </w:r>
          </w:p>
        </w:tc>
        <w:tc>
          <w:tcPr>
            <w:tcW w:type="dxa" w:w="5040"/>
            <w:vAlign w:val="center"/>
          </w:tcPr>
          <w:p>
            <w:r/>
            <w:r>
              <w:rPr>
                <w:b w:val="0"/>
                <w:sz w:val="17"/>
              </w:rPr>
              <w:t>Goal, rule set, wanted/owned/missing, completion, target grade, budget, next-best action.</w:t>
            </w:r>
          </w:p>
        </w:tc>
      </w:tr>
      <w:tr>
        <w:tc>
          <w:tcPr>
            <w:tcW w:type="dxa" w:w="5040"/>
            <w:vAlign w:val="center"/>
          </w:tcPr>
          <w:p>
            <w:r/>
            <w:r>
              <w:rPr>
                <w:b/>
                <w:sz w:val="17"/>
              </w:rPr>
              <w:t>Transactions &amp; workflow</w:t>
            </w:r>
          </w:p>
        </w:tc>
        <w:tc>
          <w:tcPr>
            <w:tcW w:type="dxa" w:w="5040"/>
            <w:vAlign w:val="center"/>
          </w:tcPr>
          <w:p>
            <w:r/>
            <w:r>
              <w:rPr>
                <w:b w:val="0"/>
                <w:sz w:val="17"/>
              </w:rPr>
              <w:t>Offer, purchase, sale, fees, taxes, shipping, listing, task, status, counterparty.</w:t>
            </w:r>
          </w:p>
        </w:tc>
      </w:tr>
      <w:tr>
        <w:tc>
          <w:tcPr>
            <w:tcW w:type="dxa" w:w="5040"/>
            <w:vAlign w:val="center"/>
          </w:tcPr>
          <w:p>
            <w:r/>
            <w:r>
              <w:rPr>
                <w:b/>
                <w:sz w:val="17"/>
              </w:rPr>
              <w:t>Media &amp; grading</w:t>
            </w:r>
          </w:p>
        </w:tc>
        <w:tc>
          <w:tcPr>
            <w:tcW w:type="dxa" w:w="5040"/>
            <w:vAlign w:val="center"/>
          </w:tcPr>
          <w:p>
            <w:r/>
            <w:r>
              <w:rPr>
                <w:b w:val="0"/>
                <w:sz w:val="17"/>
              </w:rPr>
              <w:t>Capture session, image, calibration, detected defects, grade estimate, model/version, QA status.</w:t>
            </w:r>
          </w:p>
        </w:tc>
      </w:tr>
      <w:tr>
        <w:tc>
          <w:tcPr>
            <w:tcW w:type="dxa" w:w="5040"/>
            <w:vAlign w:val="center"/>
          </w:tcPr>
          <w:p>
            <w:r/>
            <w:r>
              <w:rPr>
                <w:b/>
                <w:sz w:val="17"/>
              </w:rPr>
              <w:t>Audit &amp; provenance</w:t>
            </w:r>
          </w:p>
        </w:tc>
        <w:tc>
          <w:tcPr>
            <w:tcW w:type="dxa" w:w="5040"/>
            <w:vAlign w:val="center"/>
          </w:tcPr>
          <w:p>
            <w:r/>
            <w:r>
              <w:rPr>
                <w:b w:val="0"/>
                <w:sz w:val="17"/>
              </w:rPr>
              <w:t>Who/what changed a field, source evidence, inference method, model version, timestamp, supersession.</w:t>
            </w:r>
          </w:p>
        </w:tc>
      </w:tr>
    </w:tbl>
    <w:p/>
    <w:p>
      <w:pPr>
        <w:pStyle w:val="Heading2"/>
      </w:pPr>
      <w:r>
        <w:t>E. Evidence, Confidence, and Truth Management</w:t>
      </w:r>
    </w:p>
    <w:p>
      <w:r>
        <w:t>VIP’s credibility depends on separating facts, estimates, assumptions, and recommendations. The comic parser demonstrated why this matters: a raw grade of 0.0 could be interpreted operationally as likely NM, but it remained unverified. The system should therefore support field-level provenance and confidence.</w:t>
      </w:r>
    </w:p>
    <w:p>
      <w:pPr>
        <w:pStyle w:val="ListBullet"/>
      </w:pPr>
      <w:r>
        <w:t>Observed fact: directly extracted from a source or entered by the user.</w:t>
      </w:r>
    </w:p>
    <w:p>
      <w:pPr>
        <w:pStyle w:val="ListBullet"/>
      </w:pPr>
      <w:r>
        <w:t>Normalized fact: transformed without changing meaning, such as currency conversion or identifier mapping.</w:t>
      </w:r>
    </w:p>
    <w:p>
      <w:pPr>
        <w:pStyle w:val="ListBullet"/>
      </w:pPr>
      <w:r>
        <w:t>Inferred attribute: estimated from rules or models, such as likely grade, pillar, or liquidity.</w:t>
      </w:r>
    </w:p>
    <w:p>
      <w:pPr>
        <w:pStyle w:val="ListBullet"/>
      </w:pPr>
      <w:r>
        <w:t>Opinion / thesis: a reasoned belief about future value or strategic importance.</w:t>
      </w:r>
    </w:p>
    <w:p>
      <w:pPr>
        <w:pStyle w:val="ListBullet"/>
      </w:pPr>
      <w:r>
        <w:t>Recommendation: an action produced from evidence, user constraints, and a stated objective function.</w:t>
      </w:r>
    </w:p>
    <w:p>
      <w:pPr>
        <w:pStyle w:val="ListBullet"/>
      </w:pPr>
      <w:r>
        <w:t>Superseded value: retained in history but no longer the current truth.</w:t>
      </w:r>
    </w:p>
    <w:p>
      <w:pPr>
        <w:pStyle w:val="Heading2"/>
      </w:pPr>
      <w:r>
        <w:t>F. Agent and Orchastr8 Architecture</w:t>
      </w:r>
    </w:p>
    <w:p>
      <w:r>
        <w:t>Orchastr8 should be the controlled workflow layer that decomposes work, routes tasks to specialists, demands evidence, invokes critique, and assembles the final recommendation. Agents should not be free-floating personas. Each needs a contract: mission, allowed tools/data, required inputs, output schema, confidence rules, failure behavior, escalation conditions, and evaluation metrics.</w:t>
      </w:r>
    </w:p>
    <w:p>
      <w:pPr>
        <w:pStyle w:val="ListBullet"/>
      </w:pPr>
      <w:r>
        <w:t>Coordinator / Planner: decomposes the request and selects the workflow.</w:t>
      </w:r>
    </w:p>
    <w:p>
      <w:pPr>
        <w:pStyle w:val="ListBullet"/>
      </w:pPr>
      <w:r>
        <w:t>Domain Expert: validates category-specific facts and terminology.</w:t>
      </w:r>
    </w:p>
    <w:p>
      <w:pPr>
        <w:pStyle w:val="ListBullet"/>
      </w:pPr>
      <w:r>
        <w:t>Market Intelligence Agent: gathers and synthesizes current market evidence.</w:t>
      </w:r>
    </w:p>
    <w:p>
      <w:pPr>
        <w:pStyle w:val="ListBullet"/>
      </w:pPr>
      <w:r>
        <w:t>Investment Analyst: models expected value, downside, time horizon, and opportunity cost.</w:t>
      </w:r>
    </w:p>
    <w:p>
      <w:pPr>
        <w:pStyle w:val="ListBullet"/>
      </w:pPr>
      <w:r>
        <w:t>Liquidity Analyst: estimates sale velocity, market depth, fees, and exit difficulty.</w:t>
      </w:r>
    </w:p>
    <w:p>
      <w:pPr>
        <w:pStyle w:val="ListBullet"/>
      </w:pPr>
      <w:r>
        <w:t>Collection Curator: measures cultural value, coherence, completion impact, and personal fit.</w:t>
      </w:r>
    </w:p>
    <w:p>
      <w:pPr>
        <w:pStyle w:val="ListBullet"/>
      </w:pPr>
      <w:r>
        <w:t>Grading Advisor: evaluates condition evidence, grading economics, and upgrade/crossover potential.</w:t>
      </w:r>
    </w:p>
    <w:p>
      <w:pPr>
        <w:pStyle w:val="ListBullet"/>
      </w:pPr>
      <w:r>
        <w:t>Acquisition Scout: searches channels, detects opportunities, and proposes negotiation targets.</w:t>
      </w:r>
    </w:p>
    <w:p>
      <w:pPr>
        <w:pStyle w:val="ListBullet"/>
      </w:pPr>
      <w:r>
        <w:t>Critic / Red Team: challenges assumptions, evidence quality, and overconfidence.</w:t>
      </w:r>
    </w:p>
    <w:p>
      <w:pPr>
        <w:pStyle w:val="ListBullet"/>
      </w:pPr>
      <w:r>
        <w:t>Architect: enforces platform boundaries, data contracts, and implementation feasibility.</w:t>
      </w:r>
    </w:p>
    <w:p>
      <w:r>
        <w:t>Every high-value recommendation should be reproducible from a logged evidence bundle. Agent disagreement should be preserved rather than hidden, especially when the decision depends on uncertain condition, sparse comps, or speculative future demand.</w:t>
      </w:r>
    </w:p>
    <w:p>
      <w:pPr>
        <w:pStyle w:val="Heading2"/>
      </w:pPr>
      <w:r>
        <w:t>G. Signals and Market-Cycle Engine</w:t>
      </w:r>
    </w:p>
    <w:p>
      <w:r>
        <w:t>The Signals system should move through distinct stages: Source Observation → Raw Event → Deduplicated Event → Normalized Signal → Asset Impact → Thesis Update → Recommendation Change. Noise should not merely be deleted; it should be labeled and quarantined so source quality and false-positive patterns can be studied.</w:t>
      </w:r>
    </w:p>
    <w:p>
      <w:pPr>
        <w:pStyle w:val="ListBullet"/>
      </w:pPr>
      <w:r>
        <w:t>Source registry: authority, historical accuracy, latency, category coverage, access method, and terms.</w:t>
      </w:r>
    </w:p>
    <w:p>
      <w:pPr>
        <w:pStyle w:val="ListBullet"/>
      </w:pPr>
      <w:r>
        <w:t>Deduplication: detect syndicated stories, copied rumors, repeated listings, and recycled social posts.</w:t>
      </w:r>
    </w:p>
    <w:p>
      <w:pPr>
        <w:pStyle w:val="ListBullet"/>
      </w:pPr>
      <w:r>
        <w:t>Novelty scoring: distinguish new information from increased repetition of old information.</w:t>
      </w:r>
    </w:p>
    <w:p>
      <w:pPr>
        <w:pStyle w:val="ListBullet"/>
      </w:pPr>
      <w:r>
        <w:t>Cycle features: release proximity, supply wave, price acceleration, listing count, sold velocity, search interest, population growth, and social intensity.</w:t>
      </w:r>
    </w:p>
    <w:p>
      <w:pPr>
        <w:pStyle w:val="ListBullet"/>
      </w:pPr>
      <w:r>
        <w:t>Prediction ledger: probability, evidence, action, expiration, result, Brier/calibration tracking, and error notes.</w:t>
      </w:r>
    </w:p>
    <w:p>
      <w:pPr>
        <w:pStyle w:val="ListBullet"/>
      </w:pPr>
      <w:r>
        <w:t>Recommendation gating: a signal should alter advice only when strength, source quality, and relevance clear thresholds.</w:t>
      </w:r>
    </w:p>
    <w:p>
      <w:pPr>
        <w:pStyle w:val="Heading2"/>
      </w:pPr>
      <w:r>
        <w:t>H. Scanning, Identification, and Grading</w:t>
      </w:r>
    </w:p>
    <w:p>
      <w:r>
        <w:t>The capture station should be treated as an engineered measurement system. The MVP should standardize framing, distance, focus, lighting, background, white balance, and card placement. It should store the original images, capture metadata, calibration references, preprocessing steps, and model version used for identification or grading.</w:t>
      </w:r>
    </w:p>
    <w:p>
      <w:pPr>
        <w:pStyle w:val="ListBullet"/>
      </w:pPr>
      <w:r>
        <w:t>Phase 1: reliable card/comic identification and inventory ingestion.</w:t>
      </w:r>
    </w:p>
    <w:p>
      <w:pPr>
        <w:pStyle w:val="ListBullet"/>
      </w:pPr>
      <w:r>
        <w:t>Phase 2: defect localization and human-readable condition checklist.</w:t>
      </w:r>
    </w:p>
    <w:p>
      <w:pPr>
        <w:pStyle w:val="ListBullet"/>
      </w:pPr>
      <w:r>
        <w:t>Phase 3: grade-range estimate with uncertainty and grading-company profile.</w:t>
      </w:r>
    </w:p>
    <w:p>
      <w:pPr>
        <w:pStyle w:val="ListBullet"/>
      </w:pPr>
      <w:r>
        <w:t>Phase 4: economic recommendation—grade, sell raw, reholder, crack, or pass.</w:t>
      </w:r>
    </w:p>
    <w:p>
      <w:pPr>
        <w:pStyle w:val="ListBullet"/>
      </w:pPr>
      <w:r>
        <w:t>Phase 5: crossover candidate model for PSA 9 to CGC/TAG 10, only after sufficient labeled examples and controlled testing.</w:t>
      </w:r>
    </w:p>
    <w:p>
      <w:r>
        <w:t>The platform should never present a computer-vision grade as a guaranteed outcome. It should display defect evidence, estimate range, model confidence, expected fees, downside of a lower grade, and break-even sale value.</w:t>
      </w:r>
    </w:p>
    <w:p>
      <w:pPr>
        <w:pStyle w:val="Heading2"/>
      </w:pPr>
      <w:r>
        <w:t>I. Mobile, Show Mode, and Decision Lens</w:t>
      </w:r>
    </w:p>
    <w:p>
      <w:r>
        <w:t>The field workflow should be optimized for minimal taps and intermittent connectivity. A user should be able to photograph or scan an item, enter or capture the asking price, and receive a recommendation within seconds. The output should prioritize action over analytics.</w:t>
      </w:r>
    </w:p>
    <w:p>
      <w:pPr>
        <w:pStyle w:val="ListBullet"/>
      </w:pPr>
      <w:r>
        <w:t>Identify asset and variant; show confidence and alternate matches.</w:t>
      </w:r>
    </w:p>
    <w:p>
      <w:pPr>
        <w:pStyle w:val="ListBullet"/>
      </w:pPr>
      <w:r>
        <w:t>Compute all-in cost including tax, buyer premium, shipping, grading, and expected selling fees.</w:t>
      </w:r>
    </w:p>
    <w:p>
      <w:pPr>
        <w:pStyle w:val="ListBullet"/>
      </w:pPr>
      <w:r>
        <w:t>Show recent credible comps, listing depth, and liquidity—not just a single market price.</w:t>
      </w:r>
    </w:p>
    <w:p>
      <w:pPr>
        <w:pStyle w:val="ListBullet"/>
      </w:pPr>
      <w:r>
        <w:t>Compare against personal inventory, duplicates, collection hunts, target prices, and current budget.</w:t>
      </w:r>
    </w:p>
    <w:p>
      <w:pPr>
        <w:pStyle w:val="ListBullet"/>
      </w:pPr>
      <w:r>
        <w:t>Return a field action: Buy Now, Offer $X, Inspect Further, Watch, or Pass.</w:t>
      </w:r>
    </w:p>
    <w:p>
      <w:pPr>
        <w:pStyle w:val="ListBullet"/>
      </w:pPr>
      <w:r>
        <w:t>Capture voice notes, seller claims, booth/store, and photos into the evidence record.</w:t>
      </w:r>
    </w:p>
    <w:p>
      <w:r>
        <w:t>AI glasses are a natural future interface for Decision Lens, but they should consume an already-proven mobile workflow. Building glasses-first would add hardware and UX risk before the decision engine itself is validated.</w:t>
      </w:r>
    </w:p>
    <w:p>
      <w:pPr>
        <w:pStyle w:val="Heading2"/>
      </w:pPr>
      <w:r>
        <w:t>J. Commercial Model</w:t>
      </w:r>
    </w:p>
    <w:p>
      <w:r>
        <w:t>The working commercial concept includes differentiated subscriptions rather than one universal product. Advanced AI usage may be partly customer-funded through the customer’s own model-provider account or API key, especially for power users. This can reduce gross-margin volatility, but it introduces onboarding, support, security, and provider-dependency concerns. The product should support both managed AI allowances and bring-your-own-key for appropriate tiers.</w:t>
      </w:r>
    </w:p>
    <w:p>
      <w:pPr>
        <w:pStyle w:val="ListBullet"/>
      </w:pPr>
      <w:r>
        <w:t>Personal / Founder: unrestricted experimentation and direct provider access.</w:t>
      </w:r>
    </w:p>
    <w:p>
      <w:pPr>
        <w:pStyle w:val="ListBullet"/>
      </w:pPr>
      <w:r>
        <w:t>Collector: subscription with included intelligence allowance; optional advanced automation or BYOK tier.</w:t>
      </w:r>
    </w:p>
    <w:p>
      <w:pPr>
        <w:pStyle w:val="ListBullet"/>
      </w:pPr>
      <w:r>
        <w:t>LGS: higher subscription based on locations, users, inventory volume, integrations, and workflow automation.</w:t>
      </w:r>
    </w:p>
    <w:p>
      <w:pPr>
        <w:pStyle w:val="ListBullet"/>
      </w:pPr>
      <w:r>
        <w:t>Possible add-ons: premium data feeds, grading scans, marketplace automation, historical analytics, and API access.</w:t>
      </w:r>
    </w:p>
    <w:p>
      <w:pPr>
        <w:pStyle w:val="Heading1"/>
      </w:pPr>
      <w:r>
        <w:t>Part III — Decisions Currently Considered Binding</w:t>
      </w:r>
    </w:p>
    <w:p>
      <w:pPr>
        <w:pStyle w:val="ListNumber"/>
      </w:pPr>
      <w:r>
        <w:t>Build VIP as a platform, not a monolithic collector app.</w:t>
      </w:r>
    </w:p>
    <w:p>
      <w:pPr>
        <w:pStyle w:val="ListNumber"/>
      </w:pPr>
      <w:r>
        <w:t>Keep IQVault and VaultOS on one backend and one canonical intelligence model.</w:t>
      </w:r>
    </w:p>
    <w:p>
      <w:pPr>
        <w:pStyle w:val="ListNumber"/>
      </w:pPr>
      <w:r>
        <w:t>Optimize for decisions and actions, not inventory completeness alone.</w:t>
      </w:r>
    </w:p>
    <w:p>
      <w:pPr>
        <w:pStyle w:val="ListNumber"/>
      </w:pPr>
      <w:r>
        <w:t>Preserve raw source data and maintain evidence/provenance for derived fields.</w:t>
      </w:r>
    </w:p>
    <w:p>
      <w:pPr>
        <w:pStyle w:val="ListNumber"/>
      </w:pPr>
      <w:r>
        <w:t>Distinguish verified facts from assumptions, estimates, and recommendations.</w:t>
      </w:r>
    </w:p>
    <w:p>
      <w:pPr>
        <w:pStyle w:val="ListNumber"/>
      </w:pPr>
      <w:r>
        <w:t>Use the personal IQVault implementation as the proving ground for reusable modules.</w:t>
      </w:r>
    </w:p>
    <w:p>
      <w:pPr>
        <w:pStyle w:val="ListNumber"/>
      </w:pPr>
      <w:r>
        <w:t>Generalize successful prototypes: Collection Hunts, Pokémon intelligence runs, and comic ingestion/scoring.</w:t>
      </w:r>
    </w:p>
    <w:p>
      <w:pPr>
        <w:pStyle w:val="ListNumber"/>
      </w:pPr>
      <w:r>
        <w:t>Automate signal ingestion and prediction evaluation; do not rely on manual research triggers.</w:t>
      </w:r>
    </w:p>
    <w:p>
      <w:pPr>
        <w:pStyle w:val="ListNumber"/>
      </w:pPr>
      <w:r>
        <w:t>Use specialized agents with contracts, critique, confidence, and logged evidence.</w:t>
      </w:r>
    </w:p>
    <w:p>
      <w:pPr>
        <w:pStyle w:val="ListNumber"/>
      </w:pPr>
      <w:r>
        <w:t>Prioritize phone-based mobile decision support before AI-glasses integration.</w:t>
      </w:r>
    </w:p>
    <w:p>
      <w:pPr>
        <w:pStyle w:val="ListNumber"/>
      </w:pPr>
      <w:r>
        <w:t>Treat imaging and grading as a calibrated data pipeline, not a cosmetic photo feature.</w:t>
      </w:r>
    </w:p>
    <w:p>
      <w:pPr>
        <w:pStyle w:val="ListNumber"/>
      </w:pPr>
      <w:r>
        <w:t>Impose a feature freeze and finish core architectural and implementation to-dos before adding more major concepts.</w:t>
      </w:r>
    </w:p>
    <w:p>
      <w:pPr>
        <w:pStyle w:val="Heading1"/>
      </w:pPr>
      <w:r>
        <w:t>Part IV — Proposals That Are Strong but Not Yet Frozen</w:t>
      </w:r>
    </w:p>
    <w:p>
      <w:pPr>
        <w:pStyle w:val="ListBullet"/>
      </w:pPr>
      <w:r>
        <w:t>Exact technology stack, database, vector/search layer, event bus, workflow engine, and hosting topology.</w:t>
      </w:r>
    </w:p>
    <w:p>
      <w:pPr>
        <w:pStyle w:val="ListBullet"/>
      </w:pPr>
      <w:r>
        <w:t>Final company/product names, domains, trademarks, and legal structure.</w:t>
      </w:r>
    </w:p>
    <w:p>
      <w:pPr>
        <w:pStyle w:val="ListBullet"/>
      </w:pPr>
      <w:r>
        <w:t>Precise subscription tiers, included AI usage, BYOK policy, and data-feed pricing.</w:t>
      </w:r>
    </w:p>
    <w:p>
      <w:pPr>
        <w:pStyle w:val="ListBullet"/>
      </w:pPr>
      <w:r>
        <w:t>Final scoring formulas for investment, museum, liquidity, cultural significance, and collection fit.</w:t>
      </w:r>
    </w:p>
    <w:p>
      <w:pPr>
        <w:pStyle w:val="ListBullet"/>
      </w:pPr>
      <w:r>
        <w:t>Which marketplaces, pricing services, grading-company data, and retailer feeds can be integrated legally and reliably.</w:t>
      </w:r>
    </w:p>
    <w:p>
      <w:pPr>
        <w:pStyle w:val="ListBullet"/>
      </w:pPr>
      <w:r>
        <w:t>Whether Orchastr8 is a separate branded product, an internal subsystem, or both.</w:t>
      </w:r>
    </w:p>
    <w:p>
      <w:pPr>
        <w:pStyle w:val="ListBullet"/>
      </w:pPr>
      <w:r>
        <w:t>The timing and scope of the AI-glasses interface.</w:t>
      </w:r>
    </w:p>
    <w:p>
      <w:pPr>
        <w:pStyle w:val="ListBullet"/>
      </w:pPr>
      <w:r>
        <w:t>The grading model’s supported categories, companies, and confidence thresholds.</w:t>
      </w:r>
    </w:p>
    <w:p>
      <w:pPr>
        <w:pStyle w:val="ListBullet"/>
      </w:pPr>
      <w:r>
        <w:t>The first external pilot customer and whether the initial paid MVP targets collectors or LGS users.</w:t>
      </w:r>
    </w:p>
    <w:p>
      <w:pPr>
        <w:pStyle w:val="Heading1"/>
      </w:pPr>
      <w:r>
        <w:t>Part V — What Has Already Been Built or Demonstrated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b/>
                <w:color w:val="FFFFFF"/>
                <w:sz w:val="18"/>
              </w:rPr>
              <w:t>Artifact / Prototype</w:t>
            </w:r>
          </w:p>
        </w:tc>
        <w:tc>
          <w:tcPr>
            <w:tcW w:type="dxa" w:w="3360"/>
            <w:vAlign w:val="center"/>
            <w:shd w:fill="1F4E79"/>
          </w:tcPr>
          <w:p>
            <w:r/>
            <w:r>
              <w:rPr>
                <w:b/>
                <w:color w:val="FFFFFF"/>
                <w:sz w:val="18"/>
              </w:rPr>
              <w:t>What It Contains</w:t>
            </w:r>
          </w:p>
        </w:tc>
        <w:tc>
          <w:tcPr>
            <w:tcW w:type="dxa" w:w="3360"/>
            <w:vAlign w:val="center"/>
            <w:shd w:fill="1F4E79"/>
          </w:tcPr>
          <w:p>
            <w:r/>
            <w:r>
              <w:rPr>
                <w:b/>
                <w:color w:val="FFFFFF"/>
                <w:sz w:val="18"/>
              </w:rPr>
              <w:t>What It Proves</w:t>
            </w:r>
          </w:p>
        </w:tc>
      </w:tr>
      <w:tr>
        <w:tc>
          <w:tcPr>
            <w:tcW w:type="dxa" w:w="3360"/>
            <w:vAlign w:val="center"/>
          </w:tcPr>
          <w:p>
            <w:r/>
            <w:r>
              <w:rPr>
                <w:b/>
                <w:sz w:val="17"/>
              </w:rPr>
              <w:t>Notion IQVault core</w:t>
            </w:r>
          </w:p>
        </w:tc>
        <w:tc>
          <w:tcPr>
            <w:tcW w:type="dxa" w:w="3360"/>
            <w:vAlign w:val="center"/>
          </w:tcPr>
          <w:p>
            <w:r/>
            <w:r>
              <w:rPr>
                <w:b w:val="0"/>
                <w:sz w:val="17"/>
              </w:rPr>
              <w:t>Signals, Watchlist, Thesis Tracker, Sources, dashboard, and nine-category framework.</w:t>
            </w:r>
          </w:p>
        </w:tc>
        <w:tc>
          <w:tcPr>
            <w:tcW w:type="dxa" w:w="3360"/>
            <w:vAlign w:val="center"/>
          </w:tcPr>
          <w:p>
            <w:r/>
            <w:r>
              <w:rPr>
                <w:b w:val="0"/>
                <w:sz w:val="17"/>
              </w:rPr>
              <w:t>Demonstrated the information model and decision-oriented workflow.</w:t>
            </w:r>
          </w:p>
        </w:tc>
      </w:tr>
      <w:tr>
        <w:tc>
          <w:tcPr>
            <w:tcW w:type="dxa" w:w="3360"/>
            <w:vAlign w:val="center"/>
          </w:tcPr>
          <w:p>
            <w:r/>
            <w:r>
              <w:rPr>
                <w:b/>
                <w:sz w:val="17"/>
              </w:rPr>
              <w:t>Absolute Batman Collection Hunt</w:t>
            </w:r>
          </w:p>
        </w:tc>
        <w:tc>
          <w:tcPr>
            <w:tcW w:type="dxa" w:w="3360"/>
            <w:vAlign w:val="center"/>
          </w:tcPr>
          <w:p>
            <w:r/>
            <w:r>
              <w:rPr>
                <w:b w:val="0"/>
                <w:sz w:val="17"/>
              </w:rPr>
              <w:t>Reusable hunt architecture, issue/variant/printing tracking, completion, grading, buy targets, and AI actions.</w:t>
            </w:r>
          </w:p>
        </w:tc>
        <w:tc>
          <w:tcPr>
            <w:tcW w:type="dxa" w:w="3360"/>
            <w:vAlign w:val="center"/>
          </w:tcPr>
          <w:p>
            <w:r/>
            <w:r>
              <w:rPr>
                <w:b w:val="0"/>
                <w:sz w:val="17"/>
              </w:rPr>
              <w:t>Proved finite-goal collections can be generalized as a module.</w:t>
            </w:r>
          </w:p>
        </w:tc>
      </w:tr>
      <w:tr>
        <w:tc>
          <w:tcPr>
            <w:tcW w:type="dxa" w:w="3360"/>
            <w:vAlign w:val="center"/>
          </w:tcPr>
          <w:p>
            <w:r/>
            <w:r>
              <w:rPr>
                <w:b/>
                <w:sz w:val="17"/>
              </w:rPr>
              <w:t>Pokémon 30th procedure and run</w:t>
            </w:r>
          </w:p>
        </w:tc>
        <w:tc>
          <w:tcPr>
            <w:tcW w:type="dxa" w:w="3360"/>
            <w:vAlign w:val="center"/>
          </w:tcPr>
          <w:p>
            <w:r/>
            <w:r>
              <w:rPr>
                <w:b w:val="0"/>
                <w:sz w:val="17"/>
              </w:rPr>
              <w:t>Source checklist, cadence, product and retailer scoring, buy rules, prediction ledger, budget, and JSON schema.</w:t>
            </w:r>
          </w:p>
        </w:tc>
        <w:tc>
          <w:tcPr>
            <w:tcW w:type="dxa" w:w="3360"/>
            <w:vAlign w:val="center"/>
          </w:tcPr>
          <w:p>
            <w:r/>
            <w:r>
              <w:rPr>
                <w:b w:val="0"/>
                <w:sz w:val="17"/>
              </w:rPr>
              <w:t>Proved repeatable intelligence runs and change tracking.</w:t>
            </w:r>
          </w:p>
        </w:tc>
      </w:tr>
      <w:tr>
        <w:tc>
          <w:tcPr>
            <w:tcW w:type="dxa" w:w="3360"/>
            <w:vAlign w:val="center"/>
          </w:tcPr>
          <w:p>
            <w:r/>
            <w:r>
              <w:rPr>
                <w:b/>
                <w:sz w:val="17"/>
              </w:rPr>
              <w:t>CLZ comic parser</w:t>
            </w:r>
          </w:p>
        </w:tc>
        <w:tc>
          <w:tcPr>
            <w:tcW w:type="dxa" w:w="3360"/>
            <w:vAlign w:val="center"/>
          </w:tcPr>
          <w:p>
            <w:r/>
            <w:r>
              <w:rPr>
                <w:b w:val="0"/>
                <w:sz w:val="17"/>
              </w:rPr>
              <w:t>XML ingestion, preservation of source fields, enrichment, pillars, scores, duplicates, verification, and recommendations.</w:t>
            </w:r>
          </w:p>
        </w:tc>
        <w:tc>
          <w:tcPr>
            <w:tcW w:type="dxa" w:w="3360"/>
            <w:vAlign w:val="center"/>
          </w:tcPr>
          <w:p>
            <w:r/>
            <w:r>
              <w:rPr>
                <w:b w:val="0"/>
                <w:sz w:val="17"/>
              </w:rPr>
              <w:t>Proved real-world messy inventory can be transformed into actionable queues.</w:t>
            </w:r>
          </w:p>
        </w:tc>
      </w:tr>
      <w:tr>
        <w:tc>
          <w:tcPr>
            <w:tcW w:type="dxa" w:w="3360"/>
            <w:vAlign w:val="center"/>
          </w:tcPr>
          <w:p>
            <w:r/>
            <w:r>
              <w:rPr>
                <w:b/>
                <w:sz w:val="17"/>
              </w:rPr>
              <w:t>Comics intelligence workbook</w:t>
            </w:r>
          </w:p>
        </w:tc>
        <w:tc>
          <w:tcPr>
            <w:tcW w:type="dxa" w:w="3360"/>
            <w:vAlign w:val="center"/>
          </w:tcPr>
          <w:p>
            <w:r/>
            <w:r>
              <w:rPr>
                <w:b w:val="0"/>
                <w:sz w:val="17"/>
              </w:rPr>
              <w:t>Dashboard, enriched inventory, museum candidates, and sell queue across ~2,700 records.</w:t>
            </w:r>
          </w:p>
        </w:tc>
        <w:tc>
          <w:tcPr>
            <w:tcW w:type="dxa" w:w="3360"/>
            <w:vAlign w:val="center"/>
          </w:tcPr>
          <w:p>
            <w:r/>
            <w:r>
              <w:rPr>
                <w:b w:val="0"/>
                <w:sz w:val="17"/>
              </w:rPr>
              <w:t>Proved batch decision support and the importance of uncertainty flags.</w:t>
            </w:r>
          </w:p>
        </w:tc>
      </w:tr>
      <w:tr>
        <w:tc>
          <w:tcPr>
            <w:tcW w:type="dxa" w:w="3360"/>
            <w:vAlign w:val="center"/>
          </w:tcPr>
          <w:p>
            <w:r/>
            <w:r>
              <w:rPr>
                <w:b/>
                <w:sz w:val="17"/>
              </w:rPr>
              <w:t>Agent role library</w:t>
            </w:r>
          </w:p>
        </w:tc>
        <w:tc>
          <w:tcPr>
            <w:tcW w:type="dxa" w:w="3360"/>
            <w:vAlign w:val="center"/>
          </w:tcPr>
          <w:p>
            <w:r/>
            <w:r>
              <w:rPr>
                <w:b w:val="0"/>
                <w:sz w:val="17"/>
              </w:rPr>
              <w:t>Multiple specialist agent prompts/roles, including market intelligence and grading-related roles.</w:t>
            </w:r>
          </w:p>
        </w:tc>
        <w:tc>
          <w:tcPr>
            <w:tcW w:type="dxa" w:w="3360"/>
            <w:vAlign w:val="center"/>
          </w:tcPr>
          <w:p>
            <w:r/>
            <w:r>
              <w:rPr>
                <w:b w:val="0"/>
                <w:sz w:val="17"/>
              </w:rPr>
              <w:t>Established the initial vocabulary for Orchastr8 specialization.</w:t>
            </w:r>
          </w:p>
        </w:tc>
      </w:tr>
      <w:tr>
        <w:tc>
          <w:tcPr>
            <w:tcW w:type="dxa" w:w="3360"/>
            <w:vAlign w:val="center"/>
          </w:tcPr>
          <w:p>
            <w:r/>
            <w:r>
              <w:rPr>
                <w:b/>
                <w:sz w:val="17"/>
              </w:rPr>
              <w:t>TCG visual catalogs and investment guides</w:t>
            </w:r>
          </w:p>
        </w:tc>
        <w:tc>
          <w:tcPr>
            <w:tcW w:type="dxa" w:w="3360"/>
            <w:vAlign w:val="center"/>
          </w:tcPr>
          <w:p>
            <w:r/>
            <w:r>
              <w:rPr>
                <w:b w:val="0"/>
                <w:sz w:val="17"/>
              </w:rPr>
              <w:t>Chronological catalogs and sealed-product/watchlist research.</w:t>
            </w:r>
          </w:p>
        </w:tc>
        <w:tc>
          <w:tcPr>
            <w:tcW w:type="dxa" w:w="3360"/>
            <w:vAlign w:val="center"/>
          </w:tcPr>
          <w:p>
            <w:r/>
            <w:r>
              <w:rPr>
                <w:b w:val="0"/>
                <w:sz w:val="17"/>
              </w:rPr>
              <w:t>Demonstrated visual knowledge products and category-specific domain work.</w:t>
            </w:r>
          </w:p>
        </w:tc>
      </w:tr>
    </w:tbl>
    <w:p/>
    <w:p>
      <w:pPr>
        <w:pStyle w:val="Heading1"/>
      </w:pPr>
      <w:r>
        <w:t>Part VI — Key Risks and Corrective Principles</w:t>
      </w:r>
    </w:p>
    <w:p>
      <w:pPr>
        <w:pStyle w:val="Heading2"/>
      </w:pPr>
      <w:r>
        <w:t>1. Scope Creep</w:t>
      </w:r>
    </w:p>
    <w:p>
      <w:r>
        <w:t>The vision is broad enough to support many businesses, but breadth can prevent shipping. Every proposed capability must map to a current milestone, a user, a measurable decision, and a dependency chain. Ideas that do not support the active milestone belong in the backlog, not the build.</w:t>
      </w:r>
    </w:p>
    <w:p>
      <w:pPr>
        <w:pStyle w:val="Heading2"/>
      </w:pPr>
      <w:r>
        <w:t>2. Data Rights and Integration Fragility</w:t>
      </w:r>
    </w:p>
    <w:p>
      <w:r>
        <w:t>Collectibles pricing is fragmented and often protected by marketplace terms, rate limits, or paid licenses. The architecture must treat data sources as replaceable adapters and preserve source rights, timestamps, and permitted uses. No core recommendation should depend on one fragile scraper.</w:t>
      </w:r>
    </w:p>
    <w:p>
      <w:pPr>
        <w:pStyle w:val="Heading2"/>
      </w:pPr>
      <w:r>
        <w:t>3. False Precision</w:t>
      </w:r>
    </w:p>
    <w:p>
      <w:r>
        <w:t>Sparse sales, condition differences, low liquidity, and hype cycles make exact-looking valuations dangerous. VIP should present ranges, evidence counts, recency, condition matching, and confidence. A clean “$412 value” is less useful than “credible range $340–$460, three matched sales, medium confidence.”</w:t>
      </w:r>
    </w:p>
    <w:p>
      <w:pPr>
        <w:pStyle w:val="Heading2"/>
      </w:pPr>
      <w:r>
        <w:t>4. Agent Hallucination and Untraceable Advice</w:t>
      </w:r>
    </w:p>
    <w:p>
      <w:r>
        <w:t>Specialized agents increase capability but also increase coordination and trust risk. Recommendations need evidence bundles, structured outputs, deterministic checks where possible, and critic review for high-dollar decisions.</w:t>
      </w:r>
    </w:p>
    <w:p>
      <w:pPr>
        <w:pStyle w:val="Heading2"/>
      </w:pPr>
      <w:r>
        <w:t>5. Overbuilding AI Before Workflow Validation</w:t>
      </w:r>
    </w:p>
    <w:p>
      <w:r>
        <w:t>The platform should first prove that it can ingest evidence, normalize assets, calculate all-in economics, and deliver useful actions. Custom model training, unsupervised learning, and wearables should follow validated workflows and labeled outcomes.</w:t>
      </w:r>
    </w:p>
    <w:p>
      <w:pPr>
        <w:pStyle w:val="Heading2"/>
      </w:pPr>
      <w:r>
        <w:t>6. Product Split</w:t>
      </w:r>
    </w:p>
    <w:p>
      <w:r>
        <w:t>Collector and LGS needs differ, but duplicating backend logic would destroy leverage. The system must separate shared intelligence from role-specific workflows. Configuration and policy should vary; the underlying facts and evidence should remain canonical.</w:t>
      </w:r>
    </w:p>
    <w:p>
      <w:pPr>
        <w:pStyle w:val="Heading1"/>
      </w:pPr>
      <w:r>
        <w:t>Part VII — Recommended Execution Sequence</w:t>
      </w:r>
    </w:p>
    <w:p>
      <w:pPr>
        <w:pStyle w:val="Heading2"/>
      </w:pPr>
      <w:r>
        <w:t>Milestone 0: Scope Freeze and Architecture Baseline</w:t>
      </w:r>
    </w:p>
    <w:p>
      <w:pPr>
        <w:pStyle w:val="ListBullet"/>
      </w:pPr>
      <w:r>
        <w:t>Publish a single feature backlog with Now / Next / Later / Parked status.</w:t>
      </w:r>
    </w:p>
    <w:p>
      <w:pPr>
        <w:pStyle w:val="ListBullet"/>
      </w:pPr>
      <w:r>
        <w:t>Define VIP, IQVault, VaultOS, and Orchastr8 boundaries in one architecture decision record.</w:t>
      </w:r>
    </w:p>
    <w:p>
      <w:pPr>
        <w:pStyle w:val="ListBullet"/>
      </w:pPr>
      <w:r>
        <w:t>Freeze canonical terminology and v0.1 entity definitions.</w:t>
      </w:r>
    </w:p>
    <w:p>
      <w:pPr>
        <w:pStyle w:val="ListBullet"/>
      </w:pPr>
      <w:r>
        <w:t>Select the first measurable MVP user journey.</w:t>
      </w:r>
    </w:p>
    <w:p>
      <w:pPr>
        <w:pStyle w:val="Heading2"/>
      </w:pPr>
      <w:r>
        <w:t>Milestone 1: Canonical Data Foundation</w:t>
      </w:r>
    </w:p>
    <w:p>
      <w:pPr>
        <w:pStyle w:val="ListBullet"/>
      </w:pPr>
      <w:r>
        <w:t>Implement assets, variants, inventory instances, sources, evidence, market observations, users, and audit history.</w:t>
      </w:r>
    </w:p>
    <w:p>
      <w:pPr>
        <w:pStyle w:val="ListBullet"/>
      </w:pPr>
      <w:r>
        <w:t>Create import adapters for CLZ XML/CSV and one TCG inventory/export source.</w:t>
      </w:r>
    </w:p>
    <w:p>
      <w:pPr>
        <w:pStyle w:val="ListBullet"/>
      </w:pPr>
      <w:r>
        <w:t>Implement field-level provenance, confidence, verification status, and supersession.</w:t>
      </w:r>
    </w:p>
    <w:p>
      <w:pPr>
        <w:pStyle w:val="ListBullet"/>
      </w:pPr>
      <w:r>
        <w:t>Preserve raw imports as immutable snapshots.</w:t>
      </w:r>
    </w:p>
    <w:p>
      <w:pPr>
        <w:pStyle w:val="Heading2"/>
      </w:pPr>
      <w:r>
        <w:t>Milestone 2: Decision Engine v0.1</w:t>
      </w:r>
    </w:p>
    <w:p>
      <w:pPr>
        <w:pStyle w:val="ListBullet"/>
      </w:pPr>
      <w:r>
        <w:t>Implement all-in cost, market range, liquidity, target price, and Buy / Watch / Pass rules.</w:t>
      </w:r>
    </w:p>
    <w:p>
      <w:pPr>
        <w:pStyle w:val="ListBullet"/>
      </w:pPr>
      <w:r>
        <w:t>Return reason codes and evidence links for every recommendation.</w:t>
      </w:r>
    </w:p>
    <w:p>
      <w:pPr>
        <w:pStyle w:val="ListBullet"/>
      </w:pPr>
      <w:r>
        <w:t>Support configurable personal constraints: budget, risk, time horizon, collection goals, and premium tolerance.</w:t>
      </w:r>
    </w:p>
    <w:p>
      <w:pPr>
        <w:pStyle w:val="ListBullet"/>
      </w:pPr>
      <w:r>
        <w:t>Evaluate on historical decisions already discussed in the project.</w:t>
      </w:r>
    </w:p>
    <w:p>
      <w:pPr>
        <w:pStyle w:val="Heading2"/>
      </w:pPr>
      <w:r>
        <w:t>Milestone 3: IQVault Working Application</w:t>
      </w:r>
    </w:p>
    <w:p>
      <w:pPr>
        <w:pStyle w:val="ListBullet"/>
      </w:pPr>
      <w:r>
        <w:t>Inventory and portfolio dashboard.</w:t>
      </w:r>
    </w:p>
    <w:p>
      <w:pPr>
        <w:pStyle w:val="ListBullet"/>
      </w:pPr>
      <w:r>
        <w:t>Signals, Watchlist, Theses, Sources, and Recommendations backed by the canonical database.</w:t>
      </w:r>
    </w:p>
    <w:p>
      <w:pPr>
        <w:pStyle w:val="ListBullet"/>
      </w:pPr>
      <w:r>
        <w:t>Collection Hunts using Absolute Batman and Pokémon goals as test cases.</w:t>
      </w:r>
    </w:p>
    <w:p>
      <w:pPr>
        <w:pStyle w:val="ListBullet"/>
      </w:pPr>
      <w:r>
        <w:t>Comic sell queue using the CLZ prototype as the first large dataset.</w:t>
      </w:r>
    </w:p>
    <w:p>
      <w:pPr>
        <w:pStyle w:val="Heading2"/>
      </w:pPr>
      <w:r>
        <w:t>Milestone 4: Automated Intelligence Runs</w:t>
      </w:r>
    </w:p>
    <w:p>
      <w:pPr>
        <w:pStyle w:val="ListBullet"/>
      </w:pPr>
      <w:r>
        <w:t>Source registry and scheduled ingestion for one narrow domain, preferably Pokémon releases/drops.</w:t>
      </w:r>
    </w:p>
    <w:p>
      <w:pPr>
        <w:pStyle w:val="ListBullet"/>
      </w:pPr>
      <w:r>
        <w:t>Change detection, deduplication, raw-vs-normalized signal storage, and prediction ledger.</w:t>
      </w:r>
    </w:p>
    <w:p>
      <w:pPr>
        <w:pStyle w:val="ListBullet"/>
      </w:pPr>
      <w:r>
        <w:t>Automated report generation and alert thresholds.</w:t>
      </w:r>
    </w:p>
    <w:p>
      <w:pPr>
        <w:pStyle w:val="ListBullet"/>
      </w:pPr>
      <w:r>
        <w:t>Outcome review and calibration dashboard.</w:t>
      </w:r>
    </w:p>
    <w:p>
      <w:pPr>
        <w:pStyle w:val="Heading2"/>
      </w:pPr>
      <w:r>
        <w:t>Milestone 5: Mobile Show Mode</w:t>
      </w:r>
    </w:p>
    <w:p>
      <w:pPr>
        <w:pStyle w:val="ListBullet"/>
      </w:pPr>
      <w:r>
        <w:t>Camera-based identification, asking-price capture, all-in economics, comps, inventory fit, and offer target.</w:t>
      </w:r>
    </w:p>
    <w:p>
      <w:pPr>
        <w:pStyle w:val="ListBullet"/>
      </w:pPr>
      <w:r>
        <w:t>Offline-tolerant evidence capture and later synchronization.</w:t>
      </w:r>
    </w:p>
    <w:p>
      <w:pPr>
        <w:pStyle w:val="ListBullet"/>
      </w:pPr>
      <w:r>
        <w:t>Fast actions: add to watchlist, create acquisition record, log seller, or reject with reason.</w:t>
      </w:r>
    </w:p>
    <w:p>
      <w:pPr>
        <w:pStyle w:val="Heading2"/>
      </w:pPr>
      <w:r>
        <w:t>Milestone 6: VaultOS Pilot</w:t>
      </w:r>
    </w:p>
    <w:p>
      <w:pPr>
        <w:pStyle w:val="ListBullet"/>
      </w:pPr>
      <w:r>
        <w:t>Collection intake, buy-offer recommendation, expected margin, listing channel, and inventory aging.</w:t>
      </w:r>
    </w:p>
    <w:p>
      <w:pPr>
        <w:pStyle w:val="ListBullet"/>
      </w:pPr>
      <w:r>
        <w:t>Pilot with one cooperative store before adding broad POS/event/customer features.</w:t>
      </w:r>
    </w:p>
    <w:p>
      <w:pPr>
        <w:pStyle w:val="ListBullet"/>
      </w:pPr>
      <w:r>
        <w:t>Measure decision time, gross margin, inventory turns, and avoided bad buys.</w:t>
      </w:r>
    </w:p>
    <w:p>
      <w:pPr>
        <w:pStyle w:val="Heading2"/>
      </w:pPr>
      <w:r>
        <w:t>Milestone 7: Grading and Advanced Capture</w:t>
      </w:r>
    </w:p>
    <w:p>
      <w:pPr>
        <w:pStyle w:val="ListBullet"/>
      </w:pPr>
      <w:r>
        <w:t>Controlled imaging station, quality checks, defect annotation, and grade-range estimates.</w:t>
      </w:r>
    </w:p>
    <w:p>
      <w:pPr>
        <w:pStyle w:val="ListBullet"/>
      </w:pPr>
      <w:r>
        <w:t>Economic grading recommendation before grader-specific crossover models.</w:t>
      </w:r>
    </w:p>
    <w:p>
      <w:pPr>
        <w:pStyle w:val="ListBullet"/>
      </w:pPr>
      <w:r>
        <w:t>Create a labeled dataset from actual submissions and returned grades.</w:t>
      </w:r>
    </w:p>
    <w:p>
      <w:pPr>
        <w:pStyle w:val="Heading1"/>
      </w:pPr>
      <w:r>
        <w:t>Part VIII — Definition of the First True MVP</w:t>
      </w:r>
    </w:p>
    <w:tbl>
      <w:tblPr>
        <w:tblW w:type="auto" w:w="0"/>
        <w:jc w:val="center"/>
        <w:tblLayout w:type="autofit"/>
        <w:tblLook w:firstColumn="1" w:firstRow="1" w:lastColumn="0" w:lastRow="0" w:noHBand="0" w:noVBand="1" w:val="04A0"/>
      </w:tblPr>
      <w:tblGrid>
        <w:gridCol w:w="10080"/>
      </w:tblGrid>
      <w:tr>
        <w:tc>
          <w:tcPr>
            <w:tcW w:type="dxa" w:w="10080"/>
            <w:shd w:fill="EAF2F8"/>
          </w:tcPr>
          <w:p>
            <w:r>
              <w:rPr>
                <w:b/>
                <w:color w:val="1F4E79"/>
                <w:sz w:val="22"/>
              </w:rPr>
              <w:t>Recommended MVP</w:t>
              <w:br/>
            </w:r>
            <w:r>
              <w:rPr>
                <w:sz w:val="19"/>
              </w:rPr>
              <w:t>A collector can import inventory, search or scan an item, see a credible evidence-backed market range, understand liquidity and collection fit, receive Buy / Hold / Grade / Sell / Pass advice, and save the decision with its evidence and outcome. The same core service can later frame the recommendation for an LGS as a maximum buy offer and expected margin.</w:t>
            </w:r>
          </w:p>
        </w:tc>
      </w:tr>
    </w:tbl>
    <w:p/>
    <w:p>
      <w:r>
        <w:t>This MVP deliberately excludes a full POS, full marketplace automation, custom grading model, AI glasses, broad unsupervised learning, and every collectible category. Those are valuable extensions, but the platform’s thesis is validated only when users repeatedly trust and act on its decisions.</w:t>
      </w:r>
    </w:p>
    <w:p>
      <w:pPr>
        <w:pStyle w:val="Heading1"/>
      </w:pPr>
      <w:r>
        <w:t>Part IX — Project Operating Rules Going Forward</w:t>
      </w:r>
    </w:p>
    <w:p>
      <w:pPr>
        <w:pStyle w:val="ListNumber"/>
      </w:pPr>
      <w:r>
        <w:t>Every new feature must identify its user, decision, input evidence, output action, and success metric.</w:t>
      </w:r>
    </w:p>
    <w:p>
      <w:pPr>
        <w:pStyle w:val="ListNumber"/>
      </w:pPr>
      <w:r>
        <w:t>No derived field is accepted without provenance, method/version, and confidence or verification status.</w:t>
      </w:r>
    </w:p>
    <w:p>
      <w:pPr>
        <w:pStyle w:val="ListNumber"/>
      </w:pPr>
      <w:r>
        <w:t>Every recommendation must cite supporting evidence and expose important counterevidence.</w:t>
      </w:r>
    </w:p>
    <w:p>
      <w:pPr>
        <w:pStyle w:val="ListNumber"/>
      </w:pPr>
      <w:r>
        <w:t>Raw imports and source snapshots are retained; processed data can always be regenerated.</w:t>
      </w:r>
    </w:p>
    <w:p>
      <w:pPr>
        <w:pStyle w:val="ListNumber"/>
      </w:pPr>
      <w:r>
        <w:t>Agents communicate through structured contracts, not free-form handoffs alone.</w:t>
      </w:r>
    </w:p>
    <w:p>
      <w:pPr>
        <w:pStyle w:val="ListNumber"/>
      </w:pPr>
      <w:r>
        <w:t>High-dollar or low-confidence recommendations require critic review or user confirmation.</w:t>
      </w:r>
    </w:p>
    <w:p>
      <w:pPr>
        <w:pStyle w:val="ListNumber"/>
      </w:pPr>
      <w:r>
        <w:t>Each milestone must produce a usable workflow and measurable result—not just architecture.</w:t>
      </w:r>
    </w:p>
    <w:p>
      <w:pPr>
        <w:pStyle w:val="ListNumber"/>
      </w:pPr>
      <w:r>
        <w:t>Phone-first before glasses; workflow-first before custom AI; narrow-domain proof before broad automation.</w:t>
      </w:r>
    </w:p>
    <w:p>
      <w:pPr>
        <w:pStyle w:val="ListNumber"/>
      </w:pPr>
      <w:r>
        <w:t>Features remain frozen until current milestone acceptance criteria are met.</w:t>
      </w:r>
    </w:p>
    <w:p>
      <w:pPr>
        <w:pStyle w:val="ListNumber"/>
      </w:pPr>
      <w:r>
        <w:t>Historical decisions and predictions are evaluation data, not merely old conversation.</w:t>
      </w:r>
    </w:p>
    <w:p>
      <w:pPr>
        <w:pStyle w:val="Heading1"/>
      </w:pPr>
      <w:r>
        <w:t>Part X — “Where Here Is” in One Page</w:t>
      </w:r>
    </w:p>
    <w:p>
      <w:r>
        <w:t>VIP is currently a well-developed product and architecture concept with several working proofs, but not yet a unified production platform. The project has validated the need for decision intelligence across collectors and stores; demonstrated reusable modules for collection hunts, market research runs, and inventory enrichment; established a strong philosophical distinction from ordinary inventory systems; and identified a compelling mobile and grading roadmap.</w:t>
      </w:r>
    </w:p>
    <w:p>
      <w:r>
        <w:t>The next correct move is not another feature. It is to convert the project’s strongest decisions into a canonical architecture and a narrow end-to-end MVP. The most valuable near-term system is the one that can ingest a real collection, preserve evidence, calculate credible market and liquidity ranges, connect assets to goals and theses, and recommend a concrete action that can later be judged against the outcome.</w:t>
      </w:r>
    </w:p>
    <w:p>
      <w:r>
        <w:t>The long-term opportunity remains large: a shared intelligence layer for collectibles, alternative assets, dealers, stores, and eventually other high-friction physical-asset markets. The immediate discipline is equally clear: prove the intelligence loop, prove trust, prove repeated action, then expand.</w:t>
      </w:r>
    </w:p>
    <w:p>
      <w:pPr>
        <w:pStyle w:val="Heading1"/>
      </w:pPr>
      <w:r>
        <w:t>Appendix A — Current Long-Term Collection and Product Principles</w:t>
      </w:r>
    </w:p>
    <w:p>
      <w:pPr>
        <w:pStyle w:val="ListBullet"/>
      </w:pPr>
      <w:r>
        <w:t>Pokémon goals: Tag Team Era Master Collection; Eevee &amp; Eeveelutions Master Collection; Blastoise Master Collection.</w:t>
      </w:r>
    </w:p>
    <w:p>
      <w:pPr>
        <w:pStyle w:val="ListBullet"/>
      </w:pPr>
      <w:r>
        <w:t>Pokémon binder design: set-by-set nine-card chase pages plus a Cultural Icons binder.</w:t>
      </w:r>
    </w:p>
    <w:p>
      <w:pPr>
        <w:pStyle w:val="ListBullet"/>
      </w:pPr>
      <w:r>
        <w:t>Pokémon acquisition bias: sealed product, Pokémon Center exclusives, UPCs, booster boxes/bundles, iconic cards, MSRP discipline, compact storage, and liquidity.</w:t>
      </w:r>
    </w:p>
    <w:p>
      <w:pPr>
        <w:pStyle w:val="ListBullet"/>
      </w:pPr>
      <w:r>
        <w:t>Comic strategy: curate preferred pillars, sell most general/Sci-Fi inventory, preserve museum candidates, verify uncertain records, and maintain a sell queue.</w:t>
      </w:r>
    </w:p>
    <w:p>
      <w:pPr>
        <w:pStyle w:val="ListBullet"/>
      </w:pPr>
      <w:r>
        <w:t>Collection Hunts are reusable across comics, Pokémon, sports-card rainbows, MTG, LEGO, coins, bourbon, and other finite objectives.</w:t>
      </w:r>
    </w:p>
    <w:p>
      <w:pPr>
        <w:pStyle w:val="ListBullet"/>
      </w:pPr>
      <w:r>
        <w:t>Mystery/repack products are philosophically rejected because they introduce artificial gambling behavior instead of evidence-based collecting.</w:t>
      </w:r>
    </w:p>
    <w:p>
      <w:pPr>
        <w:pStyle w:val="Heading1"/>
      </w:pPr>
      <w:r>
        <w:t>Appendix B — Source Artifacts Reviewed</w:t>
      </w:r>
    </w:p>
    <w:p>
      <w:r>
        <w:t>This report consolidates the recent VIP/IQVault project conversations available in the project context and the following project artifacts found in the file library:</w:t>
      </w:r>
    </w:p>
    <w:p>
      <w:pPr>
        <w:pStyle w:val="ListBullet"/>
      </w:pPr>
      <w:r>
        <w:t>IQVault Collection Hunt — Absolute Batman Master Workbook (July 2, 2026).</w:t>
      </w:r>
    </w:p>
    <w:p>
      <w:pPr>
        <w:pStyle w:val="ListBullet"/>
      </w:pPr>
      <w:r>
        <w:t>Pokémon 30 Intelligence Engine — Procedure v1.0 and Run 001 (July 3, 2026).</w:t>
      </w:r>
    </w:p>
    <w:p>
      <w:pPr>
        <w:pStyle w:val="ListBullet"/>
      </w:pPr>
      <w:r>
        <w:t>Pokémon 30th Celebration Investment Tracker workbook.</w:t>
      </w:r>
    </w:p>
    <w:p>
      <w:pPr>
        <w:pStyle w:val="ListBullet"/>
      </w:pPr>
      <w:r>
        <w:t>Pokémon Investment Conversation Migration document.</w:t>
      </w:r>
    </w:p>
    <w:p>
      <w:pPr>
        <w:pStyle w:val="ListBullet"/>
      </w:pPr>
      <w:r>
        <w:t>CLZ Comics XML Parser and IQVault Comics Intelligence workbook (July 4, 2026).</w:t>
      </w:r>
    </w:p>
    <w:p>
      <w:pPr>
        <w:pStyle w:val="ListBullet"/>
      </w:pPr>
      <w:r>
        <w:t>Market Intelligence Agent role file and related agent-role project material.</w:t>
      </w:r>
    </w:p>
    <w:p>
      <w:pPr>
        <w:pStyle w:val="ListBullet"/>
      </w:pPr>
      <w:r>
        <w:t>TCG Investor Visual Catalogs 2016–2026.</w:t>
      </w:r>
    </w:p>
    <w:p>
      <w:pPr>
        <w:pStyle w:val="ListBullet"/>
      </w:pPr>
      <w:r>
        <w:t>Recent project conversations concerning VIP, IQVault, VaultOS, Orchastr8, Signals, grading/scanning, mobile companion applications, and AI glasses.</w:t>
      </w:r>
    </w:p>
    <w:p>
      <w:r>
        <w:t>Note: this is a synthesized project reference, not a verbatim transcript. Where multiple ideas evolved, the most recent proposal or explicit decision is treated as current, and earlier concepts are described as historical context.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Vault Intelligence Platform — Project History and Current-State Reference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