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sind alle, die sich für das Thema interessieren und die bei Veränderungen mitarbeiten. Das sind zum Beispiel Change Agents, Projektleiter, ManagerInnen. Da wir eher Grundlagen behandeln, sind die Inhalte eher zu basic für absolute Change Profis. Aber beim gemeinsamen Lernen lernen vielleicht auch Sie neue Dinge.</w:t>
      </w:r>
    </w:p>
    <w:bookmarkEnd w:id="10"/>
    <w:bookmarkStart w:id="22"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3" name="Picture"/>
            <a:graphic>
              <a:graphicData uri="http://schemas.openxmlformats.org/drawingml/2006/picture">
                <pic:pic>
                  <pic:nvPicPr>
                    <pic:cNvPr descr="https://i.creativecommons.org/l/by/4.0/88x31.png" id="14" name="Picture"/>
                    <pic:cNvPicPr>
                      <a:picLocks noChangeArrowheads="1" noChangeAspect="1"/>
                    </pic:cNvPicPr>
                  </pic:nvPicPr>
                  <pic:blipFill>
                    <a:blip r:embed="rId12"/>
                    <a:stretch>
                      <a:fillRect/>
                    </a:stretch>
                  </pic:blipFill>
                  <pic:spPr bwMode="auto">
                    <a:xfrm>
                      <a:off x="0" y="0"/>
                      <a:ext cx="1117600" cy="393700"/>
                    </a:xfrm>
                    <a:prstGeom prst="rect">
                      <a:avLst/>
                    </a:prstGeom>
                    <a:noFill/>
                    <a:ln w="9525">
                      <a:noFill/>
                      <a:headEnd/>
                      <a:tailEnd/>
                    </a:ln>
                  </pic:spPr>
                </pic:pic>
              </a:graphicData>
            </a:graphic>
          </wp:inline>
        </w:drawing>
      </w:r>
    </w:p>
    <w:bookmarkStart w:id="16"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(s.a. </w:t>
      </w:r>
      <w:hyperlink r:id="rId15">
        <w:r>
          <w:rPr>
            <w:rStyle w:val="Hyperlink"/>
          </w:rPr>
          <w:t xml:space="preserve">OECD Learning Compass 2030</w:t>
        </w:r>
      </w:hyperlink>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6"/>
    <w:bookmarkStart w:id="17"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7"/>
    <w:bookmarkStart w:id="21"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8">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9">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20">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1"/>
    <w:bookmarkEnd w:id="22"/>
    <w:bookmarkStart w:id="110" w:name="grundlagen"/>
    <w:p>
      <w:pPr>
        <w:pStyle w:val="Heading1"/>
      </w:pPr>
      <w:r>
        <w:rPr>
          <w:rStyle w:val="SectionNumber"/>
        </w:rPr>
        <w:t xml:space="preserve">4</w:t>
      </w:r>
      <w:r>
        <w:tab/>
      </w:r>
      <w:r>
        <w:t xml:space="preserve">Grundlagen</w:t>
      </w:r>
    </w:p>
    <w:bookmarkStart w:id="54"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3"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3"/>
    <w:bookmarkStart w:id="25"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4">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5"/>
    <w:bookmarkStart w:id="26"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6"/>
    <w:bookmarkStart w:id="27"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7"/>
    <w:bookmarkStart w:id="28"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Stakeholder*innen-Gruppen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8"/>
    <w:bookmarkStart w:id="29"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9"/>
    <w:bookmarkStart w:id="31"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30">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1"/>
    <w:bookmarkStart w:id="39"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2">
        <w:r>
          <w:rPr>
            <w:rStyle w:val="Hyperlink"/>
          </w:rPr>
          <w:t xml:space="preserve">Change management</w:t>
        </w:r>
      </w:hyperlink>
      <w:r>
        <w:t xml:space="preserve"> </w:t>
      </w:r>
      <w:r>
        <w:t xml:space="preserve">(Prosci)</w:t>
      </w:r>
    </w:p>
    <w:p>
      <w:pPr>
        <w:pStyle w:val="Compact"/>
        <w:numPr>
          <w:ilvl w:val="0"/>
          <w:numId w:val="1005"/>
        </w:numPr>
      </w:pPr>
      <w:hyperlink r:id="rId33">
        <w:r>
          <w:rPr>
            <w:rStyle w:val="Hyperlink"/>
          </w:rPr>
          <w:t xml:space="preserve">Podcast von Prof. Trost zu Change Management</w:t>
        </w:r>
      </w:hyperlink>
      <w:hyperlink r:id="rId33"/>
    </w:p>
    <w:p>
      <w:pPr>
        <w:pStyle w:val="Compact"/>
        <w:numPr>
          <w:ilvl w:val="0"/>
          <w:numId w:val="1005"/>
        </w:numPr>
      </w:pPr>
      <w:r>
        <w:t xml:space="preserve">Change Workout - Infoseite</w:t>
      </w:r>
      <w:r>
        <w:t xml:space="preserve"> </w:t>
      </w:r>
      <w:hyperlink r:id="rId34">
        <w:r>
          <w:rPr>
            <w:rStyle w:val="Hyperlink"/>
          </w:rPr>
          <w:t xml:space="preserve">https://change</w:t>
        </w:r>
      </w:hyperlink>
      <w:hyperlink r:id="rId34">
        <w:r>
          <w:rPr>
            <w:rStyle w:val="Hyperlink"/>
          </w:rPr>
          <w:t xml:space="preserve">-</w:t>
        </w:r>
      </w:hyperlink>
      <w:hyperlink r:id="rId34">
        <w:r>
          <w:rPr>
            <w:rStyle w:val="Hyperlink"/>
          </w:rPr>
          <w:t xml:space="preserve">workout.de/</w:t>
        </w:r>
      </w:hyperlink>
    </w:p>
    <w:p>
      <w:pPr>
        <w:pStyle w:val="Compact"/>
        <w:numPr>
          <w:ilvl w:val="0"/>
          <w:numId w:val="1005"/>
        </w:numPr>
      </w:pPr>
      <w:r>
        <w:t xml:space="preserve">70 Prozent aller Change-Vorhaben scheitern (n)immer</w:t>
      </w:r>
      <w:r>
        <w:t xml:space="preserve"> </w:t>
      </w:r>
      <w:hyperlink r:id="rId35">
        <w:r>
          <w:rPr>
            <w:rStyle w:val="Hyperlink"/>
          </w:rPr>
          <w:t xml:space="preserve">https://hrpepper.de/believe</w:t>
        </w:r>
      </w:hyperlink>
    </w:p>
    <w:p>
      <w:pPr>
        <w:pStyle w:val="Compact"/>
        <w:numPr>
          <w:ilvl w:val="0"/>
          <w:numId w:val="1005"/>
        </w:numPr>
      </w:pPr>
      <w:r>
        <w:t xml:space="preserve">Reflektion der Nutzung von Change Modellen</w:t>
      </w:r>
      <w:r>
        <w:t xml:space="preserve"> </w:t>
      </w:r>
      <w:hyperlink r:id="rId36">
        <w:r>
          <w:rPr>
            <w:rStyle w:val="Hyperlink"/>
          </w:rPr>
          <w:t xml:space="preserve">https://blogs.sap.com/2022/10/31/vorgehensmodelle</w:t>
        </w:r>
      </w:hyperlink>
    </w:p>
    <w:p>
      <w:pPr>
        <w:pStyle w:val="Compact"/>
        <w:numPr>
          <w:ilvl w:val="0"/>
          <w:numId w:val="1005"/>
        </w:numPr>
      </w:pPr>
      <w:r>
        <w:t xml:space="preserve">Metatheorie der Veränderung</w:t>
      </w:r>
      <w:r>
        <w:t xml:space="preserve"> </w:t>
      </w:r>
      <w:hyperlink r:id="rId37">
        <w:r>
          <w:rPr>
            <w:rStyle w:val="Hyperlink"/>
          </w:rPr>
          <w:t xml:space="preserve">https://metatheorie</w:t>
        </w:r>
      </w:hyperlink>
    </w:p>
    <w:p>
      <w:pPr>
        <w:pStyle w:val="Compact"/>
        <w:numPr>
          <w:ilvl w:val="0"/>
          <w:numId w:val="1005"/>
        </w:numPr>
      </w:pPr>
      <w:hyperlink r:id="rId38">
        <w:r>
          <w:rPr>
            <w:rStyle w:val="Hyperlink"/>
          </w:rPr>
          <w:t xml:space="preserve">Change Management auf Wikipedia</w:t>
        </w:r>
      </w:hyperlink>
    </w:p>
    <w:bookmarkEnd w:id="39"/>
    <w:bookmarkStart w:id="50" w:name="rollen-im-veränderungsprojekt"/>
    <w:p>
      <w:pPr>
        <w:pStyle w:val="Heading3"/>
      </w:pPr>
      <w:r>
        <w:rPr>
          <w:rStyle w:val="SectionNumber"/>
        </w:rPr>
        <w:t xml:space="preserve">4.1.9</w:t>
      </w:r>
      <w:r>
        <w:tab/>
      </w:r>
      <w:r>
        <w:t xml:space="preserve">Rollen im Veränderungsprojekt</w:t>
      </w:r>
    </w:p>
    <w:bookmarkStart w:id="40"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40"/>
    <w:bookmarkStart w:id="45"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1">
        <w:r>
          <w:rPr>
            <w:rStyle w:val="Hyperlink"/>
          </w:rPr>
          <w:t xml:space="preserve">Projektorganisation</w:t>
        </w:r>
      </w:hyperlink>
      <w:r>
        <w:t xml:space="preserve"> </w:t>
      </w:r>
      <w:r>
        <w:t xml:space="preserve">die organisatorische Stelle, der die operative Kontrolle eines</w:t>
      </w:r>
      <w:r>
        <w:t xml:space="preserve"> </w:t>
      </w:r>
      <w:hyperlink r:id="rId42">
        <w:r>
          <w:rPr>
            <w:rStyle w:val="Hyperlink"/>
          </w:rPr>
          <w:t xml:space="preserve">Projektes</w:t>
        </w:r>
      </w:hyperlink>
      <w:r>
        <w:t xml:space="preserve"> </w:t>
      </w:r>
      <w:r>
        <w:t xml:space="preserve">unterliegt. Aufgabe dieser Organisationseinheit ist primär das</w:t>
      </w:r>
      <w:r>
        <w:t xml:space="preserve"> </w:t>
      </w:r>
      <w:hyperlink r:id="rId43">
        <w:r>
          <w:rPr>
            <w:rStyle w:val="Hyperlink"/>
          </w:rPr>
          <w:t xml:space="preserve">Projektmanagement</w:t>
        </w:r>
      </w:hyperlink>
      <w:r>
        <w:t xml:space="preserve">; in kleineren Projekten wird die Projektleitung durch den</w:t>
      </w:r>
      <w:r>
        <w:t xml:space="preserve"> </w:t>
      </w:r>
      <w:hyperlink r:id="rId44">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5"/>
    <w:bookmarkStart w:id="46"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6"/>
    <w:bookmarkStart w:id="47"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7"/>
    <w:bookmarkStart w:id="48"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8"/>
    <w:bookmarkStart w:id="49"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9"/>
    <w:bookmarkEnd w:id="50"/>
    <w:bookmarkStart w:id="53"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1">
        <w:r>
          <w:rPr>
            <w:rStyle w:val="Hyperlink"/>
          </w:rPr>
          <w:t xml:space="preserve">Rollen und Verantwortlichkeiten im Änderungsmanagement | Atlassian</w:t>
        </w:r>
      </w:hyperlink>
    </w:p>
    <w:p>
      <w:pPr>
        <w:pStyle w:val="Compact"/>
        <w:numPr>
          <w:ilvl w:val="0"/>
          <w:numId w:val="1012"/>
        </w:numPr>
      </w:pPr>
      <w:hyperlink r:id="rId52">
        <w:r>
          <w:rPr>
            <w:rStyle w:val="Hyperlink"/>
          </w:rPr>
          <w:t xml:space="preserve">CLARC: Die Rolle von Personalmanagern im Change Management |</w:t>
        </w:r>
      </w:hyperlink>
    </w:p>
    <w:bookmarkEnd w:id="53"/>
    <w:bookmarkEnd w:id="54"/>
    <w:bookmarkStart w:id="62"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Projektmanager*innen, IT-Teams, Einkauf, Fachabteilungen, Personalbereich, Geschäftsführer*innen, Enduser und weitere interne Stakeholder wie Betriebsräte*innen und auch Datenschutzbeauftragt*innen.</w:t>
      </w:r>
    </w:p>
    <w:p>
      <w:pPr>
        <w:pStyle w:val="BodyText"/>
      </w:pPr>
      <w:r>
        <w:t xml:space="preserve">Je nach Projekt können auch externe Stakeholder eine Rolle spielen. Von Partner*innen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5" w:name="die-psychologische-rolle-der-managerin"/>
    <w:p>
      <w:pPr>
        <w:pStyle w:val="Heading3"/>
      </w:pPr>
      <w:r>
        <w:rPr>
          <w:rStyle w:val="SectionNumber"/>
        </w:rPr>
        <w:t xml:space="preserve">4.2.1</w:t>
      </w:r>
      <w:r>
        <w:tab/>
      </w:r>
      <w:r>
        <w:t xml:space="preserve">Die psychologische Rolle der Manager*in</w:t>
      </w:r>
    </w:p>
    <w:p>
      <w:pPr>
        <w:pStyle w:val="FirstParagraph"/>
      </w:pPr>
      <w:r>
        <w:t xml:space="preserve">Manager*innen spielen eine entscheidende Rolle in IT-Change-Management-Projekten. Sie sind nicht nur Entscheidungsträger*innen und Ressourcenbereitsteller*innen,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Manager*innen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Manager*innen Überzeugungen und positive Emotionen über Veränderungen mitgestalten können</w:t>
      </w:r>
    </w:p>
    <w:p>
      <w:pPr>
        <w:pStyle w:val="BodyText"/>
      </w:pPr>
      <w:r>
        <w:rPr>
          <w:b/>
          <w:bCs/>
        </w:rPr>
        <w:t xml:space="preserve">Kommunikation</w:t>
      </w:r>
      <w:r>
        <w:t xml:space="preserve">: Manager*innen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Manager*innen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Manager*innen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Manager*innen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Manager*innen anerkennen und belohnen die Bemühungen und Erfolge der Mitarbeitenden im Zusammenhang mit der Veränderung. Dies trägt dazu bei, die positiven Emotionen und kognitiven Überzeugungen der Mitarbeitenden zu stärken.</w:t>
      </w:r>
    </w:p>
    <w:p>
      <w:pPr>
        <w:pStyle w:val="BodyText"/>
      </w:pPr>
      <w:r>
        <w:rPr>
          <w:b/>
          <w:bCs/>
        </w:rPr>
        <w:t xml:space="preserve">Weiterführende Literatur:</w:t>
      </w:r>
    </w:p>
    <w:p>
      <w:pPr>
        <w:pStyle w:val="BodyText"/>
      </w:pPr>
      <w:r>
        <w:t xml:space="preserve">“Leading Change” von John P. Kotter und</w:t>
      </w:r>
      <w:r>
        <w:t xml:space="preserve"> </w:t>
      </w:r>
      <w:r>
        <w:t xml:space="preserve">“Managing Transitions: Making the Most of Change”</w:t>
      </w:r>
      <w:r>
        <w:t xml:space="preserve"> </w:t>
      </w:r>
      <w:r>
        <w:t xml:space="preserve">von William Bridges: Während Kotter einen strukturierten, prozessorientierten Ansatz bietet, hilft Bridges, die menschlichen und emotionalen Dimensionen des Wandels zu verstehen und zu managen.</w:t>
      </w:r>
    </w:p>
    <w:p>
      <w:pPr>
        <w:pStyle w:val="BodyText"/>
      </w:pPr>
      <w:r>
        <w:t xml:space="preserve">Zusammen liefern sie eine umfassende Perspektive darauf, wie Führungskräfte ihre Rolle im Change-Management erfolgreich ausfüllen können.</w:t>
      </w:r>
    </w:p>
    <w:bookmarkEnd w:id="55"/>
    <w:bookmarkStart w:id="61"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6"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6"/>
    <w:bookmarkStart w:id="58"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7">
        <w:r>
          <w:rPr>
            <w:rStyle w:val="Hyperlink"/>
          </w:rPr>
          <w:t xml:space="preserve">Quelle: Prof. Ina Kohl, Vortrag</w:t>
        </w:r>
      </w:hyperlink>
      <w:hyperlink r:id="rId57"/>
    </w:p>
    <w:bookmarkEnd w:id="58"/>
    <w:bookmarkStart w:id="60"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Wissensträger*innen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9">
        <w:r>
          <w:rPr>
            <w:rStyle w:val="Hyperlink"/>
          </w:rPr>
          <w:t xml:space="preserve">SAP Training und Change Kaffee Ecke: Widerstände im Change – Ursachen, Formen und möglicher Umgang</w:t>
        </w:r>
      </w:hyperlink>
    </w:p>
    <w:bookmarkEnd w:id="60"/>
    <w:bookmarkEnd w:id="61"/>
    <w:bookmarkEnd w:id="62"/>
    <w:bookmarkStart w:id="70" w:name="kommunikation-im-change-management"/>
    <w:p>
      <w:pPr>
        <w:pStyle w:val="Heading2"/>
      </w:pPr>
      <w:r>
        <w:rPr>
          <w:rStyle w:val="SectionNumber"/>
        </w:rPr>
        <w:t xml:space="preserve">4.3</w:t>
      </w:r>
      <w:r>
        <w:tab/>
      </w:r>
      <w:r>
        <w:t xml:space="preserve">Kommunikation im Change-Management</w:t>
      </w:r>
    </w:p>
    <w:bookmarkStart w:id="63"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3"/>
    <w:bookmarkStart w:id="64"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4"/>
    <w:bookmarkStart w:id="65"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Abteilungsleiter*innen,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5"/>
    <w:bookmarkStart w:id="66"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Einbeziehung von Teamleiter*innen und direkten Vorgesetzten: Die Einbeziehung von Teamleiter*innen und direkten Vorgesetzten ist entscheidend, da sie oft die wichtigsten Ansprechpartner für Mitarbeitende sind. Schulen Sie sie gezielt, damit sie die Botschaft des Wandels unterstützen und ihre Teams effektiv informieren können (siehe auch unter Kapitel Projektrollen / Führungskräfte).</w:t>
      </w:r>
    </w:p>
    <w:p>
      <w:pPr>
        <w:pStyle w:val="Compact"/>
        <w:numPr>
          <w:ilvl w:val="0"/>
          <w:numId w:val="1019"/>
        </w:numPr>
      </w:pPr>
      <w:r>
        <w:t xml:space="preserve">Kommunikation durch Führungskräfte: Regelmäßige Kommunikation und offene Gespräche seitens der Führungskräfte, sei es durch persönliche Gespräche, bestehende 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6"/>
    <w:bookmarkStart w:id="67"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FirstParagraph"/>
      </w:pPr>
      <w:r>
        <w:t xml:space="preserve">Wenn Geschichten richtig eingesetzt werden, können sie die Akzeptanz und Unterstützung für den Wandel wesentlich verbessern.</w:t>
      </w:r>
    </w:p>
    <w:bookmarkEnd w:id="67"/>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Einbeziehung von Meinungen und Feedback: Das ist ein zentrales Element – ob in Diskussionsforen oder offenen Sprechstunden.</w:t>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Endnutzer*innen): IT-Lösungen werden oft vom Management eingekauft. Der Mehrwert und die Änderungen für Mitarbeitende und Nutzer*innen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Multiplikator*innen und bestehenden Kanälen: Eigene Change Netzwerke oder bestehende Netzwerke wie Assistent*innen,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Nice to know:</w:t>
      </w:r>
      <w:r>
        <w:t xml:space="preserve"> </w:t>
      </w:r>
      <w:hyperlink r:id="rId68">
        <w:r>
          <w:rPr>
            <w:rStyle w:val="Hyperlink"/>
          </w:rPr>
          <w:t xml:space="preserve">Kommunikation in SAP Change Management Projekten</w:t>
        </w:r>
      </w:hyperlink>
      <w:hyperlink r:id="rId68">
        <w:r>
          <w:rPr>
            <w:rStyle w:val="Hyperlink"/>
          </w:rPr>
          <w:t xml:space="preserve">-</w:t>
        </w:r>
      </w:hyperlink>
      <w:r>
        <w:t xml:space="preserve"> </w:t>
      </w:r>
      <w:hyperlink r:id="rId68">
        <w:r>
          <w:rPr>
            <w:rStyle w:val="Hyperlink"/>
          </w:rPr>
          <w:t xml:space="preserve">Kaffe</w:t>
        </w:r>
      </w:hyperlink>
      <w:r>
        <w:t xml:space="preserve">e</w:t>
      </w:r>
      <w:hyperlink r:id="rId68">
        <w:r>
          <w:rPr>
            <w:rStyle w:val="Hyperlink"/>
          </w:rPr>
          <w:t xml:space="preserve">-</w:t>
        </w:r>
      </w:hyperlink>
      <w:hyperlink r:id="rId68">
        <w:r>
          <w:rPr>
            <w:rStyle w:val="Hyperlink"/>
          </w:rPr>
          <w:t xml:space="preserve">Ecken Recap</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Expert*innen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Mitglieder*innen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Change-Sponsor*innen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Mitglieder*innen sind oft intrinsisch motivierte Individuen, die als Change Agents fungieren und als Ansprechpartner*innen und Mentor*innen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Mitglieder*innen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Mitglieder*innen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Mitglieder*innen.</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Manager*innen oder Moderator*innen, helfen, das Engagement zu fördern.</w:t>
      </w:r>
    </w:p>
    <w:p>
      <w:pPr>
        <w:pStyle w:val="Compact"/>
        <w:numPr>
          <w:ilvl w:val="0"/>
          <w:numId w:val="1031"/>
        </w:numPr>
      </w:pPr>
      <w:r>
        <w:t xml:space="preserve">Wissensmanagement und Dokumentation: Effektive Communities dokumentieren relevante Informationen und machen sie für die Mitglieder*innen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Mitglieder*innen.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Mitglieder*innen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Expert*innen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Nutzer*innen.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Key-User*innen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365513a104c07e44cef2dbcda1f6c8f926f0846"/>
    <w:p>
      <w:pPr>
        <w:pStyle w:val="Heading2"/>
      </w:pPr>
      <w:r>
        <w:rPr>
          <w:rStyle w:val="SectionNumber"/>
        </w:rPr>
        <w:t xml:space="preserve">4.7</w:t>
      </w:r>
      <w:r>
        <w:tab/>
      </w:r>
      <w:r>
        <w:t xml:space="preserve">Die Rolle organisatorischer Veränderungen in IT- und Cloud-Projekten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bc83b4a94b225778bed082c7656a78ed490b2dd"/>
    <w:p>
      <w:pPr>
        <w:pStyle w:val="Heading2"/>
      </w:pPr>
      <w:r>
        <w:rPr>
          <w:rStyle w:val="SectionNumber"/>
        </w:rPr>
        <w:t xml:space="preserve">4.8</w:t>
      </w:r>
      <w:r>
        <w:tab/>
      </w:r>
      <w:r>
        <w:t xml:space="preserve">Organisationskultur und Change-Management in IT-Reorganisationen</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Entwickeln Sie eine überzeugende</w:t>
      </w:r>
      <w:r>
        <w:t xml:space="preserve"> </w:t>
      </w:r>
      <w:r>
        <w:t xml:space="preserve">“Story”</w:t>
      </w:r>
      <w:r>
        <w:t xml:space="preserve"> </w:t>
      </w:r>
      <w:r>
        <w:t xml:space="preserve">für den Wandel, die alle kulturellen Ebenen adressiert.</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Investieren Sie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Schulen Sie Führungskräfte in ihrer Rolle als Kulturgestalter und schaffen Sie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Nutzen Sie Scheins Methode der</w:t>
      </w:r>
      <w:r>
        <w:t xml:space="preserve"> </w:t>
      </w:r>
      <w:r>
        <w:t xml:space="preserve">“klinischen Untersuchung”</w:t>
      </w:r>
      <w:r>
        <w:t xml:space="preserve">, um tiefliegende kulturelle Annahmen zu verstehen und zu beeinflussen.</w:t>
      </w:r>
    </w:p>
    <w:p>
      <w:pPr>
        <w:pStyle w:val="BodyText"/>
      </w:pPr>
      <w:r>
        <w:t xml:space="preserve">Tipp: Etablieren Sie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w:t>
      </w:r>
      <w:r>
        <w:t xml:space="preserve"> </w:t>
      </w:r>
      <w:hyperlink r:id="rId113">
        <w:r>
          <w:rPr>
            <w:rStyle w:val="Hyperlink"/>
          </w:rPr>
          <w:t xml:space="preserve">https://cogneon.github.io/lernos/de/learning</w:t>
        </w:r>
      </w:hyperlink>
      <w:hyperlink r:id="rId113">
        <w:r>
          <w:rPr>
            <w:rStyle w:val="Hyperlink"/>
          </w:rPr>
          <w:t xml:space="preserve">-</w:t>
        </w:r>
      </w:hyperlink>
      <w:hyperlink r:id="rId113">
        <w:r>
          <w:rPr>
            <w:rStyle w:val="Hyperlink"/>
          </w:rPr>
          <w:t xml:space="preserve">circle/</w:t>
        </w:r>
      </w:hyperlink>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fb3bd9296db211e678f5f7f9366c3b9cf826e36"/>
    <w:p>
      <w:pPr>
        <w:pStyle w:val="Heading2"/>
      </w:pPr>
      <w:r>
        <w:rPr>
          <w:rStyle w:val="SectionNumber"/>
        </w:rPr>
        <w:t xml:space="preserve">5.3</w:t>
      </w:r>
      <w:r>
        <w:tab/>
      </w:r>
      <w:r>
        <w:t xml:space="preserve">Kata 10: Rolle organisatorischer Veränderungen in IT- und Cloud-Projekten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Compact"/>
        <w:numPr>
          <w:ilvl w:val="0"/>
          <w:numId w:val="1044"/>
        </w:numPr>
      </w:pPr>
      <w:r>
        <w:t xml:space="preserve">Identifiziert ein aktuelles oder kürzlich abgeschlossenes und überlegt folgende Punkte:</w:t>
      </w:r>
    </w:p>
    <w:p>
      <w:pPr>
        <w:pStyle w:val="Compact"/>
        <w:numPr>
          <w:ilvl w:val="0"/>
          <w:numId w:val="1044"/>
        </w:numPr>
      </w:pPr>
      <w:r>
        <w:t xml:space="preserve">Welche organisatorischen Veränderungen waren notwendig? Wurden diese erfolgreich umgesetzt?</w:t>
      </w:r>
    </w:p>
    <w:p>
      <w:pPr>
        <w:pStyle w:val="Compact"/>
        <w:numPr>
          <w:ilvl w:val="0"/>
          <w:numId w:val="1044"/>
        </w:numPr>
      </w:pPr>
      <w:r>
        <w:t xml:space="preserve">Wie wurden neue Führungs- und Zusammenarbeitsmodelle integriert?</w:t>
      </w:r>
    </w:p>
    <w:p>
      <w:pPr>
        <w:pStyle w:val="Compact"/>
        <w:numPr>
          <w:ilvl w:val="0"/>
          <w:numId w:val="1044"/>
        </w:numPr>
      </w:pPr>
      <w:r>
        <w:t xml:space="preserve">Welche neuen Fähigkeiten und Kompetenzen waren erforderlich? Wie wurden diese entwickelt oder rekrutiert?</w:t>
      </w:r>
    </w:p>
    <w:p>
      <w:pPr>
        <w:pStyle w:val="FirstParagraph"/>
      </w:pPr>
      <w:r>
        <w:rPr>
          <w:b/>
          <w:bCs/>
        </w:rPr>
        <w:t xml:space="preserve">Kata 11: Organisationskultur und Change-Management in IT-Reorganisationen</w:t>
      </w:r>
    </w:p>
    <w:p>
      <w:pPr>
        <w:pStyle w:val="BodyText"/>
      </w:pPr>
      <w:r>
        <w:t xml:space="preserve">Betrachten wir die Organisationskultur im Kontext von IT-Transformationen:</w:t>
      </w:r>
    </w:p>
    <w:p>
      <w:pPr>
        <w:pStyle w:val="Compact"/>
        <w:numPr>
          <w:ilvl w:val="0"/>
          <w:numId w:val="1045"/>
        </w:numPr>
      </w:pPr>
      <w:r>
        <w:t xml:space="preserve">Identifiziert Beispiele für Scheins drei kulturelle Ebenen (Artefakte, bekundete Werte, grundlegende Annahmen) in Bezug auf IT und Digitalisierung in Eurem Unternehmen.</w:t>
      </w:r>
    </w:p>
    <w:p>
      <w:pPr>
        <w:pStyle w:val="Compact"/>
        <w:numPr>
          <w:ilvl w:val="0"/>
          <w:numId w:val="1045"/>
        </w:numPr>
      </w:pPr>
      <w:r>
        <w:t xml:space="preserve">Wie wird der Nutzen neuer IT-Systeme auf allen kulturellen Ebenen vermittelt?</w:t>
      </w:r>
    </w:p>
    <w:p>
      <w:pPr>
        <w:pStyle w:val="FirstParagraph"/>
      </w:pPr>
      <w:r>
        <w:t xml:space="preserve">Entwickelt einen Aktionsplan:</w:t>
      </w:r>
    </w:p>
    <w:p>
      <w:pPr>
        <w:pStyle w:val="Compact"/>
        <w:numPr>
          <w:ilvl w:val="0"/>
          <w:numId w:val="1046"/>
        </w:numPr>
      </w:pPr>
      <w:r>
        <w:t xml:space="preserve">Basierend auf Eurer Analyse, schlagt drei konkrete Maßnahmen vor, um organisatorische Veränderungen und Kulturwandel in IT-Projekten im Unternehmen zu verbessern.</w:t>
      </w:r>
    </w:p>
    <w:p>
      <w:pPr>
        <w:pStyle w:val="Compact"/>
        <w:numPr>
          <w:ilvl w:val="0"/>
          <w:numId w:val="1046"/>
        </w:numPr>
      </w:pPr>
      <w:r>
        <w:t xml:space="preserve">Wie setzt Ihr diese Maßnahmen um und messt ihren Erfolg?</w:t>
      </w:r>
    </w:p>
    <w:p>
      <w:pPr>
        <w:pStyle w:val="FirstParagraph"/>
      </w:pPr>
      <w:r>
        <w:t xml:space="preserve">Aufgabe: Tauschen Euch mit den Circle-Mitgliedern über Ihre Erkenntnisse und Aktionspläne aus.</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7"/>
        </w:numPr>
      </w:pPr>
      <w:r>
        <w:t xml:space="preserve">Was nimmst Du als entscheidende Erfahrungen / Highlights aus den letzten Wochen mit?</w:t>
      </w:r>
    </w:p>
    <w:p>
      <w:pPr>
        <w:pStyle w:val="Compact"/>
        <w:numPr>
          <w:ilvl w:val="0"/>
          <w:numId w:val="1047"/>
        </w:numPr>
      </w:pPr>
      <w:r>
        <w:t xml:space="preserve">Was waren für Dich die wichtigsten Meilensteine / Entwicklungsschritte?</w:t>
      </w:r>
    </w:p>
    <w:p>
      <w:pPr>
        <w:pStyle w:val="Compact"/>
        <w:numPr>
          <w:ilvl w:val="0"/>
          <w:numId w:val="1047"/>
        </w:numPr>
      </w:pPr>
      <w:r>
        <w:t xml:space="preserve">Was hat Dir im Circle gefehlt oder ist zu kurz gekommen zum Thema Change Management?</w:t>
      </w:r>
    </w:p>
    <w:p>
      <w:pPr>
        <w:pStyle w:val="Compact"/>
        <w:numPr>
          <w:ilvl w:val="0"/>
          <w:numId w:val="1047"/>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durch.</w:t>
      </w:r>
    </w:p>
    <w:p>
      <w:pPr>
        <w:pStyle w:val="BodyText"/>
      </w:pPr>
      <w:r>
        <w:t xml:space="preserve">Aufgabe: Schreibe einen kurzen Beitrag, warum Change-Management für Deine Firma/ für Deinen Kontext wichtig ist.</w:t>
      </w:r>
    </w:p>
    <w:p>
      <w:pPr>
        <w:pStyle w:val="BodyText"/>
      </w:pPr>
      <w:r>
        <w:t xml:space="preserve">Aufgabe zu Modellen: Welche der Modelle nutzt Du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 Bist du ambivalent oder siehst du die Vorteile für die Zukunft?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8"/>
        </w:numPr>
      </w:pPr>
      <w:r>
        <w:t xml:space="preserve">Welche Rollen hast Du bereits in Change-Prozessen übernommen, oder welche Rollen führst Du aktuell aus?</w:t>
      </w:r>
    </w:p>
    <w:p>
      <w:pPr>
        <w:pStyle w:val="Compact"/>
        <w:numPr>
          <w:ilvl w:val="0"/>
          <w:numId w:val="1048"/>
        </w:numPr>
      </w:pPr>
      <w:r>
        <w:t xml:space="preserve">Wie hast Du Deine Rolle im Change-Prozess wahrgenommen und welche Herausforderungen hast Du dabei erlebt?</w:t>
      </w:r>
    </w:p>
    <w:p>
      <w:pPr>
        <w:pStyle w:val="Compact"/>
        <w:numPr>
          <w:ilvl w:val="0"/>
          <w:numId w:val="1048"/>
        </w:numPr>
      </w:pPr>
      <w:r>
        <w:t xml:space="preserve">Welche Kenntnisse und Erfahrungen haben Dir bei Übernahme neuer Rollen und Aufgaben geholfen?</w:t>
      </w:r>
    </w:p>
    <w:p>
      <w:pPr>
        <w:pStyle w:val="Compact"/>
        <w:numPr>
          <w:ilvl w:val="0"/>
          <w:numId w:val="1048"/>
        </w:numPr>
      </w:pPr>
      <w:r>
        <w:t xml:space="preserve">Reflektiere Deine Rolle und Deine Beobachtungen in Bezug auf die vier Dimensionen</w:t>
      </w:r>
      <w:r>
        <w:t xml:space="preserve"> </w:t>
      </w:r>
      <w:r>
        <w:t xml:space="preserve">“wollen / können / dürfen / müssen”</w:t>
      </w:r>
      <w:r>
        <w:t xml:space="preserve">:</w:t>
      </w:r>
    </w:p>
    <w:p>
      <w:pPr>
        <w:pStyle w:val="Compact"/>
        <w:numPr>
          <w:ilvl w:val="1"/>
          <w:numId w:val="1049"/>
        </w:numPr>
      </w:pPr>
      <w:r>
        <w:t xml:space="preserve">Inwieweit waren die Dimensionen erfüllt oder auch nicht? Welche Konsequenzen haben sich daraus ergeben?</w:t>
      </w:r>
    </w:p>
    <w:p>
      <w:pPr>
        <w:pStyle w:val="Compact"/>
        <w:numPr>
          <w:ilvl w:val="1"/>
          <w:numId w:val="1049"/>
        </w:numPr>
      </w:pPr>
      <w:r>
        <w:t xml:space="preserve">Was hast Du gelernt? Welche Erkenntnisse hast Du gewonnen?</w:t>
      </w:r>
    </w:p>
    <w:p>
      <w:pPr>
        <w:pStyle w:val="Compact"/>
        <w:numPr>
          <w:ilvl w:val="1"/>
          <w:numId w:val="1049"/>
        </w:numPr>
      </w:pPr>
      <w:r>
        <w:t xml:space="preserve">Was hat sich bewährt - und was nicht?</w:t>
      </w:r>
    </w:p>
    <w:p>
      <w:pPr>
        <w:pStyle w:val="Compact"/>
        <w:numPr>
          <w:ilvl w:val="1"/>
          <w:numId w:val="1049"/>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übernehmen würdest und warum.</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 3.3 Stakeholder Management im Change-Management.</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auch speziell auf die Führungskräfte als Stakeholder sowie den Umgang mit Widerstand. Auch schon in weiteren Kapiteln wie zu den Rollen im Change Management haben wir die Rolle der Führungskräfte beschrieben.</w:t>
      </w:r>
    </w:p>
    <w:p>
      <w:pPr>
        <w:pStyle w:val="BodyText"/>
      </w:pPr>
      <w:r>
        <w:t xml:space="preserve">Aufgabe: Reflektiere, wie Du Management Stakeholder in konkreten Projekten noch besser einbinden, moderieren und managen kannst. Was fällt Dir leicht, wo kannst Du Dich noch verbessern?</w:t>
      </w:r>
    </w:p>
    <w:p>
      <w:pPr>
        <w:pStyle w:val="BodyText"/>
      </w:pPr>
      <w:r>
        <w:t xml:space="preserve">Aufgabe: Reflektiere das Thema Widerstände in einem konkreten Fall einer Veränderung: woher können sie kommen? Was kann ihre Funktion sein? Wie kannst Du damit umgehen?</w:t>
      </w:r>
    </w:p>
    <w:p>
      <w:pPr>
        <w:pStyle w:val="BodyText"/>
      </w:pPr>
      <w:r>
        <w:t xml:space="preserve">Tausche dich im Circle zu den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50"/>
        </w:numPr>
      </w:pPr>
      <w:r>
        <w:t xml:space="preserve">Welche konkreten Lernerfahrungen hast du bisher gemacht?</w:t>
      </w:r>
    </w:p>
    <w:p>
      <w:pPr>
        <w:pStyle w:val="Compact"/>
        <w:numPr>
          <w:ilvl w:val="0"/>
          <w:numId w:val="1050"/>
        </w:numPr>
      </w:pPr>
      <w:r>
        <w:t xml:space="preserve">Welche Methoden, Tools und Themen im Rahmen von Change-Management-Prozessen findest Du besonders hilfreich?</w:t>
      </w:r>
    </w:p>
    <w:p>
      <w:pPr>
        <w:pStyle w:val="Compact"/>
        <w:numPr>
          <w:ilvl w:val="0"/>
          <w:numId w:val="1050"/>
        </w:numPr>
      </w:pPr>
      <w:r>
        <w:t xml:space="preserve">Denke an eine Veränderung aus der Vergangenheit und erinnere dich, wie du dich gefühlt und verhalten hast entlang der Veränderung. Was nimmst Du für Dich persönlich mit?</w:t>
      </w:r>
    </w:p>
    <w:p>
      <w:pPr>
        <w:pStyle w:val="FirstParagraph"/>
      </w:pPr>
      <w:r>
        <w:t xml:space="preserve">Aufgabe: Tausche dich mit deinen Circle-Mitgliedern über deine Erkenntnisse und Learnings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Dazu liest Du die theoretischen Inhalte in Kapitel 3.4 und reflektierst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genau gut gelaufen ist und wie Kommunikation besser hätte sein können.</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im Change-Management und wie die Durchführung von Trainingsprojekten geplant wird.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Tauscht Euch über Eure Eindrücke und Erfahrungen aus (2-Minuten-Timebox pro Circle-Mitglied!)</w:t>
      </w:r>
    </w:p>
    <w:p>
      <w:pPr>
        <w:pStyle w:val="BodyText"/>
      </w:pPr>
      <w:r>
        <w:t xml:space="preserve">Aufgabe: Erstelle einen Plan / Template einer Lernstrategie im Rahmen von Change-Management</w:t>
      </w:r>
    </w:p>
    <w:p>
      <w:pPr>
        <w:pStyle w:val="Compact"/>
        <w:numPr>
          <w:ilvl w:val="0"/>
          <w:numId w:val="1051"/>
        </w:numPr>
      </w:pPr>
      <w:r>
        <w:t xml:space="preserve">Lernbedarfsanalyse</w:t>
      </w:r>
    </w:p>
    <w:p>
      <w:pPr>
        <w:pStyle w:val="Compact"/>
        <w:numPr>
          <w:ilvl w:val="0"/>
          <w:numId w:val="1051"/>
        </w:numPr>
      </w:pPr>
      <w:r>
        <w:t xml:space="preserve">Trainingsformate &amp; Konzept incl. TTT</w:t>
      </w:r>
    </w:p>
    <w:p>
      <w:pPr>
        <w:pStyle w:val="Compact"/>
        <w:numPr>
          <w:ilvl w:val="0"/>
          <w:numId w:val="1051"/>
        </w:numPr>
      </w:pPr>
      <w:r>
        <w:t xml:space="preserve">Kontinuierliches Lernen institutionalisieren</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den positiven Aspekten von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2"/>
        </w:numPr>
      </w:pPr>
      <w:r>
        <w:t xml:space="preserve">Welche persönlichen Erfahrungen habe ich in verschiedenen Communities gemacht und wie haben sie mir ermöglicht, Veränderungen zu unterstützen?</w:t>
      </w:r>
    </w:p>
    <w:p>
      <w:pPr>
        <w:pStyle w:val="Compact"/>
        <w:numPr>
          <w:ilvl w:val="0"/>
          <w:numId w:val="1052"/>
        </w:numPr>
      </w:pPr>
      <w:r>
        <w:t xml:space="preserve">Welche Rolle spielen gemeinsame Interessen und Werte in Communities und wie beeinflussen sie meine Teilnahme und Integration?</w:t>
      </w:r>
    </w:p>
    <w:p>
      <w:pPr>
        <w:pStyle w:val="Compact"/>
        <w:numPr>
          <w:ilvl w:val="0"/>
          <w:numId w:val="1052"/>
        </w:numPr>
      </w:pPr>
      <w:r>
        <w:t xml:space="preserve">Welche Herausforderungen und Konflikte können in Change-Communities auftreten und wie bin ich / sind wir damit umgegangen?</w:t>
      </w:r>
    </w:p>
    <w:p>
      <w:pPr>
        <w:pStyle w:val="Compact"/>
        <w:numPr>
          <w:ilvl w:val="0"/>
          <w:numId w:val="1052"/>
        </w:numPr>
      </w:pPr>
      <w:r>
        <w:t xml:space="preserve">Welche Verantwortung habe ich als Mitglied einer Community, um ein positives und unterstützendes Umfeld zu schaffen?</w:t>
      </w:r>
    </w:p>
    <w:p>
      <w:pPr>
        <w:pStyle w:val="Compact"/>
        <w:numPr>
          <w:ilvl w:val="0"/>
          <w:numId w:val="1052"/>
        </w:numPr>
      </w:pPr>
      <w:r>
        <w:t xml:space="preserve">Welche Bedeutung hat der Austausch und die Zusammenarbeit mit anderen Community-Mitgliedern für mein persönliches Wohlbefinden und meine Zufriedenheit?</w:t>
      </w:r>
    </w:p>
    <w:p>
      <w:pPr>
        <w:pStyle w:val="Compact"/>
        <w:numPr>
          <w:ilvl w:val="0"/>
          <w:numId w:val="1052"/>
        </w:numPr>
      </w:pPr>
      <w:r>
        <w:t xml:space="preserve">Wenn Du noch tiefer einsteigen möchtest:</w:t>
      </w:r>
    </w:p>
    <w:p>
      <w:pPr>
        <w:pStyle w:val="Compact"/>
        <w:numPr>
          <w:ilvl w:val="0"/>
          <w:numId w:val="1052"/>
        </w:numPr>
      </w:pPr>
      <w:r>
        <w:t xml:space="preserve">Was kann ich dazu beitragen, ein unterstützendes und kooperatives Umfeld innerhalb der Community zu fördern?</w:t>
      </w:r>
    </w:p>
    <w:p>
      <w:pPr>
        <w:pStyle w:val="Compact"/>
        <w:numPr>
          <w:ilvl w:val="0"/>
          <w:numId w:val="1052"/>
        </w:numPr>
      </w:pPr>
      <w:r>
        <w:t xml:space="preserve">Wie kann ich meine Ideen und Meinungen effektiv in die Community und den Change-Prozess einbringen?</w:t>
      </w:r>
    </w:p>
    <w:p>
      <w:pPr>
        <w:pStyle w:val="Compact"/>
        <w:numPr>
          <w:ilvl w:val="0"/>
          <w:numId w:val="1052"/>
        </w:numPr>
      </w:pPr>
      <w:r>
        <w:t xml:space="preserve">Wie hat mein Beitrag zur Community meine eigenen Fähigkeiten und mein Wissen erweitert?</w:t>
      </w:r>
    </w:p>
    <w:p>
      <w:pPr>
        <w:pStyle w:val="FirstParagraph"/>
      </w:pPr>
      <w:r>
        <w:t xml:space="preserve">Aufgabe: Tauscht Euch im Circle dazu aus: Was hat bei Euch funktioniert und was nicht?</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3" Target="https://armintrost-aop.podigee.io/34-change-management" TargetMode="External" /><Relationship Type="http://schemas.openxmlformats.org/officeDocument/2006/relationships/hyperlink" Id="rId36" Target="https://blogs.sap.com/2022/10/31/vorgehensmodelle-im-change-management/" TargetMode="External" /><Relationship Type="http://schemas.openxmlformats.org/officeDocument/2006/relationships/hyperlink" Id="rId57"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4"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113" Target="https://cogneon.github.io/lernos/de/learning-circle/"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8" Target="https://community.sap.com/t5/sap-training-and-change-management/kommunikation-in-sap-change-management-projekten-kaffe-ecken-recap/ba-p/297108" TargetMode="External" /><Relationship Type="http://schemas.openxmlformats.org/officeDocument/2006/relationships/hyperlink" Id="rId59" Target="https://community.sap.com/t5/sap-training-and-change-management/sap-training-und-change-kaffee-ecke-widerst%C3%A4nde-im-change-ursachen-formen/ba-p/13771310" TargetMode="External" /><Relationship Type="http://schemas.openxmlformats.org/officeDocument/2006/relationships/hyperlink" Id="rId30"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4" Target="https://de.wikipedia.org/wiki/8-Stufen-Modell_eines_Ver%C3%A4nderungsprozesses_nach_J._P._Kotter" TargetMode="External" /><Relationship Type="http://schemas.openxmlformats.org/officeDocument/2006/relationships/hyperlink" Id="rId42" Target="https://de.wikipedia.org/wiki/Projekt" TargetMode="External" /><Relationship Type="http://schemas.openxmlformats.org/officeDocument/2006/relationships/hyperlink" Id="rId44" Target="https://de.wikipedia.org/wiki/Projektleiter" TargetMode="External" /><Relationship Type="http://schemas.openxmlformats.org/officeDocument/2006/relationships/hyperlink" Id="rId43" Target="https://de.wikipedia.org/wiki/Projektmanagement" TargetMode="External" /><Relationship Type="http://schemas.openxmlformats.org/officeDocument/2006/relationships/hyperlink" Id="rId41"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8"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5"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20" Target="https://lernos.org/de/" TargetMode="External" /><Relationship Type="http://schemas.openxmlformats.org/officeDocument/2006/relationships/hyperlink" Id="rId18" Target="https://lernos.org/de/0-about/guides" TargetMode="External" /><Relationship Type="http://schemas.openxmlformats.org/officeDocument/2006/relationships/hyperlink" Id="rId37" Target="https://metatheorie-der-veraenderung.info/" TargetMode="External" /><Relationship Type="http://schemas.openxmlformats.org/officeDocument/2006/relationships/hyperlink" Id="rId19"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1"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15" Target="https://www.oecd.org/education/2030-project/contact/OECD_Lernkompass_2030.pdf" TargetMode="External" /><Relationship Type="http://schemas.openxmlformats.org/officeDocument/2006/relationships/hyperlink" Id="rId52" Target="https://www.prosci.com/de/blog/clarc-die-rolle-von-personalmanagern-im-change-management" TargetMode="External" /><Relationship Type="http://schemas.openxmlformats.org/officeDocument/2006/relationships/hyperlink" Id="rId32"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2025-09-22T17:29:33Z</dcterms:created>
  <dcterms:modified xsi:type="dcterms:W3CDTF">2025-09-22T17:29:33Z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