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10"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p>
      <w:pPr>
        <w:pStyle w:val="Compact"/>
        <w:numPr>
          <w:ilvl w:val="0"/>
          <w:numId w:val="1005"/>
        </w:numPr>
      </w:pPr>
      <w:r>
        <w:t xml:space="preserve">“Leading Change” von John P. Kotter oder</w:t>
      </w:r>
      <w:r>
        <w:t xml:space="preserve"> </w:t>
      </w:r>
      <w:r>
        <w:t xml:space="preserve">“Managing Transitions: Making the Most of Change”</w:t>
      </w:r>
      <w:r>
        <w:t xml:space="preserve"> </w:t>
      </w:r>
      <w:r>
        <w:t xml:space="preserve">von William Bridges</w:t>
      </w:r>
    </w:p>
    <w:p>
      <w:pPr>
        <w:pStyle w:val="Compact"/>
        <w:numPr>
          <w:ilvl w:val="0"/>
          <w:numId w:val="1005"/>
        </w:numPr>
      </w:pPr>
      <w:r>
        <w:t xml:space="preserve">Beides sind Standardwerke, wenn auch zum Teil nicht mehr auf der Höhe der Zeit. Während Kotter einen strukturierten, prozessorientierten Ansatz bietet, hilft Bridges, die menschlichen und emotionalen Dimensionen des Wandels zu verstehen und zu managen. Zusammen liefern sie eine umfassende Perspektive darauf, wie Führungskräfte ihre Rolle im Change-Management erfolgreich ausfüllen können.</w:t>
      </w:r>
    </w:p>
    <w:p>
      <w:pPr>
        <w:pStyle w:val="Compact"/>
        <w:numPr>
          <w:ilvl w:val="0"/>
          <w:numId w:val="1005"/>
        </w:numPr>
      </w:pPr>
      <w:r>
        <w:t xml:space="preserve">Our Iceberg is Melting bzw. Das Pinguin Prinzip (John P. Kotter): einfach, schnell zu lesende und kurzweilige Business-Fabel zu Change Management</w:t>
      </w:r>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70"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AMA Meetings (Ask-Me-Anything): in Verbindung mit obigen Formaten oder alleine kann so regelmässig ein Forum für Betroffene zum Stellen von Fragen geboten werden werden.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w:t>
      </w:r>
    </w:p>
    <w:p>
      <w:pPr>
        <w:pStyle w:val="Compact"/>
        <w:numPr>
          <w:ilvl w:val="0"/>
          <w:numId w:val="1019"/>
        </w:numPr>
      </w:pPr>
      <w:r>
        <w:t xml:space="preserve">Kommunikation durch Führungskräfte: Regelmäßige Kommunikation und offene Gespräche seitens der Führungskräfte, sei es durch persönliche Gespräche, bestehende Team-Meetings,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Compact"/>
        <w:numPr>
          <w:ilvl w:val="0"/>
          <w:numId w:val="1022"/>
        </w:numPr>
      </w:pPr>
      <w:r>
        <w:t xml:space="preserve">Story Listening in einer Analyse-phase ist dabei wichtig, bestehende Geschichten und Narrative zu Nutzen oder daran anzudocken. Auf keinen Fall Change-Stories nur im stillen Kämmerlein entwickeln.</w:t>
      </w:r>
    </w:p>
    <w:p>
      <w:pPr>
        <w:pStyle w:val="FirstParagraph"/>
      </w:pPr>
      <w:r>
        <w:t xml:space="preserve">Wenn Geschichten richtig eingesetzt werden, können sie die Akzeptanz und Unterstützung für den Wandel wesentlich verbessern.</w:t>
      </w:r>
    </w:p>
    <w:bookmarkEnd w:id="66"/>
    <w:bookmarkStart w:id="69"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Einbindung und Einbeziehung von Meinungen sowie Feedback: Das ist ein zentrales Element – ob in Diskussionsforen oder offenen Veranstaltungen. Informationen wie E-Mails, Sharepoint-Seiten oder Videos ersetzen keinen Dialog. Beides ist wichtig, oft werden jedoch Dialog-Formate zu wenig genutzt. Es ist jedoch wichtig, sowohl für das Verständnis aller Betroffenen sowie als Feedback für die Change &amp; Projekt Manager.</w:t>
      </w:r>
      <w:r>
        <w:br/>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7">
        <w:r>
          <w:rPr>
            <w:rStyle w:val="Hyperlink"/>
          </w:rPr>
          <w:t xml:space="preserve">Kommunikation in SAP Change Management Projekten</w:t>
        </w:r>
      </w:hyperlink>
      <w:hyperlink r:id="rId67">
        <w:r>
          <w:rPr>
            <w:rStyle w:val="Hyperlink"/>
          </w:rPr>
          <w:t xml:space="preserve">-</w:t>
        </w:r>
      </w:hyperlink>
      <w:r>
        <w:t xml:space="preserve"> </w:t>
      </w:r>
      <w:hyperlink r:id="rId67">
        <w:r>
          <w:rPr>
            <w:rStyle w:val="Hyperlink"/>
          </w:rPr>
          <w:t xml:space="preserve">Kaffe</w:t>
        </w:r>
      </w:hyperlink>
      <w:r>
        <w:t xml:space="preserve">e</w:t>
      </w:r>
      <w:hyperlink r:id="rId67">
        <w:r>
          <w:rPr>
            <w:rStyle w:val="Hyperlink"/>
          </w:rPr>
          <w:t xml:space="preserve">-</w:t>
        </w:r>
      </w:hyperlink>
      <w:hyperlink r:id="rId67">
        <w:r>
          <w:rPr>
            <w:rStyle w:val="Hyperlink"/>
          </w:rPr>
          <w:t xml:space="preserve">Ecken Recap</w:t>
        </w:r>
      </w:hyperlink>
    </w:p>
    <w:p>
      <w:pPr>
        <w:pStyle w:val="Compact"/>
        <w:numPr>
          <w:ilvl w:val="0"/>
          <w:numId w:val="1024"/>
        </w:numPr>
      </w:pPr>
      <w:r>
        <w:t xml:space="preserve">Narrative Organisationsentwicklung -</w:t>
      </w:r>
      <w:r>
        <w:t xml:space="preserve"> </w:t>
      </w:r>
      <w:hyperlink r:id="rId68">
        <w:r>
          <w:rPr>
            <w:rStyle w:val="Hyperlink"/>
          </w:rPr>
          <w:t xml:space="preserve">Blog zum Podcast mit Tobias Grewe</w:t>
        </w:r>
      </w:hyperlink>
    </w:p>
    <w:bookmarkEnd w:id="69"/>
    <w:bookmarkEnd w:id="70"/>
    <w:bookmarkStart w:id="82"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1"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1"/>
    <w:bookmarkStart w:id="73"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2">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 – das ist meist zu viel und komplex.</w:t>
      </w:r>
      <w:r>
        <w:br/>
      </w:r>
    </w:p>
    <w:p>
      <w:pPr>
        <w:pStyle w:val="Compact"/>
        <w:numPr>
          <w:ilvl w:val="0"/>
          <w:numId w:val="1025"/>
        </w:numPr>
      </w:pPr>
      <w:r>
        <w:t xml:space="preserve">Ob bei Design oder Evaluation: achtet auf den Transfer in den Arbeitsalltag.</w:t>
      </w:r>
    </w:p>
    <w:bookmarkEnd w:id="73"/>
    <w:bookmarkStart w:id="74"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4"/>
    <w:bookmarkStart w:id="81"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5">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6">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7">
        <w:r>
          <w:rPr>
            <w:rStyle w:val="Hyperlink"/>
          </w:rPr>
          <w:t xml:space="preserve">DigiComp  </w:t>
        </w:r>
      </w:hyperlink>
      <w:r>
        <w:t xml:space="preserve">sowie die europäische Skill &amp; Job Datenbank</w:t>
      </w:r>
      <w:r>
        <w:t xml:space="preserve"> </w:t>
      </w:r>
      <w:hyperlink r:id="rId78">
        <w:r>
          <w:rPr>
            <w:rStyle w:val="Hyperlink"/>
          </w:rPr>
          <w:t xml:space="preserve">ESCO</w:t>
        </w:r>
      </w:hyperlink>
      <w:r>
        <w:t xml:space="preserve"> </w:t>
      </w:r>
      <w:r>
        <w:t xml:space="preserve">als Anker interessant.</w:t>
      </w:r>
    </w:p>
    <w:p>
      <w:pPr>
        <w:pStyle w:val="Compact"/>
        <w:numPr>
          <w:ilvl w:val="0"/>
          <w:numId w:val="1028"/>
        </w:numPr>
      </w:pPr>
      <w:hyperlink r:id="rId79">
        <w:r>
          <w:rPr>
            <w:rStyle w:val="Hyperlink"/>
          </w:rPr>
          <w:t xml:space="preserve">Learning Design Canvas vom internen SAP Learning Team</w:t>
        </w:r>
      </w:hyperlink>
    </w:p>
    <w:p>
      <w:pPr>
        <w:pStyle w:val="Compact"/>
        <w:numPr>
          <w:ilvl w:val="0"/>
          <w:numId w:val="1028"/>
        </w:numPr>
      </w:pPr>
      <w:hyperlink r:id="rId80">
        <w:r>
          <w:rPr>
            <w:rStyle w:val="Hyperlink"/>
          </w:rPr>
          <w:t xml:space="preserve">Generative Künstliche Intelligenz im Corporate Learning: Use Cases, Beispiele und Tips - Artikel von T. Jenewein</w:t>
        </w:r>
      </w:hyperlink>
      <w:r>
        <w:t xml:space="preserve">/&gt;</w:t>
      </w:r>
    </w:p>
    <w:bookmarkEnd w:id="81"/>
    <w:bookmarkEnd w:id="82"/>
    <w:bookmarkStart w:id="98" w:name="communities-im-change-management"/>
    <w:p>
      <w:pPr>
        <w:pStyle w:val="Heading2"/>
      </w:pPr>
      <w:r>
        <w:rPr>
          <w:rStyle w:val="SectionNumber"/>
        </w:rPr>
        <w:t xml:space="preserve">4.5</w:t>
      </w:r>
      <w:r>
        <w:tab/>
      </w:r>
      <w:r>
        <w:t xml:space="preserve">Communities im Change-Management</w:t>
      </w:r>
    </w:p>
    <w:bookmarkStart w:id="83"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3"/>
    <w:bookmarkStart w:id="84"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4"/>
    <w:bookmarkStart w:id="85"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digitaler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5"/>
    <w:bookmarkStart w:id="86"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6"/>
    <w:bookmarkStart w:id="97"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7">
        <w:r>
          <w:rPr>
            <w:rStyle w:val="Hyperlink"/>
          </w:rPr>
          <w:t xml:space="preserve">Community Gruppe auf LinkedIn von SAP zu Change Management</w:t>
        </w:r>
      </w:hyperlink>
      <w:hyperlink r:id="rId88"/>
      <w:hyperlink r:id="rId88">
        <w:r>
          <w:rPr>
            <w:rStyle w:val="Hyperlink"/>
          </w:rPr>
          <w:t xml:space="preserve">–</w:t>
        </w:r>
      </w:hyperlink>
      <w:r>
        <w:t xml:space="preserve"> </w:t>
      </w:r>
      <w:r>
        <w:t xml:space="preserve">kommt dazu bei Interesse!</w:t>
      </w:r>
    </w:p>
    <w:p>
      <w:pPr>
        <w:pStyle w:val="Compact"/>
        <w:numPr>
          <w:ilvl w:val="0"/>
          <w:numId w:val="1033"/>
        </w:numPr>
      </w:pPr>
      <w:hyperlink r:id="rId88">
        <w:r>
          <w:rPr>
            <w:rStyle w:val="Hyperlink"/>
          </w:rPr>
          <w:t xml:space="preserve">Kaffee</w:t>
        </w:r>
      </w:hyperlink>
      <w:hyperlink r:id="rId88">
        <w:r>
          <w:rPr>
            <w:rStyle w:val="Hyperlink"/>
          </w:rPr>
          <w:t xml:space="preserve">-</w:t>
        </w:r>
      </w:hyperlink>
      <w:hyperlink r:id="rId88">
        <w:r>
          <w:rPr>
            <w:rStyle w:val="Hyperlink"/>
          </w:rPr>
          <w:t xml:space="preserve">Ecke (AMA) zu Change Themen</w:t>
        </w:r>
      </w:hyperlink>
      <w:hyperlink r:id="rId88"/>
      <w:r>
        <w:br/>
      </w:r>
    </w:p>
    <w:p>
      <w:pPr>
        <w:pStyle w:val="Compact"/>
        <w:numPr>
          <w:ilvl w:val="0"/>
          <w:numId w:val="1033"/>
        </w:numPr>
      </w:pPr>
      <w:hyperlink r:id="rId89">
        <w:r>
          <w:rPr>
            <w:rStyle w:val="Hyperlink"/>
          </w:rPr>
          <w:t xml:space="preserve">Blog zu Engagement in Communities</w:t>
        </w:r>
      </w:hyperlink>
      <w:hyperlink r:id="rId89"/>
    </w:p>
    <w:p>
      <w:pPr>
        <w:pStyle w:val="Compact"/>
        <w:numPr>
          <w:ilvl w:val="0"/>
          <w:numId w:val="1033"/>
        </w:numPr>
      </w:pPr>
      <w:hyperlink r:id="rId90">
        <w:r>
          <w:rPr>
            <w:rStyle w:val="Hyperlink"/>
          </w:rPr>
          <w:t xml:space="preserve">lernOS Leitfaden für Community Management</w:t>
        </w:r>
      </w:hyperlink>
    </w:p>
    <w:p>
      <w:pPr>
        <w:pStyle w:val="Compact"/>
        <w:numPr>
          <w:ilvl w:val="0"/>
          <w:numId w:val="1033"/>
        </w:numPr>
      </w:pPr>
      <w:hyperlink r:id="rId91">
        <w:r>
          <w:rPr>
            <w:rStyle w:val="Hyperlink"/>
          </w:rPr>
          <w:t xml:space="preserve">Website zu Communities</w:t>
        </w:r>
      </w:hyperlink>
      <w:r>
        <w:t xml:space="preserve"> </w:t>
      </w:r>
      <w:r>
        <w:t xml:space="preserve">(Tanja Laub)</w:t>
      </w:r>
    </w:p>
    <w:p>
      <w:pPr>
        <w:pStyle w:val="Compact"/>
        <w:numPr>
          <w:ilvl w:val="0"/>
          <w:numId w:val="1033"/>
        </w:numPr>
      </w:pPr>
      <w:hyperlink r:id="rId92">
        <w:r>
          <w:rPr>
            <w:rStyle w:val="Hyperlink"/>
          </w:rPr>
          <w:t xml:space="preserve">Community Management Studien, Trends und Konferenzen</w:t>
        </w:r>
      </w:hyperlink>
    </w:p>
    <w:p>
      <w:pPr>
        <w:pStyle w:val="Compact"/>
        <w:numPr>
          <w:ilvl w:val="0"/>
          <w:numId w:val="1033"/>
        </w:numPr>
      </w:pPr>
      <w:hyperlink r:id="rId93">
        <w:r>
          <w:rPr>
            <w:rStyle w:val="Hyperlink"/>
          </w:rPr>
          <w:t xml:space="preserve">The Community Roundtable</w:t>
        </w:r>
      </w:hyperlink>
    </w:p>
    <w:p>
      <w:pPr>
        <w:pStyle w:val="Compact"/>
        <w:numPr>
          <w:ilvl w:val="0"/>
          <w:numId w:val="1033"/>
        </w:numPr>
      </w:pPr>
      <w:hyperlink r:id="rId94">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5">
        <w:r>
          <w:rPr>
            <w:rStyle w:val="Hyperlink"/>
          </w:rPr>
          <w:t xml:space="preserve">Social Media Adoption</w:t>
        </w:r>
      </w:hyperlink>
      <w:hyperlink r:id="rId95">
        <w:r>
          <w:rPr>
            <w:rStyle w:val="Hyperlink"/>
          </w:rPr>
          <w:t xml:space="preserve">-</w:t>
        </w:r>
      </w:hyperlink>
      <w:r>
        <w:t xml:space="preserve"> </w:t>
      </w:r>
      <w:hyperlink r:id="rId95">
        <w:r>
          <w:rPr>
            <w:rStyle w:val="Hyperlink"/>
          </w:rPr>
          <w:t xml:space="preserve">the GUIDE concept » Harald</w:t>
        </w:r>
      </w:hyperlink>
      <w:hyperlink r:id="rId95">
        <w:r>
          <w:rPr>
            <w:rStyle w:val="Hyperlink"/>
          </w:rPr>
          <w:t xml:space="preserve">-</w:t>
        </w:r>
      </w:hyperlink>
      <w:hyperlink r:id="rId95">
        <w:r>
          <w:rPr>
            <w:rStyle w:val="Hyperlink"/>
          </w:rPr>
          <w:t xml:space="preserve">Schirmer.de</w:t>
        </w:r>
      </w:hyperlink>
    </w:p>
    <w:p>
      <w:pPr>
        <w:pStyle w:val="Compact"/>
        <w:numPr>
          <w:ilvl w:val="0"/>
          <w:numId w:val="1034"/>
        </w:numPr>
      </w:pPr>
      <w:hyperlink r:id="rId96">
        <w:r>
          <w:rPr>
            <w:rStyle w:val="Hyperlink"/>
          </w:rPr>
          <w:t xml:space="preserve">Lessons learned from Social Media Implementation » Harald</w:t>
        </w:r>
      </w:hyperlink>
      <w:hyperlink r:id="rId96">
        <w:r>
          <w:rPr>
            <w:rStyle w:val="Hyperlink"/>
          </w:rPr>
          <w:t xml:space="preserve">-</w:t>
        </w:r>
      </w:hyperlink>
      <w:hyperlink r:id="rId96">
        <w:r>
          <w:rPr>
            <w:rStyle w:val="Hyperlink"/>
          </w:rPr>
          <w:t xml:space="preserve">Schirmer.de</w:t>
        </w:r>
      </w:hyperlink>
    </w:p>
    <w:bookmarkEnd w:id="97"/>
    <w:bookmarkEnd w:id="98"/>
    <w:bookmarkStart w:id="104"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9"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9"/>
    <w:bookmarkStart w:id="100"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00"/>
    <w:bookmarkStart w:id="103"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1">
        <w:r>
          <w:rPr>
            <w:rStyle w:val="Hyperlink"/>
          </w:rPr>
          <w:t xml:space="preserve">Change Readiness</w:t>
        </w:r>
      </w:hyperlink>
    </w:p>
    <w:p>
      <w:pPr>
        <w:pStyle w:val="Compact"/>
        <w:numPr>
          <w:ilvl w:val="0"/>
          <w:numId w:val="1040"/>
        </w:numPr>
      </w:pPr>
      <w:hyperlink r:id="rId102">
        <w:r>
          <w:rPr>
            <w:rStyle w:val="Hyperlink"/>
          </w:rPr>
          <w:t xml:space="preserve">Change Readiness Analysen in Wissenschaft und SAP-Praxis</w:t>
        </w:r>
      </w:hyperlink>
    </w:p>
    <w:bookmarkEnd w:id="103"/>
    <w:bookmarkEnd w:id="104"/>
    <w:bookmarkStart w:id="105"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5"/>
    <w:bookmarkStart w:id="109"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Entwickelt eine überzeugende</w:t>
      </w:r>
      <w:r>
        <w:t xml:space="preserve"> </w:t>
      </w:r>
      <w:r>
        <w:t xml:space="preserve">“Story”</w:t>
      </w:r>
      <w:r>
        <w:t xml:space="preserve"> </w:t>
      </w:r>
      <w:r>
        <w:t xml:space="preserve">für den Wandel, die alle kulturellen Ebenen adressiert (siehe auch 1.4. Kommunikation, Storytelling).</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Investiert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Schult die Führungskräfte in ihrer Rolle als Kulturgestalter und schafft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Nutzt Scheins Methode der</w:t>
      </w:r>
      <w:r>
        <w:t xml:space="preserve"> </w:t>
      </w:r>
      <w:r>
        <w:t xml:space="preserve">“klinischen Untersuchung”</w:t>
      </w:r>
      <w:r>
        <w:t xml:space="preserve">, um tiefliegende kulturelle Annahmen zu verstehen und zu beeinflussen.</w:t>
      </w:r>
    </w:p>
    <w:p>
      <w:pPr>
        <w:pStyle w:val="BodyText"/>
      </w:pPr>
      <w:r>
        <w:t xml:space="preserve">Tipp: Etabliert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6">
        <w:r>
          <w:rPr>
            <w:rStyle w:val="Hyperlink"/>
          </w:rPr>
          <w:t xml:space="preserve">Veränderung von Organisationen</w:t>
        </w:r>
      </w:hyperlink>
      <w:r>
        <w:t xml:space="preserve"> </w:t>
      </w:r>
      <w:r>
        <w:t xml:space="preserve">sowie</w:t>
      </w:r>
      <w:r>
        <w:t xml:space="preserve"> </w:t>
      </w:r>
      <w:hyperlink r:id="rId107">
        <w:r>
          <w:rPr>
            <w:rStyle w:val="Hyperlink"/>
          </w:rPr>
          <w:t xml:space="preserve">Eine Lernende Organisation kultivieren</w:t>
        </w:r>
      </w:hyperlink>
    </w:p>
    <w:p>
      <w:pPr>
        <w:pStyle w:val="Compact"/>
        <w:numPr>
          <w:ilvl w:val="0"/>
          <w:numId w:val="1042"/>
        </w:numPr>
      </w:pPr>
      <w:hyperlink r:id="rId108">
        <w:r>
          <w:rPr>
            <w:rStyle w:val="Hyperlink"/>
          </w:rPr>
          <w:t xml:space="preserve">Quelle: e-Book Restrukturierung</w:t>
        </w:r>
      </w:hyperlink>
    </w:p>
    <w:bookmarkEnd w:id="109"/>
    <w:bookmarkEnd w:id="110"/>
    <w:bookmarkStart w:id="126" w:name="lernpfad"/>
    <w:p>
      <w:pPr>
        <w:pStyle w:val="Heading1"/>
      </w:pPr>
      <w:r>
        <w:rPr>
          <w:rStyle w:val="SectionNumber"/>
        </w:rPr>
        <w:t xml:space="preserve">5</w:t>
      </w:r>
      <w:r>
        <w:tab/>
      </w:r>
      <w:r>
        <w:t xml:space="preserve">Lernpfad</w:t>
      </w:r>
    </w:p>
    <w:bookmarkStart w:id="114"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1">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2">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3">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4"/>
    <w:bookmarkStart w:id="115"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5"/>
    <w:bookmarkStart w:id="116"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6"/>
    <w:bookmarkStart w:id="117"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7"/>
    <w:bookmarkStart w:id="118"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8"/>
    <w:bookmarkStart w:id="119"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wie Change Manager, Change Agent, Führungskraft, Change-Projektmitglied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9"/>
    <w:bookmarkStart w:id="120"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20"/>
    <w:bookmarkStart w:id="121"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wir speziell auf die Führungskräfte als Stakeholder sowie den Umgang mit Widerstand. Auch schon in weiteren Kapiteln wie zu den Rollen im Change Management haben wir die Rolle der Führungskräfte beschrieben.</w:t>
      </w:r>
    </w:p>
    <w:p>
      <w:pPr>
        <w:pStyle w:val="BodyText"/>
      </w:pPr>
      <w:r>
        <w:t xml:space="preserve">Aufgabe 1: Reflektiere, wie Du Stakeholder im Management in konkreten Projekten noch besser einbinden, moderieren und managen kannst. Was fällt Dir leicht, wo kannst Du Dich noch verbessern?</w:t>
      </w:r>
    </w:p>
    <w:p>
      <w:pPr>
        <w:pStyle w:val="BodyText"/>
      </w:pPr>
      <w:r>
        <w:t xml:space="preserve">Aufgabe 2: Reflektiere das Thema Widerstände in einem konkreten Fall einer Veränderung:</w:t>
      </w:r>
      <w:r>
        <w:t xml:space="preserve"> </w:t>
      </w:r>
      <w:r>
        <w:t xml:space="preserve">- Woher können sie kommen - was können Ursachen sein?</w:t>
      </w:r>
      <w:r>
        <w:t xml:space="preserve"> </w:t>
      </w:r>
      <w:r>
        <w:t xml:space="preserve">- Woran erkennst Du sie?</w:t>
      </w:r>
      <w:r>
        <w:t xml:space="preserve"> </w:t>
      </w:r>
      <w:r>
        <w:t xml:space="preserve">- Was kann ihre Funktion sein? Wie kannst Du damit umgehen?</w:t>
      </w:r>
    </w:p>
    <w:p>
      <w:pPr>
        <w:pStyle w:val="BodyText"/>
      </w:pPr>
      <w:r>
        <w:t xml:space="preserve">Tausche dich im Circle zu den zwei Aufgaben aus.</w:t>
      </w:r>
    </w:p>
    <w:bookmarkEnd w:id="121"/>
    <w:bookmarkStart w:id="122"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Praktiken, Methoden, Tools oder Themen im Rahmen von Change-Management findest Du besonders hilfreich?</w:t>
      </w:r>
    </w:p>
    <w:p>
      <w:pPr>
        <w:pStyle w:val="Compact"/>
        <w:numPr>
          <w:ilvl w:val="0"/>
          <w:numId w:val="1050"/>
        </w:numPr>
      </w:pPr>
      <w:r>
        <w:t xml:space="preserve">Was nimmst Du davon mit und was machst Du in zukünftigen Projekten anders aufgrund der Lernerfahrungen?</w:t>
      </w:r>
    </w:p>
    <w:p>
      <w:pPr>
        <w:pStyle w:val="FirstParagraph"/>
      </w:pPr>
      <w:r>
        <w:t xml:space="preserve">Aufgabe: Tausche dich mit deinen Circle-Mitgliedern über deine Erkenntnisse und Lernerfahrungen aus (Timebox 4-5 Minuten/Circle-Mitglied).</w:t>
      </w:r>
    </w:p>
    <w:bookmarkEnd w:id="122"/>
    <w:bookmarkStart w:id="123"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Lest dazu bitte die theoretischen Inhalte in Kapitel 3.4 und reflektiert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gut gelaufen ist und wie Kommunikation besser hätte sein können. z.B. Wo hätte mehr Dialog Sinn gemacht, wo anderes Timing oder andere Formate?</w:t>
      </w:r>
    </w:p>
    <w:bookmarkEnd w:id="123"/>
    <w:bookmarkStart w:id="124"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4"/>
    <w:bookmarkStart w:id="125"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5"/>
    <w:bookmarkEnd w:id="126"/>
    <w:bookmarkStart w:id="130" w:name="anhang"/>
    <w:p>
      <w:pPr>
        <w:pStyle w:val="Heading1"/>
      </w:pPr>
      <w:r>
        <w:rPr>
          <w:rStyle w:val="SectionNumber"/>
        </w:rPr>
        <w:t xml:space="preserve">6</w:t>
      </w:r>
      <w:r>
        <w:tab/>
      </w:r>
      <w:r>
        <w:t xml:space="preserve">Anhang</w:t>
      </w:r>
    </w:p>
    <w:bookmarkStart w:id="127"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7"/>
    <w:bookmarkStart w:id="128"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8"/>
    <w:bookmarkStart w:id="129"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9"/>
    <w:bookmarkEnd w:id="1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2025-09-23T09:05:41Z</dcterms:created>
  <dcterms:modified xsi:type="dcterms:W3CDTF">2025-09-23T09:05:41Z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