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tbd.</w:t>
      </w:r>
    </w:p>
    <w:p>
      <w:pPr>
        <w:pStyle w:val="Author"/>
      </w:pPr>
      <w:r>
        <w:t xml:space="preserve">tbd.</w:t>
      </w:r>
    </w:p>
    <w:p>
      <w:pPr>
        <w:pStyle w:val="Date"/>
      </w:pPr>
      <w:r>
        <w:t xml:space="preserve">Version</w:t>
      </w:r>
      <w:r>
        <w:t xml:space="preserve"> </w:t>
      </w:r>
      <w:r>
        <w:t xml:space="preserve">0.1</w:t>
      </w:r>
      <w:r>
        <w:t xml:space="preserve"> </w:t>
      </w:r>
      <w:r>
        <w:t xml:space="preserve">(xx.xx.2023)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1"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numPr>
          <w:ilvl w:val="1"/>
          <w:numId w:val="1006"/>
        </w:numPr>
        <w:pStyle w:val="Compact"/>
      </w:pPr>
      <w:r>
        <w:t xml:space="preserve">Welche Hilfsmittel verwendet ihr zur Selbst- und Gruppenorganisation (bspw. Videokonferenz Tool, Notizen, Chat etc.)? Wir empfehlen ein Kollaborationstool wie beispielsweise Conceptboard, um eure Gedanken strukturiert zu sammeln.</w:t>
      </w:r>
    </w:p>
    <w:p>
      <w:pPr>
        <w:numPr>
          <w:ilvl w:val="1"/>
          <w:numId w:val="1006"/>
        </w:numPr>
        <w:pStyle w:val="Compact"/>
      </w:pPr>
      <w:r>
        <w:t xml:space="preserve">An welchen Terminen finden die wöchentlichen Treffen statt?</w:t>
      </w:r>
    </w:p>
    <w:p>
      <w:pPr>
        <w:numPr>
          <w:ilvl w:val="1"/>
          <w:numId w:val="1006"/>
        </w:numPr>
        <w:pStyle w:val="Compact"/>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Cs/>
          <w:b/>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Cs/>
          <w:b/>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Cs/>
          <w:b/>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Cs/>
          <w:b/>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
    <w:p>
      <w:pPr>
        <w:pStyle w:val="Heading2"/>
      </w:pPr>
      <w:r>
        <w:rPr>
          <w:rStyle w:val="SectionNumber"/>
        </w:rPr>
        <w:t xml:space="preserve">1.4</w:t>
      </w:r>
      <w:r>
        <w:tab/>
      </w:r>
      <w:r>
        <w:t xml:space="preserve">Was sind digitale Ökosystem</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Cs/>
          <w:b/>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Cs/>
          <w:b/>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Cs/>
          <w:b/>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Cs/>
          <w:b/>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Cs/>
          <w:b/>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Cs/>
          <w:b/>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Cs/>
          <w:b/>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Cs/>
          <w:b/>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Cs/>
          <w:b/>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Cs/>
          <w:b/>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Cs/>
          <w:b/>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das Digitale Ökosystem von Caruso, einem Marktplatz für Fahrzeugdaten, betrachtet. Caruso ist der Ökosystem-Initiator. Der Fahrer eines Fahrzeugs, welches Fahrzeugdaten über eine direkte Schnittstelle zur Digitalen Plattform von Caruso sendet, ist kein Ökosystem-Partner.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Cs/>
          <w:b/>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Cs/>
          <w:b/>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6"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Cs/>
          <w:b/>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Gemeinsam werden neue Märkte gebildet, welche keiner der Parteien allein bedienen könnte.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Cs/>
          <w:b/>
        </w:rPr>
        <w:t xml:space="preserve">Innovationsökosystem:</w:t>
      </w:r>
    </w:p>
    <w:p>
      <w:pPr>
        <w:pStyle w:val="BodyText"/>
      </w:pPr>
      <w:r>
        <w:t xml:space="preserve">Besteht aus Akteuren, Aktivitäten und Artefakte sowie Institutionen und Beziehungen, welche für die Schaffung von innovativen Produkten/Dienstleistungen relevant sind.</w:t>
      </w:r>
    </w:p>
    <w:p>
      <w:pPr>
        <w:pStyle w:val="BodyText"/>
      </w:pPr>
      <w:r>
        <w:rPr>
          <w:bCs/>
          <w:b/>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Cs/>
          <w:b/>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w:t>
      </w:r>
    </w:p>
    <w:p>
      <w:pPr>
        <w:pStyle w:val="BodyText"/>
      </w:pPr>
      <w:r>
        <w:rPr>
          <w:bCs/>
          <w:b/>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5" w:name="es-gibt-mehr-als-ein-ökosystem"/>
    <w:p>
      <w:pPr>
        <w:pStyle w:val="Heading3"/>
      </w:pPr>
      <w:r>
        <w:rPr>
          <w:rStyle w:val="SectionNumber"/>
        </w:rPr>
        <w:t xml:space="preserve">1.8.2</w:t>
      </w:r>
      <w:r>
        <w:tab/>
      </w:r>
      <w:r>
        <w:t xml:space="preserve">Es gibt mehr als ein Ökosystem</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Cs/>
          <w:b/>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bookmarkEnd w:id="65"/>
    <w:bookmarkEnd w:id="66"/>
    <w:bookmarkStart w:id="74" w:name="Xd69710045cea08490d5704f610a6537e31d5729"/>
    <w:p>
      <w:pPr>
        <w:pStyle w:val="Heading2"/>
      </w:pPr>
      <w:r>
        <w:rPr>
          <w:rStyle w:val="SectionNumber"/>
        </w:rPr>
        <w:t xml:space="preserve">1.9</w:t>
      </w:r>
      <w:r>
        <w:tab/>
      </w:r>
      <w:r>
        <w:t xml:space="preserve">Phasen der Gestaltung eines digitalen Ökosystems</w:t>
      </w:r>
    </w:p>
    <w:bookmarkStart w:id="67"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Cs/>
          <w:b/>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Cs/>
          <w:b/>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Cs/>
          <w:b/>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Cs/>
          <w:b/>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Cs/>
          <w:b/>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bookmarkEnd w:id="67"/>
    <w:bookmarkStart w:id="73"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68">
        <w:r>
          <w:rPr>
            <w:rStyle w:val="Hyperlink"/>
          </w:rPr>
          <w:t xml:space="preserve">»Digitale Ökosysteme virtuell greifbar machen geht nicht?« – »Doch!« - Blog des Fraunhofer IESE</w:t>
        </w:r>
      </w:hyperlink>
    </w:p>
    <w:p>
      <w:pPr>
        <w:numPr>
          <w:ilvl w:val="0"/>
          <w:numId w:val="1030"/>
        </w:numPr>
      </w:pPr>
      <w:hyperlink r:id="rId69">
        <w:r>
          <w:rPr>
            <w:rStyle w:val="Hyperlink"/>
          </w:rPr>
          <w:t xml:space="preserve">Webinar »Aufbruch zu Digitalen Ökosystemen« - Fraunhofer IESE</w:t>
        </w:r>
      </w:hyperlink>
    </w:p>
    <w:p>
      <w:pPr>
        <w:numPr>
          <w:ilvl w:val="0"/>
          <w:numId w:val="1030"/>
        </w:numPr>
      </w:pPr>
      <w:hyperlink r:id="rId70">
        <w:r>
          <w:rPr>
            <w:rStyle w:val="Hyperlink"/>
          </w:rPr>
          <w:t xml:space="preserve">Webinar »Design Digitaler Ökosysteme« - Fraunhofer IESE</w:t>
        </w:r>
      </w:hyperlink>
    </w:p>
    <w:p>
      <w:pPr>
        <w:numPr>
          <w:ilvl w:val="0"/>
          <w:numId w:val="1030"/>
        </w:numPr>
      </w:pPr>
      <w:hyperlink r:id="rId71">
        <w:r>
          <w:rPr>
            <w:rStyle w:val="Hyperlink"/>
          </w:rPr>
          <w:t xml:space="preserve">Navigate Business Ecosystem with ease (ecosystemizer.com)</w:t>
        </w:r>
      </w:hyperlink>
    </w:p>
    <w:p>
      <w:pPr>
        <w:numPr>
          <w:ilvl w:val="0"/>
          <w:numId w:val="1030"/>
        </w:numPr>
      </w:pPr>
      <w:hyperlink r:id="rId72">
        <w:r>
          <w:rPr>
            <w:rStyle w:val="Hyperlink"/>
          </w:rPr>
          <w:t xml:space="preserve">PLATFORM INNOVATION KIT – Platform Business Model Innovation with the Platform Innovation</w:t>
        </w:r>
      </w:hyperlink>
    </w:p>
    <w:p>
      <w:pPr>
        <w:pStyle w:val="FirstParagraph"/>
      </w:pPr>
      <w:r>
        <w:rPr>
          <w:bCs/>
          <w:b/>
        </w:rPr>
        <w:t xml:space="preserve">Weitere Informationen:</w:t>
      </w:r>
    </w:p>
    <w:p>
      <w:pPr>
        <w:numPr>
          <w:ilvl w:val="0"/>
          <w:numId w:val="1031"/>
        </w:numPr>
        <w:pStyle w:val="Compact"/>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bookmarkEnd w:id="73"/>
    <w:bookmarkEnd w:id="74"/>
    <w:bookmarkStart w:id="75" w:name="X66e0e48af20a9d65529dbcef59e2530436df622"/>
    <w:p>
      <w:pPr>
        <w:pStyle w:val="Heading2"/>
      </w:pPr>
      <w:r>
        <w:rPr>
          <w:rStyle w:val="SectionNumber"/>
        </w:rPr>
        <w:t xml:space="preserve">1.10</w:t>
      </w:r>
      <w:r>
        <w:tab/>
      </w:r>
      <w:r>
        <w:t xml:space="preserve">Digital Mindset - Blickwinkel bei der Gestaltung von Lösungen ändern</w:t>
      </w:r>
    </w:p>
    <w:bookmarkEnd w:id="75"/>
    <w:bookmarkStart w:id="84" w:name="grundlagen-7"/>
    <w:p>
      <w:pPr>
        <w:pStyle w:val="Heading2"/>
      </w:pPr>
      <w:r>
        <w:rPr>
          <w:rStyle w:val="SectionNumber"/>
        </w:rPr>
        <w:t xml:space="preserve">1.11</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76">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2"/>
        </w:numPr>
      </w:pPr>
      <w:r>
        <w:t xml:space="preserve">Offenheit und Agilität: Verhalten in einer Konfrontation mit neuen oder ungewohnten digitalen Entwicklungsmöglichkeiten.</w:t>
      </w:r>
    </w:p>
    <w:p>
      <w:pPr>
        <w:numPr>
          <w:ilvl w:val="0"/>
          <w:numId w:val="1032"/>
        </w:numPr>
      </w:pPr>
      <w:r>
        <w:t xml:space="preserve">Proaktivität und unternehmerische Handlungsorientierung: Motivation das Unternehmen proaktiv voranzutreiben mit Blick auf den Gesamtkontext</w:t>
      </w:r>
    </w:p>
    <w:p>
      <w:pPr>
        <w:numPr>
          <w:ilvl w:val="0"/>
          <w:numId w:val="1032"/>
        </w:numPr>
      </w:pPr>
      <w:r>
        <w:t xml:space="preserve">Kreativität und Gestaltungsmotivation: Schaffung und Initiierung von sinnvollen Neuerungen</w:t>
      </w:r>
    </w:p>
    <w:p>
      <w:pPr>
        <w:numPr>
          <w:ilvl w:val="0"/>
          <w:numId w:val="1032"/>
        </w:numPr>
      </w:pPr>
      <w:r>
        <w:t xml:space="preserve">Kundenzentriertheit: Integration der Kundensicht bei der Lösungsfindung</w:t>
      </w:r>
    </w:p>
    <w:p>
      <w:pPr>
        <w:numPr>
          <w:ilvl w:val="0"/>
          <w:numId w:val="1032"/>
        </w:numPr>
      </w:pPr>
      <w:r>
        <w:t xml:space="preserve">Kritikfähigkeit: Kritische Betrachtung von eigenem und fremdem Handeln für konstruktive Optimierungen</w:t>
      </w:r>
    </w:p>
    <w:p>
      <w:pPr>
        <w:numPr>
          <w:ilvl w:val="0"/>
          <w:numId w:val="1032"/>
        </w:numPr>
      </w:pPr>
      <w:r>
        <w:t xml:space="preserve">Offener Umgang mit Scheitern: Bereitschaft offen mit Scheitern und Misserfolg umzugehen</w:t>
      </w:r>
    </w:p>
    <w:p>
      <w:pPr>
        <w:pStyle w:val="FirstParagraph"/>
      </w:pPr>
      <w:r>
        <w:t xml:space="preserve">(Quelle:</w:t>
      </w:r>
      <w:r>
        <w:t xml:space="preserve"> </w:t>
      </w:r>
      <w:hyperlink r:id="rId77">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3"/>
        </w:numPr>
      </w:pPr>
      <w:r>
        <w:rPr>
          <w:bCs/>
          <w:b/>
        </w:rPr>
        <w:t xml:space="preserve">Inside-Out:</w:t>
      </w:r>
      <w:r>
        <w:t xml:space="preserve"> </w:t>
      </w:r>
      <w:r>
        <w:t xml:space="preserve">Zuerst Kundenlösungen entwickeln und dann den Wunsch bei den Kunden nach der Lösung wecken. Beispiele hierfür sind Apple und Tesla.</w:t>
      </w:r>
    </w:p>
    <w:p>
      <w:pPr>
        <w:numPr>
          <w:ilvl w:val="0"/>
          <w:numId w:val="1033"/>
        </w:numPr>
      </w:pPr>
      <w:r>
        <w:rPr>
          <w:bCs/>
          <w:b/>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78">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83" w:name="wandel-beginnt-im-kopf-kata"/>
    <w:p>
      <w:pPr>
        <w:pStyle w:val="Heading3"/>
      </w:pPr>
      <w:r>
        <w:rPr>
          <w:rStyle w:val="SectionNumber"/>
        </w:rPr>
        <w:t xml:space="preserve">1.11.1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4"/>
        </w:numPr>
      </w:pPr>
      <w:r>
        <w:t xml:space="preserve">Schaut euch zunächst den folgenden TED-Talk zum Thema Mindset an:</w:t>
      </w:r>
      <w:r>
        <w:t xml:space="preserve"> </w:t>
      </w:r>
      <w:hyperlink r:id="rId79">
        <w:r>
          <w:rPr>
            <w:rStyle w:val="Hyperlink"/>
          </w:rPr>
          <w:t xml:space="preserve">Why digital transformation has little to do with technology! Tobias Burkhardt</w:t>
        </w:r>
      </w:hyperlink>
      <w:r>
        <w:t xml:space="preserve">. Stimmt ihr der Meinung von Tobias Burkhardt zu?</w:t>
      </w:r>
    </w:p>
    <w:p>
      <w:pPr>
        <w:numPr>
          <w:ilvl w:val="0"/>
          <w:numId w:val="1034"/>
        </w:numPr>
      </w:pPr>
      <w:r>
        <w:t xml:space="preserve">Geht nun individuell die 6 Persönlichkeitsdispositionen durch und bewertet, wie weit ihr diese erfüllt. Wie ausgeprägt ist euer Digital Mindset?</w:t>
      </w:r>
    </w:p>
    <w:p>
      <w:pPr>
        <w:numPr>
          <w:ilvl w:val="0"/>
          <w:numId w:val="1034"/>
        </w:numPr>
      </w:pPr>
      <w:r>
        <w:t xml:space="preserve">Sprecht nun in der Gruppe über eure Stärken, aber auch über eure Schwächen.</w:t>
      </w:r>
    </w:p>
    <w:p>
      <w:pPr>
        <w:numPr>
          <w:ilvl w:val="0"/>
          <w:numId w:val="1034"/>
        </w:numPr>
      </w:pPr>
      <w:r>
        <w:t xml:space="preserve">Was möchtet ihr an eurer täglichen Arbeit verändern, um das Digital Mindset aber auch die Outside-In Perspektive besser umsetzen zu können?</w:t>
      </w:r>
    </w:p>
    <w:p>
      <w:pPr>
        <w:numPr>
          <w:ilvl w:val="0"/>
          <w:numId w:val="1034"/>
        </w:numPr>
      </w:pPr>
      <w:r>
        <w:t xml:space="preserve">Was muss sich in eurem Bereich hierfür verändern? Besprecht eure Ergebnisse in der Gruppe. Könnt ihr gemeinsam Veränderungen anstoßen?</w:t>
      </w:r>
    </w:p>
    <w:p>
      <w:pPr>
        <w:pStyle w:val="FirstParagraph"/>
      </w:pPr>
      <w:r>
        <w:rPr>
          <w:bCs/>
          <w:b/>
        </w:rPr>
        <w:t xml:space="preserve">Weitere Informationen:</w:t>
      </w:r>
    </w:p>
    <w:p>
      <w:pPr>
        <w:numPr>
          <w:ilvl w:val="0"/>
          <w:numId w:val="1035"/>
        </w:numPr>
      </w:pPr>
      <w:hyperlink r:id="rId76">
        <w:r>
          <w:rPr>
            <w:rStyle w:val="Hyperlink"/>
          </w:rPr>
          <w:t xml:space="preserve">Digital Mindset - karriereführer</w:t>
        </w:r>
      </w:hyperlink>
    </w:p>
    <w:p>
      <w:pPr>
        <w:numPr>
          <w:ilvl w:val="0"/>
          <w:numId w:val="1035"/>
        </w:numPr>
      </w:pPr>
      <w:hyperlink r:id="rId77">
        <w:r>
          <w:rPr>
            <w:rStyle w:val="Hyperlink"/>
          </w:rPr>
          <w:t xml:space="preserve">Definition Digitales Mindset</w:t>
        </w:r>
      </w:hyperlink>
    </w:p>
    <w:p>
      <w:pPr>
        <w:numPr>
          <w:ilvl w:val="0"/>
          <w:numId w:val="1035"/>
        </w:numPr>
      </w:pPr>
      <w:hyperlink r:id="rId80">
        <w:r>
          <w:rPr>
            <w:rStyle w:val="Hyperlink"/>
          </w:rPr>
          <w:t xml:space="preserve">Was ist ein digitales Mindset? 6 Dimensionen, die ein digitales Mindset definieren</w:t>
        </w:r>
      </w:hyperlink>
    </w:p>
    <w:p>
      <w:pPr>
        <w:numPr>
          <w:ilvl w:val="0"/>
          <w:numId w:val="1035"/>
        </w:numPr>
      </w:pPr>
      <w:hyperlink r:id="rId78">
        <w:r>
          <w:rPr>
            <w:rStyle w:val="Hyperlink"/>
          </w:rPr>
          <w:t xml:space="preserve">Mit Inside-Out oder Outside-In zu neuen Geschäftsideen | LinkedIn</w:t>
        </w:r>
      </w:hyperlink>
    </w:p>
    <w:p>
      <w:pPr>
        <w:numPr>
          <w:ilvl w:val="0"/>
          <w:numId w:val="1035"/>
        </w:numPr>
      </w:pPr>
      <w:hyperlink r:id="rId81">
        <w:r>
          <w:rPr>
            <w:rStyle w:val="Hyperlink"/>
          </w:rPr>
          <w:t xml:space="preserve">St. Galler Business School (sgbs.ch)</w:t>
        </w:r>
      </w:hyperlink>
    </w:p>
    <w:p>
      <w:pPr>
        <w:numPr>
          <w:ilvl w:val="0"/>
          <w:numId w:val="1035"/>
        </w:numPr>
      </w:pPr>
      <w:hyperlink r:id="rId82">
        <w:r>
          <w:rPr>
            <w:rStyle w:val="Hyperlink"/>
          </w:rPr>
          <w:t xml:space="preserve">Learn What Inside-Out and Outside-In Strategies Are and How Automation Can Help Them | Blog SYDLE</w:t>
        </w:r>
      </w:hyperlink>
    </w:p>
    <w:bookmarkEnd w:id="83"/>
    <w:bookmarkEnd w:id="84"/>
    <w:bookmarkStart w:id="89" w:name="Xbe8a9cbebac44a7a3c0a4be7285ac2a284c0b8e"/>
    <w:p>
      <w:pPr>
        <w:pStyle w:val="Heading2"/>
      </w:pPr>
      <w:r>
        <w:rPr>
          <w:rStyle w:val="SectionNumber"/>
        </w:rPr>
        <w:t xml:space="preserve">1.12</w:t>
      </w:r>
      <w:r>
        <w:tab/>
      </w:r>
      <w:r>
        <w:t xml:space="preserve">Monetarisierung von Digitalen Ökosystemen</w:t>
      </w:r>
    </w:p>
    <w:bookmarkStart w:id="87" w:name="grundlagen-8"/>
    <w:p>
      <w:pPr>
        <w:pStyle w:val="Heading3"/>
      </w:pPr>
      <w:r>
        <w:rPr>
          <w:rStyle w:val="SectionNumber"/>
        </w:rPr>
        <w:t xml:space="preserve">1.12.1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 Mit den Monetarisierungsstrategien sollen die Kunden dauerhaft gebunden werden aber auch die Plattform bzw. das Digitale Ökosystem für Leistungen von Drittanbietern attraktiv gestaltet werden. Bekannte Monetarisierungsmodelle sind (</w:t>
      </w:r>
      <w:hyperlink r:id="rId85">
        <w:r>
          <w:rPr>
            <w:rStyle w:val="Hyperlink"/>
          </w:rPr>
          <w:t xml:space="preserve">Digitale Souveränität im Kontext plattformbasierter Ökosysteme</w:t>
        </w:r>
      </w:hyperlink>
      <w:r>
        <w:t xml:space="preserve">):</w:t>
      </w:r>
    </w:p>
    <w:p>
      <w:pPr>
        <w:pStyle w:val="BodyText"/>
      </w:pPr>
      <w:r>
        <w:rPr>
          <w:bCs/>
          <w:b/>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Cs/>
          <w:b/>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rPr>
          <w:bCs/>
          <w:b/>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86">
        <w:r>
          <w:rPr>
            <w:rStyle w:val="Hyperlink"/>
          </w:rPr>
          <w:t xml:space="preserve">What is an Application Programming Interface (API)? | IBM</w:t>
        </w:r>
      </w:hyperlink>
    </w:p>
    <w:p>
      <w:pPr>
        <w:pStyle w:val="BodyText"/>
      </w:pPr>
      <w:r>
        <w:rPr>
          <w:bCs/>
          <w:b/>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Cs/>
          <w:b/>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bookmarkEnd w:id="87"/>
    <w:bookmarkStart w:id="88" w:name="wie-wird-ein-ökosystem-profitabel-kata"/>
    <w:p>
      <w:pPr>
        <w:pStyle w:val="Heading3"/>
      </w:pPr>
      <w:r>
        <w:rPr>
          <w:rStyle w:val="SectionNumber"/>
        </w:rPr>
        <w:t xml:space="preserve">1.12.2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6"/>
        </w:numPr>
      </w:pPr>
      <w:r>
        <w:t xml:space="preserve">Schaut euch die aufgeführten Monetarisierungsstrategien in den Grundlagen an, fallen euch zu den Strategien Beispiele von Digitalen Ökosystemen ein, welche diese verwenden?</w:t>
      </w:r>
    </w:p>
    <w:p>
      <w:pPr>
        <w:numPr>
          <w:ilvl w:val="0"/>
          <w:numId w:val="1036"/>
        </w:numPr>
      </w:pPr>
      <w:r>
        <w:t xml:space="preserve">Welche Monetarisierungsstrategien nutzt ihr in eurem Alltag, welche in eurem Arbeitsleben?</w:t>
      </w:r>
    </w:p>
    <w:p>
      <w:pPr>
        <w:numPr>
          <w:ilvl w:val="0"/>
          <w:numId w:val="1036"/>
        </w:numPr>
      </w:pPr>
      <w:r>
        <w:t xml:space="preserve">Fallen euch noch weitere Möglichkeiten der Monetarisierung von Digitalen Ökosystemen ein und wie könnten diese aussehen?</w:t>
      </w:r>
    </w:p>
    <w:p>
      <w:pPr>
        <w:pStyle w:val="FirstParagraph"/>
      </w:pPr>
      <w:r>
        <w:rPr>
          <w:bCs/>
          <w:b/>
        </w:rPr>
        <w:t xml:space="preserve">Weiterführende Links</w:t>
      </w:r>
    </w:p>
    <w:p>
      <w:pPr>
        <w:numPr>
          <w:ilvl w:val="0"/>
          <w:numId w:val="1037"/>
        </w:numPr>
      </w:pPr>
      <w:hyperlink r:id="rId85">
        <w:r>
          <w:rPr>
            <w:rStyle w:val="Hyperlink"/>
          </w:rPr>
          <w:t xml:space="preserve">Digitale Souveränität im Kontext plattformbasierter Ökosysteme</w:t>
        </w:r>
      </w:hyperlink>
    </w:p>
    <w:p>
      <w:pPr>
        <w:numPr>
          <w:ilvl w:val="0"/>
          <w:numId w:val="1037"/>
        </w:numPr>
      </w:pPr>
      <w:hyperlink r:id="rId86">
        <w:r>
          <w:rPr>
            <w:rStyle w:val="Hyperlink"/>
          </w:rPr>
          <w:t xml:space="preserve">What is an Application Programming Interface (API)? | IBM</w:t>
        </w:r>
      </w:hyperlink>
    </w:p>
    <w:bookmarkEnd w:id="88"/>
    <w:bookmarkEnd w:id="89"/>
    <w:bookmarkStart w:id="102"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4"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0">
        <w:r>
          <w:rPr>
            <w:rStyle w:val="Hyperlink"/>
          </w:rPr>
          <w:t xml:space="preserve">DATEV-Marktplatz</w:t>
        </w:r>
      </w:hyperlink>
      <w:r>
        <w:t xml:space="preserve">,</w:t>
      </w:r>
      <w:r>
        <w:t xml:space="preserve"> </w:t>
      </w:r>
      <w:hyperlink r:id="rId91">
        <w:r>
          <w:rPr>
            <w:rStyle w:val="Hyperlink"/>
          </w:rPr>
          <w:t xml:space="preserve">Das digitale Ökosystem von DATEV</w:t>
        </w:r>
      </w:hyperlink>
      <w:r>
        <w:t xml:space="preserve">,</w:t>
      </w:r>
      <w:r>
        <w:t xml:space="preserve"> </w:t>
      </w:r>
      <w:hyperlink r:id="rId92">
        <w:r>
          <w:rPr>
            <w:rStyle w:val="Hyperlink"/>
          </w:rPr>
          <w:t xml:space="preserve">datev_magazin_2023_09.pdf</w:t>
        </w:r>
      </w:hyperlink>
      <w:r>
        <w:t xml:space="preserve">,</w:t>
      </w:r>
      <w:r>
        <w:t xml:space="preserve"> </w:t>
      </w:r>
      <w:hyperlink r:id="rId93">
        <w:r>
          <w:rPr>
            <w:rStyle w:val="Hyperlink"/>
          </w:rPr>
          <w:t xml:space="preserve">DATEV-Datenservices</w:t>
        </w:r>
      </w:hyperlink>
    </w:p>
    <w:bookmarkEnd w:id="94"/>
    <w:bookmarkStart w:id="101"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5">
        <w:r>
          <w:rPr>
            <w:rStyle w:val="Hyperlink"/>
          </w:rPr>
          <w:t xml:space="preserve">Business-Spot: Das DATEV-Ökosystem - YouTube</w:t>
        </w:r>
      </w:hyperlink>
      <w:r>
        <w:t xml:space="preserve">.</w:t>
      </w:r>
    </w:p>
    <w:p>
      <w:pPr>
        <w:numPr>
          <w:ilvl w:val="0"/>
          <w:numId w:val="1038"/>
        </w:numPr>
        <w:pStyle w:val="Compact"/>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6">
        <w:r>
          <w:rPr>
            <w:rStyle w:val="Hyperlink"/>
          </w:rPr>
          <w:t xml:space="preserve">DATEV-Marktplatz</w:t>
        </w:r>
      </w:hyperlink>
      <w:r>
        <w:t xml:space="preserve">. Schaut euch diesen an, um eine Übersicht über die vielen verschiedenen Partner von DATEV zu gewinnen.</w:t>
      </w:r>
    </w:p>
    <w:p>
      <w:pPr>
        <w:numPr>
          <w:ilvl w:val="0"/>
          <w:numId w:val="1039"/>
        </w:numPr>
        <w:pStyle w:val="Compact"/>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Cs/>
          <w:b/>
        </w:rPr>
        <w:t xml:space="preserve">Weiterführende Links:</w:t>
      </w:r>
    </w:p>
    <w:p>
      <w:pPr>
        <w:numPr>
          <w:ilvl w:val="0"/>
          <w:numId w:val="1040"/>
        </w:numPr>
      </w:pPr>
      <w:hyperlink r:id="rId97">
        <w:r>
          <w:rPr>
            <w:rStyle w:val="Hyperlink"/>
          </w:rPr>
          <w:t xml:space="preserve">DATEV DigiCamp - Mittagsimpuls mit Jutta Rößner und Winfried Felser - YouTube</w:t>
        </w:r>
      </w:hyperlink>
    </w:p>
    <w:p>
      <w:pPr>
        <w:numPr>
          <w:ilvl w:val="0"/>
          <w:numId w:val="1040"/>
        </w:numPr>
      </w:pPr>
      <w:hyperlink r:id="rId90">
        <w:r>
          <w:rPr>
            <w:rStyle w:val="Hyperlink"/>
          </w:rPr>
          <w:t xml:space="preserve">DATEV-Marktplatz</w:t>
        </w:r>
      </w:hyperlink>
    </w:p>
    <w:p>
      <w:pPr>
        <w:numPr>
          <w:ilvl w:val="0"/>
          <w:numId w:val="1040"/>
        </w:numPr>
      </w:pPr>
      <w:hyperlink r:id="rId91">
        <w:r>
          <w:rPr>
            <w:rStyle w:val="Hyperlink"/>
          </w:rPr>
          <w:t xml:space="preserve">Das digitale Ökosystem von DATEV</w:t>
        </w:r>
      </w:hyperlink>
    </w:p>
    <w:p>
      <w:pPr>
        <w:numPr>
          <w:ilvl w:val="0"/>
          <w:numId w:val="1040"/>
        </w:numPr>
      </w:pPr>
      <w:hyperlink r:id="rId92">
        <w:r>
          <w:rPr>
            <w:rStyle w:val="Hyperlink"/>
          </w:rPr>
          <w:t xml:space="preserve">datev_magazin_2023_09.pdf</w:t>
        </w:r>
      </w:hyperlink>
    </w:p>
    <w:p>
      <w:pPr>
        <w:numPr>
          <w:ilvl w:val="0"/>
          <w:numId w:val="1040"/>
        </w:numPr>
      </w:pPr>
      <w:hyperlink r:id="rId93">
        <w:r>
          <w:rPr>
            <w:rStyle w:val="Hyperlink"/>
          </w:rPr>
          <w:t xml:space="preserve">DATEV-Datenservices</w:t>
        </w:r>
      </w:hyperlink>
    </w:p>
    <w:p>
      <w:pPr>
        <w:numPr>
          <w:ilvl w:val="0"/>
          <w:numId w:val="1040"/>
        </w:numPr>
      </w:pPr>
      <w:hyperlink r:id="rId98">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99">
        <w:r>
          <w:rPr>
            <w:rStyle w:val="Hyperlink"/>
          </w:rPr>
          <w:t xml:space="preserve">DATEV-Marktplatz: Einführung in das strategische Partnermanagement | ecadiaPro</w:t>
        </w:r>
      </w:hyperlink>
    </w:p>
    <w:p>
      <w:pPr>
        <w:numPr>
          <w:ilvl w:val="0"/>
          <w:numId w:val="1041"/>
        </w:numPr>
      </w:pPr>
      <w:hyperlink r:id="rId100">
        <w:r>
          <w:rPr>
            <w:rStyle w:val="Hyperlink"/>
          </w:rPr>
          <w:t xml:space="preserve">Digitales DATEV-Ökosystem - Ökosystem Office - Confluence</w:t>
        </w:r>
      </w:hyperlink>
    </w:p>
    <w:bookmarkEnd w:id="101"/>
    <w:bookmarkEnd w:id="102"/>
    <w:bookmarkStart w:id="108"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w:t>
      </w:r>
    </w:p>
    <w:p>
      <w:pPr>
        <w:pStyle w:val="BodyText"/>
      </w:pPr>
      <w:r>
        <w:rPr>
          <w:bCs/>
          <w:b/>
        </w:rPr>
        <w:t xml:space="preserve">Links zu den Grundlagen</w:t>
      </w:r>
    </w:p>
    <w:p>
      <w:pPr>
        <w:numPr>
          <w:ilvl w:val="0"/>
          <w:numId w:val="1042"/>
        </w:numPr>
      </w:pPr>
      <w:hyperlink r:id="rId103">
        <w:r>
          <w:rPr>
            <w:rStyle w:val="Hyperlink"/>
          </w:rPr>
          <w:t xml:space="preserve">SAP Training and Change Management - SAP Community Groups</w:t>
        </w:r>
      </w:hyperlink>
    </w:p>
    <w:p>
      <w:pPr>
        <w:numPr>
          <w:ilvl w:val="0"/>
          <w:numId w:val="1042"/>
        </w:numPr>
      </w:pPr>
      <w:hyperlink r:id="rId104">
        <w:r>
          <w:rPr>
            <w:rStyle w:val="Hyperlink"/>
          </w:rPr>
          <w:t xml:space="preserve">Aufruf zur Blogparade rund um Digital Adoption mit… - SAP Community Groups</w:t>
        </w:r>
      </w:hyperlink>
    </w:p>
    <w:p>
      <w:pPr>
        <w:numPr>
          <w:ilvl w:val="0"/>
          <w:numId w:val="1042"/>
        </w:numPr>
      </w:pPr>
      <w:hyperlink r:id="rId105">
        <w:r>
          <w:rPr>
            <w:rStyle w:val="Hyperlink"/>
          </w:rPr>
          <w:t xml:space="preserve">(17) Posten | Feed | LinkedIn</w:t>
        </w:r>
      </w:hyperlink>
    </w:p>
    <w:p>
      <w:pPr>
        <w:pStyle w:val="FirstParagraph"/>
      </w:pPr>
      <w:r>
        <w:rPr>
          <w:bCs/>
          <w:b/>
        </w:rPr>
        <w:t xml:space="preserve">WHAT?</w:t>
      </w:r>
      <w:r>
        <w:t xml:space="preserve"> </w:t>
      </w:r>
      <w:r>
        <w:t xml:space="preserve">8 P Model:</w:t>
      </w:r>
    </w:p>
    <w:p>
      <w:pPr>
        <w:pStyle w:val="BodyText"/>
      </w:pPr>
      <w:r>
        <w:t xml:space="preserve">Purpose, Plattform(s), Personas, People, Processes, Partner, Paradigma, Performance</w:t>
      </w:r>
    </w:p>
    <w:p>
      <w:pPr>
        <w:pStyle w:val="BodyText"/>
      </w:pPr>
      <w:r>
        <w:t xml:space="preserve">*Inspired by the 7P of customer experience by Johannes Ceh</w:t>
      </w:r>
    </w:p>
    <w:p>
      <w:pPr>
        <w:pStyle w:val="BodyText"/>
      </w:pPr>
      <w:r>
        <w:rPr>
          <w:bCs/>
          <w:b/>
        </w:rPr>
        <w:t xml:space="preserve">WHY?</w:t>
      </w:r>
      <w:r>
        <w:t xml:space="preserve"> </w:t>
      </w:r>
      <w:r>
        <w:t xml:space="preserve">Market-Oriented:</w:t>
      </w:r>
    </w:p>
    <w:p>
      <w:pPr>
        <w:pStyle w:val="BodyText"/>
      </w:pPr>
      <w:hyperlink r:id="rId106">
        <w:r>
          <w:rPr>
            <w:rStyle w:val="Hyperlink"/>
          </w:rPr>
          <w:t xml:space="preserve">Reinventing the Organization: How Companies Can Deliver Radically Greater Value in Fast-Changing Markets - Yeung, Arthur, Ulrich, Dave - Amazon.de: Bücher</w:t>
        </w:r>
      </w:hyperlink>
      <w:r>
        <w:t xml:space="preserve"> </w:t>
      </w:r>
      <w:r>
        <w:t xml:space="preserve">- Antwort auf Marktänderungen</w:t>
      </w:r>
    </w:p>
    <w:p>
      <w:pPr>
        <w:pStyle w:val="BodyText"/>
      </w:pPr>
      <w:r>
        <w:rPr>
          <w:bCs/>
          <w:b/>
        </w:rPr>
        <w:t xml:space="preserve">Varianten von Lern-Ökosystemen:</w:t>
      </w:r>
    </w:p>
    <w:p>
      <w:pPr>
        <w:numPr>
          <w:ilvl w:val="0"/>
          <w:numId w:val="1043"/>
        </w:numPr>
      </w:pPr>
      <w:r>
        <w:t xml:space="preserve">Knowledge Ecosystems / Communities</w:t>
      </w:r>
    </w:p>
    <w:p>
      <w:pPr>
        <w:numPr>
          <w:ilvl w:val="0"/>
          <w:numId w:val="1043"/>
        </w:numPr>
      </w:pPr>
      <w:r>
        <w:t xml:space="preserve">Use of Learning to scale Business Ecosystems</w:t>
      </w:r>
    </w:p>
    <w:p>
      <w:pPr>
        <w:numPr>
          <w:ilvl w:val="0"/>
          <w:numId w:val="1043"/>
        </w:numPr>
      </w:pPr>
      <w:r>
        <w:t xml:space="preserve">Aligning all learning &amp; development contents, platforms &amp; stakeholders + communities </w:t>
      </w:r>
    </w:p>
    <w:p>
      <w:pPr>
        <w:pStyle w:val="FirstParagraph"/>
      </w:pPr>
      <w:r>
        <w:rPr>
          <w:bCs/>
          <w:b/>
        </w:rPr>
        <w:t xml:space="preserve">Beispiel SAP:</w:t>
      </w:r>
      <w:r>
        <w:t xml:space="preserve"> </w:t>
      </w:r>
      <w:r>
        <w:t xml:space="preserve">Part of SAPs strategy to scale and deliver value to our customers:</w:t>
      </w:r>
    </w:p>
    <w:p>
      <w:pPr>
        <w:numPr>
          <w:ilvl w:val="0"/>
          <w:numId w:val="1044"/>
        </w:numPr>
      </w:pPr>
      <w:r>
        <w:t xml:space="preserve">Partner Ecosystem (Channel &amp; VAR/ Sales, ISV/ Development, SI/ Implementation)</w:t>
      </w:r>
    </w:p>
    <w:p>
      <w:pPr>
        <w:numPr>
          <w:ilvl w:val="0"/>
          <w:numId w:val="1044"/>
        </w:numPr>
      </w:pPr>
      <w:r>
        <w:t xml:space="preserve">From Developer Community to SAP Community with 3 Mio active users</w:t>
      </w:r>
    </w:p>
    <w:bookmarkStart w:id="107" w:name="kata"/>
    <w:p>
      <w:pPr>
        <w:pStyle w:val="Heading3"/>
      </w:pPr>
      <w:r>
        <w:rPr>
          <w:rStyle w:val="SectionNumber"/>
        </w:rPr>
        <w:t xml:space="preserve">1.14.1</w:t>
      </w:r>
      <w:r>
        <w:tab/>
      </w:r>
      <w:r>
        <w:t xml:space="preserve">(Kata)</w:t>
      </w:r>
    </w:p>
    <w:p>
      <w:pPr>
        <w:numPr>
          <w:ilvl w:val="0"/>
          <w:numId w:val="1045"/>
        </w:numPr>
      </w:pPr>
      <w:r>
        <w:t xml:space="preserve">Welche Dimensionen / Elemente eines Ökosystems sind für Dich wichtig?</w:t>
      </w:r>
    </w:p>
    <w:p>
      <w:pPr>
        <w:numPr>
          <w:ilvl w:val="0"/>
          <w:numId w:val="1045"/>
        </w:numPr>
      </w:pPr>
      <w:r>
        <w:t xml:space="preserve">Was ist die Variante die relevant ist? </w:t>
      </w:r>
    </w:p>
    <w:p>
      <w:pPr>
        <w:numPr>
          <w:ilvl w:val="0"/>
          <w:numId w:val="1045"/>
        </w:numPr>
      </w:pPr>
      <w:r>
        <w:t xml:space="preserve">Analysiere Dein Ist Ökosystem und Skizziere Dein To Be Ökosystem grafisch incl. Purpose statement</w:t>
      </w:r>
    </w:p>
    <w:p>
      <w:pPr>
        <w:numPr>
          <w:ilvl w:val="0"/>
          <w:numId w:val="1045"/>
        </w:numPr>
      </w:pPr>
      <w:r>
        <w:t xml:space="preserve">Entwickele eine Roadmap / Gameplan entlang der Ökosystem Dimensionen die du ändern willst - Reflektiere Hebel die beim Skalieren helfen (crowdsourcing, Plattformen etc.)</w:t>
      </w:r>
    </w:p>
    <w:p>
      <w:pPr>
        <w:numPr>
          <w:ilvl w:val="0"/>
          <w:numId w:val="1045"/>
        </w:numPr>
      </w:pPr>
      <w:r>
        <w:t xml:space="preserve">Definiere die Stakeholder Journey durch dein to be ökosystem</w:t>
      </w:r>
    </w:p>
    <w:bookmarkEnd w:id="107"/>
    <w:bookmarkEnd w:id="108"/>
    <w:bookmarkStart w:id="110"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09"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6"/>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6"/>
        </w:numPr>
      </w:pPr>
      <w:r>
        <w:t xml:space="preserve">*Beispiel 2 - Enterprise Social Network (ESN): in reines Social Communication Tool (Yammer) hat keine Zusammenarbeitsfunktionen, da es vor Allem für Marketing und Kommunikation gemacht ist</w:t>
      </w:r>
    </w:p>
    <w:p>
      <w:pPr>
        <w:pStyle w:val="FirstParagraph"/>
      </w:pPr>
      <w:r>
        <w:rPr>
          <w:bCs/>
          <w:b/>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tbd.</dc:creator>
  <cp:keywords/>
  <dcterms:created xsi:type="dcterms:W3CDTF">2023-11-10T21:36:23Z</dcterms:created>
  <dcterms:modified xsi:type="dcterms:W3CDTF">2023-11-10T21:36:23Z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