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0.png" ContentType="image/png"/>
  <Override PartName="/word/media/rId59.png" ContentType="image/png"/>
  <Override PartName="/word/media/rId54.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rPr>
          <w:rStyle w:val="SectionNumber"/>
        </w:rPr>
        <w:t xml:space="preserve">1</w:t>
      </w:r>
      <w:r>
        <w:tab/>
      </w: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13" w:name="grundlagen"/>
    <w:p>
      <w:pPr>
        <w:pStyle w:val="Heading1"/>
      </w:pPr>
      <w:r>
        <w:rPr>
          <w:rStyle w:val="SectionNumber"/>
        </w:rPr>
        <w:t xml:space="preserve">3</w:t>
      </w:r>
      <w:r>
        <w:tab/>
      </w:r>
      <w:r>
        <w:t xml:space="preserve">Grundlagen</w:t>
      </w:r>
    </w:p>
    <w:bookmarkStart w:id="43" w:name="geschichte-des-expert-debriefings"/>
    <w:p>
      <w:pPr>
        <w:pStyle w:val="Heading2"/>
      </w:pPr>
      <w:r>
        <w:rPr>
          <w:rStyle w:val="SectionNumber"/>
        </w:rPr>
        <w:t xml:space="preserve">3.1</w:t>
      </w:r>
      <w:r>
        <w:tab/>
      </w: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rPr>
          <w:rStyle w:val="SectionNumber"/>
        </w:rPr>
        <w:t xml:space="preserve">3.2</w:t>
      </w:r>
      <w:r>
        <w:tab/>
      </w: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rPr>
          <w:rStyle w:val="SectionNumber"/>
        </w:rPr>
        <w:t xml:space="preserve">3.2.1</w:t>
      </w:r>
      <w:r>
        <w:tab/>
      </w: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rPr>
          <w:rStyle w:val="SectionNumber"/>
        </w:rPr>
        <w:t xml:space="preserve">3.2.2</w:t>
      </w:r>
      <w:r>
        <w:tab/>
      </w: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rPr>
          <w:rStyle w:val="SectionNumber"/>
        </w:rPr>
        <w:t xml:space="preserve">3.2.3</w:t>
      </w:r>
      <w:r>
        <w:tab/>
      </w: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rPr>
          <w:rStyle w:val="SectionNumber"/>
        </w:rPr>
        <w:t xml:space="preserve">3.2.4</w:t>
      </w:r>
      <w:r>
        <w:tab/>
      </w: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rPr>
          <w:rStyle w:val="SectionNumber"/>
        </w:rPr>
        <w:t xml:space="preserve">3.3</w:t>
      </w:r>
      <w:r>
        <w:tab/>
      </w: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rPr>
          <w:rStyle w:val="SectionNumber"/>
        </w:rPr>
        <w:t xml:space="preserve">3.4</w:t>
      </w:r>
      <w:r>
        <w:tab/>
      </w: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77" w:name="expert-debriefing-referenzprozess"/>
    <w:p>
      <w:pPr>
        <w:pStyle w:val="Heading2"/>
      </w:pPr>
      <w:r>
        <w:rPr>
          <w:rStyle w:val="SectionNumber"/>
        </w:rPr>
        <w:t xml:space="preserve">3.5</w:t>
      </w:r>
      <w:r>
        <w:tab/>
      </w: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57" w:name="vorgespräch-führen"/>
    <w:p>
      <w:pPr>
        <w:pStyle w:val="Heading3"/>
      </w:pPr>
      <w:r>
        <w:rPr>
          <w:rStyle w:val="SectionNumber"/>
        </w:rPr>
        <w:t xml:space="preserve">3.5.1</w:t>
      </w:r>
      <w:r>
        <w:tab/>
      </w: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(E) und dem Nachfolger (N), sofern schon vorhanden, den Zweck, die Vorgehensweise und die Ergebnisse eines Expert Debriefings aufzuzeigen. Der Moderator (M)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(A)/Vorgesetzter (V) und Experten (E).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tbl>
      <w:tblPr>
        <w:tblStyle w:val="Table"/>
        <w:tblW w:type="pct" w:w="5000"/>
        <w:tblLook w:firstRow="1" w:lastRow="0" w:firstColumn="0" w:lastColumn="0" w:noHBand="0" w:noVBand="0" w:val="0020"/>
        <w:jc w:val="start"/>
      </w:tblPr>
      <w:tblGrid>
        <w:gridCol w:w="3530"/>
        <w:gridCol w:w="858"/>
        <w:gridCol w:w="1145"/>
        <w:gridCol w:w="1335"/>
        <w:gridCol w:w="1049"/>
      </w:tblGrid>
      <w:tr>
        <w:trPr>
          <w:tblHeader w:val="true"/>
        </w:trPr>
        <w:tc>
          <w:tcPr/>
          <w:p>
            <w:pPr>
              <w:pStyle w:val="Compact"/>
              <w:jc w:val="left"/>
            </w:pPr>
            <w:r>
              <w:t xml:space="preserve">Prozessschritt</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V</w:t>
            </w:r>
          </w:p>
        </w:tc>
        <w:tc>
          <w:tcPr/>
          <w:p>
            <w:pPr>
              <w:pStyle w:val="Compact"/>
              <w:jc w:val="center"/>
            </w:pPr>
            <w:r>
              <w:t xml:space="preserve">M</w:t>
            </w:r>
          </w:p>
        </w:tc>
      </w:tr>
      <w:tr>
        <w:tc>
          <w:tcPr/>
          <w:p>
            <w:pPr>
              <w:pStyle w:val="Compact"/>
              <w:jc w:val="left"/>
            </w:pPr>
            <w:r>
              <w:t xml:space="preserve">Vorgespräch führen</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r>
      <w:tr>
        <w:tc>
          <w:tcPr/>
          <w:p>
            <w:pPr>
              <w:pStyle w:val="Compact"/>
              <w:jc w:val="left"/>
            </w:pPr>
            <w:r>
              <w:t xml:space="preserve">Persönliche Wissenslandkarte aufbauen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Maßnahmen ableiten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Feedback einholen</w:t>
            </w:r>
          </w:p>
        </w:tc>
        <w:tc>
          <w:tcPr/>
          <w:p>
            <w:pPr>
              <w:pStyle w:val="Compact"/>
            </w:pPr>
          </w:p>
        </w:tc>
        <w:tc>
          <w:tcPr/>
          <w:p>
            <w:pPr>
              <w:pStyle w:val="Compact"/>
            </w:pPr>
          </w:p>
        </w:tc>
        <w:tc>
          <w:tcPr/>
          <w:p>
            <w:pPr>
              <w:pStyle w:val="Compact"/>
              <w:jc w:val="center"/>
            </w:pPr>
            <w:r>
              <w:t xml:space="preserve">X</w:t>
            </w:r>
          </w:p>
        </w:tc>
        <w:tc>
          <w:tcPr/>
          <w:p>
            <w:pPr>
              <w:pStyle w:val="Compact"/>
            </w:pPr>
          </w:p>
        </w:tc>
      </w:tr>
      <w:tr>
        <w:tc>
          <w:tcPr/>
          <w:p>
            <w:pPr>
              <w:pStyle w:val="Compact"/>
              <w:jc w:val="left"/>
            </w:pPr>
            <w:r>
              <w:t xml:space="preserve">Maßnahmen begleiten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Reflexion moderieren</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r>
    </w:tbl>
    <w:p>
      <w:pPr>
        <w:pStyle w:val="BodyText"/>
      </w:pPr>
      <w:r>
        <w:rPr>
          <w:bCs/>
          <w:b/>
        </w:rPr>
        <w:t xml:space="preserve">Vorgehensweise:</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p>
      <w:pPr>
        <w:pStyle w:val="FirstParagraph"/>
      </w:pP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p>
      <w:pPr>
        <w:pStyle w:val="FirstParagraph"/>
      </w:pP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57"/>
    <w:bookmarkStart w:id="69" w:name="persönliche-wissenslandkarte-aufbauen"/>
    <w:p>
      <w:pPr>
        <w:pStyle w:val="Heading3"/>
      </w:pPr>
      <w:r>
        <w:rPr>
          <w:rStyle w:val="SectionNumber"/>
        </w:rPr>
        <w:t xml:space="preserve">3.5.2</w:t>
      </w:r>
      <w:r>
        <w:tab/>
      </w: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58">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Beispiel Persönliche Wissenslandkarte" title="" id="60" name="Picture"/>
            <a:graphic>
              <a:graphicData uri="http://schemas.openxmlformats.org/drawingml/2006/picture">
                <pic:pic>
                  <pic:nvPicPr>
                    <pic:cNvPr descr="images/Persoenliche-Wissenslandkarte.png" id="61" name="Picture"/>
                    <pic:cNvPicPr>
                      <a:picLocks noChangeArrowheads="1" noChangeAspect="1"/>
                    </pic:cNvPicPr>
                  </pic:nvPicPr>
                  <pic:blipFill>
                    <a:blip r:embed="rId59"/>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Beispiel Persönliche Wissenslandkarte</w:t>
      </w:r>
    </w:p>
    <w:p>
      <w:pPr>
        <w:pStyle w:val="BodyText"/>
      </w:pPr>
      <w:r>
        <w:rPr>
          <w:bCs/>
          <w:b/>
        </w:rPr>
        <w:t xml:space="preserve">Vorgehensweise:</w:t>
      </w:r>
    </w:p>
    <w:p>
      <w:pPr>
        <w:pStyle w:val="BodyText"/>
      </w:pPr>
      <w:r>
        <w:rPr>
          <w:bCs/>
          <w:b/>
        </w:rPr>
        <w:t xml:space="preserve">Abschnitt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2">
        <w:r>
          <w:rPr>
            <w:rStyle w:val="Hyperlink"/>
          </w:rPr>
          <w:t xml:space="preserve">Lebenslinie</w:t>
        </w:r>
      </w:hyperlink>
      <w:r>
        <w:t xml:space="preserve"> </w:t>
      </w:r>
      <w:r>
        <w:t xml:space="preserve">verwendet werden.</w:t>
      </w:r>
    </w:p>
    <w:p>
      <w:pPr>
        <w:pStyle w:val="BodyText"/>
      </w:pPr>
      <w:r>
        <w:rPr>
          <w:bCs/>
          <w:b/>
        </w:rPr>
        <w:t xml:space="preserve">Abschnitt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Abschnitt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Zweigen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p>
      <w:pPr>
        <w:pStyle w:val="FirstParagraph"/>
      </w:pPr>
      <w:r>
        <w:rPr>
          <w:bCs/>
          <w:b/>
        </w:rP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63">
        <w:r>
          <w:rPr>
            <w:rStyle w:val="Hyperlink"/>
          </w:rPr>
          <w:t xml:space="preserve">Mind Maps and Concept Maps. Visualisieren, Organisieren, Kommunizieren</w:t>
        </w:r>
      </w:hyperlink>
    </w:p>
    <w:p>
      <w:pPr>
        <w:numPr>
          <w:ilvl w:val="0"/>
          <w:numId w:val="1014"/>
        </w:numPr>
        <w:pStyle w:val="Compact"/>
      </w:pPr>
      <w:hyperlink r:id="rId64">
        <w:r>
          <w:rPr>
            <w:rStyle w:val="Hyperlink"/>
          </w:rPr>
          <w:t xml:space="preserve">Freeplane</w:t>
        </w:r>
      </w:hyperlink>
      <w:r>
        <w:t xml:space="preserve">: kostenlose Software zur Erstellung von Mind Maps,</w:t>
      </w:r>
      <w:r>
        <w:t xml:space="preserve"> </w:t>
      </w:r>
      <w:hyperlink r:id="rId65">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66">
        <w:r>
          <w:rPr>
            <w:rStyle w:val="Hyperlink"/>
          </w:rPr>
          <w:t xml:space="preserve">Markmap</w:t>
        </w:r>
      </w:hyperlink>
      <w:r>
        <w:t xml:space="preserve">: Mindmapping auf Basis von Markdown-Dateien</w:t>
      </w:r>
    </w:p>
    <w:p>
      <w:pPr>
        <w:numPr>
          <w:ilvl w:val="0"/>
          <w:numId w:val="1014"/>
        </w:numPr>
        <w:pStyle w:val="Compact"/>
      </w:pPr>
      <w:hyperlink r:id="rId67">
        <w:r>
          <w:rPr>
            <w:rStyle w:val="Hyperlink"/>
          </w:rPr>
          <w:t xml:space="preserve">XMind</w:t>
        </w:r>
      </w:hyperlink>
      <w:r>
        <w:t xml:space="preserve">: Freemium Software zur Erstellung von Mind Maps, kostenlose Version reicht für Expert Debriefings</w:t>
      </w:r>
    </w:p>
    <w:p>
      <w:pPr>
        <w:numPr>
          <w:ilvl w:val="0"/>
          <w:numId w:val="1014"/>
        </w:numPr>
        <w:pStyle w:val="Compact"/>
      </w:pPr>
      <w:hyperlink r:id="rId68">
        <w:r>
          <w:rPr>
            <w:rStyle w:val="Hyperlink"/>
          </w:rPr>
          <w:t xml:space="preserve">MindManager</w:t>
        </w:r>
      </w:hyperlink>
      <w:r>
        <w:t xml:space="preserve">: kommerzielle Software zur Erstellung von Mind Maps</w:t>
      </w:r>
    </w:p>
    <w:p>
      <w:pPr>
        <w:pStyle w:val="FirstParagraph"/>
      </w:pPr>
      <w:r>
        <w:rPr>
          <w:bCs/>
          <w:b/>
        </w:rP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69"/>
    <w:bookmarkStart w:id="73" w:name="maßnahmen-ableiten"/>
    <w:p>
      <w:pPr>
        <w:pStyle w:val="Heading3"/>
      </w:pPr>
      <w:r>
        <w:rPr>
          <w:rStyle w:val="SectionNumber"/>
        </w:rPr>
        <w:t xml:space="preserve">3.5.3</w:t>
      </w:r>
      <w:r>
        <w:tab/>
      </w: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Beispiel Maßnahmen-Plan in Excel" title="" id="71" name="Picture"/>
            <a:graphic>
              <a:graphicData uri="http://schemas.openxmlformats.org/drawingml/2006/picture">
                <pic:pic>
                  <pic:nvPicPr>
                    <pic:cNvPr descr="images/Massnahmen-Plan.png" id="72" name="Picture"/>
                    <pic:cNvPicPr>
                      <a:picLocks noChangeArrowheads="1" noChangeAspect="1"/>
                    </pic:cNvPicPr>
                  </pic:nvPicPr>
                  <pic:blipFill>
                    <a:blip r:embed="rId70"/>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Beispiel Maßnahmen-Plan in Excel</w:t>
      </w:r>
    </w:p>
    <w:p>
      <w:pPr>
        <w:pStyle w:val="BodyText"/>
      </w:pPr>
      <w:r>
        <w:rPr>
          <w:bCs/>
          <w:b/>
        </w:rP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 in der Reihenfolge Prio 1, 2, 3 Themen, um den Aufwand für die Maßnahmen mit der zur Verfügung stehenden Zeit abgleichen zu können.</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73"/>
    <w:bookmarkStart w:id="74" w:name="feedback-einholen"/>
    <w:p>
      <w:pPr>
        <w:pStyle w:val="Heading3"/>
      </w:pPr>
      <w:r>
        <w:rPr>
          <w:rStyle w:val="SectionNumber"/>
        </w:rPr>
        <w:t xml:space="preserve">3.5.4</w:t>
      </w:r>
      <w:r>
        <w:tab/>
      </w: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p>
      <w:pPr>
        <w:pStyle w:val="BodyText"/>
      </w:pPr>
      <w:r>
        <w:rPr>
          <w:bCs/>
          <w:b/>
        </w:rP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p>
      <w:pPr>
        <w:pStyle w:val="FirstParagraph"/>
      </w:pPr>
      <w:r>
        <w:rPr>
          <w:bCs/>
          <w:b/>
        </w:rP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74"/>
    <w:bookmarkStart w:id="75" w:name="maßnahmen-begleiten"/>
    <w:p>
      <w:pPr>
        <w:pStyle w:val="Heading3"/>
      </w:pPr>
      <w:r>
        <w:rPr>
          <w:rStyle w:val="SectionNumber"/>
        </w:rPr>
        <w:t xml:space="preserve">3.5.5</w:t>
      </w:r>
      <w:r>
        <w:tab/>
      </w: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p>
      <w:pPr>
        <w:pStyle w:val="BodyText"/>
      </w:pPr>
      <w:r>
        <w:rPr>
          <w:bCs/>
          <w:b/>
        </w:rP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p>
      <w:pPr>
        <w:pStyle w:val="FirstParagraph"/>
      </w:pPr>
      <w:r>
        <w:rPr>
          <w:bCs/>
          <w:b/>
        </w:rP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75"/>
    <w:bookmarkStart w:id="76" w:name="reflexion-moderieren"/>
    <w:p>
      <w:pPr>
        <w:pStyle w:val="Heading3"/>
      </w:pPr>
      <w:r>
        <w:rPr>
          <w:rStyle w:val="SectionNumber"/>
        </w:rPr>
        <w:t xml:space="preserve">3.5.6</w:t>
      </w:r>
      <w:r>
        <w:tab/>
      </w: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p>
      <w:pPr>
        <w:pStyle w:val="BodyText"/>
      </w:pPr>
      <w:r>
        <w:rPr>
          <w:bCs/>
          <w:b/>
        </w:rP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p>
      <w:pPr>
        <w:pStyle w:val="FirstParagraph"/>
      </w:pPr>
      <w:r>
        <w:rPr>
          <w:bCs/>
          <w:b/>
        </w:rP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76"/>
    <w:bookmarkEnd w:id="77"/>
    <w:bookmarkStart w:id="112" w:name="expert-debriefing-toolbox"/>
    <w:p>
      <w:pPr>
        <w:pStyle w:val="Heading2"/>
      </w:pPr>
      <w:r>
        <w:rPr>
          <w:rStyle w:val="SectionNumber"/>
        </w:rPr>
        <w:t xml:space="preserve">3.6</w:t>
      </w:r>
      <w:r>
        <w:tab/>
      </w: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78">
        <w:r>
          <w:rPr>
            <w:rStyle w:val="Hyperlink"/>
          </w:rPr>
          <w:t xml:space="preserve">Lessons Learned</w:t>
        </w:r>
      </w:hyperlink>
      <w:r>
        <w:t xml:space="preserve"> </w:t>
      </w:r>
      <w:r>
        <w:t xml:space="preserve">oft auch</w:t>
      </w:r>
      <w:r>
        <w:t xml:space="preserve"> </w:t>
      </w:r>
      <w:hyperlink r:id="rId79">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80">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81">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82">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83">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84">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85">
        <w:r>
          <w:rPr>
            <w:rStyle w:val="Hyperlink"/>
          </w:rPr>
          <w:t xml:space="preserve">Screencast</w:t>
        </w:r>
      </w:hyperlink>
      <w:r>
        <w:t xml:space="preserve"> </w:t>
      </w:r>
      <w:r>
        <w:t xml:space="preserve">aufzuzeichnen.</w:t>
      </w:r>
    </w:p>
    <w:bookmarkStart w:id="88" w:name="checkliste"/>
    <w:p>
      <w:pPr>
        <w:pStyle w:val="Heading3"/>
      </w:pPr>
      <w:r>
        <w:rPr>
          <w:rStyle w:val="SectionNumber"/>
        </w:rPr>
        <w:t xml:space="preserve">3.6.1</w:t>
      </w:r>
      <w:r>
        <w:tab/>
      </w: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p>
      <w:pPr>
        <w:pStyle w:val="BodyText"/>
      </w:pPr>
      <w:r>
        <w:rPr>
          <w:bCs/>
          <w:b/>
        </w:rP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p>
      <w:pPr>
        <w:pStyle w:val="FirstParagraph"/>
      </w:pPr>
      <w:r>
        <w:rPr>
          <w:bCs/>
          <w:b/>
        </w:rPr>
        <w:t xml:space="preserve">Ressourcen und Hilfsmittel:</w:t>
      </w:r>
    </w:p>
    <w:p>
      <w:pPr>
        <w:numPr>
          <w:ilvl w:val="0"/>
          <w:numId w:val="1025"/>
        </w:numPr>
        <w:pStyle w:val="Compact"/>
      </w:pPr>
      <w:r>
        <w:t xml:space="preserve">Webseiten wie</w:t>
      </w:r>
      <w:r>
        <w:t xml:space="preserve"> </w:t>
      </w:r>
      <w:hyperlink r:id="rId86">
        <w:r>
          <w:rPr>
            <w:rStyle w:val="Hyperlink"/>
          </w:rPr>
          <w:t xml:space="preserve">wikiHow</w:t>
        </w:r>
      </w:hyperlink>
      <w:r>
        <w:t xml:space="preserve"> </w:t>
      </w:r>
      <w:r>
        <w:t xml:space="preserve">oder</w:t>
      </w:r>
      <w:r>
        <w:t xml:space="preserve"> </w:t>
      </w:r>
      <w:hyperlink r:id="rId87">
        <w:r>
          <w:rPr>
            <w:rStyle w:val="Hyperlink"/>
          </w:rPr>
          <w:t xml:space="preserve">eHow</w:t>
        </w:r>
      </w:hyperlink>
      <w:r>
        <w:t xml:space="preserve"> </w:t>
      </w:r>
      <w:r>
        <w:t xml:space="preserve">bieten schöne Beispiele für Checklisten und Tutorials.</w:t>
      </w:r>
    </w:p>
    <w:bookmarkEnd w:id="88"/>
    <w:bookmarkStart w:id="90" w:name="screencast"/>
    <w:p>
      <w:pPr>
        <w:pStyle w:val="Heading3"/>
      </w:pPr>
      <w:r>
        <w:rPr>
          <w:rStyle w:val="SectionNumber"/>
        </w:rPr>
        <w:t xml:space="preserve">3.6.2</w:t>
      </w:r>
      <w:r>
        <w:tab/>
      </w: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89" w:name="vorgehensweise"/>
    <w:p>
      <w:pPr>
        <w:pStyle w:val="Heading4"/>
      </w:pPr>
      <w:r>
        <w:rPr>
          <w:rStyle w:val="SectionNumber"/>
        </w:rPr>
        <w:t xml:space="preserve">3.6.2.1</w:t>
      </w:r>
      <w:r>
        <w:tab/>
      </w:r>
      <w:r>
        <w:t xml:space="preserve">Vorgehensweise</w:t>
      </w:r>
    </w:p>
    <w:p>
      <w:pPr>
        <w:numPr>
          <w:ilvl w:val="0"/>
          <w:numId w:val="1026"/>
        </w:numPr>
        <w:pStyle w:val="Compact"/>
      </w:pPr>
      <w:r>
        <w:t xml:space="preserve">Tool für die Screencast-Erstellung auswählen, z.B. PowerPoint, OneNote, , Snipping Tool, Snagit, Camtasia, Screenpresso, MS Teams, Zoom, OBS.</w:t>
      </w:r>
    </w:p>
    <w:p>
      <w:pPr>
        <w:numPr>
          <w:ilvl w:val="0"/>
          <w:numId w:val="1026"/>
        </w:numPr>
        <w:pStyle w:val="Compact"/>
      </w:pPr>
      <w:r>
        <w:t xml:space="preserve">Text für die Tonspur stichpunktartig überlegen.</w:t>
      </w:r>
    </w:p>
    <w:p>
      <w:pPr>
        <w:numPr>
          <w:ilvl w:val="0"/>
          <w:numId w:val="1026"/>
        </w:numPr>
        <w:pStyle w:val="Compact"/>
      </w:pPr>
      <w:r>
        <w:t xml:space="preserve">Desktop aufräumen und darauf achten, dass keine Fenster mit sensiblen Daten im Screencast zu sehen sind.</w:t>
      </w:r>
    </w:p>
    <w:p>
      <w:pPr>
        <w:numPr>
          <w:ilvl w:val="0"/>
          <w:numId w:val="1026"/>
        </w:numPr>
        <w:pStyle w:val="Compact"/>
      </w:pPr>
      <w:r>
        <w:t xml:space="preserve">Screencast aufnehmen. Dabei auf gutes Mikrofon und ruhige Umgebung achten.</w:t>
      </w:r>
    </w:p>
    <w:p>
      <w:pPr>
        <w:numPr>
          <w:ilvl w:val="0"/>
          <w:numId w:val="1026"/>
        </w:numPr>
        <w:pStyle w:val="Compact"/>
      </w:pPr>
      <w:r>
        <w:t xml:space="preserve">Screencast bei Bedarf schneiden.</w:t>
      </w:r>
    </w:p>
    <w:bookmarkEnd w:id="89"/>
    <w:bookmarkEnd w:id="90"/>
    <w:bookmarkStart w:id="93" w:name="dokumentenbibliothek"/>
    <w:p>
      <w:pPr>
        <w:pStyle w:val="Heading3"/>
      </w:pPr>
      <w:r>
        <w:rPr>
          <w:rStyle w:val="SectionNumber"/>
        </w:rPr>
        <w:t xml:space="preserve">3.6.3</w:t>
      </w:r>
      <w:r>
        <w:tab/>
      </w: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p>
      <w:pPr>
        <w:pStyle w:val="BodyText"/>
      </w:pPr>
      <w:r>
        <w:rPr>
          <w:bCs/>
          <w:b/>
        </w:rPr>
        <w:t xml:space="preserve">Vorgehensweise:</w:t>
      </w:r>
    </w:p>
    <w:p>
      <w:pPr>
        <w:numPr>
          <w:ilvl w:val="0"/>
          <w:numId w:val="1027"/>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7"/>
        </w:numPr>
        <w:pStyle w:val="Compact"/>
      </w:pPr>
      <w:r>
        <w:t xml:space="preserve">Ziel(e) für die Dokumentenbibliothek(en) definieren, z.B. Laufwerk, USB-Stick.</w:t>
      </w:r>
    </w:p>
    <w:p>
      <w:pPr>
        <w:numPr>
          <w:ilvl w:val="0"/>
          <w:numId w:val="1027"/>
        </w:numPr>
        <w:pStyle w:val="Compact"/>
      </w:pPr>
      <w:r>
        <w:t xml:space="preserve">Dokumentquellen sichten und Ablagestruktur für die Dokumentenbibliothek(en) definieren.</w:t>
      </w:r>
    </w:p>
    <w:p>
      <w:pPr>
        <w:numPr>
          <w:ilvl w:val="0"/>
          <w:numId w:val="1027"/>
        </w:numPr>
        <w:pStyle w:val="Compact"/>
      </w:pPr>
      <w:r>
        <w:t xml:space="preserve">Dokumente durch den Experten (oder mit dem Experten) sichten, aussortieren und in die Dokumentenbibliothek(en) überführen (lassen).</w:t>
      </w:r>
    </w:p>
    <w:p>
      <w:pPr>
        <w:numPr>
          <w:ilvl w:val="0"/>
          <w:numId w:val="1027"/>
        </w:numPr>
        <w:pStyle w:val="Compact"/>
      </w:pPr>
      <w:r>
        <w:t xml:space="preserve">[optional] Dokumentenbibliothek(en) mit der persönlichen Wissenslandkarte bzw. dem persönlichen Wiki verlinken.</w:t>
      </w:r>
    </w:p>
    <w:p>
      <w:pPr>
        <w:numPr>
          <w:ilvl w:val="0"/>
          <w:numId w:val="1027"/>
        </w:numPr>
        <w:pStyle w:val="Compact"/>
      </w:pPr>
      <w:r>
        <w:t xml:space="preserve">Dokumentenbibliothek(en) in einem moderierten Übergabegespräch mit Experte und Nachfolger durchsprechen (ggf. in Screencast).</w:t>
      </w:r>
    </w:p>
    <w:p>
      <w:pPr>
        <w:pStyle w:val="FirstParagraph"/>
      </w:pPr>
      <w:r>
        <w:rPr>
          <w:bCs/>
          <w:b/>
        </w:rPr>
        <w:t xml:space="preserve">Ressourcen und Hilfsmittel:</w:t>
      </w:r>
    </w:p>
    <w:p>
      <w:pPr>
        <w:numPr>
          <w:ilvl w:val="0"/>
          <w:numId w:val="1028"/>
        </w:numPr>
        <w:pStyle w:val="Compact"/>
      </w:pPr>
      <w:r>
        <w:t xml:space="preserve">Margit Gätjens-Reuter:</w:t>
      </w:r>
      <w:r>
        <w:t xml:space="preserve"> </w:t>
      </w:r>
      <w:hyperlink r:id="rId91">
        <w:r>
          <w:rPr>
            <w:rStyle w:val="Hyperlink"/>
          </w:rPr>
          <w:t xml:space="preserve">Ablage. Information optimal organisieren</w:t>
        </w:r>
      </w:hyperlink>
      <w:r>
        <w:t xml:space="preserve">.</w:t>
      </w:r>
    </w:p>
    <w:p>
      <w:pPr>
        <w:numPr>
          <w:ilvl w:val="0"/>
          <w:numId w:val="1028"/>
        </w:numPr>
        <w:pStyle w:val="Compact"/>
      </w:pPr>
      <w:r>
        <w:t xml:space="preserve">Steinbrecher, W., Müll-Schnurr, M.:</w:t>
      </w:r>
      <w:r>
        <w:t xml:space="preserve"> </w:t>
      </w:r>
      <w:hyperlink r:id="rId92">
        <w:r>
          <w:rPr>
            <w:rStyle w:val="Hyperlink"/>
          </w:rPr>
          <w:t xml:space="preserve">Prozessorientierte Ablage</w:t>
        </w:r>
      </w:hyperlink>
      <w:r>
        <w:t xml:space="preserve">.</w:t>
      </w:r>
    </w:p>
    <w:bookmarkEnd w:id="93"/>
    <w:bookmarkStart w:id="95" w:name="lessons-learned"/>
    <w:p>
      <w:pPr>
        <w:pStyle w:val="Heading3"/>
      </w:pPr>
      <w:r>
        <w:rPr>
          <w:rStyle w:val="SectionNumber"/>
        </w:rPr>
        <w:t xml:space="preserve">3.6.4</w:t>
      </w:r>
      <w:r>
        <w:tab/>
      </w: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p>
      <w:pPr>
        <w:pStyle w:val="BodyText"/>
      </w:pPr>
      <w:r>
        <w:rPr>
          <w:bCs/>
          <w:b/>
        </w:rPr>
        <w:t xml:space="preserve">Vorgehensweise:</w:t>
      </w:r>
    </w:p>
    <w:p>
      <w:pPr>
        <w:numPr>
          <w:ilvl w:val="0"/>
          <w:numId w:val="1029"/>
        </w:numPr>
        <w:pStyle w:val="Compact"/>
      </w:pPr>
      <w:r>
        <w:t xml:space="preserve">Relevante Ereignisse definieren, zu denen Erfahrungen dokumentiert werden sollen (z.B. Projekte, Restrukturierungen, Stellenwechsel, Vorgänge).</w:t>
      </w:r>
    </w:p>
    <w:p>
      <w:pPr>
        <w:numPr>
          <w:ilvl w:val="0"/>
          <w:numId w:val="1029"/>
        </w:numPr>
        <w:pStyle w:val="Compact"/>
      </w:pPr>
      <w:r>
        <w:t xml:space="preserve">Medium für die Lessons-Learned-Liste und die Dokumentation der Mikroartikel festlegen, z.B. OneNote, Word, Wiki), bestehende Lessons-Learned-System (z.B. Datenbanken).</w:t>
      </w:r>
    </w:p>
    <w:p>
      <w:pPr>
        <w:numPr>
          <w:ilvl w:val="0"/>
          <w:numId w:val="1029"/>
        </w:numPr>
        <w:pStyle w:val="Compact"/>
      </w:pPr>
      <w:r>
        <w:t xml:space="preserve">Vorlage für die Mikroartikel definieren, z.B. wie Mikroartikel mit Thema, Geschichte, Einsicht, Folgerung, Anschlussfragen.</w:t>
      </w:r>
    </w:p>
    <w:p>
      <w:pPr>
        <w:numPr>
          <w:ilvl w:val="0"/>
          <w:numId w:val="1029"/>
        </w:numPr>
        <w:pStyle w:val="Compact"/>
      </w:pPr>
      <w:r>
        <w:t xml:space="preserve">Themen in Lessons-Learned-Liste eintragen</w:t>
      </w:r>
    </w:p>
    <w:p>
      <w:pPr>
        <w:numPr>
          <w:ilvl w:val="0"/>
          <w:numId w:val="1029"/>
        </w:numPr>
        <w:pStyle w:val="Compact"/>
      </w:pPr>
      <w:r>
        <w:t xml:space="preserve">Je Lessons Learned einen Mikroartikel erstellen</w:t>
      </w:r>
    </w:p>
    <w:p>
      <w:pPr>
        <w:numPr>
          <w:ilvl w:val="0"/>
          <w:numId w:val="1029"/>
        </w:numPr>
        <w:pStyle w:val="Compact"/>
      </w:pPr>
      <w:r>
        <w:t xml:space="preserve">Lessons Learned in einem moderierten Übergabegespräch mit Experte und Nachfolger</w:t>
      </w:r>
      <w:r>
        <w:t xml:space="preserve"> </w:t>
      </w:r>
      <w:r>
        <w:t xml:space="preserve">durchsprechen.</w:t>
      </w:r>
    </w:p>
    <w:p>
      <w:pPr>
        <w:pStyle w:val="FirstParagraph"/>
      </w:pPr>
      <w:r>
        <w:rPr>
          <w:bCs/>
          <w:b/>
        </w:rPr>
        <w:t xml:space="preserve">Ressourcen und Hilfsmittel:</w:t>
      </w:r>
    </w:p>
    <w:p>
      <w:pPr>
        <w:numPr>
          <w:ilvl w:val="0"/>
          <w:numId w:val="1030"/>
        </w:numPr>
        <w:pStyle w:val="Compact"/>
      </w:pPr>
      <w:r>
        <w:t xml:space="preserve">Willke:</w:t>
      </w:r>
      <w:r>
        <w:t xml:space="preserve"> </w:t>
      </w:r>
      <w:hyperlink r:id="rId94">
        <w:r>
          <w:rPr>
            <w:rStyle w:val="Hyperlink"/>
          </w:rPr>
          <w:t xml:space="preserve">Systemisches Wissensmanagement</w:t>
        </w:r>
      </w:hyperlink>
      <w:r>
        <w:t xml:space="preserve">.</w:t>
      </w:r>
    </w:p>
    <w:bookmarkEnd w:id="95"/>
    <w:bookmarkStart w:id="98" w:name="erklärvideo"/>
    <w:p>
      <w:pPr>
        <w:pStyle w:val="Heading3"/>
      </w:pPr>
      <w:r>
        <w:rPr>
          <w:rStyle w:val="SectionNumber"/>
        </w:rPr>
        <w:t xml:space="preserve">3.6.5</w:t>
      </w:r>
      <w:r>
        <w:tab/>
      </w: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p>
      <w:pPr>
        <w:pStyle w:val="BodyText"/>
      </w:pPr>
      <w:r>
        <w:rPr>
          <w:bCs/>
          <w:b/>
        </w:rPr>
        <w:t xml:space="preserve">Vorgehensweise:</w:t>
      </w:r>
    </w:p>
    <w:p>
      <w:pPr>
        <w:numPr>
          <w:ilvl w:val="0"/>
          <w:numId w:val="1031"/>
        </w:numPr>
        <w:pStyle w:val="Compact"/>
      </w:pPr>
      <w:r>
        <w:t xml:space="preserve">Relevante Themen identifizieren, zu denen Erklärvideos erstellt werden sollen.</w:t>
      </w:r>
    </w:p>
    <w:p>
      <w:pPr>
        <w:numPr>
          <w:ilvl w:val="0"/>
          <w:numId w:val="1031"/>
        </w:numPr>
        <w:pStyle w:val="Compact"/>
      </w:pPr>
      <w:r>
        <w:t xml:space="preserve">Produktionsumgebung definieren, z.B. Kamera (Webcam, Smartphone, Digitalkamera, Camcorder) und Software (Logitech Capture, Davinci Resolve, KDEnlive, Windows Video Editor, OneNote)</w:t>
      </w:r>
    </w:p>
    <w:p>
      <w:pPr>
        <w:numPr>
          <w:ilvl w:val="0"/>
          <w:numId w:val="1031"/>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1"/>
        </w:numPr>
        <w:pStyle w:val="Compact"/>
      </w:pPr>
      <w:hyperlink r:id="rId96">
        <w:r>
          <w:rPr>
            <w:rStyle w:val="Hyperlink"/>
          </w:rPr>
          <w:t xml:space="preserve">Storyboard</w:t>
        </w:r>
      </w:hyperlink>
      <w:r>
        <w:t xml:space="preserve"> </w:t>
      </w:r>
      <w:r>
        <w:t xml:space="preserve">festlegen (was wird wie aufgenommen)</w:t>
      </w:r>
    </w:p>
    <w:p>
      <w:pPr>
        <w:numPr>
          <w:ilvl w:val="0"/>
          <w:numId w:val="1031"/>
        </w:numPr>
        <w:pStyle w:val="Compact"/>
      </w:pPr>
      <w:r>
        <w:t xml:space="preserve">Video aufzeichnen.</w:t>
      </w:r>
    </w:p>
    <w:p>
      <w:pPr>
        <w:numPr>
          <w:ilvl w:val="0"/>
          <w:numId w:val="1031"/>
        </w:numPr>
        <w:pStyle w:val="Compact"/>
      </w:pPr>
      <w:r>
        <w:t xml:space="preserve">Video nachbearbeiten (z.B. Anfang und Ende schneiden, kritische Stellen schneiden).</w:t>
      </w:r>
    </w:p>
    <w:p>
      <w:pPr>
        <w:numPr>
          <w:ilvl w:val="0"/>
          <w:numId w:val="1031"/>
        </w:numPr>
        <w:pStyle w:val="Compact"/>
      </w:pPr>
      <w:r>
        <w:t xml:space="preserve">Video an Nachfolger übergeben.</w:t>
      </w:r>
    </w:p>
    <w:p>
      <w:pPr>
        <w:pStyle w:val="FirstParagraph"/>
      </w:pPr>
      <w:r>
        <w:rPr>
          <w:bCs/>
          <w:b/>
        </w:rPr>
        <w:t xml:space="preserve">Ressourcen und Hilfsmittel:</w:t>
      </w:r>
    </w:p>
    <w:p>
      <w:pPr>
        <w:numPr>
          <w:ilvl w:val="0"/>
          <w:numId w:val="1032"/>
        </w:numPr>
        <w:pStyle w:val="Compact"/>
      </w:pPr>
      <w:hyperlink r:id="rId97">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98"/>
    <w:bookmarkStart w:id="100" w:name="faq-frequently-asked-questions"/>
    <w:p>
      <w:pPr>
        <w:pStyle w:val="Heading3"/>
      </w:pPr>
      <w:r>
        <w:rPr>
          <w:rStyle w:val="SectionNumber"/>
        </w:rPr>
        <w:t xml:space="preserve">3.6.6</w:t>
      </w:r>
      <w:r>
        <w:tab/>
      </w: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p>
      <w:pPr>
        <w:pStyle w:val="BodyText"/>
      </w:pPr>
      <w:r>
        <w:rPr>
          <w:bCs/>
          <w:b/>
        </w:rPr>
        <w:t xml:space="preserve">Vorgehensweise:</w:t>
      </w:r>
    </w:p>
    <w:p>
      <w:pPr>
        <w:numPr>
          <w:ilvl w:val="0"/>
          <w:numId w:val="1033"/>
        </w:numPr>
        <w:pStyle w:val="Compact"/>
      </w:pPr>
      <w:r>
        <w:t xml:space="preserve">Relevante Wissensgebiete, zu denen FAQs erstellt werden sollen, definieren.</w:t>
      </w:r>
    </w:p>
    <w:p>
      <w:pPr>
        <w:numPr>
          <w:ilvl w:val="0"/>
          <w:numId w:val="1033"/>
        </w:numPr>
        <w:pStyle w:val="Compact"/>
      </w:pPr>
      <w:r>
        <w:t xml:space="preserve">Medium für die Dokumentation festlegen, z.B. OneNote, Word, Wiki</w:t>
      </w:r>
    </w:p>
    <w:p>
      <w:pPr>
        <w:numPr>
          <w:ilvl w:val="0"/>
          <w:numId w:val="1033"/>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3"/>
        </w:numPr>
        <w:pStyle w:val="Compact"/>
      </w:pPr>
      <w:r>
        <w:t xml:space="preserve">Antworten zu häufig gestellten Fragen formulieren und festhalten</w:t>
      </w:r>
    </w:p>
    <w:p>
      <w:pPr>
        <w:numPr>
          <w:ilvl w:val="0"/>
          <w:numId w:val="1033"/>
        </w:numPr>
        <w:pStyle w:val="Compact"/>
      </w:pPr>
      <w:r>
        <w:t xml:space="preserve">FAQs in einem moderierten Übergabegespräch mit Experte und Nachfolger durchsprechen.</w:t>
      </w:r>
    </w:p>
    <w:p>
      <w:pPr>
        <w:pStyle w:val="FirstParagraph"/>
      </w:pPr>
      <w:r>
        <w:rPr>
          <w:bCs/>
          <w:b/>
        </w:rPr>
        <w:t xml:space="preserve">Ressourcen und Hilfsmittel:</w:t>
      </w:r>
    </w:p>
    <w:p>
      <w:pPr>
        <w:numPr>
          <w:ilvl w:val="0"/>
          <w:numId w:val="1034"/>
        </w:numPr>
        <w:pStyle w:val="Compact"/>
      </w:pPr>
      <w:r>
        <w:t xml:space="preserve">Gute Beispiele zu FAQs gibt es im</w:t>
      </w:r>
      <w:r>
        <w:t xml:space="preserve"> </w:t>
      </w:r>
      <w:hyperlink r:id="rId99">
        <w:r>
          <w:rPr>
            <w:rStyle w:val="Hyperlink"/>
          </w:rPr>
          <w:t xml:space="preserve">Internet FAQ Archiv</w:t>
        </w:r>
      </w:hyperlink>
    </w:p>
    <w:bookmarkEnd w:id="100"/>
    <w:bookmarkStart w:id="101" w:name="memex"/>
    <w:p>
      <w:pPr>
        <w:pStyle w:val="Heading3"/>
      </w:pPr>
      <w:r>
        <w:rPr>
          <w:rStyle w:val="SectionNumber"/>
        </w:rPr>
        <w:t xml:space="preserve">3.6.7</w:t>
      </w:r>
      <w:r>
        <w:tab/>
      </w: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p>
      <w:pPr>
        <w:pStyle w:val="BodyText"/>
      </w:pPr>
      <w:r>
        <w:rPr>
          <w:bCs/>
          <w:b/>
        </w:rPr>
        <w:t xml:space="preserve">Vorgehensweise:</w:t>
      </w:r>
    </w:p>
    <w:p>
      <w:pPr>
        <w:numPr>
          <w:ilvl w:val="0"/>
          <w:numId w:val="1035"/>
        </w:numPr>
        <w:pStyle w:val="Compact"/>
      </w:pPr>
      <w:r>
        <w:t xml:space="preserve">Tool für den Memex festlegen und gemeinsam mit dem Experten einrichten (z.B. OneNote, persönliches Wiki)</w:t>
      </w:r>
    </w:p>
    <w:p>
      <w:pPr>
        <w:numPr>
          <w:ilvl w:val="0"/>
          <w:numId w:val="1035"/>
        </w:numPr>
        <w:pStyle w:val="Compact"/>
      </w:pPr>
      <w:r>
        <w:t xml:space="preserve">Kurzeinweisung für Experten geben, damit dieser den Memex bedienen kann.</w:t>
      </w:r>
    </w:p>
    <w:p>
      <w:pPr>
        <w:numPr>
          <w:ilvl w:val="0"/>
          <w:numId w:val="1035"/>
        </w:numPr>
        <w:pStyle w:val="Compact"/>
      </w:pPr>
      <w:r>
        <w:t xml:space="preserve">Inhalte im Memex erstellen (kontinuierlich während des Expert Debriefings).</w:t>
      </w:r>
    </w:p>
    <w:p>
      <w:pPr>
        <w:numPr>
          <w:ilvl w:val="0"/>
          <w:numId w:val="1035"/>
        </w:numPr>
        <w:pStyle w:val="Compact"/>
      </w:pPr>
      <w:r>
        <w:t xml:space="preserve">Memex an Nachfolger übergeben und in einem Übergabegespräch mit Experte und Nachfolger durchsprechen.</w:t>
      </w:r>
    </w:p>
    <w:p>
      <w:pPr>
        <w:pStyle w:val="FirstParagraph"/>
      </w:pPr>
      <w:r>
        <w:rPr>
          <w:bCs/>
          <w:b/>
        </w:rPr>
        <w:t xml:space="preserve">Ressourcen und Hilfsmittel:</w:t>
      </w:r>
    </w:p>
    <w:p>
      <w:pPr>
        <w:numPr>
          <w:ilvl w:val="0"/>
          <w:numId w:val="1036"/>
        </w:numPr>
        <w:pStyle w:val="Compact"/>
      </w:pPr>
      <w:r>
        <w:t xml:space="preserve">Wikipedia-Artikel</w:t>
      </w:r>
      <w:r>
        <w:t xml:space="preserve"> </w:t>
      </w:r>
      <w:hyperlink r:id="rId82">
        <w:r>
          <w:rPr>
            <w:rStyle w:val="Hyperlink"/>
          </w:rPr>
          <w:t xml:space="preserve">Memex</w:t>
        </w:r>
      </w:hyperlink>
    </w:p>
    <w:bookmarkEnd w:id="101"/>
    <w:bookmarkStart w:id="104" w:name="podcast"/>
    <w:p>
      <w:pPr>
        <w:pStyle w:val="Heading3"/>
      </w:pPr>
      <w:r>
        <w:rPr>
          <w:rStyle w:val="SectionNumber"/>
        </w:rPr>
        <w:t xml:space="preserve">3.6.8</w:t>
      </w:r>
      <w:r>
        <w:tab/>
      </w: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p>
      <w:pPr>
        <w:pStyle w:val="BodyText"/>
      </w:pPr>
      <w:r>
        <w:rPr>
          <w:bCs/>
          <w:b/>
        </w:rPr>
        <w:t xml:space="preserve">Vorgehensweise:</w:t>
      </w:r>
    </w:p>
    <w:p>
      <w:pPr>
        <w:numPr>
          <w:ilvl w:val="0"/>
          <w:numId w:val="1037"/>
        </w:numPr>
        <w:pStyle w:val="Compact"/>
      </w:pPr>
      <w:r>
        <w:t xml:space="preserve">Relevante Themen identifizieren, zu denen Podcasts erstellt werden sollen.</w:t>
      </w:r>
    </w:p>
    <w:p>
      <w:pPr>
        <w:numPr>
          <w:ilvl w:val="0"/>
          <w:numId w:val="1037"/>
        </w:numPr>
        <w:pStyle w:val="Compact"/>
      </w:pPr>
      <w:r>
        <w:t xml:space="preserve">Produktionsumgebung definieren, z.B. Mikrofon, Audio-Rekorder, Audio-Editor</w:t>
      </w:r>
    </w:p>
    <w:p>
      <w:pPr>
        <w:numPr>
          <w:ilvl w:val="0"/>
          <w:numId w:val="1037"/>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7"/>
        </w:numPr>
        <w:pStyle w:val="Compact"/>
      </w:pPr>
      <w:r>
        <w:t xml:space="preserve">Podcast aufzeichnen.</w:t>
      </w:r>
    </w:p>
    <w:p>
      <w:pPr>
        <w:numPr>
          <w:ilvl w:val="0"/>
          <w:numId w:val="1037"/>
        </w:numPr>
        <w:pStyle w:val="Compact"/>
      </w:pPr>
      <w:r>
        <w:t xml:space="preserve">Podcast nachbearbeiten (z.B. Anfang und Ende schneiden, kritische Stellen schneiden).</w:t>
      </w:r>
    </w:p>
    <w:p>
      <w:pPr>
        <w:numPr>
          <w:ilvl w:val="0"/>
          <w:numId w:val="1037"/>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p>
      <w:pPr>
        <w:pStyle w:val="FirstParagraph"/>
      </w:pPr>
      <w:r>
        <w:rPr>
          <w:bCs/>
          <w:b/>
        </w:rPr>
        <w:t xml:space="preserve">Ressourcen und Hilfsmittel:</w:t>
      </w:r>
    </w:p>
    <w:p>
      <w:pPr>
        <w:numPr>
          <w:ilvl w:val="0"/>
          <w:numId w:val="1038"/>
        </w:numPr>
        <w:pStyle w:val="Compact"/>
      </w:pPr>
      <w:hyperlink r:id="rId102">
        <w:r>
          <w:rPr>
            <w:rStyle w:val="Hyperlink"/>
          </w:rPr>
          <w:t xml:space="preserve">Audacity</w:t>
        </w:r>
      </w:hyperlink>
      <w:r>
        <w:t xml:space="preserve"> </w:t>
      </w:r>
      <w:r>
        <w:t xml:space="preserve">- freier Audioeditor und –rekorder.</w:t>
      </w:r>
    </w:p>
    <w:p>
      <w:pPr>
        <w:numPr>
          <w:ilvl w:val="0"/>
          <w:numId w:val="1038"/>
        </w:numPr>
        <w:pStyle w:val="Compact"/>
      </w:pPr>
      <w:r>
        <w:t xml:space="preserve">Sprachmemo App auf dem Smartphone (z.B. iPhone)</w:t>
      </w:r>
    </w:p>
    <w:p>
      <w:pPr>
        <w:numPr>
          <w:ilvl w:val="0"/>
          <w:numId w:val="1038"/>
        </w:numPr>
        <w:pStyle w:val="Compact"/>
      </w:pPr>
      <w:hyperlink r:id="rId103">
        <w:r>
          <w:rPr>
            <w:rStyle w:val="Hyperlink"/>
          </w:rPr>
          <w:t xml:space="preserve">lernOS Podcasting Leitfaden</w:t>
        </w:r>
      </w:hyperlink>
      <w:r>
        <w:t xml:space="preserve"> </w:t>
      </w:r>
      <w:r>
        <w:t xml:space="preserve">mit vielen Tipps und Tricks rund um die Audioproduktion</w:t>
      </w:r>
    </w:p>
    <w:bookmarkEnd w:id="104"/>
    <w:bookmarkStart w:id="109" w:name="soziales-netzwerk-diagramm"/>
    <w:p>
      <w:pPr>
        <w:pStyle w:val="Heading3"/>
      </w:pPr>
      <w:r>
        <w:rPr>
          <w:rStyle w:val="SectionNumber"/>
        </w:rPr>
        <w:t xml:space="preserve">3.6.9</w:t>
      </w:r>
      <w:r>
        <w:tab/>
      </w: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Beispiel Soziales Netzwerk Diagramm, mit yED erstellt" title="" id="106" name="Picture"/>
            <a:graphic>
              <a:graphicData uri="http://schemas.openxmlformats.org/drawingml/2006/picture">
                <pic:pic>
                  <pic:nvPicPr>
                    <pic:cNvPr descr="images/Soziales-Netzwerk-Diagramm.png" id="107" name="Picture"/>
                    <pic:cNvPicPr>
                      <a:picLocks noChangeArrowheads="1" noChangeAspect="1"/>
                    </pic:cNvPicPr>
                  </pic:nvPicPr>
                  <pic:blipFill>
                    <a:blip r:embed="rId105"/>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Beispiel Soziales Netzwerk Diagramm, mit yED erstellt</w:t>
      </w:r>
    </w:p>
    <w:p>
      <w:pPr>
        <w:pStyle w:val="BodyText"/>
      </w:pPr>
      <w:r>
        <w:rPr>
          <w:bCs/>
          <w:b/>
        </w:rPr>
        <w:t xml:space="preserve">Vorgehensweise:</w:t>
      </w:r>
    </w:p>
    <w:p>
      <w:pPr>
        <w:numPr>
          <w:ilvl w:val="0"/>
          <w:numId w:val="1039"/>
        </w:numPr>
        <w:pStyle w:val="Compact"/>
      </w:pPr>
      <w:r>
        <w:t xml:space="preserve">Relevante Ansprechpartner in Ansprechpartnerliste eintragen.</w:t>
      </w:r>
    </w:p>
    <w:p>
      <w:pPr>
        <w:numPr>
          <w:ilvl w:val="0"/>
          <w:numId w:val="1039"/>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9"/>
        </w:numPr>
        <w:pStyle w:val="Compact"/>
      </w:pPr>
      <w:r>
        <w:t xml:space="preserve">Welche Personen kontaktieren Sie häufig?</w:t>
      </w:r>
    </w:p>
    <w:p>
      <w:pPr>
        <w:numPr>
          <w:ilvl w:val="0"/>
          <w:numId w:val="1039"/>
        </w:numPr>
        <w:pStyle w:val="Compact"/>
      </w:pPr>
      <w:r>
        <w:t xml:space="preserve">Welche Personen sind für Sie bei der Lösung von Problemen wichtig?</w:t>
      </w:r>
    </w:p>
    <w:p>
      <w:pPr>
        <w:numPr>
          <w:ilvl w:val="0"/>
          <w:numId w:val="1039"/>
        </w:numPr>
        <w:pStyle w:val="Compact"/>
      </w:pPr>
      <w:r>
        <w:t xml:space="preserve">Zu welchen Personen halten Sie regelmäßig Kontakt, um informiert zu sein?</w:t>
      </w:r>
    </w:p>
    <w:p>
      <w:pPr>
        <w:numPr>
          <w:ilvl w:val="0"/>
          <w:numId w:val="1039"/>
        </w:numPr>
        <w:pStyle w:val="Compact"/>
      </w:pPr>
      <w:r>
        <w:t xml:space="preserve">Für wen sind Sie wichtig? Wer kontaktiert Sie häufig?</w:t>
      </w:r>
    </w:p>
    <w:p>
      <w:pPr>
        <w:numPr>
          <w:ilvl w:val="0"/>
          <w:numId w:val="1039"/>
        </w:numPr>
        <w:pStyle w:val="Compact"/>
      </w:pPr>
      <w:r>
        <w:t xml:space="preserve">Bei Bedarf: auch Organisationen, Projekte, Städte, Länder, Regionen etc. im Diagramm eintragen.</w:t>
      </w:r>
    </w:p>
    <w:p>
      <w:pPr>
        <w:numPr>
          <w:ilvl w:val="0"/>
          <w:numId w:val="1039"/>
        </w:numPr>
        <w:pStyle w:val="Compact"/>
      </w:pPr>
      <w:r>
        <w:t xml:space="preserve">Beziehungen zwischen Ansprechpartnern (ggf. über Organisationen) in sozialem Netzwerk Diagramm darstellen.</w:t>
      </w:r>
    </w:p>
    <w:p>
      <w:pPr>
        <w:pStyle w:val="FirstParagraph"/>
      </w:pPr>
      <w:r>
        <w:rPr>
          <w:bCs/>
          <w:b/>
        </w:rPr>
        <w:t xml:space="preserve">Ressourcen und Hilfsmittel:</w:t>
      </w:r>
    </w:p>
    <w:p>
      <w:pPr>
        <w:numPr>
          <w:ilvl w:val="0"/>
          <w:numId w:val="1040"/>
        </w:numPr>
        <w:pStyle w:val="Compact"/>
      </w:pPr>
      <w:hyperlink r:id="rId108">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09"/>
    <w:bookmarkStart w:id="111" w:name="voice-over-powerpoint"/>
    <w:p>
      <w:pPr>
        <w:pStyle w:val="Heading3"/>
      </w:pPr>
      <w:r>
        <w:rPr>
          <w:rStyle w:val="SectionNumber"/>
        </w:rPr>
        <w:t xml:space="preserve">3.6.10</w:t>
      </w:r>
      <w:r>
        <w:tab/>
      </w: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p>
      <w:pPr>
        <w:pStyle w:val="BodyText"/>
      </w:pPr>
      <w:r>
        <w:rPr>
          <w:bCs/>
          <w:b/>
        </w:rPr>
        <w:t xml:space="preserve">Vorgehensweise:</w:t>
      </w:r>
    </w:p>
    <w:p>
      <w:pPr>
        <w:numPr>
          <w:ilvl w:val="0"/>
          <w:numId w:val="1041"/>
        </w:numPr>
        <w:pStyle w:val="Compact"/>
      </w:pPr>
      <w:r>
        <w:t xml:space="preserve">Mikrofon an das Notebook anschließen (z.B. Videokonferenz-Headset, oder Freisprecheinrichtung, wenn mehrere Personen sprechen)</w:t>
      </w:r>
    </w:p>
    <w:p>
      <w:pPr>
        <w:numPr>
          <w:ilvl w:val="0"/>
          <w:numId w:val="1041"/>
        </w:numPr>
        <w:pStyle w:val="Compact"/>
      </w:pPr>
      <w:r>
        <w:t xml:space="preserve">PowerPoint-Datei öffnen</w:t>
      </w:r>
    </w:p>
    <w:p>
      <w:pPr>
        <w:numPr>
          <w:ilvl w:val="0"/>
          <w:numId w:val="1041"/>
        </w:numPr>
        <w:pStyle w:val="Compact"/>
      </w:pPr>
      <w:r>
        <w:t xml:space="preserve">Aufzeichnung starten: Bildschirmpräsentation -&gt; Bildschirmpräsentation aufzeichnen (dort können auch Mikrofon und Kamera ausgewählt werden)</w:t>
      </w:r>
    </w:p>
    <w:p>
      <w:pPr>
        <w:numPr>
          <w:ilvl w:val="0"/>
          <w:numId w:val="1041"/>
        </w:numPr>
        <w:pStyle w:val="Compact"/>
      </w:pPr>
      <w:r>
        <w:t xml:space="preserve">Aufzeichnung starten</w:t>
      </w:r>
    </w:p>
    <w:p>
      <w:pPr>
        <w:numPr>
          <w:ilvl w:val="0"/>
          <w:numId w:val="1041"/>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1"/>
        </w:numPr>
        <w:pStyle w:val="Compact"/>
      </w:pPr>
      <w:r>
        <w:t xml:space="preserve">Aufzeichnung stoppen und PowerPoint-Datei speichern</w:t>
      </w:r>
    </w:p>
    <w:p>
      <w:pPr>
        <w:numPr>
          <w:ilvl w:val="0"/>
          <w:numId w:val="1041"/>
        </w:numPr>
        <w:pStyle w:val="Compact"/>
      </w:pPr>
      <w:r>
        <w:t xml:space="preserve">Probehören, bei Bedarf einzelne Folien neu vertonen</w:t>
      </w:r>
    </w:p>
    <w:p>
      <w:pPr>
        <w:pStyle w:val="FirstParagraph"/>
      </w:pPr>
      <w:r>
        <w:rPr>
          <w:bCs/>
          <w:b/>
        </w:rPr>
        <w:t xml:space="preserve">Ressourcen und Hilfsmittel:</w:t>
      </w:r>
    </w:p>
    <w:p>
      <w:pPr>
        <w:numPr>
          <w:ilvl w:val="0"/>
          <w:numId w:val="1042"/>
        </w:numPr>
        <w:pStyle w:val="Compact"/>
      </w:pPr>
      <w:r>
        <w:t xml:space="preserve">Hilfe-Seite</w:t>
      </w:r>
      <w:r>
        <w:t xml:space="preserve"> </w:t>
      </w:r>
      <w:hyperlink r:id="rId110">
        <w:r>
          <w:rPr>
            <w:rStyle w:val="Hyperlink"/>
          </w:rPr>
          <w:t xml:space="preserve">Aufzeichnen einer Bildschirmpräsentation mit Kommentaren und Folienanzeigedauern</w:t>
        </w:r>
      </w:hyperlink>
      <w:r>
        <w:t xml:space="preserve"> </w:t>
      </w:r>
      <w:r>
        <w:t xml:space="preserve">von Microsoft</w:t>
      </w:r>
    </w:p>
    <w:bookmarkEnd w:id="111"/>
    <w:bookmarkEnd w:id="112"/>
    <w:bookmarkEnd w:id="113"/>
    <w:bookmarkStart w:id="120" w:name="lernpfad"/>
    <w:p>
      <w:pPr>
        <w:pStyle w:val="Heading1"/>
      </w:pPr>
      <w:r>
        <w:rPr>
          <w:rStyle w:val="SectionNumber"/>
        </w:rPr>
        <w:t xml:space="preserve">4</w:t>
      </w:r>
      <w:r>
        <w:tab/>
      </w:r>
      <w:r>
        <w:t xml:space="preserve">Lernpfad</w:t>
      </w:r>
    </w:p>
    <w:p>
      <w:pPr>
        <w:numPr>
          <w:ilvl w:val="0"/>
          <w:numId w:val="1043"/>
        </w:numPr>
        <w:pStyle w:val="Compact"/>
      </w:pPr>
      <w:r>
        <w:rPr>
          <w:bCs/>
          <w:b/>
        </w:rPr>
        <w:t xml:space="preserve">Teste deine Schreibgeschwindigkeit:</w:t>
      </w:r>
      <w:r>
        <w:t xml:space="preserve"> </w:t>
      </w:r>
      <w:r>
        <w:t xml:space="preserve">gehe auf</w:t>
      </w:r>
      <w:r>
        <w:t xml:space="preserve"> </w:t>
      </w:r>
      <w:hyperlink r:id="rId114">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15">
        <w:r>
          <w:rPr>
            <w:rStyle w:val="Hyperlink"/>
          </w:rPr>
          <w:t xml:space="preserve">TypeFaster</w:t>
        </w:r>
      </w:hyperlink>
      <w:r>
        <w:t xml:space="preserve"> </w:t>
      </w:r>
      <w:r>
        <w:t xml:space="preserve">oder</w:t>
      </w:r>
      <w:r>
        <w:t xml:space="preserve"> </w:t>
      </w:r>
      <w:hyperlink r:id="rId116">
        <w:r>
          <w:rPr>
            <w:rStyle w:val="Hyperlink"/>
          </w:rPr>
          <w:t xml:space="preserve">TIPP10</w:t>
        </w:r>
      </w:hyperlink>
      <w:r>
        <w:t xml:space="preserve"> </w:t>
      </w:r>
      <w:r>
        <w:t xml:space="preserve">verwenden.</w:t>
      </w:r>
    </w:p>
    <w:p>
      <w:pPr>
        <w:numPr>
          <w:ilvl w:val="0"/>
          <w:numId w:val="1043"/>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3"/>
        </w:numPr>
        <w:pStyle w:val="Compact"/>
      </w:pPr>
      <w:r>
        <w:rPr>
          <w:bCs/>
          <w:b/>
        </w:rPr>
        <w:t xml:space="preserve">Strukturiere einen Text als MindMap:</w:t>
      </w:r>
      <w:r>
        <w:t xml:space="preserve"> </w:t>
      </w:r>
      <w:r>
        <w:t xml:space="preserve">verwende den Artikel</w:t>
      </w:r>
      <w:r>
        <w:t xml:space="preserve"> </w:t>
      </w:r>
      <w:hyperlink r:id="rId117">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3"/>
        </w:numPr>
        <w:pStyle w:val="Compact"/>
      </w:pPr>
      <w:r>
        <w:rPr>
          <w:bCs/>
          <w:b/>
        </w:rPr>
        <w:t xml:space="preserve">Strukturiere einen Podcast als MindMap:</w:t>
      </w:r>
      <w:r>
        <w:t xml:space="preserve"> </w:t>
      </w:r>
      <w:r>
        <w:t xml:space="preserve">verwende den Podcast</w:t>
      </w:r>
      <w:r>
        <w:t xml:space="preserve"> </w:t>
      </w:r>
      <w:hyperlink r:id="rId118">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3"/>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3"/>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3"/>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3"/>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3"/>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3"/>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3"/>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19">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20"/>
    <w:bookmarkStart w:id="124" w:name="anhang"/>
    <w:p>
      <w:pPr>
        <w:pStyle w:val="Heading1"/>
      </w:pPr>
      <w:r>
        <w:rPr>
          <w:rStyle w:val="SectionNumber"/>
        </w:rPr>
        <w:t xml:space="preserve">5</w:t>
      </w:r>
      <w:r>
        <w:tab/>
      </w:r>
      <w:r>
        <w:t xml:space="preserve">Anhang</w:t>
      </w:r>
    </w:p>
    <w:bookmarkStart w:id="121" w:name="X7734a08114d9a5056944b914df952965d2450e8"/>
    <w:p>
      <w:pPr>
        <w:pStyle w:val="Heading2"/>
      </w:pPr>
      <w:r>
        <w:rPr>
          <w:rStyle w:val="SectionNumber"/>
        </w:rPr>
        <w:t xml:space="preserve">5.1</w:t>
      </w:r>
      <w:r>
        <w:tab/>
      </w: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4"/>
        </w:numPr>
        <w:pStyle w:val="Compact"/>
      </w:pPr>
      <w:r>
        <w:t xml:space="preserve">Offene Fragen</w:t>
      </w:r>
    </w:p>
    <w:p>
      <w:pPr>
        <w:numPr>
          <w:ilvl w:val="0"/>
          <w:numId w:val="1044"/>
        </w:numPr>
        <w:pStyle w:val="Compact"/>
      </w:pPr>
      <w:r>
        <w:t xml:space="preserve">Geschlossene Fragen</w:t>
      </w:r>
    </w:p>
    <w:p>
      <w:pPr>
        <w:numPr>
          <w:ilvl w:val="0"/>
          <w:numId w:val="1044"/>
        </w:numPr>
        <w:pStyle w:val="Compact"/>
      </w:pPr>
      <w:r>
        <w:t xml:space="preserve">Reflektierende Fragen</w:t>
      </w:r>
    </w:p>
    <w:p>
      <w:pPr>
        <w:numPr>
          <w:ilvl w:val="0"/>
          <w:numId w:val="1044"/>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5"/>
        </w:numPr>
        <w:pStyle w:val="Compact"/>
      </w:pPr>
      <w:r>
        <w:t xml:space="preserve">Was haben Sie vorher alles gemacht? (Arbeitshistorie)</w:t>
      </w:r>
    </w:p>
    <w:p>
      <w:pPr>
        <w:numPr>
          <w:ilvl w:val="0"/>
          <w:numId w:val="1045"/>
        </w:numPr>
        <w:pStyle w:val="Compact"/>
      </w:pPr>
      <w:r>
        <w:t xml:space="preserve">In welchen Rollen sind sie unterwegs? ( Aufgaben)</w:t>
      </w:r>
    </w:p>
    <w:p>
      <w:pPr>
        <w:numPr>
          <w:ilvl w:val="0"/>
          <w:numId w:val="1045"/>
        </w:numPr>
        <w:pStyle w:val="Compact"/>
      </w:pPr>
      <w:r>
        <w:t xml:space="preserve">Was waren Ihre Aufgaben? (Aufgaben/ Arbeitshistorie)</w:t>
      </w:r>
    </w:p>
    <w:p>
      <w:pPr>
        <w:numPr>
          <w:ilvl w:val="0"/>
          <w:numId w:val="1045"/>
        </w:numPr>
        <w:pStyle w:val="Compact"/>
      </w:pPr>
      <w:r>
        <w:t xml:space="preserve">Welche Ansprechpartner hatten Sie? (pWLK/SND)</w:t>
      </w:r>
    </w:p>
    <w:p>
      <w:pPr>
        <w:numPr>
          <w:ilvl w:val="0"/>
          <w:numId w:val="1045"/>
        </w:numPr>
        <w:pStyle w:val="Compact"/>
      </w:pPr>
      <w:r>
        <w:t xml:space="preserve">Woran machen Sie das fest? (Aufgaben)</w:t>
      </w:r>
    </w:p>
    <w:p>
      <w:pPr>
        <w:numPr>
          <w:ilvl w:val="0"/>
          <w:numId w:val="1045"/>
        </w:numPr>
        <w:pStyle w:val="Compact"/>
      </w:pPr>
      <w:r>
        <w:t xml:space="preserve">Wer kann dazu noch etwas sagen/ beitragen? (pWLK/SND)</w:t>
      </w:r>
    </w:p>
    <w:p>
      <w:pPr>
        <w:numPr>
          <w:ilvl w:val="0"/>
          <w:numId w:val="1045"/>
        </w:numPr>
        <w:pStyle w:val="Compact"/>
      </w:pPr>
      <w:r>
        <w:t xml:space="preserve">Wie würden Sie das formulieren? (pWLK/SND)</w:t>
      </w:r>
    </w:p>
    <w:p>
      <w:pPr>
        <w:pStyle w:val="FirstParagraph"/>
      </w:pPr>
      <w:r>
        <w:rPr>
          <w:bCs/>
          <w:b/>
        </w:rPr>
        <w:t xml:space="preserve">Geschlossene Fragen:</w:t>
      </w:r>
    </w:p>
    <w:p>
      <w:pPr>
        <w:numPr>
          <w:ilvl w:val="0"/>
          <w:numId w:val="1046"/>
        </w:numPr>
        <w:pStyle w:val="Compact"/>
      </w:pPr>
      <w:r>
        <w:t xml:space="preserve">Wie lange wollen wir in der Arbeitshistorie zurückgehen? (Arbeitshistorie)</w:t>
      </w:r>
    </w:p>
    <w:p>
      <w:pPr>
        <w:numPr>
          <w:ilvl w:val="0"/>
          <w:numId w:val="1046"/>
        </w:numPr>
        <w:pStyle w:val="Compact"/>
      </w:pPr>
      <w:r>
        <w:t xml:space="preserve">Wo ist das eingeflossen? (Frage nach der Dokumentation)</w:t>
      </w:r>
    </w:p>
    <w:p>
      <w:pPr>
        <w:numPr>
          <w:ilvl w:val="0"/>
          <w:numId w:val="1046"/>
        </w:numPr>
        <w:pStyle w:val="Compact"/>
      </w:pPr>
      <w:r>
        <w:t xml:space="preserve">Ist „A“ wichtiger als „B“? – (Priorisierung der Aufgaben)</w:t>
      </w:r>
    </w:p>
    <w:p>
      <w:pPr>
        <w:numPr>
          <w:ilvl w:val="0"/>
          <w:numId w:val="1046"/>
        </w:numPr>
        <w:pStyle w:val="Compact"/>
      </w:pPr>
      <w:r>
        <w:t xml:space="preserve">Ist das so korrekt aufgenommen? – (Erstellung der pWLK)</w:t>
      </w:r>
    </w:p>
    <w:p>
      <w:pPr>
        <w:pStyle w:val="FirstParagraph"/>
      </w:pPr>
      <w:r>
        <w:rPr>
          <w:bCs/>
          <w:b/>
        </w:rPr>
        <w:t xml:space="preserve">Reflektierende Fragen:</w:t>
      </w:r>
    </w:p>
    <w:p>
      <w:pPr>
        <w:numPr>
          <w:ilvl w:val="0"/>
          <w:numId w:val="1047"/>
        </w:numPr>
        <w:pStyle w:val="Compact"/>
      </w:pPr>
      <w:r>
        <w:t xml:space="preserve">Habe ich das richtig verstanden, dass … (pWLK/ Podcast)</w:t>
      </w:r>
    </w:p>
    <w:p>
      <w:pPr>
        <w:pStyle w:val="FirstParagraph"/>
      </w:pPr>
      <w:r>
        <w:rPr>
          <w:bCs/>
          <w:b/>
        </w:rPr>
        <w:t xml:space="preserve">Hypothetische Fragen:</w:t>
      </w:r>
    </w:p>
    <w:p>
      <w:pPr>
        <w:numPr>
          <w:ilvl w:val="0"/>
          <w:numId w:val="1048"/>
        </w:numPr>
        <w:pStyle w:val="Compact"/>
      </w:pPr>
      <w:r>
        <w:t xml:space="preserve">Was ist das schlimmste, was ihrem Nachfolger passieren könnte?</w:t>
      </w:r>
    </w:p>
    <w:p>
      <w:pPr>
        <w:numPr>
          <w:ilvl w:val="0"/>
          <w:numId w:val="1048"/>
        </w:numPr>
        <w:pStyle w:val="Compact"/>
      </w:pPr>
      <w:r>
        <w:t xml:space="preserve">Was kann in den ersten 3 (6/ 9) Monaten nach ihrem Weggang passieren?</w:t>
      </w:r>
    </w:p>
    <w:p>
      <w:pPr>
        <w:numPr>
          <w:ilvl w:val="0"/>
          <w:numId w:val="1048"/>
        </w:numPr>
        <w:pStyle w:val="Compact"/>
      </w:pPr>
      <w:r>
        <w:t xml:space="preserve">Wenn Sie noch 3 Monate länger bleiben würden, was würden Sie dann machen?</w:t>
      </w:r>
    </w:p>
    <w:p>
      <w:pPr>
        <w:numPr>
          <w:ilvl w:val="0"/>
          <w:numId w:val="1048"/>
        </w:numPr>
        <w:pStyle w:val="Compact"/>
      </w:pPr>
      <w:r>
        <w:t xml:space="preserve">Welche Ideen haben Sie, die noch nicht umgesetzt wurden?</w:t>
      </w:r>
    </w:p>
    <w:p>
      <w:pPr>
        <w:numPr>
          <w:ilvl w:val="0"/>
          <w:numId w:val="1048"/>
        </w:numPr>
        <w:pStyle w:val="Compact"/>
      </w:pPr>
      <w:r>
        <w:t xml:space="preserve">Wenn Sie etwas ändern könnten, was wäre es?</w:t>
      </w:r>
    </w:p>
    <w:bookmarkEnd w:id="121"/>
    <w:bookmarkStart w:id="12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1.0</w:t>
            </w:r>
          </w:p>
        </w:tc>
        <w:tc>
          <w:tcPr/>
          <w:p>
            <w:pPr>
              <w:pStyle w:val="Compact"/>
              <w:jc w:val="left"/>
            </w:pPr>
            <w:r>
              <w:t xml:space="preserve">Simon Dückert</w:t>
            </w:r>
          </w:p>
        </w:tc>
        <w:tc>
          <w:tcPr/>
          <w:p>
            <w:pPr>
              <w:pStyle w:val="Compact"/>
              <w:jc w:val="left"/>
            </w:pPr>
            <w:r>
              <w:t xml:space="preserve">Erstellung des Expert Debriefing Leitfadens im Rahmen des</w:t>
            </w:r>
            <w:r>
              <w:t xml:space="preserve"> </w:t>
            </w:r>
            <w:hyperlink r:id="rId122">
              <w:r>
                <w:rPr>
                  <w:rStyle w:val="Hyperlink"/>
                </w:rPr>
                <w:t xml:space="preserve">Expert-Debriefing-Einführungsprojektes bei Schaeffler</w:t>
              </w:r>
            </w:hyperlink>
            <w:r>
              <w:t xml:space="preserve">.</w:t>
            </w:r>
          </w:p>
        </w:tc>
        <w:tc>
          <w:tcPr/>
          <w:p>
            <w:pPr>
              <w:pStyle w:val="Compact"/>
              <w:jc w:val="left"/>
            </w:pPr>
            <w:r>
              <w:t xml:space="preserve">2006</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0" Target="media/rId70.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hyperlink" Id="rId102" Target="http://audacity.sourceforge.net" TargetMode="External" /><Relationship Type="http://schemas.openxmlformats.org/officeDocument/2006/relationships/hyperlink" Id="rId65" Target="http://freemind.sourceforge.net/" TargetMode="External" /><Relationship Type="http://schemas.openxmlformats.org/officeDocument/2006/relationships/hyperlink" Id="rId9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99" Target="http://www.faqs.org" TargetMode="External" /><Relationship Type="http://schemas.openxmlformats.org/officeDocument/2006/relationships/hyperlink" Id="rId68" Target="http://www.mindjet.de" TargetMode="External" /><Relationship Type="http://schemas.openxmlformats.org/officeDocument/2006/relationships/hyperlink" Id="rId108" Target="http://www.yworks.com" TargetMode="External" /><Relationship Type="http://schemas.openxmlformats.org/officeDocument/2006/relationships/hyperlink" Id="rId63" Target="https://amzn.to/2HahgC8" TargetMode="External" /><Relationship Type="http://schemas.openxmlformats.org/officeDocument/2006/relationships/hyperlink" Id="rId91" Target="https://amzn.to/3jZWIuB" TargetMode="External" /><Relationship Type="http://schemas.openxmlformats.org/officeDocument/2006/relationships/hyperlink" Id="rId94" Target="https://amzn.to/3lNdg9t" TargetMode="External" /><Relationship Type="http://schemas.openxmlformats.org/officeDocument/2006/relationships/hyperlink" Id="rId92" Target="https://amzn.to/3lQNQro" TargetMode="External" /><Relationship Type="http://schemas.openxmlformats.org/officeDocument/2006/relationships/hyperlink" Id="rId122" Target="https://cloud.cogneon.de/s/WiiRfj64CFoc3g2" TargetMode="External" /><Relationship Type="http://schemas.openxmlformats.org/officeDocument/2006/relationships/hyperlink" Id="rId118" Target="https://cogneon.de/2015/02/05/m2p013-14-jahre-wissensmanagement-bei-schaeffler/" TargetMode="External" /><Relationship Type="http://schemas.openxmlformats.org/officeDocument/2006/relationships/hyperlink" Id="rId103"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19"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80"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81"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78" Target="https://de.wikipedia.org/wiki/Lessons_Learned" TargetMode="External" /><Relationship Type="http://schemas.openxmlformats.org/officeDocument/2006/relationships/hyperlink" Id="rId82" Target="https://de.wikipedia.org/wiki/Memex" TargetMode="External" /><Relationship Type="http://schemas.openxmlformats.org/officeDocument/2006/relationships/hyperlink" Id="rId58"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83" Target="https://de.wikipedia.org/wiki/Podcast" TargetMode="External" /><Relationship Type="http://schemas.openxmlformats.org/officeDocument/2006/relationships/hyperlink" Id="rId85" Target="https://de.wikipedia.org/wiki/Screencast" TargetMode="External" /><Relationship Type="http://schemas.openxmlformats.org/officeDocument/2006/relationships/hyperlink" Id="rId84" Target="https://de.wikipedia.org/wiki/Soziales_Netzwerk_(Soziologie)" TargetMode="External" /><Relationship Type="http://schemas.openxmlformats.org/officeDocument/2006/relationships/hyperlink" Id="rId96"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66" Target="https://markmap.js.org/" TargetMode="External" /><Relationship Type="http://schemas.openxmlformats.org/officeDocument/2006/relationships/hyperlink" Id="rId33" Target="https://opendefinition.org/od/2.1/de/" TargetMode="External" /><Relationship Type="http://schemas.openxmlformats.org/officeDocument/2006/relationships/hyperlink" Id="rId116" Target="https://portableapps.com/apps/education/tipp10_portable" TargetMode="External" /><Relationship Type="http://schemas.openxmlformats.org/officeDocument/2006/relationships/hyperlink" Id="rId115" Target="https://portableapps.com/apps/education/typefaster_portable" TargetMode="External" /><Relationship Type="http://schemas.openxmlformats.org/officeDocument/2006/relationships/hyperlink" Id="rId110" Target="https://support.microsoft.com/de-de/office/aufzeichnen-einer-bildschirmpr%C3%A4sentation-mit-kommentaren-und-folienanzeigedauern-0b9502c6-5f6c-40ae-b1e7-e47d8741161c"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86" Target="https://wikihow.com" TargetMode="External" /><Relationship Type="http://schemas.openxmlformats.org/officeDocument/2006/relationships/hyperlink" Id="rId79" Target="https://wissensmanagement.open-academy.com/category/methoden/wissen-dokumentieren/mikroartikel/" TargetMode="External" /><Relationship Type="http://schemas.openxmlformats.org/officeDocument/2006/relationships/hyperlink" Id="rId62" Target="https://www.christianhmeyer.de/die-lebenslinie-aus-der-vergangenheit-fuer-die-zukunft-lernen/" TargetMode="External" /><Relationship Type="http://schemas.openxmlformats.org/officeDocument/2006/relationships/hyperlink" Id="rId117" Target="https://www.dgfp.de/hr-wiki/Wissenstransfer_und_organisationales_Lernen_mit_Expert_Debriefing_und_Wikis.pdf" TargetMode="External" /><Relationship Type="http://schemas.openxmlformats.org/officeDocument/2006/relationships/hyperlink" Id="rId87" Target="https://www.ehow.com" TargetMode="External" /><Relationship Type="http://schemas.openxmlformats.org/officeDocument/2006/relationships/hyperlink" Id="rId64"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114" Target="https://www.zehnfinger.com/test.php" TargetMode="External" /><Relationship Type="http://schemas.openxmlformats.org/officeDocument/2006/relationships/hyperlink" Id="rId67" Target="https://xmind.app/" TargetMode="External" /></Relationships>
</file>

<file path=word/_rels/footnotes.xml.rels><?xml version="1.0" encoding="UTF-8"?><Relationships xmlns="http://schemas.openxmlformats.org/package/2006/relationships"><Relationship Type="http://schemas.openxmlformats.org/officeDocument/2006/relationships/hyperlink" Id="rId102" Target="http://audacity.sourceforge.net" TargetMode="External" /><Relationship Type="http://schemas.openxmlformats.org/officeDocument/2006/relationships/hyperlink" Id="rId65" Target="http://freemind.sourceforge.net/" TargetMode="External" /><Relationship Type="http://schemas.openxmlformats.org/officeDocument/2006/relationships/hyperlink" Id="rId9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99" Target="http://www.faqs.org" TargetMode="External" /><Relationship Type="http://schemas.openxmlformats.org/officeDocument/2006/relationships/hyperlink" Id="rId68" Target="http://www.mindjet.de" TargetMode="External" /><Relationship Type="http://schemas.openxmlformats.org/officeDocument/2006/relationships/hyperlink" Id="rId108" Target="http://www.yworks.com" TargetMode="External" /><Relationship Type="http://schemas.openxmlformats.org/officeDocument/2006/relationships/hyperlink" Id="rId63" Target="https://amzn.to/2HahgC8" TargetMode="External" /><Relationship Type="http://schemas.openxmlformats.org/officeDocument/2006/relationships/hyperlink" Id="rId91" Target="https://amzn.to/3jZWIuB" TargetMode="External" /><Relationship Type="http://schemas.openxmlformats.org/officeDocument/2006/relationships/hyperlink" Id="rId94" Target="https://amzn.to/3lNdg9t" TargetMode="External" /><Relationship Type="http://schemas.openxmlformats.org/officeDocument/2006/relationships/hyperlink" Id="rId92" Target="https://amzn.to/3lQNQro" TargetMode="External" /><Relationship Type="http://schemas.openxmlformats.org/officeDocument/2006/relationships/hyperlink" Id="rId122" Target="https://cloud.cogneon.de/s/WiiRfj64CFoc3g2" TargetMode="External" /><Relationship Type="http://schemas.openxmlformats.org/officeDocument/2006/relationships/hyperlink" Id="rId118" Target="https://cogneon.de/2015/02/05/m2p013-14-jahre-wissensmanagement-bei-schaeffler/" TargetMode="External" /><Relationship Type="http://schemas.openxmlformats.org/officeDocument/2006/relationships/hyperlink" Id="rId103"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19"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80"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81"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78" Target="https://de.wikipedia.org/wiki/Lessons_Learned" TargetMode="External" /><Relationship Type="http://schemas.openxmlformats.org/officeDocument/2006/relationships/hyperlink" Id="rId82" Target="https://de.wikipedia.org/wiki/Memex" TargetMode="External" /><Relationship Type="http://schemas.openxmlformats.org/officeDocument/2006/relationships/hyperlink" Id="rId58"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83" Target="https://de.wikipedia.org/wiki/Podcast" TargetMode="External" /><Relationship Type="http://schemas.openxmlformats.org/officeDocument/2006/relationships/hyperlink" Id="rId85" Target="https://de.wikipedia.org/wiki/Screencast" TargetMode="External" /><Relationship Type="http://schemas.openxmlformats.org/officeDocument/2006/relationships/hyperlink" Id="rId84" Target="https://de.wikipedia.org/wiki/Soziales_Netzwerk_(Soziologie)" TargetMode="External" /><Relationship Type="http://schemas.openxmlformats.org/officeDocument/2006/relationships/hyperlink" Id="rId96"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66" Target="https://markmap.js.org/" TargetMode="External" /><Relationship Type="http://schemas.openxmlformats.org/officeDocument/2006/relationships/hyperlink" Id="rId33" Target="https://opendefinition.org/od/2.1/de/" TargetMode="External" /><Relationship Type="http://schemas.openxmlformats.org/officeDocument/2006/relationships/hyperlink" Id="rId116" Target="https://portableapps.com/apps/education/tipp10_portable" TargetMode="External" /><Relationship Type="http://schemas.openxmlformats.org/officeDocument/2006/relationships/hyperlink" Id="rId115" Target="https://portableapps.com/apps/education/typefaster_portable" TargetMode="External" /><Relationship Type="http://schemas.openxmlformats.org/officeDocument/2006/relationships/hyperlink" Id="rId110" Target="https://support.microsoft.com/de-de/office/aufzeichnen-einer-bildschirmpr%C3%A4sentation-mit-kommentaren-und-folienanzeigedauern-0b9502c6-5f6c-40ae-b1e7-e47d8741161c"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86" Target="https://wikihow.com" TargetMode="External" /><Relationship Type="http://schemas.openxmlformats.org/officeDocument/2006/relationships/hyperlink" Id="rId79" Target="https://wissensmanagement.open-academy.com/category/methoden/wissen-dokumentieren/mikroartikel/" TargetMode="External" /><Relationship Type="http://schemas.openxmlformats.org/officeDocument/2006/relationships/hyperlink" Id="rId62" Target="https://www.christianhmeyer.de/die-lebenslinie-aus-der-vergangenheit-fuer-die-zukunft-lernen/" TargetMode="External" /><Relationship Type="http://schemas.openxmlformats.org/officeDocument/2006/relationships/hyperlink" Id="rId117" Target="https://www.dgfp.de/hr-wiki/Wissenstransfer_und_organisationales_Lernen_mit_Expert_Debriefing_und_Wikis.pdf" TargetMode="External" /><Relationship Type="http://schemas.openxmlformats.org/officeDocument/2006/relationships/hyperlink" Id="rId87" Target="https://www.ehow.com" TargetMode="External" /><Relationship Type="http://schemas.openxmlformats.org/officeDocument/2006/relationships/hyperlink" Id="rId64"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114" Target="https://www.zehnfinger.com/test.php" TargetMode="External" /><Relationship Type="http://schemas.openxmlformats.org/officeDocument/2006/relationships/hyperlink" Id="rId67" Target="https://xmind.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2024-04-12T15:34:18Z</dcterms:created>
  <dcterms:modified xsi:type="dcterms:W3CDTF">2024-04-12T15:34:18Z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