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6.png" ContentType="image/png"/>
  <Override PartName="/word/media/rId78.png" ContentType="image/png"/>
  <Override PartName="/word/media/rId65.png" ContentType="image/png"/>
  <Override PartName="/word/media/rId57.png" ContentType="image/png"/>
  <Override PartName="/word/media/rId54.png" ContentType="image/png"/>
  <Override PartName="/word/media/rId1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(12.10.2020)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vorwort"/>
    <w:p>
      <w:pPr>
        <w:pStyle w:val="Heading1"/>
      </w:pPr>
      <w:r>
        <w:rPr>
          <w:rStyle w:val="SectionNumber"/>
        </w:rPr>
        <w:t xml:space="preserve">1</w:t>
      </w:r>
      <w:r>
        <w:tab/>
      </w:r>
      <w:r>
        <w:t xml:space="preserve">Vorwort</w:t>
      </w:r>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0">
        <w:r>
          <w:rPr>
            <w:rStyle w:val="Hyperlink"/>
          </w:rPr>
          <w:t xml:space="preserve">demografischen Wandel</w:t>
        </w:r>
      </w:hyperlink>
      <w:r>
        <w:t xml:space="preserve">,</w:t>
      </w:r>
      <w:r>
        <w:t xml:space="preserve"> </w:t>
      </w:r>
      <w:hyperlink r:id="rId21">
        <w:r>
          <w:rPr>
            <w:rStyle w:val="Hyperlink"/>
          </w:rPr>
          <w:t xml:space="preserve">Fachkräftemangel</w:t>
        </w:r>
      </w:hyperlink>
      <w:r>
        <w:t xml:space="preserve"> </w:t>
      </w:r>
      <w:r>
        <w:t xml:space="preserve">und</w:t>
      </w:r>
      <w:r>
        <w:t xml:space="preserve"> </w:t>
      </w:r>
      <w:hyperlink r:id="rId22">
        <w:r>
          <w:rPr>
            <w:rStyle w:val="Hyperlink"/>
          </w:rPr>
          <w:t xml:space="preserve">Jobrotationen</w:t>
        </w:r>
      </w:hyperlink>
      <w:r>
        <w:t xml:space="preserve"> </w:t>
      </w:r>
      <w:r>
        <w:t xml:space="preserve">zu Verlust von wertvollem</w:t>
      </w:r>
      <w:r>
        <w:t xml:space="preserve"> </w:t>
      </w:r>
      <w:hyperlink r:id="rId23">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4">
        <w:r>
          <w:rPr>
            <w:rStyle w:val="Hyperlink"/>
          </w:rPr>
          <w:t xml:space="preserve">Wissens</w:t>
        </w:r>
      </w:hyperlink>
      <w:r>
        <w:t xml:space="preserve"> </w:t>
      </w:r>
      <w:r>
        <w:t xml:space="preserve">von</w:t>
      </w:r>
      <w:r>
        <w:t xml:space="preserve"> </w:t>
      </w:r>
      <w:hyperlink r:id="rId25">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27" name="Picture"/>
            <a:graphic>
              <a:graphicData uri="http://schemas.openxmlformats.org/drawingml/2006/picture">
                <pic:pic>
                  <pic:nvPicPr>
                    <pic:cNvPr descr="./images/expert-debriefing-rollen.png" id="28" name="Picture"/>
                    <pic:cNvPicPr>
                      <a:picLocks noChangeArrowheads="1" noChangeAspect="1"/>
                    </pic:cNvPicPr>
                  </pic:nvPicPr>
                  <pic:blipFill>
                    <a:blip r:embed="rId26"/>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bookmarkEnd w:id="29"/>
    <w:bookmarkStart w:id="37"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30">
        <w:r>
          <w:rPr>
            <w:rStyle w:val="Hyperlink"/>
          </w:rPr>
          <w:t xml:space="preserve">offenes System</w:t>
        </w:r>
      </w:hyperlink>
      <w:r>
        <w:t xml:space="preserve"> </w:t>
      </w:r>
      <w:r>
        <w:t xml:space="preserve">für</w:t>
      </w:r>
      <w:r>
        <w:t xml:space="preserve"> </w:t>
      </w:r>
      <w:hyperlink r:id="rId31">
        <w:r>
          <w:rPr>
            <w:rStyle w:val="Hyperlink"/>
          </w:rPr>
          <w:t xml:space="preserve">Lebenslanges Lernen</w:t>
        </w:r>
      </w:hyperlink>
      <w:r>
        <w:t xml:space="preserve"> </w:t>
      </w:r>
      <w:r>
        <w:t xml:space="preserve">und</w:t>
      </w:r>
      <w:r>
        <w:t xml:space="preserve"> </w:t>
      </w:r>
      <w:hyperlink r:id="rId32">
        <w:r>
          <w:rPr>
            <w:rStyle w:val="Hyperlink"/>
          </w:rPr>
          <w:t xml:space="preserve">Lernende Organisationen</w:t>
        </w:r>
      </w:hyperlink>
      <w:r>
        <w:t xml:space="preserve">. Die Funktionsweise von lernOS wird in</w:t>
      </w:r>
      <w:r>
        <w:t xml:space="preserve"> </w:t>
      </w:r>
      <w:hyperlink r:id="rId33">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34">
        <w:r>
          <w:rPr>
            <w:rStyle w:val="Hyperlink"/>
          </w:rPr>
          <w:t xml:space="preserve">lernos.org</w:t>
        </w:r>
      </w:hyperlink>
      <w:r>
        <w:t xml:space="preserve">. Mitstreiter findest du ganz einfach in der</w:t>
      </w:r>
      <w:r>
        <w:t xml:space="preserve"> </w:t>
      </w:r>
      <w:hyperlink r:id="rId35">
        <w:r>
          <w:rPr>
            <w:rStyle w:val="Hyperlink"/>
          </w:rPr>
          <w:t xml:space="preserve">lernOS Community CONNECT</w:t>
        </w:r>
      </w:hyperlink>
      <w:r>
        <w:t xml:space="preserve">. Dort gibt es auch den</w:t>
      </w:r>
      <w:r>
        <w:t xml:space="preserve"> </w:t>
      </w:r>
      <w:hyperlink r:id="rId36">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7"/>
    <w:bookmarkStart w:id="144" w:name="grundlagen"/>
    <w:p>
      <w:pPr>
        <w:pStyle w:val="Heading1"/>
      </w:pPr>
      <w:r>
        <w:rPr>
          <w:rStyle w:val="SectionNumber"/>
        </w:rPr>
        <w:t xml:space="preserve">3</w:t>
      </w:r>
      <w:r>
        <w:tab/>
      </w:r>
      <w:r>
        <w:t xml:space="preserve">Grundlagen</w:t>
      </w:r>
    </w:p>
    <w:bookmarkStart w:id="43" w:name="geschichte-des-expert-debriefings"/>
    <w:p>
      <w:pPr>
        <w:pStyle w:val="Heading2"/>
      </w:pPr>
      <w:r>
        <w:rPr>
          <w:rStyle w:val="SectionNumber"/>
        </w:rPr>
        <w:t xml:space="preserve">3.1</w:t>
      </w:r>
      <w:r>
        <w:tab/>
      </w:r>
      <w:r>
        <w:t xml:space="preserve">Geschichte des Expert Debriefings</w:t>
      </w:r>
    </w:p>
    <w:p>
      <w:pPr>
        <w:pStyle w:val="FirstParagraph"/>
      </w:pPr>
      <w:r>
        <w:t xml:space="preserve">Die Methode Expert Debriefing ist ursprünglich unter der Bezeichnung</w:t>
      </w:r>
      <w:r>
        <w:t xml:space="preserve"> </w:t>
      </w:r>
      <w:r>
        <w:t xml:space="preserve">“</w:t>
      </w:r>
      <w:r>
        <w:t xml:space="preserve">Knowledge Engineering</w:t>
      </w:r>
      <w:r>
        <w:t xml:space="preserve">”</w:t>
      </w:r>
      <w:r>
        <w:t xml:space="preserve"> </w:t>
      </w:r>
      <w:r>
        <w:t xml:space="preserve">von der Forschungsgruppe Wissenserwerb (FORWISS) vom Lehrstuhl für Künstliche Intelligenz der Universität Erlangen-Nürnberg bei Prof. Stoyan entwickelt worde.</w:t>
      </w:r>
    </w:p>
    <w:p>
      <w:pPr>
        <w:pStyle w:val="BodyText"/>
      </w:pPr>
      <w:r>
        <w:t xml:space="preserve">Folgende Liste zeigt wichtige Meilensteine in der Entwicklung der Methode Expert Debriefing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rPr>
          <w:bCs/>
          <w:b/>
        </w:rPr>
        <w:t xml:space="preserve">1990er:</w:t>
      </w:r>
      <w:r>
        <w:t xml:space="preserve"> </w:t>
      </w:r>
      <w:r>
        <w:t xml:space="preserve">EWITA-Projekte bei Audi zum Wissenstransfer von erfahrenen auf neue Mitarbeiter.</w:t>
      </w:r>
    </w:p>
    <w:p>
      <w:pPr>
        <w:numPr>
          <w:ilvl w:val="0"/>
          <w:numId w:val="1001"/>
        </w:numPr>
        <w:pStyle w:val="Compact"/>
      </w:pPr>
      <w:r>
        <w:rPr>
          <w:bCs/>
          <w:b/>
        </w:rPr>
        <w:t xml:space="preserve">Ab 1999:</w:t>
      </w:r>
      <w:r>
        <w:t xml:space="preserve"> </w:t>
      </w:r>
      <w:r>
        <w:t xml:space="preserve">Entwicklung eines expliziten „Expert Debriefing Prozesses“ für Einzelexperten.</w:t>
      </w:r>
    </w:p>
    <w:p>
      <w:pPr>
        <w:numPr>
          <w:ilvl w:val="0"/>
          <w:numId w:val="1001"/>
        </w:numPr>
        <w:pStyle w:val="Compact"/>
      </w:pPr>
      <w:r>
        <w:rPr>
          <w:bCs/>
          <w:b/>
        </w:rPr>
        <w:t xml:space="preserve">2002:</w:t>
      </w:r>
      <w:r>
        <w:t xml:space="preserve"> </w:t>
      </w:r>
      <w:r>
        <w:t xml:space="preserve">Erste diehMultiplikatoren-Projekte und -Schulungen bei Volkswagen, dort Wissensstafette genannt; Gewinn des Preises</w:t>
      </w:r>
      <w:r>
        <w:t xml:space="preserve"> </w:t>
      </w:r>
      <w:hyperlink r:id="rId39">
        <w:r>
          <w:rPr>
            <w:rStyle w:val="Hyperlink"/>
          </w:rPr>
          <w:t xml:space="preserve">Wissensmanager des Jahres 2006</w:t>
        </w:r>
      </w:hyperlink>
      <w:r>
        <w:t xml:space="preserve">.</w:t>
      </w:r>
    </w:p>
    <w:p>
      <w:pPr>
        <w:numPr>
          <w:ilvl w:val="0"/>
          <w:numId w:val="1001"/>
        </w:numPr>
        <w:pStyle w:val="Compact"/>
      </w:pPr>
      <w:r>
        <w:rPr>
          <w:bCs/>
          <w:b/>
        </w:rPr>
        <w:t xml:space="preserve">2005:</w:t>
      </w:r>
      <w:r>
        <w:t xml:space="preserve"> </w:t>
      </w:r>
      <w:r>
        <w:t xml:space="preserve">Expert Debriefing Einführung bei Schaeffler, dort Kopplung mit Wiki und Wissensgemeinschaften (Communities of Practice).</w:t>
      </w:r>
    </w:p>
    <w:p>
      <w:pPr>
        <w:numPr>
          <w:ilvl w:val="0"/>
          <w:numId w:val="1001"/>
        </w:numPr>
        <w:pStyle w:val="Compact"/>
      </w:pPr>
      <w:r>
        <w:rPr>
          <w:bCs/>
          <w:b/>
        </w:rPr>
        <w:t xml:space="preserve">2007:</w:t>
      </w:r>
      <w:r>
        <w:t xml:space="preserve"> </w:t>
      </w:r>
      <w:r>
        <w:t xml:space="preserve">Flächendeckende Verbreitung von Expert Debriefing durch offenes Schulungsangebot.</w:t>
      </w:r>
    </w:p>
    <w:p>
      <w:pPr>
        <w:numPr>
          <w:ilvl w:val="0"/>
          <w:numId w:val="1001"/>
        </w:numPr>
        <w:pStyle w:val="Compact"/>
      </w:pPr>
      <w:r>
        <w:rPr>
          <w:bCs/>
          <w:b/>
        </w:rPr>
        <w:t xml:space="preserve">2015:</w:t>
      </w:r>
      <w:r>
        <w:t xml:space="preserve"> </w:t>
      </w:r>
      <w:r>
        <w:t xml:space="preserve">Diehl erreicht mit Expert Debriefing</w:t>
      </w:r>
      <w:r>
        <w:t xml:space="preserve"> </w:t>
      </w:r>
      <w:hyperlink r:id="rId40">
        <w:r>
          <w:rPr>
            <w:rStyle w:val="Hyperlink"/>
          </w:rPr>
          <w:t xml:space="preserve">Platz drei HR Excellence Award</w:t>
        </w:r>
      </w:hyperlink>
      <w:r>
        <w:t xml:space="preserve">.</w:t>
      </w:r>
    </w:p>
    <w:p>
      <w:pPr>
        <w:numPr>
          <w:ilvl w:val="0"/>
          <w:numId w:val="1001"/>
        </w:numPr>
        <w:pStyle w:val="Compact"/>
      </w:pPr>
      <w:r>
        <w:rPr>
          <w:bCs/>
          <w:b/>
        </w:rPr>
        <w:t xml:space="preserve">2018:</w:t>
      </w:r>
      <w:r>
        <w:t xml:space="preserve"> </w:t>
      </w:r>
      <w:r>
        <w:t xml:space="preserve">Die Schulungsunterlage der Expert Debriefing Ausbildung wird als Teil der</w:t>
      </w:r>
      <w:r>
        <w:t xml:space="preserve"> </w:t>
      </w:r>
      <w:hyperlink r:id="rId41">
        <w:r>
          <w:rPr>
            <w:rStyle w:val="Hyperlink"/>
          </w:rPr>
          <w:t xml:space="preserve">lernOS Leitfäden</w:t>
        </w:r>
      </w:hyperlink>
      <w:r>
        <w:t xml:space="preserve"> </w:t>
      </w:r>
      <w:r>
        <w:t xml:space="preserve">offen verfügbar.</w:t>
      </w:r>
    </w:p>
    <w:p>
      <w:pPr>
        <w:pStyle w:val="FirstParagraph"/>
      </w:pPr>
      <w:r>
        <w:t xml:space="preserve">Das Expert Debriefing wird auch unter anderen Namen wie Wissensstafette, Transferwerk, Wissensstaffel, Keep Experience und strukturierte Wissensweitergabe in verschiedenen Unternehmen angewendet. Seit Juni 2011 gibt es eine jährliches</w:t>
      </w:r>
      <w:r>
        <w:t xml:space="preserve"> </w:t>
      </w:r>
      <w:hyperlink r:id="rId42">
        <w:r>
          <w:rPr>
            <w:rStyle w:val="Hyperlink"/>
          </w:rPr>
          <w:t xml:space="preserve">Expert Debriefing Moderatoren Meetup</w:t>
        </w:r>
      </w:hyperlink>
      <w:r>
        <w:t xml:space="preserve">, in der sich Moderator*innen mit langjähriger Anwendungserfahrung regelmäßig austauschen.</w:t>
      </w:r>
    </w:p>
    <w:bookmarkEnd w:id="43"/>
    <w:bookmarkStart w:id="48" w:name="warum-ist-wissensbewahrung-heute-wichtig"/>
    <w:p>
      <w:pPr>
        <w:pStyle w:val="Heading2"/>
      </w:pPr>
      <w:r>
        <w:rPr>
          <w:rStyle w:val="SectionNumber"/>
        </w:rPr>
        <w:t xml:space="preserve">3.2</w:t>
      </w:r>
      <w:r>
        <w:tab/>
      </w:r>
      <w:r>
        <w:t xml:space="preserve">Warum ist Wissensbewahrung heute wichtig?</w:t>
      </w:r>
    </w:p>
    <w:p>
      <w:pPr>
        <w:pStyle w:val="FirstParagraph"/>
      </w:pPr>
      <w:r>
        <w:t xml:space="preserve">Wir befinden uns in der Transformation von Industrie- in Wissensgesellschaft. Dieser Übergang ist nicht so deutlich zu spüren, wie der Übergang von Agrar- in Industriegesellschaft, macht sich aber gerade bei den wichtigsten Produktionsfaktoren deutlich bemerkbar:</w:t>
      </w:r>
    </w:p>
    <w:p>
      <w:pPr>
        <w:pStyle w:val="BlockText"/>
      </w:pPr>
      <w:r>
        <w:t xml:space="preserve">Nicht Arbeit, nicht Kapital, nicht Land und Rohstoffe sind die Produktionsfaktoren, die heute in unserer Gesellschaft zählen, sondern das Wissen der Mitarbeiter in den Unternehmen - Peter F. Drucker (1909 - 2005)</w:t>
      </w:r>
    </w:p>
    <w:p>
      <w:pPr>
        <w:pStyle w:val="FirstParagraph"/>
      </w:pPr>
      <w:r>
        <w:t xml:space="preserve">An vier Trends kann man die steigende Bedeutung der Wissensbewahrung beispielhaft zeigen:</w:t>
      </w:r>
    </w:p>
    <w:p>
      <w:pPr>
        <w:numPr>
          <w:ilvl w:val="0"/>
          <w:numId w:val="1002"/>
        </w:numPr>
        <w:pStyle w:val="Compact"/>
      </w:pPr>
      <w:r>
        <w:rPr>
          <w:bCs/>
          <w:b/>
        </w:rPr>
        <w:t xml:space="preserve">Wissensgesellschaft</w:t>
      </w:r>
      <w:r>
        <w:t xml:space="preserve"> </w:t>
      </w:r>
      <w:r>
        <w:t xml:space="preserve">- Wissen macht den Unterschied</w:t>
      </w:r>
    </w:p>
    <w:p>
      <w:pPr>
        <w:numPr>
          <w:ilvl w:val="0"/>
          <w:numId w:val="1002"/>
        </w:numPr>
        <w:pStyle w:val="Compact"/>
      </w:pPr>
      <w:r>
        <w:rPr>
          <w:bCs/>
          <w:b/>
        </w:rPr>
        <w:t xml:space="preserve">Demografischer Wandel</w:t>
      </w:r>
      <w:r>
        <w:t xml:space="preserve"> </w:t>
      </w:r>
      <w:r>
        <w:t xml:space="preserve">– wenn Erfahrung in Rente geht</w:t>
      </w:r>
    </w:p>
    <w:p>
      <w:pPr>
        <w:numPr>
          <w:ilvl w:val="0"/>
          <w:numId w:val="1002"/>
        </w:numPr>
        <w:pStyle w:val="Compact"/>
      </w:pPr>
      <w:r>
        <w:rPr>
          <w:bCs/>
          <w:b/>
        </w:rPr>
        <w:t xml:space="preserve">Fachkräftemangel</w:t>
      </w:r>
      <w:r>
        <w:t xml:space="preserve"> </w:t>
      </w:r>
      <w:r>
        <w:t xml:space="preserve">– wenn immer weniger immer mehr machen müssen</w:t>
      </w:r>
    </w:p>
    <w:p>
      <w:pPr>
        <w:numPr>
          <w:ilvl w:val="0"/>
          <w:numId w:val="1002"/>
        </w:numPr>
        <w:pStyle w:val="Compact"/>
      </w:pPr>
      <w:r>
        <w:rPr>
          <w:bCs/>
          <w:b/>
        </w:rPr>
        <w:t xml:space="preserve">Fluktuation</w:t>
      </w:r>
      <w:r>
        <w:t xml:space="preserve"> </w:t>
      </w:r>
      <w:r>
        <w:t xml:space="preserve">– neue Jobrealitäten</w:t>
      </w:r>
    </w:p>
    <w:bookmarkStart w:id="44" w:name="wissensgesellschaft"/>
    <w:p>
      <w:pPr>
        <w:pStyle w:val="Heading3"/>
      </w:pPr>
      <w:r>
        <w:rPr>
          <w:rStyle w:val="SectionNumber"/>
        </w:rPr>
        <w:t xml:space="preserve">3.2.1</w:t>
      </w:r>
      <w:r>
        <w:tab/>
      </w:r>
      <w:r>
        <w:t xml:space="preserve">Wissensgesellschaft</w:t>
      </w:r>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bookmarkEnd w:id="44"/>
    <w:bookmarkStart w:id="45" w:name="demografischer-wandel"/>
    <w:p>
      <w:pPr>
        <w:pStyle w:val="Heading3"/>
      </w:pPr>
      <w:r>
        <w:rPr>
          <w:rStyle w:val="SectionNumber"/>
        </w:rPr>
        <w:t xml:space="preserve">3.2.2</w:t>
      </w:r>
      <w:r>
        <w:tab/>
      </w:r>
      <w:r>
        <w:t xml:space="preserve">Demografischer Wandel</w:t>
      </w:r>
    </w:p>
    <w:p>
      <w:pPr>
        <w:pStyle w:val="FirstParagraph"/>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w:t>
      </w:r>
    </w:p>
    <w:p>
      <w:pPr>
        <w:pStyle w:val="BodyText"/>
      </w:pPr>
      <w:r>
        <w:t xml:space="preserve">Aber häufig stellen sich die Fragen: Wo ist was dokumentiert? Was ist noch für die Zukunft wichtig und wurde bislang noch nicht festgehalten? Wie können Erfahrungen bewahrt und transferiert werden? Was bedeutet es für Unternehmen, wenn einerseits immer höhere Anforderungen durch die Wissensgesellschaft an sie herangetragen werden und andererseits immer weniger Mitarbeiter zur Verfügung stehen?</w:t>
      </w:r>
    </w:p>
    <w:bookmarkEnd w:id="45"/>
    <w:bookmarkStart w:id="46" w:name="fachkräftemangel"/>
    <w:p>
      <w:pPr>
        <w:pStyle w:val="Heading3"/>
      </w:pPr>
      <w:r>
        <w:rPr>
          <w:rStyle w:val="SectionNumber"/>
        </w:rPr>
        <w:t xml:space="preserve">3.2.3</w:t>
      </w:r>
      <w:r>
        <w:tab/>
      </w:r>
      <w:r>
        <w:t xml:space="preserve">Fachkräftemangel</w:t>
      </w:r>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bookmarkEnd w:id="46"/>
    <w:bookmarkStart w:id="47" w:name="fluktuation"/>
    <w:p>
      <w:pPr>
        <w:pStyle w:val="Heading3"/>
      </w:pPr>
      <w:r>
        <w:rPr>
          <w:rStyle w:val="SectionNumber"/>
        </w:rPr>
        <w:t xml:space="preserve">3.2.4</w:t>
      </w:r>
      <w:r>
        <w:tab/>
      </w:r>
      <w:r>
        <w:t xml:space="preserve">Fluktuation</w:t>
      </w:r>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bookmarkEnd w:id="47"/>
    <w:bookmarkEnd w:id="48"/>
    <w:bookmarkStart w:id="52" w:name="implizites-und-explizites-wissen"/>
    <w:p>
      <w:pPr>
        <w:pStyle w:val="Heading2"/>
      </w:pPr>
      <w:r>
        <w:rPr>
          <w:rStyle w:val="SectionNumber"/>
        </w:rPr>
        <w:t xml:space="preserve">3.3</w:t>
      </w:r>
      <w:r>
        <w:tab/>
      </w:r>
      <w:r>
        <w:t xml:space="preserve">Implizites und explizites Wissen</w:t>
      </w:r>
    </w:p>
    <w:p>
      <w:pPr>
        <w:pStyle w:val="FirstParagraph"/>
      </w:pPr>
      <w:r>
        <w:t xml:space="preserve">Das Wort</w:t>
      </w:r>
      <w:r>
        <w:t xml:space="preserve"> </w:t>
      </w:r>
      <w:hyperlink r:id="rId24">
        <w:r>
          <w:rPr>
            <w:rStyle w:val="Hyperlink"/>
          </w:rPr>
          <w:t xml:space="preserve">Wissen</w:t>
        </w:r>
      </w:hyperlink>
      <w:r>
        <w:t xml:space="preserve"> </w:t>
      </w:r>
      <w:r>
        <w:t xml:space="preserve">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w:t>
      </w:r>
    </w:p>
    <w:p>
      <w:pPr>
        <w:pStyle w:val="BodyText"/>
      </w:pPr>
      <w:r>
        <w:t xml:space="preserve">Dieser Mechanismus kann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w:t>
      </w:r>
      <w:r>
        <w:t xml:space="preserve"> </w:t>
      </w:r>
      <w:r>
        <w:rPr>
          <w:bCs/>
          <w:b/>
        </w:rPr>
        <w:t xml:space="preserve">Wissenskommunikation</w:t>
      </w:r>
      <w:r>
        <w:t xml:space="preserve">.</w:t>
      </w:r>
    </w:p>
    <w:p>
      <w:pPr>
        <w:pStyle w:val="BodyText"/>
      </w:pPr>
      <w:r>
        <w:t xml:space="preserve">Die Person A könnte aber auch etwas dokumentierten und dieses Dokument ablegen. Wenn Person B dann einen bestimmten Inhalt sucht, findet sie das Dokument. Person B kann es dann lesen und verstehen. Da in dieser Form des Wissenstransfers das Erstellen (Dokumentieren) von Wissensobjekten im Vordergrund steht, spricht man auch von der</w:t>
      </w:r>
      <w:r>
        <w:t xml:space="preserve"> </w:t>
      </w:r>
      <w:r>
        <w:rPr>
          <w:bCs/>
          <w:b/>
        </w:rPr>
        <w:t xml:space="preserve">Wissensdokumentation</w:t>
      </w:r>
      <w:r>
        <w:t xml:space="preserve">. Ein Wissensobjekt kann dabei ein Text in einem Wiki oder Dokumentenmanagement-System sein oder auch eine Audio- bzw. Video-Datei.</w:t>
      </w:r>
    </w:p>
    <w:p>
      <w:pPr>
        <w:pStyle w:val="BodyText"/>
      </w:pPr>
      <w:r>
        <w:drawing>
          <wp:inline>
            <wp:extent cx="5334000" cy="3386388"/>
            <wp:effectExtent b="0" l="0" r="0" t="0"/>
            <wp:docPr descr="" title="" id="50" name="Picture"/>
            <a:graphic>
              <a:graphicData uri="http://schemas.openxmlformats.org/drawingml/2006/picture">
                <pic:pic>
                  <pic:nvPicPr>
                    <pic:cNvPr descr="./images/Wissenstransfer.png" id="51" name="Picture"/>
                    <pic:cNvPicPr>
                      <a:picLocks noChangeArrowheads="1" noChangeAspect="1"/>
                    </pic:cNvPicPr>
                  </pic:nvPicPr>
                  <pic:blipFill>
                    <a:blip r:embed="rId49"/>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handelt sich immer um Mischformen.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t xml:space="preserve">Wichtig ist beim Wissenstransfer die Unterscheidung zwischen implizitem und explizitem Wissen.</w:t>
      </w:r>
      <w:r>
        <w:t xml:space="preserve"> </w:t>
      </w:r>
      <w:r>
        <w:rPr>
          <w:bCs/>
          <w:b/>
        </w:rPr>
        <w:t xml:space="preserve">Explizites Wissen</w:t>
      </w:r>
      <w:r>
        <w:t xml:space="preserve"> </w:t>
      </w:r>
      <w:r>
        <w:t xml:space="preserve">ist dem Experten bewusst und kann durch diesen in Wort gefasst werden. Explizites Wissen ist damit der Dokumentation gut zugänglich (dokumentiertes Wissen).</w:t>
      </w:r>
      <w:r>
        <w:t xml:space="preserve"> </w:t>
      </w:r>
      <w:r>
        <w:rPr>
          <w:bCs/>
          <w:b/>
        </w:rPr>
        <w:t xml:space="preserve">Implizites Wissen</w:t>
      </w:r>
      <w:r>
        <w:t xml:space="preserve"> </w:t>
      </w:r>
      <w:r>
        <w:t xml:space="preserve">ist dem Experten dagegen nicht bewusst. Er handelt zwar unbewusst auf Basis dieses Wissen, kann es für den Nachfolger aber nicht beschreiben oder gar dokumentieren. Das implizite Wissen eines Experten bewusst und sichtbar zu machen, es zu strukturieren und zu dokumentieren ist Kernaufgabe des Expert Debriefings.</w:t>
      </w:r>
    </w:p>
    <w:p>
      <w:pPr>
        <w:pStyle w:val="BodyText"/>
      </w:pPr>
      <w:r>
        <w:rPr>
          <w:bCs/>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Cs/>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Cs/>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möglich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bookmarkEnd w:id="52"/>
    <w:bookmarkStart w:id="53" w:name="erfolgsfaktoren-für-expert-debriefings"/>
    <w:p>
      <w:pPr>
        <w:pStyle w:val="Heading2"/>
      </w:pPr>
      <w:r>
        <w:rPr>
          <w:rStyle w:val="SectionNumber"/>
        </w:rPr>
        <w:t xml:space="preserve">3.4</w:t>
      </w:r>
      <w:r>
        <w:tab/>
      </w:r>
      <w:r>
        <w:t xml:space="preserve">Erfolgsfaktoren für Expert Debriefings</w:t>
      </w:r>
    </w:p>
    <w:p>
      <w:pPr>
        <w:pStyle w:val="FirstParagraph"/>
      </w:pPr>
      <w:r>
        <w:t xml:space="preserve">Da es die Methode Expert Debriefing schon seit den 1990er Jahren gibt, wurden bereits viele Erfahrungen in unterschiedlichen Branchen und Unternehmensgrößen gesammelt. Aus diesen Erfahrungen können folgende Erfolgsfaktoren für das Gelingen eines Expert Debriefings benannt werden:</w:t>
      </w:r>
    </w:p>
    <w:p>
      <w:pPr>
        <w:numPr>
          <w:ilvl w:val="0"/>
          <w:numId w:val="1004"/>
        </w:numPr>
        <w:pStyle w:val="Compact"/>
      </w:pPr>
      <w:r>
        <w:rPr>
          <w:bCs/>
          <w:b/>
        </w:rPr>
        <w:t xml:space="preserve">Die Teilnahme am Expert Debriefing ist freiwillig:</w:t>
      </w:r>
      <w:r>
        <w:t xml:space="preserve"> </w:t>
      </w:r>
      <w:r>
        <w:t xml:space="preserve">Die ausdrückliche Bereitschaft des Experten sein Wissen zu teilen ist existenziell. Die Motivation des Experten, dies zu tun, ist von den Rahmenbedingungen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z.B. im Rahmen von Umstrukturierungsmaßnahmen eine Kündigung ausgesprochen,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Cs/>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Dass sich der Vorgesetzte dem Gelingen des Expert Debriefings verpflichtet fühlt (Commitment) ist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Cs/>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Cs/>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fachliche Augenhöhe zum Experten haben, d.h. dass Begrifflichkeiten bekannt sind. Dazu muss sich der Moderator ggf. im Vorfeld in die Thematik einlesen.</w:t>
      </w:r>
    </w:p>
    <w:p>
      <w:pPr>
        <w:numPr>
          <w:ilvl w:val="0"/>
          <w:numId w:val="1004"/>
        </w:numPr>
        <w:pStyle w:val="Compact"/>
      </w:pPr>
      <w:r>
        <w:rPr>
          <w:bCs/>
          <w:b/>
        </w:rPr>
        <w:t xml:space="preserve">Den Experten durch Wertschätzung motivieren:</w:t>
      </w:r>
      <w:r>
        <w:t xml:space="preserve"> </w:t>
      </w:r>
      <w:r>
        <w:t xml:space="preserve">Eine Wertschätzung des Experten ist ein hoher Motivationsfaktor für die Bereitschaft, Wissen zu teilen.</w:t>
      </w:r>
    </w:p>
    <w:p>
      <w:pPr>
        <w:numPr>
          <w:ilvl w:val="0"/>
          <w:numId w:val="1004"/>
        </w:numPr>
        <w:pStyle w:val="Compact"/>
      </w:pPr>
      <w:r>
        <w:rPr>
          <w:bCs/>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eingreifen und ggf. an den Vorgesetzten eskalieren.</w:t>
      </w:r>
    </w:p>
    <w:bookmarkEnd w:id="53"/>
    <w:bookmarkStart w:id="92" w:name="expert-debriefing-referenzprozess"/>
    <w:p>
      <w:pPr>
        <w:pStyle w:val="Heading2"/>
      </w:pPr>
      <w:r>
        <w:rPr>
          <w:rStyle w:val="SectionNumber"/>
        </w:rPr>
        <w:t xml:space="preserve">3.5</w:t>
      </w:r>
      <w:r>
        <w:tab/>
      </w:r>
      <w:r>
        <w:t xml:space="preserve">Expert Debriefing Referenzprozess</w:t>
      </w:r>
    </w:p>
    <w:p>
      <w:pPr>
        <w:pStyle w:val="FirstParagraph"/>
      </w:pPr>
      <w:r>
        <w:t xml:space="preserve">Der Expert Debriefing Referenzprozess besteht aus sechs Schritten, die i.d.R. über einen Zeitraum von 3-6 Monaten ablaufen. In diesem Zeitraum steht oft ein Zeitkontingent von 5-10% der Arbeitszeit zur Verfügung. Die volle Arbeitszeit von Experte und Nachfolger zu nutzen ist nicht möglich, wenn der Experte noch in Tätigkeiten eingebunden ist.</w:t>
      </w:r>
    </w:p>
    <w:p>
      <w:pPr>
        <w:pStyle w:val="CaptionedFigure"/>
      </w:pPr>
      <w:r>
        <w:drawing>
          <wp:inline>
            <wp:extent cx="5334000" cy="2743519"/>
            <wp:effectExtent b="0" l="0" r="0" t="0"/>
            <wp:docPr descr="Expert Debriefing Referenzprozess von @simondueckert, CC BY 4.0" title="" id="55" name="Picture"/>
            <a:graphic>
              <a:graphicData uri="http://schemas.openxmlformats.org/drawingml/2006/picture">
                <pic:pic>
                  <pic:nvPicPr>
                    <pic:cNvPr descr="images/Prozess-Expert-Debriefing.png" id="56" name="Picture"/>
                    <pic:cNvPicPr>
                      <a:picLocks noChangeArrowheads="1" noChangeAspect="1"/>
                    </pic:cNvPicPr>
                  </pic:nvPicPr>
                  <pic:blipFill>
                    <a:blip r:embed="rId54"/>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 von</w:t>
      </w:r>
      <w:r>
        <w:t xml:space="preserve"> </w:t>
      </w:r>
      <w:r>
        <w:t xml:space="preserve">@simondueckert</w:t>
      </w:r>
      <w:r>
        <w:t xml:space="preserve">, CC BY 4.0</w:t>
      </w:r>
    </w:p>
    <w:p>
      <w:pPr>
        <w:pStyle w:val="BodyText"/>
      </w:pPr>
      <w:r>
        <w:t xml:space="preserve">Der Prozess beinhalte folgende Aufgaben für den Moderator:</w:t>
      </w:r>
    </w:p>
    <w:p>
      <w:pPr>
        <w:numPr>
          <w:ilvl w:val="0"/>
          <w:numId w:val="1005"/>
        </w:numPr>
        <w:pStyle w:val="Compact"/>
      </w:pPr>
      <w:r>
        <w:rPr>
          <w:bCs/>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Cs/>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Wissenslandkarte enthält i.d.R. aber keine ausführliche Wissensdokumentation (Struktur, kein Inhalt;</w:t>
      </w:r>
      <w:r>
        <w:t xml:space="preserve"> </w:t>
      </w:r>
      <w:r>
        <w:t xml:space="preserve">“</w:t>
      </w:r>
      <w:r>
        <w:t xml:space="preserve">The Map is not the Territory</w:t>
      </w:r>
      <w:r>
        <w:t xml:space="preserve">”</w:t>
      </w:r>
      <w:r>
        <w:t xml:space="preserve">). Die persönliche Wissenslandkarte kann somit als Wissenslandkarte einer Stelle betrachtet werden. Die persönliche Wissenslandkarte beinhaltet im Gegensatz zu einer einfachen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Cs/>
          <w:b/>
        </w:rPr>
        <w:t xml:space="preserve">Maßnahmen ableiten:</w:t>
      </w:r>
      <w:r>
        <w:t xml:space="preserve"> </w:t>
      </w:r>
      <w:r>
        <w:t xml:space="preserve">Die Ableitung eines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Cs/>
          <w:b/>
        </w:rPr>
        <w:t xml:space="preserve">Feedback einholen:</w:t>
      </w:r>
      <w:r>
        <w:t xml:space="preserve"> </w:t>
      </w:r>
      <w:r>
        <w:t xml:space="preserve">Das Einholen des Feedbacks dient dazu, einen möglichst objektiven Überblick über die notwendigen Maßnahmen zur Wissensbewahrung zu erhalten und dem Auftraggeber (ggf. weiteren Kollegen) die Möglichkeit zu geben, in den Maßnahmen-Plan korrigierend einzugreifen.</w:t>
      </w:r>
    </w:p>
    <w:p>
      <w:pPr>
        <w:numPr>
          <w:ilvl w:val="0"/>
          <w:numId w:val="1005"/>
        </w:numPr>
        <w:pStyle w:val="Compact"/>
      </w:pPr>
      <w:r>
        <w:rPr>
          <w:bCs/>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Cs/>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 Optional können Vorgesetzter und Nachfolger ca. drei Monate nach Abschluss des Expert Debriefings befragt werden, ob die Übergabe durch die Methode besser war, als ohne und ob es zu größeren Überraschungen gekommen ist.</w:t>
      </w:r>
    </w:p>
    <w:p>
      <w:pPr>
        <w:pStyle w:val="FirstParagraph"/>
      </w:pPr>
      <w:r>
        <w:t xml:space="preserve">Die einzelnen Aufgaben werden in den folgenden Kapiteln im Detail erläutert.</w:t>
      </w:r>
    </w:p>
    <w:bookmarkStart w:id="63" w:name="vorgespräch-führen"/>
    <w:p>
      <w:pPr>
        <w:pStyle w:val="Heading3"/>
      </w:pPr>
      <w:r>
        <w:rPr>
          <w:rStyle w:val="SectionNumber"/>
        </w:rPr>
        <w:t xml:space="preserve">3.5.1</w:t>
      </w:r>
      <w:r>
        <w:tab/>
      </w:r>
      <w:r>
        <w:t xml:space="preserve">Vorgespräch führen</w:t>
      </w:r>
    </w:p>
    <w:p>
      <w:pPr>
        <w:pStyle w:val="FirstParagraph"/>
      </w:pPr>
      <w:r>
        <w:t xml:space="preserve">Das</w:t>
      </w:r>
      <w:r>
        <w:t xml:space="preserve"> </w:t>
      </w:r>
      <w:r>
        <w:rPr>
          <w:bCs/>
          <w:b/>
        </w:rPr>
        <w:t xml:space="preserve">Vorgespräch</w:t>
      </w:r>
      <w:r>
        <w:t xml:space="preserve"> </w:t>
      </w:r>
      <w:r>
        <w:t xml:space="preserve">dient dazu, dem Auftraggeber, dem Experten und dem Nachfolger, sofern schon vorhanden, den Zweck, die Vorgehensweise und die Ergebnisse eines Expert Debriefings aufzuzeigen. Der Moderator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(Vorgesetzter) und Experten.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Cs/>
          <w:b/>
        </w:rPr>
        <w:t xml:space="preserve">Hinweis:</w:t>
      </w:r>
      <w:r>
        <w:t xml:space="preserve"> </w:t>
      </w:r>
      <w:r>
        <w:t xml:space="preserve">es wird davon ausgegangen, dass Auftraggeber und Vorgesetzter identisch sind. Ist das nicht der Fall, muss der Personenkreis erweitert werden.</w:t>
      </w:r>
    </w:p>
    <w:p>
      <w:pPr>
        <w:pStyle w:val="CaptionedFigure"/>
      </w:pPr>
      <w:r>
        <w:drawing>
          <wp:inline>
            <wp:extent cx="5334000" cy="2903400"/>
            <wp:effectExtent b="0" l="0" r="0" t="0"/>
            <wp:docPr descr="Projektplan mit Darstellung der Teilnehmer von @simondueckert, CC BY 4.0" title="" id="58" name="Picture"/>
            <a:graphic>
              <a:graphicData uri="http://schemas.openxmlformats.org/drawingml/2006/picture">
                <pic:pic>
                  <pic:nvPicPr>
                    <pic:cNvPr descr="images/Projektplan-mit-Teilnehmer.png" id="59" name="Picture"/>
                    <pic:cNvPicPr>
                      <a:picLocks noChangeArrowheads="1" noChangeAspect="1"/>
                    </pic:cNvPicPr>
                  </pic:nvPicPr>
                  <pic:blipFill>
                    <a:blip r:embed="rId57"/>
                    <a:stretch>
                      <a:fillRect/>
                    </a:stretch>
                  </pic:blipFill>
                  <pic:spPr bwMode="auto">
                    <a:xfrm>
                      <a:off x="0" y="0"/>
                      <a:ext cx="5334000" cy="2903400"/>
                    </a:xfrm>
                    <a:prstGeom prst="rect">
                      <a:avLst/>
                    </a:prstGeom>
                    <a:noFill/>
                    <a:ln w="9525">
                      <a:noFill/>
                      <a:headEnd/>
                      <a:tailEnd/>
                    </a:ln>
                  </pic:spPr>
                </pic:pic>
              </a:graphicData>
            </a:graphic>
          </wp:inline>
        </w:drawing>
      </w:r>
    </w:p>
    <w:p>
      <w:pPr>
        <w:pStyle w:val="ImageCaption"/>
      </w:pPr>
      <w:r>
        <w:t xml:space="preserve">Projektplan mit Darstellung der Teilnehmer von</w:t>
      </w:r>
      <w:r>
        <w:t xml:space="preserve"> </w:t>
      </w:r>
      <w:r>
        <w:t xml:space="preserve">@simondueckert</w:t>
      </w:r>
      <w:r>
        <w:t xml:space="preserve">, CC BY 4.0</w:t>
      </w:r>
    </w:p>
    <w:bookmarkStart w:id="60" w:name="vorgehensweise-ca.-2-stunden"/>
    <w:p>
      <w:pPr>
        <w:pStyle w:val="Heading4"/>
      </w:pPr>
      <w:r>
        <w:rPr>
          <w:rStyle w:val="SectionNumber"/>
        </w:rPr>
        <w:t xml:space="preserve">3.5.1.1</w:t>
      </w:r>
      <w:r>
        <w:tab/>
      </w:r>
      <w:r>
        <w:t xml:space="preserve">Vorgehensweise (ca. 2 Stunden)</w:t>
      </w:r>
    </w:p>
    <w:p>
      <w:pPr>
        <w:numPr>
          <w:ilvl w:val="0"/>
          <w:numId w:val="1006"/>
        </w:numPr>
        <w:pStyle w:val="Compact"/>
      </w:pPr>
      <w:r>
        <w:t xml:space="preserve">Vorstellungsrunde mit Klärung der Rollen.</w:t>
      </w:r>
    </w:p>
    <w:p>
      <w:pPr>
        <w:numPr>
          <w:ilvl w:val="0"/>
          <w:numId w:val="1006"/>
        </w:numPr>
        <w:pStyle w:val="Compact"/>
      </w:pPr>
      <w:r>
        <w:t xml:space="preserve">Die Methode Expert Debriefing anhand des Referenzprozesses erklären und offene Fragen beantworten.</w:t>
      </w:r>
    </w:p>
    <w:p>
      <w:pPr>
        <w:numPr>
          <w:ilvl w:val="0"/>
          <w:numId w:val="1006"/>
        </w:numPr>
        <w:pStyle w:val="Compact"/>
      </w:pPr>
      <w:r>
        <w:t xml:space="preserve">Situation und Rahmenbedingungen erfragen, Entscheidungen treffen und dokumentieren.</w:t>
      </w:r>
    </w:p>
    <w:p>
      <w:pPr>
        <w:numPr>
          <w:ilvl w:val="0"/>
          <w:numId w:val="1006"/>
        </w:numPr>
        <w:pStyle w:val="Compact"/>
      </w:pPr>
      <w:r>
        <w:t xml:space="preserve">Termine für Aufbau persönliche Wissenslandkarte, Ableitung Maßnahmen-Plan, Feedback, evtl. Begleitung der Maßnahmen sowie die Reflexion vereinbaren.</w:t>
      </w:r>
    </w:p>
    <w:p>
      <w:pPr>
        <w:numPr>
          <w:ilvl w:val="0"/>
          <w:numId w:val="1006"/>
        </w:numPr>
        <w:pStyle w:val="Compact"/>
      </w:pPr>
      <w:r>
        <w:t xml:space="preserve">Protokoll an Teilnehmer des Vorgesprächs verschicken.</w:t>
      </w:r>
    </w:p>
    <w:bookmarkEnd w:id="60"/>
    <w:bookmarkStart w:id="61" w:name="ressourcen-und-hilfsmittel"/>
    <w:p>
      <w:pPr>
        <w:pStyle w:val="Heading4"/>
      </w:pPr>
      <w:r>
        <w:rPr>
          <w:rStyle w:val="SectionNumber"/>
        </w:rPr>
        <w:t xml:space="preserve">3.5.1.2</w:t>
      </w:r>
      <w:r>
        <w:tab/>
      </w:r>
      <w:r>
        <w:rPr>
          <w:bCs/>
          <w:b/>
        </w:rPr>
        <w:t xml:space="preserve">Ressourcen und Hilfsmittel</w:t>
      </w:r>
    </w:p>
    <w:p>
      <w:pPr>
        <w:numPr>
          <w:ilvl w:val="0"/>
          <w:numId w:val="1007"/>
        </w:numPr>
        <w:pStyle w:val="Compact"/>
      </w:pPr>
      <w:r>
        <w:t xml:space="preserve">Vorlage</w:t>
      </w:r>
      <w:r>
        <w:t xml:space="preserve"> </w:t>
      </w:r>
      <w:r>
        <w:rPr>
          <w:bCs/>
          <w:b/>
        </w:rPr>
        <w:t xml:space="preserve">Protokoll Vorgespräch</w:t>
      </w:r>
      <w:r>
        <w:t xml:space="preserve"> </w:t>
      </w:r>
      <w:r>
        <w:t xml:space="preserve">in der Expert Debriefing Toolbox.</w:t>
      </w:r>
    </w:p>
    <w:bookmarkEnd w:id="61"/>
    <w:bookmarkStart w:id="62" w:name="tipps-und-tricks"/>
    <w:p>
      <w:pPr>
        <w:pStyle w:val="Heading4"/>
      </w:pPr>
      <w:r>
        <w:rPr>
          <w:rStyle w:val="SectionNumber"/>
        </w:rPr>
        <w:t xml:space="preserve">3.5.1.3</w:t>
      </w:r>
      <w:r>
        <w:tab/>
      </w:r>
      <w:r>
        <w:rPr>
          <w:bCs/>
          <w:b/>
        </w:rPr>
        <w:t xml:space="preserve">Tipps und Tricks</w:t>
      </w:r>
    </w:p>
    <w:p>
      <w:pPr>
        <w:numPr>
          <w:ilvl w:val="0"/>
          <w:numId w:val="1008"/>
        </w:numPr>
        <w:pStyle w:val="Compact"/>
      </w:pPr>
      <w:r>
        <w:t xml:space="preserve">Beamer für Präsentation und Protokoll nutzen, damit alle Beteiligten die Dokumentation sehen können.</w:t>
      </w:r>
    </w:p>
    <w:p>
      <w:pPr>
        <w:numPr>
          <w:ilvl w:val="0"/>
          <w:numId w:val="1008"/>
        </w:numPr>
        <w:pStyle w:val="Compact"/>
      </w:pPr>
      <w:r>
        <w:t xml:space="preserve">Ggf. erst mit dem Vorgesetzten alleine sprechen (Fokus des Debriefings) und dann in großer Runde.</w:t>
      </w:r>
    </w:p>
    <w:p>
      <w:pPr>
        <w:numPr>
          <w:ilvl w:val="0"/>
          <w:numId w:val="1008"/>
        </w:numPr>
        <w:pStyle w:val="Compact"/>
      </w:pPr>
      <w:r>
        <w:t xml:space="preserve">Der Auftraggeber muss nicht der Vorgesetzte sein. Wichtig ist hier die Involvierung und das Commitment des Vorgesetzten, da dieser später die Umsetzung ermöglichen muss.</w:t>
      </w:r>
    </w:p>
    <w:bookmarkEnd w:id="62"/>
    <w:bookmarkEnd w:id="63"/>
    <w:bookmarkStart w:id="77" w:name="persönliche-wissenslandkarte-aufbauen"/>
    <w:p>
      <w:pPr>
        <w:pStyle w:val="Heading3"/>
      </w:pPr>
      <w:r>
        <w:rPr>
          <w:rStyle w:val="SectionNumber"/>
        </w:rPr>
        <w:t xml:space="preserve">3.5.2</w:t>
      </w:r>
      <w:r>
        <w:tab/>
      </w:r>
      <w:r>
        <w:t xml:space="preserve">Persönliche Wissenslandkarte aufbauen</w:t>
      </w:r>
    </w:p>
    <w:p>
      <w:pPr>
        <w:pStyle w:val="FirstParagraph"/>
      </w:pPr>
      <w:r>
        <w:t xml:space="preserve">Die</w:t>
      </w:r>
      <w:r>
        <w:t xml:space="preserve"> </w:t>
      </w:r>
      <w:r>
        <w:rPr>
          <w:bCs/>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einfachen Mind Map eine vorstrukturierte erste Ebene, um das Gedächtnis und damit das implizite Wissen des Experten systematisch zu aktivieren:</w:t>
      </w:r>
    </w:p>
    <w:p>
      <w:pPr>
        <w:numPr>
          <w:ilvl w:val="0"/>
          <w:numId w:val="1009"/>
        </w:numPr>
        <w:pStyle w:val="Compact"/>
      </w:pPr>
      <w:r>
        <w:rPr>
          <w:bCs/>
          <w:b/>
        </w:rPr>
        <w:t xml:space="preserve">Arbeitshistorie:</w:t>
      </w:r>
      <w:r>
        <w:t xml:space="preserve"> </w:t>
      </w:r>
      <w:r>
        <w:t xml:space="preserve">Episodengedächtnis, Aufhänger für Geschichten zu große Erfolgen und großen Katastrophen in der Vergangenheit (s.a.</w:t>
      </w:r>
      <w:r>
        <w:t xml:space="preserve"> </w:t>
      </w:r>
      <w:hyperlink r:id="rId64">
        <w:r>
          <w:rPr>
            <w:rStyle w:val="Hyperlink"/>
          </w:rPr>
          <w:t xml:space="preserve">Methode der kritischen Ereignisse</w:t>
        </w:r>
      </w:hyperlink>
      <w:r>
        <w:t xml:space="preserve">).</w:t>
      </w:r>
    </w:p>
    <w:p>
      <w:pPr>
        <w:numPr>
          <w:ilvl w:val="0"/>
          <w:numId w:val="1009"/>
        </w:numPr>
        <w:pStyle w:val="Compact"/>
      </w:pPr>
      <w:r>
        <w:rPr>
          <w:bCs/>
          <w:b/>
        </w:rPr>
        <w:t xml:space="preserve">Aufgaben (und Rollen):</w:t>
      </w:r>
      <w:r>
        <w:t xml:space="preserve"> </w:t>
      </w:r>
      <w:r>
        <w:t xml:space="preserve">prozedurales Gedächtnis, mit dem Wissen über organisationale Prozesse und die eigenen Aufgaben darin.</w:t>
      </w:r>
    </w:p>
    <w:p>
      <w:pPr>
        <w:numPr>
          <w:ilvl w:val="0"/>
          <w:numId w:val="1009"/>
        </w:numPr>
        <w:pStyle w:val="Compact"/>
      </w:pPr>
      <w:r>
        <w:rPr>
          <w:bCs/>
          <w:b/>
        </w:rPr>
        <w:t xml:space="preserve">Wissensgebiete:</w:t>
      </w:r>
      <w:r>
        <w:t xml:space="preserve"> </w:t>
      </w:r>
      <w:r>
        <w:t xml:space="preserve">deklaratives Gedächtnis, Wissen zu welchen Fachgebieten benötigen die Aufgaben des Experten (oft auch Trends und Themen für die Zukunft).</w:t>
      </w:r>
    </w:p>
    <w:p>
      <w:pPr>
        <w:pStyle w:val="FirstParagraph"/>
      </w:pPr>
      <w:r>
        <w:rPr>
          <w:bCs/>
          <w:b/>
        </w:rPr>
        <w:t xml:space="preserve">ProTip:</w:t>
      </w:r>
      <w:r>
        <w:t xml:space="preserve"> </w:t>
      </w:r>
      <w:r>
        <w:t xml:space="preserve">Alle drei Bereiche können bereits Ideen für die Ableitung des Maßnahmen-Plans beinhalten.</w:t>
      </w:r>
    </w:p>
    <w:p>
      <w:pPr>
        <w:pStyle w:val="CaptionedFigure"/>
      </w:pPr>
      <w:r>
        <w:drawing>
          <wp:inline>
            <wp:extent cx="5334000" cy="1943435"/>
            <wp:effectExtent b="0" l="0" r="0" t="0"/>
            <wp:docPr descr="Persönliche Wissenslandkarte (MindManager) von @simondueckert, CC BY 4.0" title="" id="66" name="Picture"/>
            <a:graphic>
              <a:graphicData uri="http://schemas.openxmlformats.org/drawingml/2006/picture">
                <pic:pic>
                  <pic:nvPicPr>
                    <pic:cNvPr descr="images/Persoenliche-Wissenslandkarte.png" id="67" name="Picture"/>
                    <pic:cNvPicPr>
                      <a:picLocks noChangeArrowheads="1" noChangeAspect="1"/>
                    </pic:cNvPicPr>
                  </pic:nvPicPr>
                  <pic:blipFill>
                    <a:blip r:embed="rId65"/>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Persönliche Wissenslandkarte (MindManager) von</w:t>
      </w:r>
      <w:r>
        <w:t xml:space="preserve"> </w:t>
      </w:r>
      <w:r>
        <w:t xml:space="preserve">@simondueckert</w:t>
      </w:r>
      <w:r>
        <w:t xml:space="preserve">, CC BY 4.0</w:t>
      </w:r>
    </w:p>
    <w:bookmarkStart w:id="69" w:name="vorgehensweise-ca.-4-stunden"/>
    <w:p>
      <w:pPr>
        <w:pStyle w:val="Heading4"/>
      </w:pPr>
      <w:r>
        <w:rPr>
          <w:rStyle w:val="SectionNumber"/>
        </w:rPr>
        <w:t xml:space="preserve">3.5.2.1</w:t>
      </w:r>
      <w:r>
        <w:tab/>
      </w:r>
      <w:r>
        <w:t xml:space="preserve">Vorgehensweise (ca. 4 Stunden)</w:t>
      </w:r>
    </w:p>
    <w:p>
      <w:pPr>
        <w:pStyle w:val="FirstParagraph"/>
      </w:pPr>
      <w:r>
        <w:rPr>
          <w:bCs/>
          <w:b/>
        </w:rPr>
        <w:t xml:space="preserve">PHASE 1: Arbeitshistorie</w:t>
      </w:r>
      <w:r>
        <w:t xml:space="preserve"> </w:t>
      </w:r>
      <w:r>
        <w:t xml:space="preserve">in der Persönlichen Wissenslandkarte im Bereich „Arbeitshistorie“ erheben. In einem normalen Expert Debriefing nimmt das ca. 20% der Zeit ein.</w:t>
      </w:r>
    </w:p>
    <w:p>
      <w:pPr>
        <w:numPr>
          <w:ilvl w:val="0"/>
          <w:numId w:val="1010"/>
        </w:numPr>
        <w:pStyle w:val="Compact"/>
      </w:pPr>
      <w:r>
        <w:t xml:space="preserve">In welchem Zeitraum könnte sich für den Nachfolger relevantes Wissen verbergen (z.B. Zeit beim aktuellen Arbeitgeber, x Jahre)?</w:t>
      </w:r>
    </w:p>
    <w:p>
      <w:pPr>
        <w:numPr>
          <w:ilvl w:val="0"/>
          <w:numId w:val="1010"/>
        </w:numPr>
        <w:pStyle w:val="Compact"/>
      </w:pPr>
      <w:r>
        <w:t xml:space="preserve">Welche groben Phasen gab es in diesem Zeitraum? Den Zeitraum jeweils in Klammern angeben (z.B. Firma xy (1987-1993)).</w:t>
      </w:r>
    </w:p>
    <w:p>
      <w:pPr>
        <w:numPr>
          <w:ilvl w:val="0"/>
          <w:numId w:val="1010"/>
        </w:numPr>
        <w:pStyle w:val="Compact"/>
      </w:pPr>
      <w:r>
        <w:t xml:space="preserve">Welche Aufgabenschwerpunkte und Ereignisse (positive und negative) gab es in den einzelnen Phasen?</w:t>
      </w:r>
    </w:p>
    <w:p>
      <w:pPr>
        <w:numPr>
          <w:ilvl w:val="0"/>
          <w:numId w:val="1010"/>
        </w:numPr>
        <w:pStyle w:val="Compact"/>
      </w:pPr>
      <w:r>
        <w:t xml:space="preserve">Welche wichtigen Geschichten ranken sich rund um die Arbeitshistorie (Erfolge, Katastrophen, Lustiges, Peinliches etc.)?</w:t>
      </w:r>
    </w:p>
    <w:p>
      <w:pPr>
        <w:pStyle w:val="FirstParagraph"/>
      </w:pPr>
      <w:r>
        <w:rPr>
          <w:bCs/>
          <w:b/>
        </w:rPr>
        <w:t xml:space="preserve">ProTip:</w:t>
      </w:r>
      <w:r>
        <w:t xml:space="preserve"> </w:t>
      </w:r>
      <w:r>
        <w:t xml:space="preserve">für die Erarbeitung der Arbeitshistorie kann zur Auflockerung auch die Methode</w:t>
      </w:r>
      <w:r>
        <w:t xml:space="preserve"> </w:t>
      </w:r>
      <w:hyperlink r:id="rId68">
        <w:r>
          <w:rPr>
            <w:rStyle w:val="Hyperlink"/>
          </w:rPr>
          <w:t xml:space="preserve">Lebenslinie</w:t>
        </w:r>
      </w:hyperlink>
      <w:r>
        <w:t xml:space="preserve"> </w:t>
      </w:r>
      <w:r>
        <w:t xml:space="preserve">verwendet werden.</w:t>
      </w:r>
    </w:p>
    <w:p>
      <w:pPr>
        <w:pStyle w:val="BodyText"/>
      </w:pPr>
      <w:r>
        <w:rPr>
          <w:bCs/>
          <w:b/>
        </w:rPr>
        <w:t xml:space="preserve">PHASE 2: Aufgaben</w:t>
      </w:r>
      <w:r>
        <w:t xml:space="preserve"> </w:t>
      </w:r>
      <w:r>
        <w:t xml:space="preserve">in der persönlichen Wissenslandkarte im Bereich „Aufgaben“ erheben. In einem normalen Expert Debriefing nimmt das ca. 60% der Zeit ein.</w:t>
      </w:r>
    </w:p>
    <w:p>
      <w:pPr>
        <w:numPr>
          <w:ilvl w:val="0"/>
          <w:numId w:val="1011"/>
        </w:numPr>
        <w:pStyle w:val="Compact"/>
      </w:pPr>
      <w:r>
        <w:t xml:space="preserve">Welche Aufgaben haben Sie?</w:t>
      </w:r>
      <w:r>
        <w:t xml:space="preserve"> </w:t>
      </w:r>
      <w:r>
        <w:rPr>
          <w:bCs/>
          <w:b/>
        </w:rPr>
        <w:t xml:space="preserve">Hinweis:</w:t>
      </w:r>
      <w:r>
        <w:t xml:space="preserve"> </w:t>
      </w:r>
      <w:r>
        <w:t xml:space="preserve">Format „Objekt + Verb“ (z.B. „Schulung durchführen“).</w:t>
      </w:r>
      <w:r>
        <w:t xml:space="preserve"> </w:t>
      </w:r>
      <w:r>
        <w:rPr>
          <w:bCs/>
          <w:b/>
        </w:rPr>
        <w:t xml:space="preserve">Hinweis:</w:t>
      </w:r>
      <w:r>
        <w:t xml:space="preserve"> </w:t>
      </w:r>
      <w:r>
        <w:t xml:space="preserve">wichtige Ansprechpartner, Dokumente, Tipps &amp; Tricks können gleich mit erhoben werden, aber auf die Zeit achten.</w:t>
      </w:r>
    </w:p>
    <w:p>
      <w:pPr>
        <w:numPr>
          <w:ilvl w:val="0"/>
          <w:numId w:val="1011"/>
        </w:numPr>
        <w:pStyle w:val="Compact"/>
      </w:pPr>
      <w:r>
        <w:t xml:space="preserve">Lassen sich die Aufgaben Ihrer Stelle sinnvoll in einzelne Rollen gruppieren(z.B. Führungskraft, Projektleiter, Trainer)?</w:t>
      </w:r>
    </w:p>
    <w:p>
      <w:pPr>
        <w:numPr>
          <w:ilvl w:val="0"/>
          <w:numId w:val="1011"/>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 Welche Aufgaben finden sich noch in den letzten/nächsten Monaten in Ihrem Kalender? Welche Aufgaben machen sie regelmäßig z.B. täglich, wöchentlich, monatlich, quartalsweise oder jährlich?</w:t>
      </w:r>
    </w:p>
    <w:p>
      <w:pPr>
        <w:numPr>
          <w:ilvl w:val="0"/>
          <w:numId w:val="1011"/>
        </w:numPr>
        <w:pStyle w:val="Compact"/>
      </w:pPr>
      <w:r>
        <w:t xml:space="preserve">Wie hoch ist aus Ihrer Sicht die Priorität jeder einzelnen Aufgabe</w:t>
      </w:r>
      <w:r>
        <w:t xml:space="preserve"> </w:t>
      </w:r>
      <w:r>
        <w:rPr>
          <w:bCs/>
          <w:b/>
        </w:rPr>
        <w:t xml:space="preserve">Hinweis:</w:t>
      </w:r>
      <w:r>
        <w:t xml:space="preserve"> </w:t>
      </w:r>
      <w:r>
        <w:t xml:space="preserve">1 = muss, 2 = sollte, 3 = sollte erledigt werden</w:t>
      </w:r>
      <w:r>
        <w:t xml:space="preserve"> </w:t>
      </w:r>
      <w:r>
        <w:rPr>
          <w:bCs/>
          <w:b/>
        </w:rPr>
        <w:t xml:space="preserve">Hinweis:</w:t>
      </w:r>
      <w:r>
        <w:t xml:space="preserve"> </w:t>
      </w:r>
      <w:r>
        <w:t xml:space="preserve">sinnvolle Ebene für die Priorisierung finden, z.B. Ebene unterhalb der Rollen, Prioritäten nach oben aggregieren (i.d.R. durch Schnittbildung)</w:t>
      </w:r>
    </w:p>
    <w:p>
      <w:pPr>
        <w:pStyle w:val="FirstParagraph"/>
      </w:pPr>
      <w:r>
        <w:rPr>
          <w:bCs/>
          <w:b/>
        </w:rPr>
        <w:t xml:space="preserve">PHASE 3: Wissensgebiete</w:t>
      </w:r>
      <w:r>
        <w:t xml:space="preserve">, die für die Ausführung der Aufgaben benötigt werden, in der persönlichen Wissenslandkarte im Bereich „Wissensgebiete“ erheben. In einem normalen Expert Debriefing nimmt das ca. 20% der Zeit ein. Mit diesem Teil tun sich Experten meist am schwersten, da man so nicht über seine Arbeit nachdenkt.</w:t>
      </w:r>
    </w:p>
    <w:p>
      <w:pPr>
        <w:numPr>
          <w:ilvl w:val="0"/>
          <w:numId w:val="1012"/>
        </w:numPr>
        <w:pStyle w:val="Compact"/>
      </w:pPr>
      <w:r>
        <w:t xml:space="preserve">Abgeleitet aus den Aufgaben: Welche Wissensgebiete sind für die Ausführung Ihrer Aufgaben wichtig?</w:t>
      </w:r>
      <w:r>
        <w:t xml:space="preserve"> </w:t>
      </w:r>
      <w:r>
        <w:rPr>
          <w:bCs/>
          <w:b/>
        </w:rPr>
        <w:t xml:space="preserve">Hinweis:</w:t>
      </w:r>
      <w:r>
        <w:t xml:space="preserve"> </w:t>
      </w:r>
      <w:r>
        <w:t xml:space="preserve">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rPr>
          <w:bCs/>
          <w:b/>
        </w:rPr>
        <w:t xml:space="preserve">Hinweis:</w:t>
      </w:r>
      <w:r>
        <w:t xml:space="preserve"> </w:t>
      </w:r>
      <w:r>
        <w:t xml:space="preserve">Strukturierungstiefe max. 3 Ebenen, 5±2 Einträge pro Ebene.</w:t>
      </w:r>
      <w:r>
        <w:t xml:space="preserve"> </w:t>
      </w:r>
      <w:r>
        <w:rPr>
          <w:bCs/>
          <w:b/>
        </w:rPr>
        <w:t xml:space="preserve">Hinweis:</w:t>
      </w:r>
      <w:r>
        <w:t xml:space="preserve"> </w:t>
      </w:r>
      <w:r>
        <w:t xml:space="preserve">wichtige Ansprechpartner, Dokumente, Tipps &amp; Tricks können gleich mit erhoben werden.</w:t>
      </w:r>
    </w:p>
    <w:p>
      <w:pPr>
        <w:numPr>
          <w:ilvl w:val="0"/>
          <w:numId w:val="1012"/>
        </w:numPr>
        <w:pStyle w:val="Compact"/>
      </w:pPr>
      <w:r>
        <w:t xml:space="preserve">In welchen Wissensgebieten sind Sie Experte? Zu welchen Wissensgebieten haben Sie</w:t>
      </w:r>
      <w:r>
        <w:t xml:space="preserve"> </w:t>
      </w:r>
      <w:r>
        <w:t xml:space="preserve">viel Erfahrung? Welche Fachzeitschriften, Newsletter, Blogs etc. lesen sie regelmäßgig? In welchen Fachgesellschaften sind sie Mitglied? Welche Fachkonferenzen und Veranstaltungen besuchen sie regelmäßig</w:t>
      </w:r>
    </w:p>
    <w:p>
      <w:pPr>
        <w:numPr>
          <w:ilvl w:val="0"/>
          <w:numId w:val="1012"/>
        </w:numPr>
        <w:pStyle w:val="Compact"/>
      </w:pPr>
      <w:r>
        <w:t xml:space="preserve">Zu welchen Wissensgebieten werden Ihnen von anderen Personen häufig Fragen gestellt?</w:t>
      </w:r>
    </w:p>
    <w:p>
      <w:pPr>
        <w:numPr>
          <w:ilvl w:val="0"/>
          <w:numId w:val="1012"/>
        </w:numPr>
        <w:pStyle w:val="Compact"/>
      </w:pPr>
      <w:r>
        <w:t xml:space="preserve">Wissensgebiete strukturieren.</w:t>
      </w:r>
      <w:r>
        <w:t xml:space="preserve"> </w:t>
      </w:r>
      <w:r>
        <w:rPr>
          <w:bCs/>
          <w:b/>
        </w:rPr>
        <w:t xml:space="preserve">Hinweis:</w:t>
      </w:r>
      <w:r>
        <w:t xml:space="preserve"> </w:t>
      </w:r>
      <w:r>
        <w:t xml:space="preserve">analog zum Aufbau von Wissenslandkarten gilt als Daumenregel: max. 3 Ebenen, 5±2 Einträge je Ebene.</w:t>
      </w:r>
    </w:p>
    <w:p>
      <w:pPr>
        <w:numPr>
          <w:ilvl w:val="0"/>
          <w:numId w:val="1012"/>
        </w:numPr>
        <w:pStyle w:val="Compact"/>
      </w:pPr>
      <w:r>
        <w:t xml:space="preserve">Wie hoch ist aus Ihrer Sicht die Priorität jedes einzelnen Wissensgebiets</w:t>
      </w:r>
      <w:r>
        <w:t xml:space="preserve"> </w:t>
      </w:r>
      <w:r>
        <w:rPr>
          <w:bCs/>
          <w:b/>
        </w:rPr>
        <w:t xml:space="preserve">Hinweis:</w:t>
      </w:r>
      <w:r>
        <w:t xml:space="preserve"> </w:t>
      </w:r>
      <w:r>
        <w:t xml:space="preserve">1=sehr wichtig, 2=wichtig, 3=weniger wichtig</w:t>
      </w:r>
    </w:p>
    <w:p>
      <w:pPr>
        <w:numPr>
          <w:ilvl w:val="0"/>
          <w:numId w:val="1012"/>
        </w:numPr>
        <w:pStyle w:val="Compact"/>
      </w:pPr>
      <w:r>
        <w:t xml:space="preserve">[optional] Wissensquellen (Personen, Daten) zu den Wissensgebieten eintragen.</w:t>
      </w:r>
    </w:p>
    <w:p>
      <w:pPr>
        <w:pStyle w:val="FirstParagraph"/>
      </w:pPr>
      <w:r>
        <w:rPr>
          <w:bCs/>
          <w:b/>
        </w:rPr>
        <w:t xml:space="preserve">Nach dem Termin:</w:t>
      </w:r>
    </w:p>
    <w:p>
      <w:pPr>
        <w:numPr>
          <w:ilvl w:val="0"/>
          <w:numId w:val="1013"/>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3"/>
        </w:numPr>
        <w:pStyle w:val="Compact"/>
      </w:pPr>
      <w:r>
        <w:t xml:space="preserve">[optional] Inhalte aus Arbeitshistorie, Aufgaben und Wissensgebiete in den Memex (z.B. OneNote, Wiki) übertragen, um Grundstruktur für die Dokumentation zu schaffen.</w:t>
      </w:r>
    </w:p>
    <w:p>
      <w:pPr>
        <w:numPr>
          <w:ilvl w:val="0"/>
          <w:numId w:val="1013"/>
        </w:numPr>
        <w:pStyle w:val="Compact"/>
      </w:pPr>
      <w:r>
        <w:t xml:space="preserve">Persönliche Wissenslandkarte als PDF exportieren, wenn die verwendete Mindmap-Software nicht bei allen Beteiligten verfügbar ist</w:t>
      </w:r>
    </w:p>
    <w:p>
      <w:pPr>
        <w:numPr>
          <w:ilvl w:val="0"/>
          <w:numId w:val="1013"/>
        </w:numPr>
        <w:pStyle w:val="Compact"/>
      </w:pPr>
      <w:r>
        <w:t xml:space="preserve">Persönliche Wissenslandkarte (und ggf. Memex) an Experten schicken (CC-Liste aus dem Vorgespräch verwenden) und um Korrektur/Ergänzung bitten</w:t>
      </w:r>
    </w:p>
    <w:bookmarkEnd w:id="69"/>
    <w:bookmarkStart w:id="75" w:name="ressourcen-und-hilfsmittel-1"/>
    <w:p>
      <w:pPr>
        <w:pStyle w:val="Heading4"/>
      </w:pPr>
      <w:r>
        <w:rPr>
          <w:rStyle w:val="SectionNumber"/>
        </w:rPr>
        <w:t xml:space="preserve">3.5.2.2</w:t>
      </w:r>
      <w:r>
        <w:tab/>
      </w:r>
      <w:r>
        <w:t xml:space="preserve">Ressourcen und Hilfsmittel</w:t>
      </w:r>
    </w:p>
    <w:p>
      <w:pPr>
        <w:numPr>
          <w:ilvl w:val="0"/>
          <w:numId w:val="1014"/>
        </w:numPr>
        <w:pStyle w:val="Compact"/>
      </w:pPr>
      <w:r>
        <w:t xml:space="preserve">Exkurs Fragetechniken im Expert Debriefing im Anhang des Leitfadens</w:t>
      </w:r>
    </w:p>
    <w:p>
      <w:pPr>
        <w:numPr>
          <w:ilvl w:val="0"/>
          <w:numId w:val="1014"/>
        </w:numPr>
        <w:pStyle w:val="Compact"/>
      </w:pPr>
      <w:r>
        <w:t xml:space="preserve">Nückles, Gurlitt, Papst:</w:t>
      </w:r>
      <w:r>
        <w:t xml:space="preserve"> </w:t>
      </w:r>
      <w:hyperlink r:id="rId70">
        <w:r>
          <w:rPr>
            <w:rStyle w:val="Hyperlink"/>
          </w:rPr>
          <w:t xml:space="preserve">Mind Maps and Concept Maps. Visualisieren, Organisieren, Kommunizieren</w:t>
        </w:r>
      </w:hyperlink>
    </w:p>
    <w:p>
      <w:pPr>
        <w:numPr>
          <w:ilvl w:val="0"/>
          <w:numId w:val="1014"/>
        </w:numPr>
        <w:pStyle w:val="Compact"/>
      </w:pPr>
      <w:hyperlink r:id="rId71">
        <w:r>
          <w:rPr>
            <w:rStyle w:val="Hyperlink"/>
          </w:rPr>
          <w:t xml:space="preserve">Freeplane</w:t>
        </w:r>
      </w:hyperlink>
      <w:r>
        <w:t xml:space="preserve">: kostenlose Software zur Erstellung von Mind Maps,</w:t>
      </w:r>
      <w:r>
        <w:t xml:space="preserve"> </w:t>
      </w:r>
      <w:hyperlink r:id="rId72">
        <w:r>
          <w:rPr>
            <w:rStyle w:val="Hyperlink"/>
          </w:rPr>
          <w:t xml:space="preserve">FreeMind</w:t>
        </w:r>
      </w:hyperlink>
      <w:r>
        <w:t xml:space="preserve"> </w:t>
      </w:r>
      <w:r>
        <w:t xml:space="preserve">ist auch beliebt, wird aber seit 2014 nicht mehr weiterentwickelt</w:t>
      </w:r>
    </w:p>
    <w:p>
      <w:pPr>
        <w:numPr>
          <w:ilvl w:val="0"/>
          <w:numId w:val="1014"/>
        </w:numPr>
        <w:pStyle w:val="Compact"/>
      </w:pPr>
      <w:hyperlink r:id="rId73">
        <w:r>
          <w:rPr>
            <w:rStyle w:val="Hyperlink"/>
          </w:rPr>
          <w:t xml:space="preserve">XMind 8</w:t>
        </w:r>
      </w:hyperlink>
      <w:r>
        <w:t xml:space="preserve">: Freemium Software zur Erstellung von Mind Maps, kostenlose Version reicht für Expert Debriefings</w:t>
      </w:r>
    </w:p>
    <w:p>
      <w:pPr>
        <w:numPr>
          <w:ilvl w:val="0"/>
          <w:numId w:val="1014"/>
        </w:numPr>
        <w:pStyle w:val="Compact"/>
      </w:pPr>
      <w:hyperlink r:id="rId74">
        <w:r>
          <w:rPr>
            <w:rStyle w:val="Hyperlink"/>
          </w:rPr>
          <w:t xml:space="preserve">MindManager</w:t>
        </w:r>
      </w:hyperlink>
      <w:r>
        <w:t xml:space="preserve">: kommerzielle Software zur Erstellung von Mind Maps</w:t>
      </w:r>
    </w:p>
    <w:bookmarkEnd w:id="75"/>
    <w:bookmarkStart w:id="76" w:name="tipps-und-tricks-1"/>
    <w:p>
      <w:pPr>
        <w:pStyle w:val="Heading4"/>
      </w:pPr>
      <w:r>
        <w:rPr>
          <w:rStyle w:val="SectionNumber"/>
        </w:rPr>
        <w:t xml:space="preserve">3.5.2.3</w:t>
      </w:r>
      <w:r>
        <w:tab/>
      </w:r>
      <w:r>
        <w:t xml:space="preserve">Tipps und Tricks</w:t>
      </w:r>
    </w:p>
    <w:p>
      <w:pPr>
        <w:numPr>
          <w:ilvl w:val="0"/>
          <w:numId w:val="1015"/>
        </w:numPr>
        <w:pStyle w:val="Compact"/>
      </w:pPr>
      <w:r>
        <w:t xml:space="preserve">Die Aufgaben sollten aus Gründen der Übersichtlichkeit in einer flachen und nicht in einer hierarchischen Liste dokumentiert werden.</w:t>
      </w:r>
    </w:p>
    <w:p>
      <w:pPr>
        <w:numPr>
          <w:ilvl w:val="0"/>
          <w:numId w:val="1015"/>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15"/>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bookmarkEnd w:id="76"/>
    <w:bookmarkEnd w:id="77"/>
    <w:bookmarkStart w:id="82" w:name="maßnahmen-ableiten"/>
    <w:p>
      <w:pPr>
        <w:pStyle w:val="Heading3"/>
      </w:pPr>
      <w:r>
        <w:rPr>
          <w:rStyle w:val="SectionNumber"/>
        </w:rPr>
        <w:t xml:space="preserve">3.5.3</w:t>
      </w:r>
      <w:r>
        <w:tab/>
      </w:r>
      <w:r>
        <w:t xml:space="preserve">Maßnahmen ableiten</w:t>
      </w:r>
    </w:p>
    <w:p>
      <w:pPr>
        <w:pStyle w:val="FirstParagraph"/>
      </w:pPr>
      <w:r>
        <w:t xml:space="preserve">Die Ableitung des</w:t>
      </w:r>
      <w:r>
        <w:t xml:space="preserve"> </w:t>
      </w:r>
      <w:r>
        <w:rPr>
          <w:bCs/>
          <w:b/>
        </w:rPr>
        <w:t xml:space="preserve">Maßnahmen-Plans</w:t>
      </w:r>
      <w:r>
        <w:t xml:space="preserve"> </w:t>
      </w:r>
      <w:r>
        <w:t xml:space="preserve">dient dazu, geeignete Maßnahmen zur Wissensbewahrung zu identifizieren, diese sowohl durch Experten als auch durch den Nachfolger priorisieren zu lassen und anschließend alle Maßnahmen zu terminieren. Damit wird ersichtlich, welche Maßnahmen ggf. nicht mehr in die zur Verfügung stehende Zeit passen.</w:t>
      </w:r>
    </w:p>
    <w:p>
      <w:pPr>
        <w:pStyle w:val="CaptionedFigure"/>
      </w:pPr>
      <w:r>
        <w:drawing>
          <wp:inline>
            <wp:extent cx="5334000" cy="2288318"/>
            <wp:effectExtent b="0" l="0" r="0" t="0"/>
            <wp:docPr descr="Maßnahmen-Plan mit Beispielen von @simondueckert, CC BY 4.0" title="" id="79" name="Picture"/>
            <a:graphic>
              <a:graphicData uri="http://schemas.openxmlformats.org/drawingml/2006/picture">
                <pic:pic>
                  <pic:nvPicPr>
                    <pic:cNvPr descr="images/Massnahmen-Plan.png" id="80" name="Picture"/>
                    <pic:cNvPicPr>
                      <a:picLocks noChangeArrowheads="1" noChangeAspect="1"/>
                    </pic:cNvPicPr>
                  </pic:nvPicPr>
                  <pic:blipFill>
                    <a:blip r:embed="rId78"/>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Maßnahmen-Plan mit Beispielen von</w:t>
      </w:r>
      <w:r>
        <w:t xml:space="preserve"> </w:t>
      </w:r>
      <w:r>
        <w:t xml:space="preserve">@simondueckert</w:t>
      </w:r>
      <w:r>
        <w:t xml:space="preserve">, CC BY 4.0</w:t>
      </w:r>
    </w:p>
    <w:bookmarkStart w:id="81" w:name="vorgehensweise-ca.-3-stunden"/>
    <w:p>
      <w:pPr>
        <w:pStyle w:val="Heading4"/>
      </w:pPr>
      <w:r>
        <w:rPr>
          <w:rStyle w:val="SectionNumber"/>
        </w:rPr>
        <w:t xml:space="preserve">3.5.3.1</w:t>
      </w:r>
      <w:r>
        <w:tab/>
      </w:r>
      <w:r>
        <w:t xml:space="preserve">Vorgehensweise (ca. 3 Stunden)</w:t>
      </w:r>
    </w:p>
    <w:p>
      <w:pPr>
        <w:numPr>
          <w:ilvl w:val="0"/>
          <w:numId w:val="1016"/>
        </w:numPr>
        <w:pStyle w:val="Compact"/>
      </w:pPr>
      <w:r>
        <w:t xml:space="preserve">Übersicht Werkzeugkasten Expert Debriefing mit den einzelnen Werkzeugen erklären, damit alle Wissen, welche Möglichkeiten zur Verfügung stehen (Methoden wie Screencasts sind oft unbekannt).</w:t>
      </w:r>
    </w:p>
    <w:p>
      <w:pPr>
        <w:numPr>
          <w:ilvl w:val="0"/>
          <w:numId w:val="1016"/>
        </w:numPr>
        <w:pStyle w:val="Compact"/>
      </w:pPr>
      <w:r>
        <w:t xml:space="preserve">Übernahme der bereits identifizierten Maßnahmen aus der persönlichen Wissenslandkarte.</w:t>
      </w:r>
    </w:p>
    <w:p>
      <w:pPr>
        <w:numPr>
          <w:ilvl w:val="0"/>
          <w:numId w:val="1016"/>
        </w:numPr>
        <w:pStyle w:val="Compact"/>
      </w:pPr>
      <w:r>
        <w:t xml:space="preserve">Bereiche „Arbeitshistorie“, „Aufgaben“ und „Wissensgebiete“ in der persönlichen Wissenslandkarte durchgehen und überlegen, ob sich daraus notwendige Maßnahmen ergeben. Diese Maßnahmen ebenfalls in den Maßnahmen-Plan eintragen.</w:t>
      </w:r>
    </w:p>
    <w:p>
      <w:pPr>
        <w:numPr>
          <w:ilvl w:val="0"/>
          <w:numId w:val="1016"/>
        </w:numPr>
        <w:pStyle w:val="Compact"/>
      </w:pPr>
      <w:r>
        <w:t xml:space="preserve">Je Maßnahme die (geschätzte) Dauer und die Beteiligten in den Maßnahmenplan eintragen</w:t>
      </w:r>
    </w:p>
    <w:p>
      <w:pPr>
        <w:numPr>
          <w:ilvl w:val="0"/>
          <w:numId w:val="1016"/>
        </w:numPr>
        <w:pStyle w:val="Compact"/>
      </w:pPr>
      <w:r>
        <w:t xml:space="preserve">Maßnahmen im Maßnahmen-Plan durch den Experten und Nachfolger priorisieren lassen. Den Maßnahmen-Plan nach Priorisierung sortieren.</w:t>
      </w:r>
    </w:p>
    <w:p>
      <w:pPr>
        <w:numPr>
          <w:ilvl w:val="0"/>
          <w:numId w:val="1016"/>
        </w:numPr>
        <w:pStyle w:val="Compact"/>
      </w:pPr>
      <w:r>
        <w:t xml:space="preserve">Prüfen, ob der ermittelte Aufwand durch den freigegebenen Aufwand aus dem Vorgespräch gedeckt ist (ggf. abgestuft nach Prioritäten).</w:t>
      </w:r>
    </w:p>
    <w:p>
      <w:pPr>
        <w:numPr>
          <w:ilvl w:val="0"/>
          <w:numId w:val="1016"/>
        </w:numPr>
        <w:pStyle w:val="Compact"/>
      </w:pPr>
      <w:r>
        <w:t xml:space="preserve">Nach dem Feedbackgespräch mit dem Vorgesetzten werden alle Maßnahmen endgültig terminiert. Eingetragen wird das Datum, zu dem die Maßnahme fertiggestellt sein soll. Den Maßnahmen-Plan nach Terminierung sortieren.</w:t>
      </w:r>
      <w:r>
        <w:t xml:space="preserve"> </w:t>
      </w:r>
      <w:r>
        <w:rPr>
          <w:bCs/>
          <w:b/>
        </w:rPr>
        <w:t xml:space="preserve">Tipp:</w:t>
      </w:r>
      <w:r>
        <w:t xml:space="preserve"> </w:t>
      </w:r>
      <w:r>
        <w:t xml:space="preserve">wenn die Zeit des Experten knapp ist, sollten schon im Vorgespräch Termine im Kalender blockiert werden.</w:t>
      </w:r>
    </w:p>
    <w:p>
      <w:pPr>
        <w:numPr>
          <w:ilvl w:val="0"/>
          <w:numId w:val="1016"/>
        </w:numPr>
        <w:pStyle w:val="Compact"/>
      </w:pPr>
      <w:r>
        <w:t xml:space="preserve">Empfehlenswert: Regeltermin vereinbaren, um den Status der Maßnahmenumsetzung durchzusprechen (z.B. 30 Minute alle zwei Wochen).</w:t>
      </w:r>
    </w:p>
    <w:bookmarkEnd w:id="81"/>
    <w:bookmarkEnd w:id="82"/>
    <w:bookmarkStart w:id="85" w:name="feedback-einholen"/>
    <w:p>
      <w:pPr>
        <w:pStyle w:val="Heading3"/>
      </w:pPr>
      <w:r>
        <w:rPr>
          <w:rStyle w:val="SectionNumber"/>
        </w:rPr>
        <w:t xml:space="preserve">3.5.4</w:t>
      </w:r>
      <w:r>
        <w:tab/>
      </w:r>
      <w:r>
        <w:t xml:space="preserve">Feedback einholen</w:t>
      </w:r>
    </w:p>
    <w:p>
      <w:pPr>
        <w:pStyle w:val="FirstParagraph"/>
      </w:pPr>
      <w:r>
        <w:t xml:space="preserve">Das</w:t>
      </w:r>
      <w:r>
        <w:t xml:space="preserve"> </w:t>
      </w:r>
      <w:r>
        <w:rPr>
          <w:bCs/>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bookmarkStart w:id="83" w:name="vorgehensweise"/>
    <w:p>
      <w:pPr>
        <w:pStyle w:val="Heading4"/>
      </w:pPr>
      <w:r>
        <w:rPr>
          <w:rStyle w:val="SectionNumber"/>
        </w:rPr>
        <w:t xml:space="preserve">3.5.4.1</w:t>
      </w:r>
      <w:r>
        <w:tab/>
      </w:r>
      <w:r>
        <w:t xml:space="preserve">Vorgehensweise</w:t>
      </w:r>
    </w:p>
    <w:p>
      <w:pPr>
        <w:numPr>
          <w:ilvl w:val="0"/>
          <w:numId w:val="1017"/>
        </w:numPr>
        <w:pStyle w:val="Compact"/>
      </w:pPr>
      <w:r>
        <w:t xml:space="preserve">Persönliche Wissenslandkarte und Maßnahmen-Plan an den Vorgesetzten mit der Bitte um Priorisierung und Ergänzung schicken.</w:t>
      </w:r>
    </w:p>
    <w:p>
      <w:pPr>
        <w:numPr>
          <w:ilvl w:val="0"/>
          <w:numId w:val="1017"/>
        </w:numPr>
        <w:pStyle w:val="Compact"/>
      </w:pPr>
      <w:r>
        <w:t xml:space="preserve">[optional] Persönliche Wissenslandkarte und Maßnahmen-Plan an im Vorgespräch festgelegte Interessensgruppen mit der Bitte um Priorisierung und Ergänzung schicken.</w:t>
      </w:r>
    </w:p>
    <w:p>
      <w:pPr>
        <w:numPr>
          <w:ilvl w:val="0"/>
          <w:numId w:val="1017"/>
        </w:numPr>
        <w:pStyle w:val="Compact"/>
      </w:pPr>
      <w:r>
        <w:t xml:space="preserve">Feedback auswerten: Bei größeren Diskrepanzen zum ursprünglichen Maßnahmen-Plan Klärungsgespräch ansetzen. Bei kleineren Diskrepanzen Feedback an Maßnahmen begleiten weiterleiten.</w:t>
      </w:r>
    </w:p>
    <w:bookmarkEnd w:id="83"/>
    <w:bookmarkStart w:id="84" w:name="tipps-und-tricks-2"/>
    <w:p>
      <w:pPr>
        <w:pStyle w:val="Heading4"/>
      </w:pPr>
      <w:r>
        <w:rPr>
          <w:rStyle w:val="SectionNumber"/>
        </w:rPr>
        <w:t xml:space="preserve">3.5.4.2</w:t>
      </w:r>
      <w:r>
        <w:tab/>
      </w:r>
      <w:r>
        <w:t xml:space="preserve">Tipps und Tricks</w:t>
      </w:r>
    </w:p>
    <w:p>
      <w:pPr>
        <w:numPr>
          <w:ilvl w:val="0"/>
          <w:numId w:val="1018"/>
        </w:numPr>
        <w:pStyle w:val="Compact"/>
      </w:pPr>
      <w:r>
        <w:t xml:space="preserve">Ist ein Klärungsgespräch notwendig, ist eine neutrale Moderation zielführend.</w:t>
      </w:r>
    </w:p>
    <w:p>
      <w:pPr>
        <w:numPr>
          <w:ilvl w:val="0"/>
          <w:numId w:val="1018"/>
        </w:numPr>
        <w:pStyle w:val="Compact"/>
      </w:pPr>
      <w:r>
        <w:t xml:space="preserve">In letzter Konsequenz zählt die Priorisierung des Auftraggebers, aber Vorsicht: die Entscheidung sollte sich nicht auf die Motivation des Experten auswirken, sein Wissen zu teilen.</w:t>
      </w:r>
    </w:p>
    <w:bookmarkEnd w:id="84"/>
    <w:bookmarkEnd w:id="85"/>
    <w:bookmarkStart w:id="88" w:name="maßnahmen-begleiten"/>
    <w:p>
      <w:pPr>
        <w:pStyle w:val="Heading3"/>
      </w:pPr>
      <w:r>
        <w:rPr>
          <w:rStyle w:val="SectionNumber"/>
        </w:rPr>
        <w:t xml:space="preserve">3.5.5</w:t>
      </w:r>
      <w:r>
        <w:tab/>
      </w:r>
      <w:r>
        <w:t xml:space="preserve">Maßnahmen begleiten</w:t>
      </w:r>
    </w:p>
    <w:p>
      <w:pPr>
        <w:pStyle w:val="FirstParagraph"/>
      </w:pPr>
      <w:r>
        <w:t xml:space="preserve">Die Durchführung der im Maßnahmen-Plan festgelegten Maßnahmen ist der Kern des Expert Debriefings. Ziel ist, dass Experte und Nachfolger möglichst viele Maßnahmen in Eigenregie und in ihren Arbeitsalltag integriert durchführt. Der Moderator hat hier zwei konkrete Rollen: 1. Projektleiter: er wacht darüber, dass die im Maßnahmen-Plan festgelegten Maßnahmen durchgeführt werden (ohne zu</w:t>
      </w:r>
      <w:r>
        <w:t xml:space="preserve"> </w:t>
      </w:r>
      <w:r>
        <w:t xml:space="preserve">“</w:t>
      </w:r>
      <w:r>
        <w:t xml:space="preserve">leitermäßig</w:t>
      </w:r>
      <w:r>
        <w:t xml:space="preserve">”</w:t>
      </w:r>
      <w:r>
        <w:t xml:space="preserve"> </w:t>
      </w:r>
      <w:r>
        <w:t xml:space="preserve">rüberzukommen). 2. Unterstützer: werden komplexeren Maßnahmen der Wissensbewahrung durchgeführt (z.B. Erklärvideo, Podcast, Screencast), unterstützt der Moderator mit Methodenwissen und Equipment.</w:t>
      </w:r>
    </w:p>
    <w:bookmarkStart w:id="86" w:name="vorgehensweise-1"/>
    <w:p>
      <w:pPr>
        <w:pStyle w:val="Heading4"/>
      </w:pPr>
      <w:r>
        <w:rPr>
          <w:rStyle w:val="SectionNumber"/>
        </w:rPr>
        <w:t xml:space="preserve">3.5.5.1</w:t>
      </w:r>
      <w:r>
        <w:tab/>
      </w:r>
      <w:r>
        <w:t xml:space="preserve">Vorgehensweise</w:t>
      </w:r>
    </w:p>
    <w:p>
      <w:pPr>
        <w:numPr>
          <w:ilvl w:val="0"/>
          <w:numId w:val="1019"/>
        </w:numPr>
        <w:pStyle w:val="Compact"/>
      </w:pPr>
      <w:r>
        <w:t xml:space="preserve">Im Regeltermin prüfen, ob die im Maßnahmen-Plan definierten Maßnahmen durchgeführt werden bzw. fest eingeplant sind. Bei Bedarf eingreifen.</w:t>
      </w:r>
    </w:p>
    <w:p>
      <w:pPr>
        <w:numPr>
          <w:ilvl w:val="0"/>
          <w:numId w:val="1019"/>
        </w:numPr>
        <w:pStyle w:val="Compact"/>
      </w:pPr>
      <w:r>
        <w:t xml:space="preserve">Konkrete Maßnahmen, die im Maßnahmen-Plan mit „Unterstützung Moderator notwendig“ gekennzeichnet sind, unterstützen.</w:t>
      </w:r>
    </w:p>
    <w:p>
      <w:pPr>
        <w:numPr>
          <w:ilvl w:val="0"/>
          <w:numId w:val="1019"/>
        </w:numPr>
        <w:pStyle w:val="Compact"/>
      </w:pPr>
      <w:r>
        <w:t xml:space="preserve">Wenn im Vorgespräch so festgelegt, wird als letzte Maßnahme die Wissenslandkarte des Experten an den Nachfolger übergeben (Signalwirkung:</w:t>
      </w:r>
      <w:r>
        <w:t xml:space="preserve"> </w:t>
      </w:r>
      <w:r>
        <w:t xml:space="preserve">“</w:t>
      </w:r>
      <w:r>
        <w:t xml:space="preserve">Jetzt bist du verantwortlich</w:t>
      </w:r>
      <w:r>
        <w:t xml:space="preserve">”</w:t>
      </w:r>
      <w:r>
        <w:t xml:space="preserve">). Dafür Experte um Freigabe bitten (bei Bedarf Inhalte löschen), persönliche Wissenslandkarte kopieren, Name des Nachfolgers eintragen, Wissenslandkarte an Nachfolger übergeben.</w:t>
      </w:r>
    </w:p>
    <w:bookmarkEnd w:id="86"/>
    <w:bookmarkStart w:id="87" w:name="tipps-und-tricks-3"/>
    <w:p>
      <w:pPr>
        <w:pStyle w:val="Heading4"/>
      </w:pPr>
      <w:r>
        <w:rPr>
          <w:rStyle w:val="SectionNumber"/>
        </w:rPr>
        <w:t xml:space="preserve">3.5.5.2</w:t>
      </w:r>
      <w:r>
        <w:tab/>
      </w:r>
      <w:r>
        <w:t xml:space="preserve">Tipps und Tricks</w:t>
      </w:r>
    </w:p>
    <w:p>
      <w:pPr>
        <w:numPr>
          <w:ilvl w:val="0"/>
          <w:numId w:val="1020"/>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Nur im absoluten Notfall sollte eine Eskalation an Vorgesetzte/ Auftraggeber erfolgen, da sich das stark auf die Motivation auswirken kann.</w:t>
      </w:r>
    </w:p>
    <w:bookmarkEnd w:id="87"/>
    <w:bookmarkEnd w:id="88"/>
    <w:bookmarkStart w:id="91" w:name="reflexion-moderieren"/>
    <w:p>
      <w:pPr>
        <w:pStyle w:val="Heading3"/>
      </w:pPr>
      <w:r>
        <w:rPr>
          <w:rStyle w:val="SectionNumber"/>
        </w:rPr>
        <w:t xml:space="preserve">3.5.6</w:t>
      </w:r>
      <w:r>
        <w:tab/>
      </w:r>
      <w:r>
        <w:t xml:space="preserve">Reflexion moderieren</w:t>
      </w:r>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im Idealfall langfristig überflüssig machen können. Der Termin findet i.d.R. zwischen Auftraggeber, Experte, Nachfolger, Moderator und bei Bedarf weiteren Beteiligten statt.</w:t>
      </w:r>
    </w:p>
    <w:bookmarkStart w:id="89" w:name="vorgehensweise-ca.-2-stunden-1"/>
    <w:p>
      <w:pPr>
        <w:pStyle w:val="Heading4"/>
      </w:pPr>
      <w:r>
        <w:rPr>
          <w:rStyle w:val="SectionNumber"/>
        </w:rPr>
        <w:t xml:space="preserve">3.5.6.1</w:t>
      </w:r>
      <w:r>
        <w:tab/>
      </w:r>
      <w:r>
        <w:t xml:space="preserve">Vorgehensweise (ca. 2 Stunden)</w:t>
      </w:r>
    </w:p>
    <w:p>
      <w:pPr>
        <w:numPr>
          <w:ilvl w:val="0"/>
          <w:numId w:val="1021"/>
        </w:numPr>
        <w:pStyle w:val="Compact"/>
      </w:pPr>
      <w:r>
        <w:t xml:space="preserve">Frage an den Nachfolger: fühlen Sie sich für Ihren Job jetzt gut gerüstet oder gibt es noch offene Bedarfe?</w:t>
      </w:r>
    </w:p>
    <w:p>
      <w:pPr>
        <w:numPr>
          <w:ilvl w:val="0"/>
          <w:numId w:val="1021"/>
        </w:numPr>
        <w:pStyle w:val="Compact"/>
      </w:pPr>
      <w:r>
        <w:t xml:space="preserve">Anhand des Maßnahmen-Plans und des Projektplans reflektieren (Methode: After-Action-Review): Was sollte aufgrund des Maßnahmen-Plans passieren? Was ist wirklich passiert? Was hat funktioniert? Was hat nicht funktioniert? Warum? Was sollten wir das nächste Mal anders machen?</w:t>
      </w:r>
    </w:p>
    <w:p>
      <w:pPr>
        <w:numPr>
          <w:ilvl w:val="0"/>
          <w:numId w:val="1021"/>
        </w:numPr>
        <w:pStyle w:val="Compact"/>
      </w:pPr>
      <w:r>
        <w:t xml:space="preserve">Anhand der Maßnahmen des Maßnahmen-Plans die Frage an alle stellen: welche Verbesserungspotentiale sehen wir in unserer Organisation, die zukünftige Expert Debriefings überflüssig machen könnten?</w:t>
      </w:r>
    </w:p>
    <w:bookmarkEnd w:id="89"/>
    <w:bookmarkStart w:id="90" w:name="tipps-und-tricks-4"/>
    <w:p>
      <w:pPr>
        <w:pStyle w:val="Heading4"/>
      </w:pPr>
      <w:r>
        <w:rPr>
          <w:rStyle w:val="SectionNumber"/>
        </w:rPr>
        <w:t xml:space="preserve">3.5.6.2</w:t>
      </w:r>
      <w:r>
        <w:tab/>
      </w:r>
      <w:r>
        <w:t xml:space="preserve">Tipps und Tricks</w:t>
      </w:r>
    </w:p>
    <w:p>
      <w:pPr>
        <w:numPr>
          <w:ilvl w:val="0"/>
          <w:numId w:val="1022"/>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bookmarkEnd w:id="90"/>
    <w:bookmarkEnd w:id="91"/>
    <w:bookmarkEnd w:id="92"/>
    <w:bookmarkStart w:id="143" w:name="expert-debriefing-toolbox"/>
    <w:p>
      <w:pPr>
        <w:pStyle w:val="Heading2"/>
      </w:pPr>
      <w:r>
        <w:rPr>
          <w:rStyle w:val="SectionNumber"/>
        </w:rPr>
        <w:t xml:space="preserve">3.6</w:t>
      </w:r>
      <w:r>
        <w:tab/>
      </w:r>
      <w:r>
        <w:t xml:space="preserve">Expert Debriefing Toolbox</w:t>
      </w:r>
    </w:p>
    <w:p>
      <w:pPr>
        <w:pStyle w:val="FirstParagraph"/>
      </w:pPr>
      <w:r>
        <w:t xml:space="preserve">Zur Auswahl der Maßnahmen für die Wissensbewahrung stellt die</w:t>
      </w:r>
      <w:r>
        <w:t xml:space="preserve"> </w:t>
      </w:r>
      <w:r>
        <w:rPr>
          <w:bCs/>
          <w:b/>
        </w:rPr>
        <w:t xml:space="preserve">Expert Debriefing Toolbox</w:t>
      </w:r>
      <w:r>
        <w:t xml:space="preserve"> </w:t>
      </w:r>
      <w:r>
        <w:t xml:space="preserve">Methoden und Werkzeuge für Moderator*innen bereit. Komplexere Werkzeuge sind in den folgenden Kapitel im Detail beschrieben.</w:t>
      </w:r>
    </w:p>
    <w:p>
      <w:pPr>
        <w:pStyle w:val="BodyText"/>
      </w:pPr>
      <w:r>
        <w:t xml:space="preserve">Die am häufigsten verwendete Methode der Wissensbewahrung ist der</w:t>
      </w:r>
      <w:r>
        <w:t xml:space="preserve"> </w:t>
      </w:r>
      <w:r>
        <w:rPr>
          <w:bCs/>
          <w:b/>
        </w:rPr>
        <w:t xml:space="preserve">Dialog</w:t>
      </w:r>
      <w:r>
        <w:t xml:space="preserve">. Dabei besprechen der Experte und der Nachfolger ein Thema. Zu beachten ist hierbei, dass die Nachhaltigkeit eines Dialogs begrenzt ist. So stellt sich die Frage, wie der Nachfolger z.B. nach 6 Monaten noch weiß, was alles besprochen wurde.</w:t>
      </w:r>
    </w:p>
    <w:p>
      <w:pPr>
        <w:pStyle w:val="BodyText"/>
      </w:pPr>
      <w:r>
        <w:t xml:space="preserve">Eine Erweiterung des Dialogs, ist das</w:t>
      </w:r>
      <w:r>
        <w:t xml:space="preserve"> </w:t>
      </w:r>
      <w:r>
        <w:rPr>
          <w:bCs/>
          <w:b/>
        </w:rPr>
        <w:t xml:space="preserve">moderierte Übergabegespräch</w:t>
      </w:r>
      <w:r>
        <w:t xml:space="preserve">, bei dem der Moderator ein Gespräch zwischen Experte und Nachfolger moderieren. Ein gutes Transferergebnis wird erreicht, wenn Themen nicht nur besprochen werden, sondern</w:t>
      </w:r>
      <w:r>
        <w:t xml:space="preserve"> </w:t>
      </w:r>
      <w:r>
        <w:rPr>
          <w:bCs/>
          <w:b/>
        </w:rPr>
        <w:t xml:space="preserve">kooperatives Arbeiten</w:t>
      </w:r>
      <w:r>
        <w:t xml:space="preserve"> </w:t>
      </w:r>
      <w:r>
        <w:t xml:space="preserve">erfolgt, d.h. der Experte und der Nachfolger führen gemeinsam Aufgaben aus.</w:t>
      </w:r>
    </w:p>
    <w:p>
      <w:pPr>
        <w:pStyle w:val="BodyText"/>
      </w:pPr>
      <w:r>
        <w:t xml:space="preserve">Um den Nachfolger systematisch zu vernetzen kommen</w:t>
      </w:r>
      <w:r>
        <w:t xml:space="preserve"> </w:t>
      </w:r>
      <w:r>
        <w:rPr>
          <w:bCs/>
          <w:b/>
        </w:rPr>
        <w:t xml:space="preserve">Ansprechpartnerbesuche</w:t>
      </w:r>
      <w:r>
        <w:t xml:space="preserve"> </w:t>
      </w:r>
      <w:r>
        <w:t xml:space="preserve">zum Einsatz. Dabei besuchen Experte und Nachfolger den oder die Ansprechpartner zum persönlichen Kennenlernen und zum Vertrauensaufbau. Ist ein Besuch nicht möglich oder zu aufwändig, können</w:t>
      </w:r>
      <w:r>
        <w:t xml:space="preserve"> </w:t>
      </w:r>
      <w:r>
        <w:rPr>
          <w:bCs/>
          <w:b/>
        </w:rPr>
        <w:t xml:space="preserve">Übergabe-Emails oder -videokonferenzen</w:t>
      </w:r>
      <w:r>
        <w:t xml:space="preserve"> </w:t>
      </w:r>
      <w:r>
        <w:t xml:space="preserve">gemacht werden, bei dem der Experte den Nachfolger den Ansprechpartnern vorstellt.</w:t>
      </w:r>
    </w:p>
    <w:p>
      <w:pPr>
        <w:pStyle w:val="BodyText"/>
      </w:pPr>
      <w:r>
        <w:t xml:space="preserve">Weitere Bestandteile der Expert Debriefing Toolbox:</w:t>
      </w:r>
    </w:p>
    <w:p>
      <w:pPr>
        <w:numPr>
          <w:ilvl w:val="0"/>
          <w:numId w:val="1023"/>
        </w:numPr>
        <w:pStyle w:val="Compact"/>
      </w:pPr>
      <w:r>
        <w:rPr>
          <w:bCs/>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Wissen über die Aufgabe zu dokumentieren und an den Nachfolger strukturiert zu kommunizieren.</w:t>
      </w:r>
    </w:p>
    <w:p>
      <w:pPr>
        <w:numPr>
          <w:ilvl w:val="0"/>
          <w:numId w:val="1023"/>
        </w:numPr>
        <w:pStyle w:val="Compact"/>
      </w:pPr>
      <w:r>
        <w:rPr>
          <w:bCs/>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23"/>
        </w:numPr>
        <w:pStyle w:val="Compact"/>
      </w:pPr>
      <w:r>
        <w:rPr>
          <w:bCs/>
          <w:b/>
        </w:rPr>
        <w:t xml:space="preserve">Lessons Learned:</w:t>
      </w:r>
      <w:r>
        <w:t xml:space="preserve"> </w:t>
      </w:r>
      <w:r>
        <w:t xml:space="preserve">Fehler sind die wichtigste Quelle für das Lernen, sie sollten in einer Organisation aber idealerweise nur einmal gemacht werden. Da nicht jeder Mitarbeiter an jedem fehlerhaften Ereignis beteiligt ist (Primärerfahrung), werden diese Erfahrungen in Form von</w:t>
      </w:r>
      <w:r>
        <w:t xml:space="preserve"> </w:t>
      </w:r>
      <w:hyperlink r:id="rId93">
        <w:r>
          <w:rPr>
            <w:rStyle w:val="Hyperlink"/>
          </w:rPr>
          <w:t xml:space="preserve">Lessons Learned</w:t>
        </w:r>
      </w:hyperlink>
      <w:r>
        <w:t xml:space="preserve"> </w:t>
      </w:r>
      <w:r>
        <w:t xml:space="preserve">oft auch</w:t>
      </w:r>
      <w:r>
        <w:t xml:space="preserve"> </w:t>
      </w:r>
      <w:hyperlink r:id="rId94">
        <w:r>
          <w:rPr>
            <w:rStyle w:val="Hyperlink"/>
          </w:rPr>
          <w:t xml:space="preserve">Mikroartikel</w:t>
        </w:r>
      </w:hyperlink>
      <w:r>
        <w:t xml:space="preserve"> </w:t>
      </w:r>
      <w:r>
        <w:t xml:space="preserve">genannt dokumentiert und können so als Sekundärerfahrung bewahrt und (ver-)teilt werden.</w:t>
      </w:r>
    </w:p>
    <w:p>
      <w:pPr>
        <w:numPr>
          <w:ilvl w:val="0"/>
          <w:numId w:val="1023"/>
        </w:numPr>
        <w:pStyle w:val="Compact"/>
      </w:pPr>
      <w:r>
        <w:rPr>
          <w:bCs/>
          <w:b/>
        </w:rPr>
        <w:t xml:space="preserve">Erklärvideo:</w:t>
      </w:r>
      <w:r>
        <w:t xml:space="preserve"> </w:t>
      </w:r>
      <w:r>
        <w:t xml:space="preserve">Bilder sagen mehr als 1.000 Worte. Kurze Videoaufnahmen von Versuchsaufbauten oder Sequenzen aus einer Schulung kombinieren Bilder mit Worten. Mit einem</w:t>
      </w:r>
      <w:r>
        <w:t xml:space="preserve"> </w:t>
      </w:r>
      <w:hyperlink r:id="rId95">
        <w:r>
          <w:rPr>
            <w:rStyle w:val="Hyperlink"/>
          </w:rPr>
          <w:t xml:space="preserve">Erklärvideo</w:t>
        </w:r>
      </w:hyperlink>
      <w:r>
        <w:t xml:space="preserve"> </w:t>
      </w:r>
      <w:r>
        <w:t xml:space="preserve">können auch komplexe Sachverhalte dem Nachfolger vermittelt werden.</w:t>
      </w:r>
    </w:p>
    <w:p>
      <w:pPr>
        <w:numPr>
          <w:ilvl w:val="0"/>
          <w:numId w:val="1023"/>
        </w:numPr>
        <w:pStyle w:val="Compact"/>
      </w:pPr>
      <w:r>
        <w:rPr>
          <w:bCs/>
          <w:b/>
        </w:rPr>
        <w:t xml:space="preserve">FAQ (Frequently Asked Questions):</w:t>
      </w:r>
      <w:r>
        <w:t xml:space="preserve"> </w:t>
      </w:r>
      <w:r>
        <w:t xml:space="preserve">Experten sind in der Organisation und/oder außerhalb bekannt und beliebter Ansprechpartner für Fragen zu ihren Wissensgebieten. Auf die gestellten Fragen weiß ein Nachfolger meist noch keine Antwort. Um dem Nachfolger ein Hilfsmittel an die Hand zu geben, um zumindest auf die häufig gestellten Fragen eine Antwort geben zu können, wird gemeinsam mit dem Experten eine sog.</w:t>
      </w:r>
      <w:r>
        <w:t xml:space="preserve"> </w:t>
      </w:r>
      <w:hyperlink r:id="rId96">
        <w:r>
          <w:rPr>
            <w:rStyle w:val="Hyperlink"/>
          </w:rPr>
          <w:t xml:space="preserve">FAQ</w:t>
        </w:r>
      </w:hyperlink>
      <w:r>
        <w:t xml:space="preserve"> </w:t>
      </w:r>
      <w:r>
        <w:t xml:space="preserve">(Frequently Asked Questions), ein Dokument mit häufig gestellten Fragen und zugehörigen Antworten, erstellt.</w:t>
      </w:r>
    </w:p>
    <w:p>
      <w:pPr>
        <w:numPr>
          <w:ilvl w:val="0"/>
          <w:numId w:val="1023"/>
        </w:numPr>
        <w:pStyle w:val="Compact"/>
      </w:pPr>
      <w:r>
        <w:rPr>
          <w:bCs/>
          <w:b/>
        </w:rPr>
        <w:t xml:space="preserve">Memex:</w:t>
      </w:r>
      <w:r>
        <w:t xml:space="preserve"> </w:t>
      </w:r>
      <w:r>
        <w:t xml:space="preserve">im Verlauf des Expert Debriefings braucht es meist einen Ort, an dem der Experte Wissen in Form von Checklisten, Ansprechpartnerlisten, Lessons Learned etc. dokumentieren kann. Dafür eignet sich die Idee des</w:t>
      </w:r>
      <w:r>
        <w:t xml:space="preserve"> </w:t>
      </w:r>
      <w:hyperlink r:id="rId97">
        <w:r>
          <w:rPr>
            <w:rStyle w:val="Hyperlink"/>
          </w:rPr>
          <w:t xml:space="preserve">Memex</w:t>
        </w:r>
      </w:hyperlink>
      <w:r>
        <w:t xml:space="preserve"> </w:t>
      </w:r>
      <w:r>
        <w:t xml:space="preserve">als erweitertes Gedächtnis. Als Memex kann z.B. ein OneNote-Notizbuch oder ein persönliches Wiki zum Einsatz kommen.</w:t>
      </w:r>
    </w:p>
    <w:p>
      <w:pPr>
        <w:numPr>
          <w:ilvl w:val="0"/>
          <w:numId w:val="1023"/>
        </w:numPr>
        <w:pStyle w:val="Compact"/>
      </w:pPr>
      <w:r>
        <w:rPr>
          <w:bCs/>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w:t>
      </w:r>
      <w:r>
        <w:t xml:space="preserve"> </w:t>
      </w:r>
      <w:hyperlink r:id="rId98">
        <w:r>
          <w:rPr>
            <w:rStyle w:val="Hyperlink"/>
          </w:rPr>
          <w:t xml:space="preserve">Podcast</w:t>
        </w:r>
      </w:hyperlink>
      <w:r>
        <w:t xml:space="preserve"> </w:t>
      </w:r>
      <w:r>
        <w:t xml:space="preserve">dazu, einen Zusammenhang in Audioform darzustellen und einem Nachfolger zu vermitteln.</w:t>
      </w:r>
    </w:p>
    <w:p>
      <w:pPr>
        <w:numPr>
          <w:ilvl w:val="0"/>
          <w:numId w:val="1023"/>
        </w:numPr>
        <w:pStyle w:val="Compact"/>
      </w:pPr>
      <w:r>
        <w:rPr>
          <w:bCs/>
          <w:b/>
        </w:rPr>
        <w:t xml:space="preserve">Soziales Netzwerk Diagramm:</w:t>
      </w:r>
      <w:r>
        <w:t xml:space="preserve"> </w:t>
      </w:r>
      <w:r>
        <w:t xml:space="preserve">Ein</w:t>
      </w:r>
      <w:r>
        <w:t xml:space="preserve"> </w:t>
      </w:r>
      <w:hyperlink r:id="rId99">
        <w:r>
          <w:rPr>
            <w:rStyle w:val="Hyperlink"/>
          </w:rPr>
          <w:t xml:space="preserve">soziales Netzwerk</w:t>
        </w:r>
      </w:hyperlink>
      <w:r>
        <w:t xml:space="preserve"> </w:t>
      </w:r>
      <w:r>
        <w:t xml:space="preserve">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23"/>
        </w:numPr>
        <w:pStyle w:val="Compact"/>
      </w:pPr>
      <w:r>
        <w:rPr>
          <w:bCs/>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23"/>
        </w:numPr>
        <w:pStyle w:val="Compact"/>
      </w:pPr>
      <w:r>
        <w:rPr>
          <w:bCs/>
          <w:b/>
        </w:rPr>
        <w:t xml:space="preserve">Screencast:</w:t>
      </w:r>
      <w:r>
        <w:t xml:space="preserve"> </w:t>
      </w:r>
      <w:r>
        <w:t xml:space="preserve">die Bedienung von Software kann man auch als Textdokument mit Screenshots erklären. Viel einfacher ist es jedoch, die Software am eigenen Rechner zu bedienen und die Interaktion zusammen mit den Erklärungen als Audiospur in einem</w:t>
      </w:r>
      <w:r>
        <w:t xml:space="preserve"> </w:t>
      </w:r>
      <w:hyperlink r:id="rId100">
        <w:r>
          <w:rPr>
            <w:rStyle w:val="Hyperlink"/>
          </w:rPr>
          <w:t xml:space="preserve">Screencast</w:t>
        </w:r>
      </w:hyperlink>
      <w:r>
        <w:t xml:space="preserve"> </w:t>
      </w:r>
      <w:r>
        <w:t xml:space="preserve">aufzuzeichnen.</w:t>
      </w:r>
    </w:p>
    <w:bookmarkStart w:id="105" w:name="checkliste"/>
    <w:p>
      <w:pPr>
        <w:pStyle w:val="Heading3"/>
      </w:pPr>
      <w:r>
        <w:rPr>
          <w:rStyle w:val="SectionNumber"/>
        </w:rPr>
        <w:t xml:space="preserve">3.6.1</w:t>
      </w:r>
      <w:r>
        <w:tab/>
      </w:r>
      <w:r>
        <w:t xml:space="preserve">Checkliste</w:t>
      </w:r>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Cs/>
          <w:b/>
        </w:rPr>
        <w:t xml:space="preserve">Checkliste</w:t>
      </w:r>
      <w:r>
        <w:t xml:space="preserve"> </w:t>
      </w:r>
      <w:r>
        <w:t xml:space="preserve">hilft dem Experten, implizites (unbewusstes) Wissen über die Aufgabe zu explizieren und an den Nachfolger strukturiert zu kommunizieren.</w:t>
      </w:r>
    </w:p>
    <w:bookmarkStart w:id="101" w:name="vorgehensweise-2"/>
    <w:p>
      <w:pPr>
        <w:pStyle w:val="Heading4"/>
      </w:pPr>
      <w:r>
        <w:rPr>
          <w:rStyle w:val="SectionNumber"/>
        </w:rPr>
        <w:t xml:space="preserve">3.6.1.1</w:t>
      </w:r>
      <w:r>
        <w:tab/>
      </w:r>
      <w:r>
        <w:t xml:space="preserve">Vorgehensweise</w:t>
      </w:r>
    </w:p>
    <w:p>
      <w:pPr>
        <w:numPr>
          <w:ilvl w:val="0"/>
          <w:numId w:val="1024"/>
        </w:numPr>
        <w:pStyle w:val="Compact"/>
      </w:pPr>
      <w:r>
        <w:t xml:space="preserve">Relevante Aufgaben festlegen, für die eine Checkliste erstellt werden soll (z.B. alle Prio-1-Aufgaben, alle Aufgaben zu Rolle xy, Aufgaben x, y und z).</w:t>
      </w:r>
    </w:p>
    <w:p>
      <w:pPr>
        <w:numPr>
          <w:ilvl w:val="0"/>
          <w:numId w:val="1024"/>
        </w:numPr>
        <w:pStyle w:val="Compact"/>
      </w:pPr>
      <w:r>
        <w:t xml:space="preserve">Vorlage für die Checklisten erstellen (z.B. OneNote, Word, Wiki, Notiz in der Wissenslandkarte)</w:t>
      </w:r>
    </w:p>
    <w:p>
      <w:pPr>
        <w:numPr>
          <w:ilvl w:val="0"/>
          <w:numId w:val="1024"/>
        </w:numPr>
        <w:pStyle w:val="Compact"/>
      </w:pPr>
      <w:r>
        <w:t xml:space="preserve">Checklisten auf Basis der Vorlage erstellen.</w:t>
      </w:r>
      <w:r>
        <w:t xml:space="preserve"> </w:t>
      </w:r>
      <w:r>
        <w:rPr>
          <w:bCs/>
          <w:b/>
        </w:rPr>
        <w:t xml:space="preserve">Hinweis:</w:t>
      </w:r>
      <w:r>
        <w:t xml:space="preserve"> </w:t>
      </w:r>
      <w:r>
        <w:t xml:space="preserve">bei Bedarf kann zu jeder Aufgabe die Zuordnung zu einem (Geschäfts-)Prozess angegeben werden.</w:t>
      </w:r>
    </w:p>
    <w:p>
      <w:pPr>
        <w:numPr>
          <w:ilvl w:val="0"/>
          <w:numId w:val="1024"/>
        </w:numPr>
        <w:pStyle w:val="Compact"/>
      </w:pPr>
      <w:r>
        <w:t xml:space="preserve">Festlegen, zu welchen Aufgaben kooperatives Arbeiten („learning by doing“) notwendig ist. Falls notwendig im Maßnahmen-Plan ergänzen.</w:t>
      </w:r>
      <w:r>
        <w:t xml:space="preserve"> </w:t>
      </w:r>
      <w:r>
        <w:rPr>
          <w:bCs/>
          <w:b/>
        </w:rPr>
        <w:t xml:space="preserve">Hinweis:</w:t>
      </w:r>
      <w:r>
        <w:t xml:space="preserve"> </w:t>
      </w:r>
      <w:r>
        <w:t xml:space="preserve">für das kooperative Arbeiten hat sich folgender Ablauf bewährt: Der Experte macht die Aufgabe vor, der Nachfolger beobachtet und kann Fragen stellen („Guided Observation“). Der Nachfolger macht die Aufgabe in einer nicht „scharf geschalteten“ Umgebung nach, der Experte kann korrigieren. Der Nachfolger führt die Aufgabe eigenständig aus, der Experte agiert als Coach.</w:t>
      </w:r>
    </w:p>
    <w:bookmarkEnd w:id="101"/>
    <w:bookmarkStart w:id="104" w:name="ressourcen-und-hilfsmittel-2"/>
    <w:p>
      <w:pPr>
        <w:pStyle w:val="Heading4"/>
      </w:pPr>
      <w:r>
        <w:rPr>
          <w:rStyle w:val="SectionNumber"/>
        </w:rPr>
        <w:t xml:space="preserve">3.6.1.2</w:t>
      </w:r>
      <w:r>
        <w:tab/>
      </w:r>
      <w:r>
        <w:t xml:space="preserve">Ressourcen und Hilfsmittel</w:t>
      </w:r>
    </w:p>
    <w:p>
      <w:pPr>
        <w:numPr>
          <w:ilvl w:val="0"/>
          <w:numId w:val="1025"/>
        </w:numPr>
        <w:pStyle w:val="Compact"/>
      </w:pPr>
      <w:r>
        <w:t xml:space="preserve">Webseiten wie</w:t>
      </w:r>
      <w:r>
        <w:t xml:space="preserve"> </w:t>
      </w:r>
      <w:hyperlink r:id="rId102">
        <w:r>
          <w:rPr>
            <w:rStyle w:val="Hyperlink"/>
          </w:rPr>
          <w:t xml:space="preserve">wikiHow</w:t>
        </w:r>
      </w:hyperlink>
      <w:r>
        <w:t xml:space="preserve"> </w:t>
      </w:r>
      <w:r>
        <w:t xml:space="preserve">oder</w:t>
      </w:r>
      <w:r>
        <w:t xml:space="preserve"> </w:t>
      </w:r>
      <w:hyperlink r:id="rId103">
        <w:r>
          <w:rPr>
            <w:rStyle w:val="Hyperlink"/>
          </w:rPr>
          <w:t xml:space="preserve">eHow</w:t>
        </w:r>
      </w:hyperlink>
      <w:r>
        <w:t xml:space="preserve"> </w:t>
      </w:r>
      <w:r>
        <w:t xml:space="preserve">bieten schöne Beispiele für Checklisten und Tutorials.</w:t>
      </w:r>
    </w:p>
    <w:bookmarkEnd w:id="104"/>
    <w:bookmarkEnd w:id="105"/>
    <w:bookmarkStart w:id="107" w:name="screencast"/>
    <w:p>
      <w:pPr>
        <w:pStyle w:val="Heading3"/>
      </w:pPr>
      <w:r>
        <w:rPr>
          <w:rStyle w:val="SectionNumber"/>
        </w:rPr>
        <w:t xml:space="preserve">3.6.2</w:t>
      </w:r>
      <w:r>
        <w:tab/>
      </w:r>
      <w:r>
        <w:t xml:space="preserve">Screencast</w:t>
      </w:r>
    </w:p>
    <w:p>
      <w:pPr>
        <w:pStyle w:val="FirstParagraph"/>
      </w:pPr>
      <w:r>
        <w:t xml:space="preserve">die Bedienung von Software kann man auch als Textdokument mit Screenshots erklären. Viel einfacher ist es jedoch, die Software am eigenen Rechner zu bedienen und die Interaktion zusammen mit den Erklärungen als Audiospur aufzuzeichnen.</w:t>
      </w:r>
    </w:p>
    <w:bookmarkStart w:id="106" w:name="vorgehensweise-3"/>
    <w:p>
      <w:pPr>
        <w:pStyle w:val="Heading4"/>
      </w:pPr>
      <w:r>
        <w:rPr>
          <w:rStyle w:val="SectionNumber"/>
        </w:rPr>
        <w:t xml:space="preserve">3.6.2.1</w:t>
      </w:r>
      <w:r>
        <w:tab/>
      </w:r>
      <w:r>
        <w:t xml:space="preserve">Vorgehensweise</w:t>
      </w:r>
    </w:p>
    <w:p>
      <w:pPr>
        <w:numPr>
          <w:ilvl w:val="0"/>
          <w:numId w:val="1026"/>
        </w:numPr>
        <w:pStyle w:val="Compact"/>
      </w:pPr>
      <w:r>
        <w:t xml:space="preserve">Tool für die Screencast-Erstellung auswählen, z.B. PowerPoint, OneNote, MS Teams, Zoom, OBS.</w:t>
      </w:r>
    </w:p>
    <w:p>
      <w:pPr>
        <w:numPr>
          <w:ilvl w:val="0"/>
          <w:numId w:val="1026"/>
        </w:numPr>
        <w:pStyle w:val="Compact"/>
      </w:pPr>
      <w:r>
        <w:t xml:space="preserve">Text für die Tonspur stichpunktartig überlegen.</w:t>
      </w:r>
    </w:p>
    <w:p>
      <w:pPr>
        <w:numPr>
          <w:ilvl w:val="0"/>
          <w:numId w:val="1026"/>
        </w:numPr>
        <w:pStyle w:val="Compact"/>
      </w:pPr>
      <w:r>
        <w:t xml:space="preserve">Desktop aufräumen und darauf achten, dass keine Fenster mit sensiblen Daten im Screencast zu sehen sind.</w:t>
      </w:r>
    </w:p>
    <w:p>
      <w:pPr>
        <w:numPr>
          <w:ilvl w:val="0"/>
          <w:numId w:val="1026"/>
        </w:numPr>
        <w:pStyle w:val="Compact"/>
      </w:pPr>
      <w:r>
        <w:t xml:space="preserve">Screencast aufnehmen. Dabei auf gutes Mikrofon und ruhige Umgebung achten.</w:t>
      </w:r>
    </w:p>
    <w:p>
      <w:pPr>
        <w:numPr>
          <w:ilvl w:val="0"/>
          <w:numId w:val="1026"/>
        </w:numPr>
        <w:pStyle w:val="Compact"/>
      </w:pPr>
      <w:r>
        <w:t xml:space="preserve">Screencast bei Bedarf schneiden.</w:t>
      </w:r>
    </w:p>
    <w:bookmarkEnd w:id="106"/>
    <w:bookmarkEnd w:id="107"/>
    <w:bookmarkStart w:id="112" w:name="dokumentenbibliothek"/>
    <w:p>
      <w:pPr>
        <w:pStyle w:val="Heading3"/>
      </w:pPr>
      <w:r>
        <w:rPr>
          <w:rStyle w:val="SectionNumber"/>
        </w:rPr>
        <w:t xml:space="preserve">3.6.3</w:t>
      </w:r>
      <w:r>
        <w:tab/>
      </w:r>
      <w:r>
        <w:t xml:space="preserve">Dokumentenbibliothek</w:t>
      </w:r>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w:t>
      </w:r>
      <w:r>
        <w:t xml:space="preserve"> </w:t>
      </w:r>
      <w:r>
        <w:rPr>
          <w:bCs/>
          <w:b/>
        </w:rPr>
        <w:t xml:space="preserve">Dokumentenbibliotheken</w:t>
      </w:r>
      <w:r>
        <w:t xml:space="preserve"> </w:t>
      </w:r>
      <w:r>
        <w:t xml:space="preserve">(en.: document repository) übergeben. Nicht mehr benötigte Dokumente werden gelöscht oder archiviert.</w:t>
      </w:r>
    </w:p>
    <w:bookmarkStart w:id="108" w:name="vorgehensweise-4"/>
    <w:p>
      <w:pPr>
        <w:pStyle w:val="Heading4"/>
      </w:pPr>
      <w:r>
        <w:rPr>
          <w:rStyle w:val="SectionNumber"/>
        </w:rPr>
        <w:t xml:space="preserve">3.6.3.1</w:t>
      </w:r>
      <w:r>
        <w:tab/>
      </w:r>
      <w:r>
        <w:t xml:space="preserve">Vorgehensweise</w:t>
      </w:r>
    </w:p>
    <w:p>
      <w:pPr>
        <w:numPr>
          <w:ilvl w:val="0"/>
          <w:numId w:val="1027"/>
        </w:numPr>
        <w:pStyle w:val="Compact"/>
      </w:pPr>
      <w:r>
        <w:t xml:space="preserve">Relevante Dokumentquellen definieren, z.B. Schreibtisch, Ordnungssysteme im Büro (z.B. Regal, Aktenschrank, Hängeregister), Ordnungssysteme außerhalb des Büros (z.B. Archiv), Persönlicher PC, Persönliches Laufwerk, Abteilungslaufwerk, Projektlaufwerke, Intranet und andere Informationssystem</w:t>
      </w:r>
    </w:p>
    <w:p>
      <w:pPr>
        <w:numPr>
          <w:ilvl w:val="0"/>
          <w:numId w:val="1027"/>
        </w:numPr>
        <w:pStyle w:val="Compact"/>
      </w:pPr>
      <w:r>
        <w:t xml:space="preserve">Ziel(e) für die Dokumentenbibliothek(en) definieren, z.B. Laufwerk, USB-Stick.</w:t>
      </w:r>
    </w:p>
    <w:p>
      <w:pPr>
        <w:numPr>
          <w:ilvl w:val="0"/>
          <w:numId w:val="1027"/>
        </w:numPr>
        <w:pStyle w:val="Compact"/>
      </w:pPr>
      <w:r>
        <w:t xml:space="preserve">Dokumentquellen sichten und Ablagestruktur für die Dokumentenbibliothek(en) definieren.</w:t>
      </w:r>
    </w:p>
    <w:p>
      <w:pPr>
        <w:numPr>
          <w:ilvl w:val="0"/>
          <w:numId w:val="1027"/>
        </w:numPr>
        <w:pStyle w:val="Compact"/>
      </w:pPr>
      <w:r>
        <w:t xml:space="preserve">Dokumente durch den Experten (oder mit dem Experten) sichten, aussortieren und in die Dokumentenbibliothek(en) überführen (lassen).</w:t>
      </w:r>
    </w:p>
    <w:p>
      <w:pPr>
        <w:numPr>
          <w:ilvl w:val="0"/>
          <w:numId w:val="1027"/>
        </w:numPr>
        <w:pStyle w:val="Compact"/>
      </w:pPr>
      <w:r>
        <w:t xml:space="preserve">[optional] Dokumentenbibliothek(en) mit der persönlichen Wissenslandkarte bzw. dem persönlichen Wiki verlinken.</w:t>
      </w:r>
    </w:p>
    <w:p>
      <w:pPr>
        <w:numPr>
          <w:ilvl w:val="0"/>
          <w:numId w:val="1027"/>
        </w:numPr>
        <w:pStyle w:val="Compact"/>
      </w:pPr>
      <w:r>
        <w:t xml:space="preserve">Dokumentenbibliothek(en) in einem moderierten Übergabegespräch mit Experte und Nachfolger durchsprechen (ggf. in Screencast).</w:t>
      </w:r>
    </w:p>
    <w:bookmarkEnd w:id="108"/>
    <w:bookmarkStart w:id="111" w:name="ressourcen-und-hilfsmittel-3"/>
    <w:p>
      <w:pPr>
        <w:pStyle w:val="Heading4"/>
      </w:pPr>
      <w:r>
        <w:rPr>
          <w:rStyle w:val="SectionNumber"/>
        </w:rPr>
        <w:t xml:space="preserve">3.6.3.2</w:t>
      </w:r>
      <w:r>
        <w:tab/>
      </w:r>
      <w:r>
        <w:t xml:space="preserve">Ressourcen und Hilfsmittel</w:t>
      </w:r>
    </w:p>
    <w:p>
      <w:pPr>
        <w:numPr>
          <w:ilvl w:val="0"/>
          <w:numId w:val="1028"/>
        </w:numPr>
        <w:pStyle w:val="Compact"/>
      </w:pPr>
      <w:r>
        <w:t xml:space="preserve">Margit Gätjens-Reuter:</w:t>
      </w:r>
      <w:r>
        <w:t xml:space="preserve"> </w:t>
      </w:r>
      <w:hyperlink r:id="rId109">
        <w:r>
          <w:rPr>
            <w:rStyle w:val="Hyperlink"/>
          </w:rPr>
          <w:t xml:space="preserve">Ablage. Information optimal organisieren</w:t>
        </w:r>
      </w:hyperlink>
      <w:r>
        <w:t xml:space="preserve">.</w:t>
      </w:r>
    </w:p>
    <w:p>
      <w:pPr>
        <w:numPr>
          <w:ilvl w:val="0"/>
          <w:numId w:val="1028"/>
        </w:numPr>
        <w:pStyle w:val="Compact"/>
      </w:pPr>
      <w:r>
        <w:t xml:space="preserve">Steinbrecher, W., Müll-Schnurr, M.:</w:t>
      </w:r>
      <w:r>
        <w:t xml:space="preserve"> </w:t>
      </w:r>
      <w:hyperlink r:id="rId110">
        <w:r>
          <w:rPr>
            <w:rStyle w:val="Hyperlink"/>
          </w:rPr>
          <w:t xml:space="preserve">Prozessorientierte Ablage</w:t>
        </w:r>
      </w:hyperlink>
      <w:r>
        <w:t xml:space="preserve">.</w:t>
      </w:r>
    </w:p>
    <w:bookmarkEnd w:id="111"/>
    <w:bookmarkEnd w:id="112"/>
    <w:bookmarkStart w:id="116" w:name="lessons-learned"/>
    <w:p>
      <w:pPr>
        <w:pStyle w:val="Heading3"/>
      </w:pPr>
      <w:r>
        <w:rPr>
          <w:rStyle w:val="SectionNumber"/>
        </w:rPr>
        <w:t xml:space="preserve">3.6.4</w:t>
      </w:r>
      <w:r>
        <w:tab/>
      </w:r>
      <w:r>
        <w:t xml:space="preserve">Lessons Learned</w:t>
      </w:r>
    </w:p>
    <w:p>
      <w:pPr>
        <w:pStyle w:val="FirstParagraph"/>
      </w:pP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bookmarkStart w:id="113" w:name="vorgehensweise-5"/>
    <w:p>
      <w:pPr>
        <w:pStyle w:val="Heading4"/>
      </w:pPr>
      <w:r>
        <w:rPr>
          <w:rStyle w:val="SectionNumber"/>
        </w:rPr>
        <w:t xml:space="preserve">3.6.4.1</w:t>
      </w:r>
      <w:r>
        <w:tab/>
      </w:r>
      <w:r>
        <w:t xml:space="preserve">Vorgehensweise</w:t>
      </w:r>
    </w:p>
    <w:p>
      <w:pPr>
        <w:numPr>
          <w:ilvl w:val="0"/>
          <w:numId w:val="1029"/>
        </w:numPr>
        <w:pStyle w:val="Compact"/>
      </w:pPr>
      <w:r>
        <w:t xml:space="preserve">Relevante Ereignisse definieren, zu denen Erfahrungen dokumentiert werden sollen (z.B. Projekte, Restrukturierungen, Stellenwechsel, Vorgänge).</w:t>
      </w:r>
    </w:p>
    <w:p>
      <w:pPr>
        <w:numPr>
          <w:ilvl w:val="0"/>
          <w:numId w:val="1029"/>
        </w:numPr>
        <w:pStyle w:val="Compact"/>
      </w:pPr>
      <w:r>
        <w:t xml:space="preserve">Medium für die Lessons-Learned-Liste und die Dokumentation der Mikroartikel festlegen, z.B. OneNote, Word, Wiki), bestehende Lessons-Learned-System (z.B. Datenbanken).</w:t>
      </w:r>
    </w:p>
    <w:p>
      <w:pPr>
        <w:numPr>
          <w:ilvl w:val="0"/>
          <w:numId w:val="1029"/>
        </w:numPr>
        <w:pStyle w:val="Compact"/>
      </w:pPr>
      <w:r>
        <w:t xml:space="preserve">Vorlage für die Mikroartikel definieren, z.B. wie Mikroartikel mit Thema, Geschichte, Einsicht, Folgerung, Anschlussfragen.</w:t>
      </w:r>
    </w:p>
    <w:p>
      <w:pPr>
        <w:numPr>
          <w:ilvl w:val="0"/>
          <w:numId w:val="1029"/>
        </w:numPr>
        <w:pStyle w:val="Compact"/>
      </w:pPr>
      <w:r>
        <w:t xml:space="preserve">Themen in Lessons-Learned-Liste eintragen</w:t>
      </w:r>
    </w:p>
    <w:p>
      <w:pPr>
        <w:numPr>
          <w:ilvl w:val="0"/>
          <w:numId w:val="1029"/>
        </w:numPr>
        <w:pStyle w:val="Compact"/>
      </w:pPr>
      <w:r>
        <w:t xml:space="preserve">Je Lessons Learned einen Mikroartikel erstellen</w:t>
      </w:r>
    </w:p>
    <w:p>
      <w:pPr>
        <w:numPr>
          <w:ilvl w:val="0"/>
          <w:numId w:val="1029"/>
        </w:numPr>
        <w:pStyle w:val="Compact"/>
      </w:pPr>
      <w:r>
        <w:t xml:space="preserve">Lessons Learned in einem moderierten Übergabegespräch mit Experte und Nachfolger</w:t>
      </w:r>
      <w:r>
        <w:t xml:space="preserve"> </w:t>
      </w:r>
      <w:r>
        <w:t xml:space="preserve">durchsprechen.</w:t>
      </w:r>
    </w:p>
    <w:bookmarkEnd w:id="113"/>
    <w:bookmarkStart w:id="115" w:name="ressourcen-und-hilfsmittel-4"/>
    <w:p>
      <w:pPr>
        <w:pStyle w:val="Heading4"/>
      </w:pPr>
      <w:r>
        <w:rPr>
          <w:rStyle w:val="SectionNumber"/>
        </w:rPr>
        <w:t xml:space="preserve">3.6.4.2</w:t>
      </w:r>
      <w:r>
        <w:tab/>
      </w:r>
      <w:r>
        <w:t xml:space="preserve">Ressourcen und Hilfsmittel</w:t>
      </w:r>
    </w:p>
    <w:p>
      <w:pPr>
        <w:numPr>
          <w:ilvl w:val="0"/>
          <w:numId w:val="1030"/>
        </w:numPr>
        <w:pStyle w:val="Compact"/>
      </w:pPr>
      <w:r>
        <w:t xml:space="preserve">Willke:</w:t>
      </w:r>
      <w:r>
        <w:t xml:space="preserve"> </w:t>
      </w:r>
      <w:hyperlink r:id="rId114">
        <w:r>
          <w:rPr>
            <w:rStyle w:val="Hyperlink"/>
          </w:rPr>
          <w:t xml:space="preserve">Systemisches Wissensmanagement</w:t>
        </w:r>
      </w:hyperlink>
      <w:r>
        <w:t xml:space="preserve">.</w:t>
      </w:r>
    </w:p>
    <w:bookmarkEnd w:id="115"/>
    <w:bookmarkEnd w:id="116"/>
    <w:bookmarkStart w:id="121" w:name="erklärvideo"/>
    <w:p>
      <w:pPr>
        <w:pStyle w:val="Heading3"/>
      </w:pPr>
      <w:r>
        <w:rPr>
          <w:rStyle w:val="SectionNumber"/>
        </w:rPr>
        <w:t xml:space="preserve">3.6.5</w:t>
      </w:r>
      <w:r>
        <w:tab/>
      </w:r>
      <w:r>
        <w:t xml:space="preserve">Erklärvideo</w:t>
      </w:r>
    </w:p>
    <w:p>
      <w:pPr>
        <w:pStyle w:val="FirstParagraph"/>
      </w:pPr>
      <w:r>
        <w:t xml:space="preserve">Bilder sagen mehr als 1.000 Worte. Kurze Videoaufnahmen von Versuchsaufbauten oder Sequenzen aus einer Schulung kombinieren Bilder mit Worten. Damit können auch komplexe Sachverhalte dem Nachfolger vermittelt werden.</w:t>
      </w:r>
    </w:p>
    <w:bookmarkStart w:id="118" w:name="vorgehensweise-6"/>
    <w:p>
      <w:pPr>
        <w:pStyle w:val="Heading4"/>
      </w:pPr>
      <w:r>
        <w:rPr>
          <w:rStyle w:val="SectionNumber"/>
        </w:rPr>
        <w:t xml:space="preserve">3.6.5.1</w:t>
      </w:r>
      <w:r>
        <w:tab/>
      </w:r>
      <w:r>
        <w:t xml:space="preserve">Vorgehensweise</w:t>
      </w:r>
    </w:p>
    <w:p>
      <w:pPr>
        <w:numPr>
          <w:ilvl w:val="0"/>
          <w:numId w:val="1031"/>
        </w:numPr>
        <w:pStyle w:val="Compact"/>
      </w:pPr>
      <w:r>
        <w:t xml:space="preserve">Relevante Themen identifizieren, zu denen Erklärvideos erstellt werden sollen.</w:t>
      </w:r>
    </w:p>
    <w:p>
      <w:pPr>
        <w:numPr>
          <w:ilvl w:val="0"/>
          <w:numId w:val="1031"/>
        </w:numPr>
        <w:pStyle w:val="Compact"/>
      </w:pPr>
      <w:r>
        <w:t xml:space="preserve">Produktionsumgebung definieren, z.B. Kamera (Webcam, Smartphone, Digitalkamera, Camcorder) und Software (Logitech Capture, Davinci Resolve, KDEnlive, Windows Video Editor, OneNote)</w:t>
      </w:r>
    </w:p>
    <w:p>
      <w:pPr>
        <w:numPr>
          <w:ilvl w:val="0"/>
          <w:numId w:val="1031"/>
        </w:numPr>
        <w:pStyle w:val="Compact"/>
      </w:pPr>
      <w:r>
        <w:t xml:space="preserve">Zielgruppe für das Erklärvideo festlegen (Standard: nur Nachfolger)</w:t>
      </w:r>
      <w:r>
        <w:t xml:space="preserve"> </w:t>
      </w:r>
      <w:r>
        <w:rPr>
          <w:bCs/>
          <w:b/>
        </w:rPr>
        <w:t xml:space="preserve">Hinweis:</w:t>
      </w:r>
      <w:r>
        <w:t xml:space="preserve"> </w:t>
      </w:r>
      <w:r>
        <w:t xml:space="preserve">wichtig für die Inhalte, da schneiden eines Videos hinterher aufwändig!</w:t>
      </w:r>
    </w:p>
    <w:p>
      <w:pPr>
        <w:numPr>
          <w:ilvl w:val="0"/>
          <w:numId w:val="1031"/>
        </w:numPr>
        <w:pStyle w:val="Compact"/>
      </w:pPr>
      <w:hyperlink r:id="rId117">
        <w:r>
          <w:rPr>
            <w:rStyle w:val="Hyperlink"/>
          </w:rPr>
          <w:t xml:space="preserve">Storyboard</w:t>
        </w:r>
      </w:hyperlink>
      <w:r>
        <w:t xml:space="preserve"> </w:t>
      </w:r>
      <w:r>
        <w:t xml:space="preserve">festlegen (was wird wie aufgenommen)</w:t>
      </w:r>
    </w:p>
    <w:p>
      <w:pPr>
        <w:numPr>
          <w:ilvl w:val="0"/>
          <w:numId w:val="1031"/>
        </w:numPr>
        <w:pStyle w:val="Compact"/>
      </w:pPr>
      <w:r>
        <w:t xml:space="preserve">Video aufzeichnen.</w:t>
      </w:r>
    </w:p>
    <w:p>
      <w:pPr>
        <w:numPr>
          <w:ilvl w:val="0"/>
          <w:numId w:val="1031"/>
        </w:numPr>
        <w:pStyle w:val="Compact"/>
      </w:pPr>
      <w:r>
        <w:t xml:space="preserve">Video nachbearbeiten (z.B. Anfang und Ende schneiden, kritische Stellen schneiden).</w:t>
      </w:r>
    </w:p>
    <w:p>
      <w:pPr>
        <w:numPr>
          <w:ilvl w:val="0"/>
          <w:numId w:val="1031"/>
        </w:numPr>
        <w:pStyle w:val="Compact"/>
      </w:pPr>
      <w:r>
        <w:t xml:space="preserve">Video an Nachfolger übergeben.</w:t>
      </w:r>
    </w:p>
    <w:bookmarkEnd w:id="118"/>
    <w:bookmarkStart w:id="120" w:name="ressourcen-und-hilfsmittel-5"/>
    <w:p>
      <w:pPr>
        <w:pStyle w:val="Heading4"/>
      </w:pPr>
      <w:r>
        <w:rPr>
          <w:rStyle w:val="SectionNumber"/>
        </w:rPr>
        <w:t xml:space="preserve">3.6.5.2</w:t>
      </w:r>
      <w:r>
        <w:tab/>
      </w:r>
      <w:r>
        <w:t xml:space="preserve">Ressourcen und Hilfsmittel</w:t>
      </w:r>
    </w:p>
    <w:p>
      <w:pPr>
        <w:numPr>
          <w:ilvl w:val="0"/>
          <w:numId w:val="1032"/>
        </w:numPr>
        <w:pStyle w:val="Compact"/>
      </w:pPr>
      <w:hyperlink r:id="rId119">
        <w:r>
          <w:rPr>
            <w:rStyle w:val="Hyperlink"/>
          </w:rPr>
          <w:t xml:space="preserve">Interaktive, multimediale Materialien - Gestaltung von Materialien zum Lernen und Lehren</w:t>
        </w:r>
      </w:hyperlink>
      <w:r>
        <w:t xml:space="preserve"> </w:t>
      </w:r>
      <w:r>
        <w:t xml:space="preserve">im Lehrbuch für Lernen und Lehren mit Technologien.</w:t>
      </w:r>
    </w:p>
    <w:bookmarkEnd w:id="120"/>
    <w:bookmarkEnd w:id="121"/>
    <w:bookmarkStart w:id="125" w:name="faq-frequently-asked-questions"/>
    <w:p>
      <w:pPr>
        <w:pStyle w:val="Heading3"/>
      </w:pPr>
      <w:r>
        <w:rPr>
          <w:rStyle w:val="SectionNumber"/>
        </w:rPr>
        <w:t xml:space="preserve">3.6.6</w:t>
      </w:r>
      <w:r>
        <w:tab/>
      </w:r>
      <w:r>
        <w:t xml:space="preserve">FAQ (Frequently Asked Questions)</w:t>
      </w:r>
    </w:p>
    <w:p>
      <w:pPr>
        <w:pStyle w:val="FirstParagraph"/>
      </w:pP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am häufigsten gestellten Fragen eine Antwort geben zu können, wird gemeinsam mit dem Experten eine sog. FAQ (Frequently Asked Questions), ein Dokument mit häufig gestellten Fragen und deren Antworten, erstellt.</w:t>
      </w:r>
    </w:p>
    <w:bookmarkStart w:id="122" w:name="vorgehensweise-7"/>
    <w:p>
      <w:pPr>
        <w:pStyle w:val="Heading4"/>
      </w:pPr>
      <w:r>
        <w:rPr>
          <w:rStyle w:val="SectionNumber"/>
        </w:rPr>
        <w:t xml:space="preserve">3.6.6.1</w:t>
      </w:r>
      <w:r>
        <w:tab/>
      </w:r>
      <w:r>
        <w:t xml:space="preserve">Vorgehensweise</w:t>
      </w:r>
    </w:p>
    <w:p>
      <w:pPr>
        <w:numPr>
          <w:ilvl w:val="0"/>
          <w:numId w:val="1033"/>
        </w:numPr>
        <w:pStyle w:val="Compact"/>
      </w:pPr>
      <w:r>
        <w:t xml:space="preserve">Relevante Wissensgebiete, zu denen FAQs erstellt werden sollen, definieren.</w:t>
      </w:r>
    </w:p>
    <w:p>
      <w:pPr>
        <w:numPr>
          <w:ilvl w:val="0"/>
          <w:numId w:val="1033"/>
        </w:numPr>
        <w:pStyle w:val="Compact"/>
      </w:pPr>
      <w:r>
        <w:t xml:space="preserve">Medium für die Dokumentation festlegen, z.B. OneNote, Word, Wiki</w:t>
      </w:r>
    </w:p>
    <w:p>
      <w:pPr>
        <w:numPr>
          <w:ilvl w:val="0"/>
          <w:numId w:val="1033"/>
        </w:numPr>
        <w:pStyle w:val="Compact"/>
      </w:pPr>
      <w:r>
        <w:t xml:space="preserve">Je Wissensgebiet häufig gestellte Fragen formulieren und festhalten</w:t>
      </w:r>
      <w:r>
        <w:t xml:space="preserve"> </w:t>
      </w:r>
      <w:r>
        <w:rPr>
          <w:bCs/>
          <w:b/>
        </w:rPr>
        <w:t xml:space="preserve">Hinweis:</w:t>
      </w:r>
      <w:r>
        <w:t xml:space="preserve"> </w:t>
      </w:r>
      <w:r>
        <w:t xml:space="preserve">wenn es sich um mehr als 10 Fragen handelt, kann es sinnvoll sein, die Fragen in mehrere Fragengruppen zu gruppieren und jeder Fragengruppe einen Namen zu geben.</w:t>
      </w:r>
    </w:p>
    <w:p>
      <w:pPr>
        <w:numPr>
          <w:ilvl w:val="0"/>
          <w:numId w:val="1033"/>
        </w:numPr>
        <w:pStyle w:val="Compact"/>
      </w:pPr>
      <w:r>
        <w:t xml:space="preserve">Antworten zu häufig gestellten Fragen formulieren und festhalten</w:t>
      </w:r>
    </w:p>
    <w:p>
      <w:pPr>
        <w:numPr>
          <w:ilvl w:val="0"/>
          <w:numId w:val="1033"/>
        </w:numPr>
        <w:pStyle w:val="Compact"/>
      </w:pPr>
      <w:r>
        <w:t xml:space="preserve">FAQs in einem moderierten Übergabegespräch mit Experte und Nachfolger durchsprechen.</w:t>
      </w:r>
    </w:p>
    <w:bookmarkEnd w:id="122"/>
    <w:bookmarkStart w:id="124" w:name="ressourcen-und-hilfsmittel-6"/>
    <w:p>
      <w:pPr>
        <w:pStyle w:val="Heading4"/>
      </w:pPr>
      <w:r>
        <w:rPr>
          <w:rStyle w:val="SectionNumber"/>
        </w:rPr>
        <w:t xml:space="preserve">3.6.6.2</w:t>
      </w:r>
      <w:r>
        <w:tab/>
      </w:r>
      <w:r>
        <w:t xml:space="preserve">Ressourcen und Hilfsmittel</w:t>
      </w:r>
    </w:p>
    <w:p>
      <w:pPr>
        <w:numPr>
          <w:ilvl w:val="0"/>
          <w:numId w:val="1034"/>
        </w:numPr>
        <w:pStyle w:val="Compact"/>
      </w:pPr>
      <w:r>
        <w:t xml:space="preserve">Gute Beispiele zu FAQs gibt es im</w:t>
      </w:r>
      <w:r>
        <w:t xml:space="preserve"> </w:t>
      </w:r>
      <w:hyperlink r:id="rId123">
        <w:r>
          <w:rPr>
            <w:rStyle w:val="Hyperlink"/>
          </w:rPr>
          <w:t xml:space="preserve">Internet FAQ Archiv</w:t>
        </w:r>
      </w:hyperlink>
    </w:p>
    <w:bookmarkEnd w:id="124"/>
    <w:bookmarkEnd w:id="125"/>
    <w:bookmarkStart w:id="128" w:name="memex"/>
    <w:p>
      <w:pPr>
        <w:pStyle w:val="Heading3"/>
      </w:pPr>
      <w:r>
        <w:rPr>
          <w:rStyle w:val="SectionNumber"/>
        </w:rPr>
        <w:t xml:space="preserve">3.6.7</w:t>
      </w:r>
      <w:r>
        <w:tab/>
      </w:r>
      <w:r>
        <w:t xml:space="preserve">Memex</w:t>
      </w:r>
    </w:p>
    <w:p>
      <w:pPr>
        <w:pStyle w:val="FirstParagraph"/>
      </w:pPr>
      <w:r>
        <w:t xml:space="preserve">Das Gedächtnis eines jeden Menschen ist begrenzt. Deswegen wird im Zuge eines Expert Debriefing ein Memex zur Wissensdokumentation eingesetzt, in das der Experte beliebige Eintragungen machen kann. Die Wahrscheinlichkeit, dass wichtige Dinge vergessen werden, sinkt dadurch stark. Der Memex kann z.B. in Form eines OneNote-Notizbuchs oder als Wiki angelegt werden.</w:t>
      </w:r>
    </w:p>
    <w:bookmarkStart w:id="126" w:name="vorgehensweise-8"/>
    <w:p>
      <w:pPr>
        <w:pStyle w:val="Heading4"/>
      </w:pPr>
      <w:r>
        <w:rPr>
          <w:rStyle w:val="SectionNumber"/>
        </w:rPr>
        <w:t xml:space="preserve">3.6.7.1</w:t>
      </w:r>
      <w:r>
        <w:tab/>
      </w:r>
      <w:r>
        <w:t xml:space="preserve">Vorgehensweise</w:t>
      </w:r>
    </w:p>
    <w:p>
      <w:pPr>
        <w:numPr>
          <w:ilvl w:val="0"/>
          <w:numId w:val="1035"/>
        </w:numPr>
        <w:pStyle w:val="Compact"/>
      </w:pPr>
      <w:r>
        <w:t xml:space="preserve">Tool für den Memex festlegen und gemeinsam mit dem Experten einrichten (z.B. OneNote, persönliches Wiki)</w:t>
      </w:r>
    </w:p>
    <w:p>
      <w:pPr>
        <w:numPr>
          <w:ilvl w:val="0"/>
          <w:numId w:val="1035"/>
        </w:numPr>
        <w:pStyle w:val="Compact"/>
      </w:pPr>
      <w:r>
        <w:t xml:space="preserve">Kurzeinweisung für Experten geben, damit dieser den Memex bedienen kann.</w:t>
      </w:r>
    </w:p>
    <w:p>
      <w:pPr>
        <w:numPr>
          <w:ilvl w:val="0"/>
          <w:numId w:val="1035"/>
        </w:numPr>
        <w:pStyle w:val="Compact"/>
      </w:pPr>
      <w:r>
        <w:t xml:space="preserve">Inhalte im Memex erstellen (kontinuierlich während des Expert Debriefings).</w:t>
      </w:r>
    </w:p>
    <w:p>
      <w:pPr>
        <w:numPr>
          <w:ilvl w:val="0"/>
          <w:numId w:val="1035"/>
        </w:numPr>
        <w:pStyle w:val="Compact"/>
      </w:pPr>
      <w:r>
        <w:t xml:space="preserve">Memex an Nachfolger übergeben und in einem Übergabegespräch mit Experte und Nachfolger durchsprechen.</w:t>
      </w:r>
    </w:p>
    <w:bookmarkEnd w:id="126"/>
    <w:bookmarkStart w:id="127" w:name="ressourcen-und-hilfsmittel-7"/>
    <w:p>
      <w:pPr>
        <w:pStyle w:val="Heading4"/>
      </w:pPr>
      <w:r>
        <w:rPr>
          <w:rStyle w:val="SectionNumber"/>
        </w:rPr>
        <w:t xml:space="preserve">3.6.7.2</w:t>
      </w:r>
      <w:r>
        <w:tab/>
      </w:r>
      <w:r>
        <w:t xml:space="preserve">Ressourcen und Hilfsmittel</w:t>
      </w:r>
    </w:p>
    <w:p>
      <w:pPr>
        <w:numPr>
          <w:ilvl w:val="0"/>
          <w:numId w:val="1036"/>
        </w:numPr>
        <w:pStyle w:val="Compact"/>
      </w:pPr>
      <w:r>
        <w:t xml:space="preserve">Wikipedia-Artikel</w:t>
      </w:r>
      <w:r>
        <w:t xml:space="preserve"> </w:t>
      </w:r>
      <w:hyperlink r:id="rId97">
        <w:r>
          <w:rPr>
            <w:rStyle w:val="Hyperlink"/>
          </w:rPr>
          <w:t xml:space="preserve">Memex</w:t>
        </w:r>
      </w:hyperlink>
    </w:p>
    <w:bookmarkEnd w:id="127"/>
    <w:bookmarkEnd w:id="128"/>
    <w:bookmarkStart w:id="133" w:name="podcast"/>
    <w:p>
      <w:pPr>
        <w:pStyle w:val="Heading3"/>
      </w:pPr>
      <w:r>
        <w:rPr>
          <w:rStyle w:val="SectionNumber"/>
        </w:rPr>
        <w:t xml:space="preserve">3.6.8</w:t>
      </w:r>
      <w:r>
        <w:tab/>
      </w:r>
      <w:r>
        <w:t xml:space="preserve">Podcast</w:t>
      </w:r>
    </w:p>
    <w:p>
      <w:pPr>
        <w:pStyle w:val="FirstParagraph"/>
      </w:pPr>
      <w:r>
        <w:t xml:space="preserve">Wissen ist immer in einen Kontext eingebettet. Dieser Kontext ist in einer erzählten Geschichte leichter zu transportieren, als in geschriebenen Text. Darüber hinaus ist es einfacher, etwas zu erzählen als etwas aufzuschreiben.</w:t>
      </w:r>
    </w:p>
    <w:p>
      <w:pPr>
        <w:pStyle w:val="BlockText"/>
      </w:pPr>
      <w:r>
        <w:t xml:space="preserve">Wir wissen immer mehr, als wir sagen können und wir sagen immer mehr, als wir aufschreiben können - Larry Prusak</w:t>
      </w:r>
    </w:p>
    <w:p>
      <w:pPr>
        <w:pStyle w:val="FirstParagraph"/>
      </w:pPr>
      <w:r>
        <w:t xml:space="preserve">Vor diesem Hintergrund dient ein Podcast dazu, einen Zusammenhang in</w:t>
      </w:r>
      <w:r>
        <w:t xml:space="preserve"> </w:t>
      </w:r>
      <w:r>
        <w:t xml:space="preserve">Audioform darzustellen und einem Nachfolger zu vermitteln. Podcasts werden als Werkzeug immer dann eingesetzt, wenn der Nachfolger nicht an den Maßnahmen teilnehmen kann, z.B. als Podcast mit Durchsprache der Aufgaben der persönlichen Wissenslandkarte.</w:t>
      </w:r>
    </w:p>
    <w:bookmarkStart w:id="129" w:name="vorgehensweise-9"/>
    <w:p>
      <w:pPr>
        <w:pStyle w:val="Heading4"/>
      </w:pPr>
      <w:r>
        <w:rPr>
          <w:rStyle w:val="SectionNumber"/>
        </w:rPr>
        <w:t xml:space="preserve">3.6.8.1</w:t>
      </w:r>
      <w:r>
        <w:tab/>
      </w:r>
      <w:r>
        <w:t xml:space="preserve">Vorgehensweise</w:t>
      </w:r>
    </w:p>
    <w:p>
      <w:pPr>
        <w:numPr>
          <w:ilvl w:val="0"/>
          <w:numId w:val="1037"/>
        </w:numPr>
        <w:pStyle w:val="Compact"/>
      </w:pPr>
      <w:r>
        <w:t xml:space="preserve">Relevante Themen identifizieren, zu denen Podcasts erstellt werden sollen.</w:t>
      </w:r>
    </w:p>
    <w:p>
      <w:pPr>
        <w:numPr>
          <w:ilvl w:val="0"/>
          <w:numId w:val="1037"/>
        </w:numPr>
        <w:pStyle w:val="Compact"/>
      </w:pPr>
      <w:r>
        <w:t xml:space="preserve">Produktionsumgebung definieren, z.B. Mikrofon, Audio-Rekorder, Audio-Editor</w:t>
      </w:r>
    </w:p>
    <w:p>
      <w:pPr>
        <w:numPr>
          <w:ilvl w:val="0"/>
          <w:numId w:val="1037"/>
        </w:numPr>
        <w:pStyle w:val="Compact"/>
      </w:pPr>
      <w:r>
        <w:t xml:space="preserve">Zielgruppe für den Podcast festlegen (Standard: nur Nachfolger)</w:t>
      </w:r>
      <w:r>
        <w:t xml:space="preserve"> </w:t>
      </w:r>
      <w:r>
        <w:rPr>
          <w:bCs/>
          <w:b/>
        </w:rPr>
        <w:t xml:space="preserve">Hinweis:</w:t>
      </w:r>
      <w:r>
        <w:t xml:space="preserve"> </w:t>
      </w:r>
      <w:r>
        <w:t xml:space="preserve">wichtig für die Inhalte, da schneiden eines Podcasts hinterher aufwändig!</w:t>
      </w:r>
    </w:p>
    <w:p>
      <w:pPr>
        <w:numPr>
          <w:ilvl w:val="0"/>
          <w:numId w:val="1037"/>
        </w:numPr>
        <w:pStyle w:val="Compact"/>
      </w:pPr>
      <w:r>
        <w:t xml:space="preserve">Podcast aufzeichnen.</w:t>
      </w:r>
    </w:p>
    <w:p>
      <w:pPr>
        <w:numPr>
          <w:ilvl w:val="0"/>
          <w:numId w:val="1037"/>
        </w:numPr>
        <w:pStyle w:val="Compact"/>
      </w:pPr>
      <w:r>
        <w:t xml:space="preserve">Podcast nachbearbeiten (z.B. Anfang und Ende schneiden, kritische Stellen schneiden).</w:t>
      </w:r>
    </w:p>
    <w:p>
      <w:pPr>
        <w:numPr>
          <w:ilvl w:val="0"/>
          <w:numId w:val="1037"/>
        </w:numPr>
        <w:pStyle w:val="Compact"/>
      </w:pPr>
      <w:r>
        <w:t xml:space="preserve">Podcast an Nachfolger übergeben.</w:t>
      </w:r>
      <w:r>
        <w:t xml:space="preserve"> </w:t>
      </w:r>
      <w:r>
        <w:rPr>
          <w:bCs/>
          <w:b/>
        </w:rPr>
        <w:t xml:space="preserve">Hinweis:</w:t>
      </w:r>
      <w:r>
        <w:t xml:space="preserve"> </w:t>
      </w:r>
      <w:r>
        <w:t xml:space="preserve">sicherstellen, dass Nachfolger über die Infrastruktur verfügt, um Podcasts anhören zu können (z.B. Audioplayer, Kopfhörer).</w:t>
      </w:r>
    </w:p>
    <w:bookmarkEnd w:id="129"/>
    <w:bookmarkStart w:id="132" w:name="ressourcen-und-hilfsmittel-8"/>
    <w:p>
      <w:pPr>
        <w:pStyle w:val="Heading4"/>
      </w:pPr>
      <w:r>
        <w:rPr>
          <w:rStyle w:val="SectionNumber"/>
        </w:rPr>
        <w:t xml:space="preserve">3.6.8.2</w:t>
      </w:r>
      <w:r>
        <w:tab/>
      </w:r>
      <w:r>
        <w:t xml:space="preserve">Ressourcen und Hilfsmittel</w:t>
      </w:r>
    </w:p>
    <w:p>
      <w:pPr>
        <w:numPr>
          <w:ilvl w:val="0"/>
          <w:numId w:val="1038"/>
        </w:numPr>
        <w:pStyle w:val="Compact"/>
      </w:pPr>
      <w:hyperlink r:id="rId130">
        <w:r>
          <w:rPr>
            <w:rStyle w:val="Hyperlink"/>
          </w:rPr>
          <w:t xml:space="preserve">Audacity</w:t>
        </w:r>
      </w:hyperlink>
      <w:r>
        <w:t xml:space="preserve"> </w:t>
      </w:r>
      <w:r>
        <w:t xml:space="preserve">- freier Audioeditor und –rekorder.</w:t>
      </w:r>
    </w:p>
    <w:p>
      <w:pPr>
        <w:numPr>
          <w:ilvl w:val="0"/>
          <w:numId w:val="1038"/>
        </w:numPr>
        <w:pStyle w:val="Compact"/>
      </w:pPr>
      <w:r>
        <w:t xml:space="preserve">Sprachmemo App auf dem Smartphone (z.B. iPhone)</w:t>
      </w:r>
    </w:p>
    <w:p>
      <w:pPr>
        <w:numPr>
          <w:ilvl w:val="0"/>
          <w:numId w:val="1038"/>
        </w:numPr>
        <w:pStyle w:val="Compact"/>
      </w:pPr>
      <w:hyperlink r:id="rId131">
        <w:r>
          <w:rPr>
            <w:rStyle w:val="Hyperlink"/>
          </w:rPr>
          <w:t xml:space="preserve">lernOS Podcasting Leitfaden</w:t>
        </w:r>
      </w:hyperlink>
      <w:r>
        <w:t xml:space="preserve"> </w:t>
      </w:r>
      <w:r>
        <w:t xml:space="preserve">mit vielen Tipps und Tricks rund um die Audioproduktion</w:t>
      </w:r>
    </w:p>
    <w:bookmarkEnd w:id="132"/>
    <w:bookmarkEnd w:id="133"/>
    <w:bookmarkStart w:id="140" w:name="soziales-netzwerk-diagramm"/>
    <w:p>
      <w:pPr>
        <w:pStyle w:val="Heading3"/>
      </w:pPr>
      <w:r>
        <w:rPr>
          <w:rStyle w:val="SectionNumber"/>
        </w:rPr>
        <w:t xml:space="preserve">3.6.9</w:t>
      </w:r>
      <w:r>
        <w:tab/>
      </w:r>
      <w:r>
        <w:t xml:space="preserve">Soziales Netzwerk Diagramm</w:t>
      </w:r>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 mit Hinweisen zu Personen und Institutionen ergänzt werden.</w:t>
      </w:r>
    </w:p>
    <w:p>
      <w:pPr>
        <w:pStyle w:val="CaptionedFigure"/>
      </w:pPr>
      <w:r>
        <w:drawing>
          <wp:inline>
            <wp:extent cx="4343400" cy="4267200"/>
            <wp:effectExtent b="0" l="0" r="0" t="0"/>
            <wp:docPr descr="Soziales Netzwerk Diagramm (Beispiel) von @simondueckert, CC BY 4.0" title="" id="135" name="Picture"/>
            <a:graphic>
              <a:graphicData uri="http://schemas.openxmlformats.org/drawingml/2006/picture">
                <pic:pic>
                  <pic:nvPicPr>
                    <pic:cNvPr descr="images/Soziales-Netzwerk-Diagramm.png" id="136" name="Picture"/>
                    <pic:cNvPicPr>
                      <a:picLocks noChangeArrowheads="1" noChangeAspect="1"/>
                    </pic:cNvPicPr>
                  </pic:nvPicPr>
                  <pic:blipFill>
                    <a:blip r:embed="rId134"/>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Soziales Netzwerk Diagramm (Beispiel) von</w:t>
      </w:r>
      <w:r>
        <w:t xml:space="preserve"> </w:t>
      </w:r>
      <w:r>
        <w:t xml:space="preserve">@simondueckert</w:t>
      </w:r>
      <w:r>
        <w:t xml:space="preserve">, CC BY 4.0</w:t>
      </w:r>
    </w:p>
    <w:bookmarkStart w:id="137" w:name="vorgehensweise-10"/>
    <w:p>
      <w:pPr>
        <w:pStyle w:val="Heading4"/>
      </w:pPr>
      <w:r>
        <w:rPr>
          <w:rStyle w:val="SectionNumber"/>
        </w:rPr>
        <w:t xml:space="preserve">3.6.9.1</w:t>
      </w:r>
      <w:r>
        <w:tab/>
      </w:r>
      <w:r>
        <w:t xml:space="preserve">Vorgehensweise</w:t>
      </w:r>
    </w:p>
    <w:p>
      <w:pPr>
        <w:numPr>
          <w:ilvl w:val="0"/>
          <w:numId w:val="1039"/>
        </w:numPr>
        <w:pStyle w:val="Compact"/>
      </w:pPr>
      <w:r>
        <w:t xml:space="preserve">Relevante Ansprechpartner in Ansprechpartnerliste eintragen.</w:t>
      </w:r>
    </w:p>
    <w:p>
      <w:pPr>
        <w:numPr>
          <w:ilvl w:val="0"/>
          <w:numId w:val="1039"/>
        </w:numPr>
        <w:pStyle w:val="Compact"/>
      </w:pPr>
      <w:r>
        <w:t xml:space="preserve">Welche Personen sind für die Ausführung der Aufgaben wichtig?</w:t>
      </w:r>
      <w:r>
        <w:t xml:space="preserve"> </w:t>
      </w:r>
      <w:r>
        <w:rPr>
          <w:bCs/>
          <w:b/>
        </w:rPr>
        <w:t xml:space="preserve">Hinweis:</w:t>
      </w:r>
      <w:r>
        <w:t xml:space="preserve"> </w:t>
      </w:r>
      <w:r>
        <w:t xml:space="preserve">Personen können z.B. Kunden, Lieferanten, Partner, Interessensgruppen (Stakeholder), Wettbewerber, Verbände sein.</w:t>
      </w:r>
    </w:p>
    <w:p>
      <w:pPr>
        <w:numPr>
          <w:ilvl w:val="0"/>
          <w:numId w:val="1039"/>
        </w:numPr>
        <w:pStyle w:val="Compact"/>
      </w:pPr>
      <w:r>
        <w:t xml:space="preserve">Welche Personen kontaktieren Sie häufig?</w:t>
      </w:r>
    </w:p>
    <w:p>
      <w:pPr>
        <w:numPr>
          <w:ilvl w:val="0"/>
          <w:numId w:val="1039"/>
        </w:numPr>
        <w:pStyle w:val="Compact"/>
      </w:pPr>
      <w:r>
        <w:t xml:space="preserve">Welche Personen sind für Sie bei der Lösung von Problemen wichtig?</w:t>
      </w:r>
    </w:p>
    <w:p>
      <w:pPr>
        <w:numPr>
          <w:ilvl w:val="0"/>
          <w:numId w:val="1039"/>
        </w:numPr>
        <w:pStyle w:val="Compact"/>
      </w:pPr>
      <w:r>
        <w:t xml:space="preserve">Zu welchen Personen halten Sie regelmäßig Kontakt, um informiert zu sein?</w:t>
      </w:r>
    </w:p>
    <w:p>
      <w:pPr>
        <w:numPr>
          <w:ilvl w:val="0"/>
          <w:numId w:val="1039"/>
        </w:numPr>
        <w:pStyle w:val="Compact"/>
      </w:pPr>
      <w:r>
        <w:t xml:space="preserve">Für wen sind Sie wichtig? Wer kontaktiert Sie häufig?</w:t>
      </w:r>
    </w:p>
    <w:p>
      <w:pPr>
        <w:numPr>
          <w:ilvl w:val="0"/>
          <w:numId w:val="1039"/>
        </w:numPr>
        <w:pStyle w:val="Compact"/>
      </w:pPr>
      <w:r>
        <w:t xml:space="preserve">Bei Bedarf: auch Organisationen, Projekte, Städte, Länder, Regionen etc. im Diagramm eintragen.</w:t>
      </w:r>
    </w:p>
    <w:p>
      <w:pPr>
        <w:numPr>
          <w:ilvl w:val="0"/>
          <w:numId w:val="1039"/>
        </w:numPr>
        <w:pStyle w:val="Compact"/>
      </w:pPr>
      <w:r>
        <w:t xml:space="preserve">Beziehungen zwischen Ansprechpartnern (ggf. über Organisationen) in sozialem Netzwerk Diagramm darstellen.</w:t>
      </w:r>
    </w:p>
    <w:bookmarkEnd w:id="137"/>
    <w:bookmarkStart w:id="139" w:name="ressourcen-und-hilfsmittel-9"/>
    <w:p>
      <w:pPr>
        <w:pStyle w:val="Heading4"/>
      </w:pPr>
      <w:r>
        <w:rPr>
          <w:rStyle w:val="SectionNumber"/>
        </w:rPr>
        <w:t xml:space="preserve">3.6.9.2</w:t>
      </w:r>
      <w:r>
        <w:tab/>
      </w:r>
      <w:r>
        <w:t xml:space="preserve">Ressourcen und Hilfsmittel</w:t>
      </w:r>
    </w:p>
    <w:p>
      <w:pPr>
        <w:numPr>
          <w:ilvl w:val="0"/>
          <w:numId w:val="1040"/>
        </w:numPr>
        <w:pStyle w:val="Compact"/>
      </w:pPr>
      <w:hyperlink r:id="rId138">
        <w:r>
          <w:rPr>
            <w:rStyle w:val="Hyperlink"/>
          </w:rPr>
          <w:t xml:space="preserve">yED</w:t>
        </w:r>
      </w:hyperlink>
      <w:r>
        <w:t xml:space="preserve"> </w:t>
      </w:r>
      <w:r>
        <w:t xml:space="preserve">- Grafikeditor, zur Darstellung eines soziales Netzwerk Diagramms. Wichtige Funktion ist das automatische layouten des Netzwerks, da das sonst sehr viel manuellen Aufwand erzeugt.</w:t>
      </w:r>
    </w:p>
    <w:bookmarkEnd w:id="139"/>
    <w:bookmarkEnd w:id="140"/>
    <w:bookmarkStart w:id="142" w:name="voice-over-powerpoint"/>
    <w:p>
      <w:pPr>
        <w:pStyle w:val="Heading3"/>
      </w:pPr>
      <w:r>
        <w:rPr>
          <w:rStyle w:val="SectionNumber"/>
        </w:rPr>
        <w:t xml:space="preserve">3.6.10</w:t>
      </w:r>
      <w:r>
        <w:tab/>
      </w:r>
      <w:r>
        <w:t xml:space="preserve">Voice over PowerPoint</w:t>
      </w:r>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gesprochene Text mit aufgenommen wird. Der Aufwand für den Experten ist deutlich geringer, als bei der Dokumentation in den Textnotizen von Powerpoint. Die Audioaufzeichnung kann hinterher je Folie ausgetauscht werden, so dass multimediale PowerPoints leicht an sich verändernden Inhalt angepasst werden können.</w:t>
      </w:r>
    </w:p>
    <w:bookmarkStart w:id="141" w:name="vorgehensweise-11"/>
    <w:p>
      <w:pPr>
        <w:pStyle w:val="Heading4"/>
      </w:pPr>
      <w:r>
        <w:rPr>
          <w:rStyle w:val="SectionNumber"/>
        </w:rPr>
        <w:t xml:space="preserve">3.6.10.1</w:t>
      </w:r>
      <w:r>
        <w:tab/>
      </w:r>
      <w:r>
        <w:t xml:space="preserve">Vorgehensweise</w:t>
      </w:r>
    </w:p>
    <w:p>
      <w:pPr>
        <w:numPr>
          <w:ilvl w:val="0"/>
          <w:numId w:val="1041"/>
        </w:numPr>
        <w:pStyle w:val="Compact"/>
      </w:pPr>
      <w:r>
        <w:t xml:space="preserve">Mikrofon an das Notebook anschließen (z.B. Videokonferenz-Headset, oder Freisprecheinrichtung, wenn mehrere Personen sprechen)</w:t>
      </w:r>
    </w:p>
    <w:p>
      <w:pPr>
        <w:numPr>
          <w:ilvl w:val="0"/>
          <w:numId w:val="1041"/>
        </w:numPr>
        <w:pStyle w:val="Compact"/>
      </w:pPr>
      <w:r>
        <w:t xml:space="preserve">PowerPoint-Datei öffnen</w:t>
      </w:r>
    </w:p>
    <w:p>
      <w:pPr>
        <w:numPr>
          <w:ilvl w:val="0"/>
          <w:numId w:val="1041"/>
        </w:numPr>
        <w:pStyle w:val="Compact"/>
      </w:pPr>
      <w:r>
        <w:t xml:space="preserve">Aufzeichnung starten: Bildschirmpräsentation -&gt; Bildschirmpräsentation aufzeichnen (dort können auch Mikrofon und Kamera ausgewählt werden)</w:t>
      </w:r>
    </w:p>
    <w:p>
      <w:pPr>
        <w:numPr>
          <w:ilvl w:val="0"/>
          <w:numId w:val="1041"/>
        </w:numPr>
        <w:pStyle w:val="Compact"/>
      </w:pPr>
      <w:r>
        <w:t xml:space="preserve">Aufzeichnung starten</w:t>
      </w:r>
    </w:p>
    <w:p>
      <w:pPr>
        <w:numPr>
          <w:ilvl w:val="0"/>
          <w:numId w:val="1041"/>
        </w:numPr>
        <w:pStyle w:val="Compact"/>
      </w:pPr>
      <w:r>
        <w:t xml:space="preserve">Text einsprechen (1-2 Sek. Pause zum Folienwechsel). Um eine hohe Flexibilität zu gewährleisten, soll der Text pro Seite bzw. logischer Einheit gesprochen werden. Dadurch können später einzelne Seiten und deren Texte ausgetauscht werden, ohne die Gesamtaufnahme wiederholen zu müssen.</w:t>
      </w:r>
      <w:r>
        <w:t xml:space="preserve"> </w:t>
      </w:r>
      <w:r>
        <w:rPr>
          <w:bCs/>
          <w:b/>
        </w:rPr>
        <w:t xml:space="preserve">Hinweis:</w:t>
      </w:r>
      <w:r>
        <w:t xml:space="preserve"> </w:t>
      </w:r>
      <w:r>
        <w:t xml:space="preserve">zwischen den Folien etwas Pause lassen, das erleichtert die Nachbearbeitung bei Fehlern oder Aktualisierungen.</w:t>
      </w:r>
    </w:p>
    <w:p>
      <w:pPr>
        <w:numPr>
          <w:ilvl w:val="0"/>
          <w:numId w:val="1041"/>
        </w:numPr>
        <w:pStyle w:val="Compact"/>
      </w:pPr>
      <w:r>
        <w:t xml:space="preserve">Aufzeichnung stoppen und PowerPoint-Datei speichern</w:t>
      </w:r>
    </w:p>
    <w:p>
      <w:pPr>
        <w:numPr>
          <w:ilvl w:val="0"/>
          <w:numId w:val="1041"/>
        </w:numPr>
        <w:pStyle w:val="Compact"/>
      </w:pPr>
      <w:r>
        <w:t xml:space="preserve">Probehören, bei Bedarf einzelne Folien neu vertonen</w:t>
      </w:r>
    </w:p>
    <w:bookmarkEnd w:id="141"/>
    <w:bookmarkEnd w:id="142"/>
    <w:bookmarkEnd w:id="143"/>
    <w:bookmarkEnd w:id="144"/>
    <w:bookmarkStart w:id="151" w:name="lernpfad"/>
    <w:p>
      <w:pPr>
        <w:pStyle w:val="Heading1"/>
      </w:pPr>
      <w:r>
        <w:rPr>
          <w:rStyle w:val="SectionNumber"/>
        </w:rPr>
        <w:t xml:space="preserve">4</w:t>
      </w:r>
      <w:r>
        <w:tab/>
      </w:r>
      <w:r>
        <w:t xml:space="preserve">Lernpfad</w:t>
      </w:r>
    </w:p>
    <w:p>
      <w:pPr>
        <w:numPr>
          <w:ilvl w:val="0"/>
          <w:numId w:val="1042"/>
        </w:numPr>
        <w:pStyle w:val="Compact"/>
      </w:pPr>
      <w:r>
        <w:rPr>
          <w:bCs/>
          <w:b/>
        </w:rPr>
        <w:t xml:space="preserve">Teste deine Schreibgeschwindigkeit:</w:t>
      </w:r>
      <w:r>
        <w:t xml:space="preserve"> </w:t>
      </w:r>
      <w:r>
        <w:t xml:space="preserve">gehe auf</w:t>
      </w:r>
      <w:r>
        <w:t xml:space="preserve"> </w:t>
      </w:r>
      <w:hyperlink r:id="rId145">
        <w:r>
          <w:rPr>
            <w:rStyle w:val="Hyperlink"/>
          </w:rPr>
          <w:t xml:space="preserve">zehnfinger.com</w:t>
        </w:r>
      </w:hyperlink>
      <w:r>
        <w:t xml:space="preserve"> </w:t>
      </w:r>
      <w:r>
        <w:t xml:space="preserve">und teste deine Schreibgeschwindigkeit und Fehlerrate. Ziel sollte eine Geschwindigkeit von größer 200 Anschlägen pro Minute und eine niedrige, einstellige Fehlerrate sein. Zur Verbesserung der Schreibgeschwindigkeit kannst du Tools wie</w:t>
      </w:r>
      <w:r>
        <w:t xml:space="preserve"> </w:t>
      </w:r>
      <w:hyperlink r:id="rId146">
        <w:r>
          <w:rPr>
            <w:rStyle w:val="Hyperlink"/>
          </w:rPr>
          <w:t xml:space="preserve">TypeFaster</w:t>
        </w:r>
      </w:hyperlink>
      <w:r>
        <w:t xml:space="preserve"> </w:t>
      </w:r>
      <w:r>
        <w:t xml:space="preserve">oder</w:t>
      </w:r>
      <w:r>
        <w:t xml:space="preserve"> </w:t>
      </w:r>
      <w:hyperlink r:id="rId147">
        <w:r>
          <w:rPr>
            <w:rStyle w:val="Hyperlink"/>
          </w:rPr>
          <w:t xml:space="preserve">TIPP10</w:t>
        </w:r>
      </w:hyperlink>
      <w:r>
        <w:t xml:space="preserve"> </w:t>
      </w:r>
      <w:r>
        <w:t xml:space="preserve">verwenden.</w:t>
      </w:r>
    </w:p>
    <w:p>
      <w:pPr>
        <w:numPr>
          <w:ilvl w:val="0"/>
          <w:numId w:val="1042"/>
        </w:numPr>
        <w:pStyle w:val="Compact"/>
      </w:pPr>
      <w:r>
        <w:rPr>
          <w:bCs/>
          <w:b/>
        </w:rPr>
        <w:t xml:space="preserve">Lerne deine MindMap-Software kennen:</w:t>
      </w:r>
      <w:r>
        <w:t xml:space="preserve"> </w:t>
      </w:r>
      <w:r>
        <w:t xml:space="preserve">wähle die MindMap-Software, die du im Expert Debriefing verwenden möchtest. Oft verwendet werden Freeplane (ggf. Freemind, wird aber nicht mehr weiterentwickelt), XMind und MindManager. Mache dich mit den Funktionen und Tastaturkürzeln vertraut, um die Software möglichst schnell bedienen zu können.</w:t>
      </w:r>
    </w:p>
    <w:p>
      <w:pPr>
        <w:numPr>
          <w:ilvl w:val="0"/>
          <w:numId w:val="1042"/>
        </w:numPr>
        <w:pStyle w:val="Compact"/>
      </w:pPr>
      <w:r>
        <w:rPr>
          <w:bCs/>
          <w:b/>
        </w:rPr>
        <w:t xml:space="preserve">Strukturiere einen Text als MindMap:</w:t>
      </w:r>
      <w:r>
        <w:t xml:space="preserve"> </w:t>
      </w:r>
      <w:r>
        <w:t xml:space="preserve">verwende den Artikel</w:t>
      </w:r>
      <w:r>
        <w:t xml:space="preserve"> </w:t>
      </w:r>
      <w:hyperlink r:id="rId148">
        <w:r>
          <w:rPr>
            <w:rStyle w:val="Hyperlink"/>
          </w:rPr>
          <w:t xml:space="preserve">Wissenstransfer und organisationales Lernen mit Expert Debriefing und Wikis</w:t>
        </w:r>
      </w:hyperlink>
      <w:r>
        <w:t xml:space="preserve"> </w:t>
      </w:r>
      <w:r>
        <w:t xml:space="preserve">von Karin Hartmann und Simon Dückert, um diesen in eine strukturierte MindMap zu überführen.</w:t>
      </w:r>
    </w:p>
    <w:p>
      <w:pPr>
        <w:numPr>
          <w:ilvl w:val="0"/>
          <w:numId w:val="1042"/>
        </w:numPr>
        <w:pStyle w:val="Compact"/>
      </w:pPr>
      <w:r>
        <w:rPr>
          <w:bCs/>
          <w:b/>
        </w:rPr>
        <w:t xml:space="preserve">Strukturiere einen Podcast als MindMap:</w:t>
      </w:r>
      <w:r>
        <w:t xml:space="preserve"> </w:t>
      </w:r>
      <w:r>
        <w:t xml:space="preserve">verwende den Podcast</w:t>
      </w:r>
      <w:r>
        <w:t xml:space="preserve"> </w:t>
      </w:r>
      <w:hyperlink r:id="rId149">
        <w:r>
          <w:rPr>
            <w:rStyle w:val="Hyperlink"/>
          </w:rPr>
          <w:t xml:space="preserve">14 Jahre Wissensmanagement bei Schaeffler</w:t>
        </w:r>
      </w:hyperlink>
      <w:r>
        <w:t xml:space="preserve"> </w:t>
      </w:r>
      <w:r>
        <w:t xml:space="preserve">mit Paul Seren und Simon Dückert, um diesen in eine strukturierte MindMap zu überführen. Halt den Podcast dabei möglichst selten an.</w:t>
      </w:r>
    </w:p>
    <w:p>
      <w:pPr>
        <w:numPr>
          <w:ilvl w:val="0"/>
          <w:numId w:val="1042"/>
        </w:numPr>
        <w:pStyle w:val="Compact"/>
      </w:pPr>
      <w:r>
        <w:rPr>
          <w:bCs/>
          <w:b/>
        </w:rPr>
        <w:t xml:space="preserve">Baue deine eigene Wissenslandkarte auf:</w:t>
      </w:r>
      <w:r>
        <w:t xml:space="preserve"> </w:t>
      </w:r>
      <w:r>
        <w:t xml:space="preserve">verwende die Anleitung im Grundlagenkapitel dieses Leitfadens, um deine eigene Wissenslandkarte aufzubauen. Exportiere die Wissenslandkarte auch in einem Format, dass du Personen ohne die MindMap-Software weitergeben kannst.</w:t>
      </w:r>
    </w:p>
    <w:p>
      <w:pPr>
        <w:numPr>
          <w:ilvl w:val="0"/>
          <w:numId w:val="1042"/>
        </w:numPr>
        <w:pStyle w:val="Compact"/>
      </w:pPr>
      <w:r>
        <w:rPr>
          <w:bCs/>
          <w:b/>
        </w:rPr>
        <w:t xml:space="preserve">Erstelle dein eigenes Expert Debriefing Szenario:</w:t>
      </w:r>
      <w:r>
        <w:t xml:space="preserve"> </w:t>
      </w:r>
      <w:r>
        <w:t xml:space="preserve">verwende die Anleitung zum Vorgespräch im Grundlagenkapitel, um ein mögliches Szenario zu entwickeln, bei dem Wissensbewahrung in deiner Situation notwendig werden könnte (z.B. Unternehmenswechsel, längere Abwesenheit, Übergabe eines Teils der Aufgaben).</w:t>
      </w:r>
    </w:p>
    <w:p>
      <w:pPr>
        <w:numPr>
          <w:ilvl w:val="0"/>
          <w:numId w:val="1042"/>
        </w:numPr>
        <w:pStyle w:val="Compact"/>
      </w:pPr>
      <w:r>
        <w:rPr>
          <w:bCs/>
          <w:b/>
        </w:rPr>
        <w:t xml:space="preserve">Starte ein kleines Praxisprojekt:</w:t>
      </w:r>
      <w:r>
        <w:t xml:space="preserve"> </w:t>
      </w:r>
      <w:r>
        <w:t xml:space="preserve">suche dir eine Versuchsperson, mit der du ein kleines Praxisprojekt durchführen und darin alle Schritte des Expert Debriefing Referenzprozess ausprobieren kannst. Erkläre der Person den Expert Debriefing Prozess und achte darauf, welche Fragen gestellt werden.</w:t>
      </w:r>
    </w:p>
    <w:p>
      <w:pPr>
        <w:numPr>
          <w:ilvl w:val="0"/>
          <w:numId w:val="1042"/>
        </w:numPr>
        <w:pStyle w:val="Compact"/>
      </w:pPr>
      <w:r>
        <w:rPr>
          <w:bCs/>
          <w:b/>
        </w:rPr>
        <w:t xml:space="preserve">Führe das Vorgespräch und baue die Wissenslandkarte auf:</w:t>
      </w:r>
      <w:r>
        <w:t xml:space="preserve"> </w:t>
      </w:r>
      <w:r>
        <w:t xml:space="preserve">verwende einen ersten Termin, um darin das Vorgespräch zu führen und im Anschluss die Wissenslandkarte aufzubauen. Im ersten Praxisprojekt können die Inhalte der Wissenslandkarte exemplarisch schein, um die benötigte Zeit zu verkürzen.</w:t>
      </w:r>
    </w:p>
    <w:p>
      <w:pPr>
        <w:numPr>
          <w:ilvl w:val="0"/>
          <w:numId w:val="1042"/>
        </w:numPr>
        <w:pStyle w:val="Compact"/>
      </w:pPr>
      <w:r>
        <w:rPr>
          <w:bCs/>
          <w:b/>
        </w:rPr>
        <w:t xml:space="preserve">Leite den Maßnahmen-Plan ab:</w:t>
      </w:r>
      <w:r>
        <w:t xml:space="preserve"> </w:t>
      </w:r>
      <w:r>
        <w:t xml:space="preserve">leite im Folgetermin den Maßnahmen-Plan gemeinsam mit deiner Testperson ab. Schaut euch dabei explizit auch die Werkzeuge der Expert Debriefing Toolbox an und überlegt, welche Tools und Methoden in diesem Praxisprojekt sinnvoll sein könnten.</w:t>
      </w:r>
    </w:p>
    <w:p>
      <w:pPr>
        <w:numPr>
          <w:ilvl w:val="0"/>
          <w:numId w:val="1042"/>
        </w:numPr>
        <w:pStyle w:val="Compact"/>
      </w:pPr>
      <w:r>
        <w:rPr>
          <w:bCs/>
          <w:b/>
        </w:rPr>
        <w:t xml:space="preserve">Experimentiere mit der Expert Debriefing Toolbox:</w:t>
      </w:r>
      <w:r>
        <w:t xml:space="preserve"> </w:t>
      </w:r>
      <w:r>
        <w:t xml:space="preserve">probiere Maßnahmen aus, die in deinen Expert Debriefings in Zukunft relevant sein könnten. Experimentiere dabei auch mit Methoden und Tools, mit denen du bisher noch keine Erfahrung hast, z.B. OneNote, Screencast, Podcasts, Voice-over-PowerPoint oder sozialen Netzwerkdiagrammen.</w:t>
      </w:r>
    </w:p>
    <w:p>
      <w:pPr>
        <w:numPr>
          <w:ilvl w:val="0"/>
          <w:numId w:val="1042"/>
        </w:numPr>
        <w:pStyle w:val="Compact"/>
      </w:pPr>
      <w:r>
        <w:rPr>
          <w:bCs/>
          <w:b/>
        </w:rPr>
        <w:t xml:space="preserve">Führe das Reflexionsgespräch:</w:t>
      </w:r>
      <w:r>
        <w:t xml:space="preserve"> </w:t>
      </w:r>
      <w:r>
        <w:t xml:space="preserve">verwende ca. 30 Minuten für ein Reflexionsgespräch. Frage deine Testperson dabei auch nach konkretem Feedback zu dir als Moderator. Das Praxisprojekt ist eine gute Chance, sehr offenes und ehrliches Feedback zu bekommen.</w:t>
      </w:r>
    </w:p>
    <w:p>
      <w:pPr>
        <w:pStyle w:val="FirstParagraph"/>
      </w:pPr>
      <w:r>
        <w:rPr>
          <w:bCs/>
          <w:b/>
        </w:rPr>
        <w:t xml:space="preserve">ProTip:</w:t>
      </w:r>
      <w:r>
        <w:t xml:space="preserve"> </w:t>
      </w:r>
      <w:r>
        <w:t xml:space="preserve">in der Kategorie</w:t>
      </w:r>
      <w:r>
        <w:t xml:space="preserve"> </w:t>
      </w:r>
      <w:hyperlink r:id="rId150">
        <w:r>
          <w:rPr>
            <w:rStyle w:val="Hyperlink"/>
          </w:rPr>
          <w:t xml:space="preserve">Expert Debriefing</w:t>
        </w:r>
      </w:hyperlink>
      <w:r>
        <w:t xml:space="preserve"> </w:t>
      </w:r>
      <w:r>
        <w:t xml:space="preserve">auf der Community Plattform CONNECT kannst du dich mit anderen Moderatoren vernetzten, Fragen stellen und Erfahrungen teilen.</w:t>
      </w:r>
    </w:p>
    <w:bookmarkEnd w:id="151"/>
    <w:bookmarkStart w:id="154" w:name="anhang"/>
    <w:p>
      <w:pPr>
        <w:pStyle w:val="Heading1"/>
      </w:pPr>
      <w:r>
        <w:rPr>
          <w:rStyle w:val="SectionNumber"/>
        </w:rPr>
        <w:t xml:space="preserve">5</w:t>
      </w:r>
      <w:r>
        <w:tab/>
      </w:r>
      <w:r>
        <w:t xml:space="preserve">Anhang</w:t>
      </w:r>
    </w:p>
    <w:bookmarkStart w:id="152" w:name="X7734a08114d9a5056944b914df952965d2450e8"/>
    <w:p>
      <w:pPr>
        <w:pStyle w:val="Heading2"/>
      </w:pPr>
      <w:r>
        <w:rPr>
          <w:rStyle w:val="SectionNumber"/>
        </w:rPr>
        <w:t xml:space="preserve">5.1</w:t>
      </w:r>
      <w:r>
        <w:tab/>
      </w:r>
      <w:r>
        <w:t xml:space="preserve">Exkurs: Fragetechniken im Expert Debriefing</w:t>
      </w:r>
    </w:p>
    <w:p>
      <w:pPr>
        <w:pStyle w:val="FirstParagraph"/>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43"/>
        </w:numPr>
        <w:pStyle w:val="Compact"/>
      </w:pPr>
      <w:r>
        <w:t xml:space="preserve">Offene Fragen</w:t>
      </w:r>
    </w:p>
    <w:p>
      <w:pPr>
        <w:numPr>
          <w:ilvl w:val="0"/>
          <w:numId w:val="1043"/>
        </w:numPr>
        <w:pStyle w:val="Compact"/>
      </w:pPr>
      <w:r>
        <w:t xml:space="preserve">Geschlossene Fragen</w:t>
      </w:r>
    </w:p>
    <w:p>
      <w:pPr>
        <w:numPr>
          <w:ilvl w:val="0"/>
          <w:numId w:val="1043"/>
        </w:numPr>
        <w:pStyle w:val="Compact"/>
      </w:pPr>
      <w:r>
        <w:t xml:space="preserve">Reflektierende Fragen</w:t>
      </w:r>
    </w:p>
    <w:p>
      <w:pPr>
        <w:numPr>
          <w:ilvl w:val="0"/>
          <w:numId w:val="1043"/>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Cs/>
          <w:b/>
        </w:rPr>
        <w:t xml:space="preserve">Offene Fragen:</w:t>
      </w:r>
    </w:p>
    <w:p>
      <w:pPr>
        <w:numPr>
          <w:ilvl w:val="0"/>
          <w:numId w:val="1044"/>
        </w:numPr>
        <w:pStyle w:val="Compact"/>
      </w:pPr>
      <w:r>
        <w:t xml:space="preserve">Was haben Sie vorher alles gemacht? (Arbeitshistorie)</w:t>
      </w:r>
    </w:p>
    <w:p>
      <w:pPr>
        <w:numPr>
          <w:ilvl w:val="0"/>
          <w:numId w:val="1044"/>
        </w:numPr>
        <w:pStyle w:val="Compact"/>
      </w:pPr>
      <w:r>
        <w:t xml:space="preserve">In welchen Rollen sind sie unterwegs? ( Aufgaben)</w:t>
      </w:r>
    </w:p>
    <w:p>
      <w:pPr>
        <w:numPr>
          <w:ilvl w:val="0"/>
          <w:numId w:val="1044"/>
        </w:numPr>
        <w:pStyle w:val="Compact"/>
      </w:pPr>
      <w:r>
        <w:t xml:space="preserve">Was waren Ihre Aufgaben? (Aufgaben/ Arbeitshistorie)</w:t>
      </w:r>
    </w:p>
    <w:p>
      <w:pPr>
        <w:numPr>
          <w:ilvl w:val="0"/>
          <w:numId w:val="1044"/>
        </w:numPr>
        <w:pStyle w:val="Compact"/>
      </w:pPr>
      <w:r>
        <w:t xml:space="preserve">Welche Ansprechpartner hatten Sie? (pWLK/SND)</w:t>
      </w:r>
    </w:p>
    <w:p>
      <w:pPr>
        <w:numPr>
          <w:ilvl w:val="0"/>
          <w:numId w:val="1044"/>
        </w:numPr>
        <w:pStyle w:val="Compact"/>
      </w:pPr>
      <w:r>
        <w:t xml:space="preserve">Woran machen Sie das fest? (Aufgaben)</w:t>
      </w:r>
    </w:p>
    <w:p>
      <w:pPr>
        <w:numPr>
          <w:ilvl w:val="0"/>
          <w:numId w:val="1044"/>
        </w:numPr>
        <w:pStyle w:val="Compact"/>
      </w:pPr>
      <w:r>
        <w:t xml:space="preserve">Wer kann dazu noch etwas sagen/ beitragen? (pWLK/SND)</w:t>
      </w:r>
    </w:p>
    <w:p>
      <w:pPr>
        <w:numPr>
          <w:ilvl w:val="0"/>
          <w:numId w:val="1044"/>
        </w:numPr>
        <w:pStyle w:val="Compact"/>
      </w:pPr>
      <w:r>
        <w:t xml:space="preserve">Wie würden Sie das formulieren? (pWLK/SND)</w:t>
      </w:r>
    </w:p>
    <w:p>
      <w:pPr>
        <w:pStyle w:val="FirstParagraph"/>
      </w:pPr>
      <w:r>
        <w:rPr>
          <w:bCs/>
          <w:b/>
        </w:rPr>
        <w:t xml:space="preserve">Geschlossene Fragen:</w:t>
      </w:r>
    </w:p>
    <w:p>
      <w:pPr>
        <w:numPr>
          <w:ilvl w:val="0"/>
          <w:numId w:val="1045"/>
        </w:numPr>
        <w:pStyle w:val="Compact"/>
      </w:pPr>
      <w:r>
        <w:t xml:space="preserve">Wie lange wollen wir in der Arbeitshistorie zurückgehen? (Arbeitshistorie)</w:t>
      </w:r>
    </w:p>
    <w:p>
      <w:pPr>
        <w:numPr>
          <w:ilvl w:val="0"/>
          <w:numId w:val="1045"/>
        </w:numPr>
        <w:pStyle w:val="Compact"/>
      </w:pPr>
      <w:r>
        <w:t xml:space="preserve">Wo ist das eingeflossen? (Frage nach der Dokumentation)</w:t>
      </w:r>
    </w:p>
    <w:p>
      <w:pPr>
        <w:numPr>
          <w:ilvl w:val="0"/>
          <w:numId w:val="1045"/>
        </w:numPr>
        <w:pStyle w:val="Compact"/>
      </w:pPr>
      <w:r>
        <w:t xml:space="preserve">Ist „A“ wichtiger als „B“? – (Priorisierung der Aufgaben)</w:t>
      </w:r>
    </w:p>
    <w:p>
      <w:pPr>
        <w:numPr>
          <w:ilvl w:val="0"/>
          <w:numId w:val="1045"/>
        </w:numPr>
        <w:pStyle w:val="Compact"/>
      </w:pPr>
      <w:r>
        <w:t xml:space="preserve">Ist das so korrekt aufgenommen? – (Erstellung der pWLK)</w:t>
      </w:r>
    </w:p>
    <w:p>
      <w:pPr>
        <w:pStyle w:val="FirstParagraph"/>
      </w:pPr>
      <w:r>
        <w:rPr>
          <w:bCs/>
          <w:b/>
        </w:rPr>
        <w:t xml:space="preserve">Reflektierende Fragen:</w:t>
      </w:r>
    </w:p>
    <w:p>
      <w:pPr>
        <w:numPr>
          <w:ilvl w:val="0"/>
          <w:numId w:val="1046"/>
        </w:numPr>
        <w:pStyle w:val="Compact"/>
      </w:pPr>
      <w:r>
        <w:t xml:space="preserve">Habe ich das richtig verstanden, dass … (pWLK/ Podcast)</w:t>
      </w:r>
    </w:p>
    <w:p>
      <w:pPr>
        <w:pStyle w:val="FirstParagraph"/>
      </w:pPr>
      <w:r>
        <w:rPr>
          <w:bCs/>
          <w:b/>
        </w:rPr>
        <w:t xml:space="preserve">Hypothetische Fragen:</w:t>
      </w:r>
    </w:p>
    <w:p>
      <w:pPr>
        <w:numPr>
          <w:ilvl w:val="0"/>
          <w:numId w:val="1047"/>
        </w:numPr>
        <w:pStyle w:val="Compact"/>
      </w:pPr>
      <w:r>
        <w:t xml:space="preserve">Was ist das schlimmste, was ihrem Nachfolger passieren könnte?</w:t>
      </w:r>
    </w:p>
    <w:p>
      <w:pPr>
        <w:numPr>
          <w:ilvl w:val="0"/>
          <w:numId w:val="1047"/>
        </w:numPr>
        <w:pStyle w:val="Compact"/>
      </w:pPr>
      <w:r>
        <w:t xml:space="preserve">Was kann in den ersten 3 (6/ 9) Monaten nach ihrem Weggang passieren?</w:t>
      </w:r>
    </w:p>
    <w:p>
      <w:pPr>
        <w:numPr>
          <w:ilvl w:val="0"/>
          <w:numId w:val="1047"/>
        </w:numPr>
        <w:pStyle w:val="Compact"/>
      </w:pPr>
      <w:r>
        <w:t xml:space="preserve">Wenn Sie noch 3 Monate länger bleiben würden, was würden Sie dann machen?</w:t>
      </w:r>
    </w:p>
    <w:p>
      <w:pPr>
        <w:numPr>
          <w:ilvl w:val="0"/>
          <w:numId w:val="1047"/>
        </w:numPr>
        <w:pStyle w:val="Compact"/>
      </w:pPr>
      <w:r>
        <w:t xml:space="preserve">Welche Ideen haben Sie, die noch nicht umgesetzt wurden?</w:t>
      </w:r>
    </w:p>
    <w:p>
      <w:pPr>
        <w:numPr>
          <w:ilvl w:val="0"/>
          <w:numId w:val="1047"/>
        </w:numPr>
        <w:pStyle w:val="Compact"/>
      </w:pPr>
      <w:r>
        <w:t xml:space="preserve">Wenn Sie etwas ändern könnten, was wäre es?</w:t>
      </w:r>
    </w:p>
    <w:bookmarkEnd w:id="152"/>
    <w:bookmarkStart w:id="15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2.0</w:t>
            </w:r>
          </w:p>
        </w:tc>
        <w:tc>
          <w:tcPr/>
          <w:p>
            <w:pPr>
              <w:pStyle w:val="Compact"/>
              <w:jc w:val="left"/>
            </w:pPr>
            <w:r>
              <w:t xml:space="preserve">Simon Dückert</w:t>
            </w:r>
          </w:p>
        </w:tc>
        <w:tc>
          <w:tcPr/>
          <w:p>
            <w:pPr>
              <w:pStyle w:val="Compact"/>
              <w:jc w:val="left"/>
            </w:pPr>
            <w:r>
              <w:t xml:space="preserve">Beschreibung des neuen Prozesses, Überarbeitung des Werkzeugkastens.</w:t>
            </w:r>
          </w:p>
        </w:tc>
        <w:tc>
          <w:tcPr/>
          <w:p>
            <w:pPr>
              <w:pStyle w:val="Compact"/>
              <w:jc w:val="left"/>
            </w:pPr>
            <w:r>
              <w:t xml:space="preserve">09.02.2009</w:t>
            </w:r>
          </w:p>
        </w:tc>
      </w:tr>
      <w:tr>
        <w:tc>
          <w:tcPr/>
          <w:p>
            <w:pPr>
              <w:pStyle w:val="Compact"/>
              <w:jc w:val="left"/>
            </w:pPr>
            <w:r>
              <w:t xml:space="preserve">2.1</w:t>
            </w:r>
          </w:p>
        </w:tc>
        <w:tc>
          <w:tcPr/>
          <w:p>
            <w:pPr>
              <w:pStyle w:val="Compact"/>
              <w:jc w:val="left"/>
            </w:pPr>
            <w:r>
              <w:t xml:space="preserve">Marc Nitschke, Simon Dückert</w:t>
            </w:r>
          </w:p>
        </w:tc>
        <w:tc>
          <w:tcPr/>
          <w:p>
            <w:pPr>
              <w:pStyle w:val="Compact"/>
              <w:jc w:val="left"/>
            </w:pPr>
            <w:r>
              <w:t xml:space="preserve">Überarbeitung des Prozesses, Integration des Werkzeugkastens.</w:t>
            </w:r>
          </w:p>
        </w:tc>
        <w:tc>
          <w:tcPr/>
          <w:p>
            <w:pPr>
              <w:pStyle w:val="Compact"/>
              <w:jc w:val="left"/>
            </w:pPr>
            <w:r>
              <w:t xml:space="preserve">23.06.2011</w:t>
            </w:r>
          </w:p>
        </w:tc>
      </w:tr>
      <w:tr>
        <w:tc>
          <w:tcPr/>
          <w:p>
            <w:pPr>
              <w:pStyle w:val="Compact"/>
              <w:jc w:val="left"/>
            </w:pPr>
            <w:r>
              <w:t xml:space="preserve">2.2</w:t>
            </w:r>
          </w:p>
        </w:tc>
        <w:tc>
          <w:tcPr/>
          <w:p>
            <w:pPr>
              <w:pStyle w:val="Compact"/>
              <w:jc w:val="left"/>
            </w:pPr>
            <w:r>
              <w:t xml:space="preserve">Marc Nitschke</w:t>
            </w:r>
          </w:p>
        </w:tc>
        <w:tc>
          <w:tcPr/>
          <w:p>
            <w:pPr>
              <w:pStyle w:val="Compact"/>
              <w:jc w:val="left"/>
            </w:pPr>
            <w:r>
              <w:t xml:space="preserve">Ergänzungen in 2.1 Vorgespräch führen, 2.3 Persönliche Wissenslandkarte aufbauen und 2.4 Maßnahmen ableiten.</w:t>
            </w:r>
          </w:p>
        </w:tc>
        <w:tc>
          <w:tcPr/>
          <w:p>
            <w:pPr>
              <w:pStyle w:val="Compact"/>
              <w:jc w:val="left"/>
            </w:pPr>
            <w:r>
              <w:t xml:space="preserve">08.10.2012</w:t>
            </w:r>
          </w:p>
        </w:tc>
      </w:tr>
      <w:tr>
        <w:tc>
          <w:tcPr/>
          <w:p>
            <w:pPr>
              <w:pStyle w:val="Compact"/>
              <w:jc w:val="left"/>
            </w:pPr>
            <w:r>
              <w:t xml:space="preserve">2.3</w:t>
            </w:r>
          </w:p>
        </w:tc>
        <w:tc>
          <w:tcPr/>
          <w:p>
            <w:pPr>
              <w:pStyle w:val="Compact"/>
              <w:jc w:val="left"/>
            </w:pPr>
            <w:r>
              <w:t xml:space="preserve">Marc Nitschke</w:t>
            </w:r>
          </w:p>
        </w:tc>
        <w:tc>
          <w:tcPr/>
          <w:p>
            <w:pPr>
              <w:pStyle w:val="Compact"/>
              <w:jc w:val="left"/>
            </w:pPr>
            <w:r>
              <w:t xml:space="preserve">Einfügung der Kapitel 1.2 Erfolgsfaktoren für die Durchführung und 2.2 Exkurs: Fragetechniken.</w:t>
            </w:r>
          </w:p>
        </w:tc>
        <w:tc>
          <w:tcPr/>
          <w:p>
            <w:pPr>
              <w:pStyle w:val="Compact"/>
              <w:jc w:val="left"/>
            </w:pPr>
            <w:r>
              <w:t xml:space="preserve">21.11.2012</w:t>
            </w:r>
          </w:p>
        </w:tc>
      </w:tr>
      <w:tr>
        <w:tc>
          <w:tcPr/>
          <w:p>
            <w:pPr>
              <w:pStyle w:val="Compact"/>
              <w:jc w:val="left"/>
            </w:pPr>
            <w:r>
              <w:t xml:space="preserve">2.4</w:t>
            </w:r>
          </w:p>
        </w:tc>
        <w:tc>
          <w:tcPr/>
          <w:p>
            <w:pPr>
              <w:pStyle w:val="Compact"/>
              <w:jc w:val="left"/>
            </w:pPr>
            <w:r>
              <w:t xml:space="preserve">Simon Dückert</w:t>
            </w:r>
          </w:p>
        </w:tc>
        <w:tc>
          <w:tcPr/>
          <w:p>
            <w:pPr>
              <w:pStyle w:val="Compact"/>
              <w:jc w:val="left"/>
            </w:pPr>
            <w:r>
              <w:t xml:space="preserve">Überführung des Leitfadens in das Format der lernOS Leitfäden. Keine inhaltlichen Anpassungen.</w:t>
            </w:r>
          </w:p>
        </w:tc>
        <w:tc>
          <w:tcPr/>
          <w:p>
            <w:pPr>
              <w:pStyle w:val="Compact"/>
              <w:jc w:val="left"/>
            </w:pPr>
            <w:r>
              <w:t xml:space="preserve">19.11.2018</w:t>
            </w:r>
          </w:p>
        </w:tc>
      </w:tr>
      <w:tr>
        <w:tc>
          <w:tcPr/>
          <w:p>
            <w:pPr>
              <w:pStyle w:val="Compact"/>
              <w:jc w:val="left"/>
            </w:pPr>
            <w:r>
              <w:t xml:space="preserve">3.0</w:t>
            </w:r>
          </w:p>
        </w:tc>
        <w:tc>
          <w:tcPr/>
          <w:p>
            <w:pPr>
              <w:pStyle w:val="Compact"/>
              <w:jc w:val="left"/>
            </w:pPr>
            <w:r>
              <w:t xml:space="preserve">Simon Dückert</w:t>
            </w:r>
          </w:p>
        </w:tc>
        <w:tc>
          <w:tcPr/>
          <w:p>
            <w:pPr>
              <w:pStyle w:val="Compact"/>
              <w:jc w:val="left"/>
            </w:pPr>
            <w:r>
              <w:t xml:space="preserve">Überarbeitung des Grundlagen-Kapitels, Aktualisierung der Toolbox und der Tool-Beschreibungen, Ergänzung der Übungen aus der Cogneon Ausbildung zum Expert Debriefing Moderator.</w:t>
            </w:r>
          </w:p>
        </w:tc>
        <w:tc>
          <w:tcPr/>
          <w:p>
            <w:pPr>
              <w:pStyle w:val="Compact"/>
              <w:jc w:val="left"/>
            </w:pPr>
            <w:r>
              <w:t xml:space="preserve">05.10.2020</w:t>
            </w:r>
          </w:p>
        </w:tc>
      </w:tr>
    </w:tbl>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78" Target="media/rId78.png" /><Relationship Type="http://schemas.openxmlformats.org/officeDocument/2006/relationships/image" Id="rId65" Target="media/rId65.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134" Target="media/rId134.png" /><Relationship Type="http://schemas.openxmlformats.org/officeDocument/2006/relationships/hyperlink" Id="rId130" Target="http://audacity.sourceforge.net" TargetMode="External" /><Relationship Type="http://schemas.openxmlformats.org/officeDocument/2006/relationships/hyperlink" Id="rId72" Target="http://freemind.sourceforge.net/" TargetMode="External" /><Relationship Type="http://schemas.openxmlformats.org/officeDocument/2006/relationships/hyperlink" Id="rId119"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3" Target="http://www.faqs.org" TargetMode="External" /><Relationship Type="http://schemas.openxmlformats.org/officeDocument/2006/relationships/hyperlink" Id="rId74" Target="http://www.mindjet.de" TargetMode="External" /><Relationship Type="http://schemas.openxmlformats.org/officeDocument/2006/relationships/hyperlink" Id="rId138" Target="http://www.yworks.com" TargetMode="External" /><Relationship Type="http://schemas.openxmlformats.org/officeDocument/2006/relationships/hyperlink" Id="rId70" Target="https://amzn.to/2HahgC8" TargetMode="External" /><Relationship Type="http://schemas.openxmlformats.org/officeDocument/2006/relationships/hyperlink" Id="rId109" Target="https://amzn.to/3jZWIuB" TargetMode="External" /><Relationship Type="http://schemas.openxmlformats.org/officeDocument/2006/relationships/hyperlink" Id="rId114" Target="https://amzn.to/3lNdg9t" TargetMode="External" /><Relationship Type="http://schemas.openxmlformats.org/officeDocument/2006/relationships/hyperlink" Id="rId110" Target="https://amzn.to/3lQNQro" TargetMode="External" /><Relationship Type="http://schemas.openxmlformats.org/officeDocument/2006/relationships/hyperlink" Id="rId149" Target="https://cogneon.de/2015/02/05/m2p013-14-jahre-wissensmanagement-bei-schaeffler/" TargetMode="External" /><Relationship Type="http://schemas.openxmlformats.org/officeDocument/2006/relationships/hyperlink" Id="rId131"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50"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5"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6"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3" Target="https://de.wikipedia.org/wiki/Lessons_Learned" TargetMode="External" /><Relationship Type="http://schemas.openxmlformats.org/officeDocument/2006/relationships/hyperlink" Id="rId97" Target="https://de.wikipedia.org/wiki/Memex" TargetMode="External" /><Relationship Type="http://schemas.openxmlformats.org/officeDocument/2006/relationships/hyperlink" Id="rId64"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8" Target="https://de.wikipedia.org/wiki/Podcast" TargetMode="External" /><Relationship Type="http://schemas.openxmlformats.org/officeDocument/2006/relationships/hyperlink" Id="rId100" Target="https://de.wikipedia.org/wiki/Screencast" TargetMode="External" /><Relationship Type="http://schemas.openxmlformats.org/officeDocument/2006/relationships/hyperlink" Id="rId99" Target="https://de.wikipedia.org/wiki/Soziales_Netzwerk_(Soziologie)" TargetMode="External" /><Relationship Type="http://schemas.openxmlformats.org/officeDocument/2006/relationships/hyperlink" Id="rId117"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7" Target="https://portableapps.com/apps/education/tipp10_portable" TargetMode="External" /><Relationship Type="http://schemas.openxmlformats.org/officeDocument/2006/relationships/hyperlink" Id="rId146"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102" Target="https://wikihow.com" TargetMode="External" /><Relationship Type="http://schemas.openxmlformats.org/officeDocument/2006/relationships/hyperlink" Id="rId94" Target="https://wissensmanagement.open-academy.com/category/methoden/wissen-dokumentieren/mikroartikel/" TargetMode="External" /><Relationship Type="http://schemas.openxmlformats.org/officeDocument/2006/relationships/hyperlink" Id="rId68" Target="https://www.christianhmeyer.de/die-lebenslinie-aus-der-vergangenheit-fuer-die-zukunft-lernen/" TargetMode="External" /><Relationship Type="http://schemas.openxmlformats.org/officeDocument/2006/relationships/hyperlink" Id="rId148" Target="https://www.dgfp.de/hr-wiki/Wissenstransfer_und_organisationales_Lernen_mit_Expert_Debriefing_und_Wikis.pdf" TargetMode="External" /><Relationship Type="http://schemas.openxmlformats.org/officeDocument/2006/relationships/hyperlink" Id="rId103" Target="https://www.ehow.com" TargetMode="External" /><Relationship Type="http://schemas.openxmlformats.org/officeDocument/2006/relationships/hyperlink" Id="rId71"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3" Target="https://www.xmind.net/de/xmind8-pro/" TargetMode="External" /><Relationship Type="http://schemas.openxmlformats.org/officeDocument/2006/relationships/hyperlink" Id="rId145" Target="https://www.zehnfinger.com/test.php" TargetMode="External" /></Relationships>
</file>

<file path=word/_rels/footnotes.xml.rels><?xml version="1.0" encoding="UTF-8"?><Relationships xmlns="http://schemas.openxmlformats.org/package/2006/relationships"><Relationship Type="http://schemas.openxmlformats.org/officeDocument/2006/relationships/hyperlink" Id="rId130" Target="http://audacity.sourceforge.net" TargetMode="External" /><Relationship Type="http://schemas.openxmlformats.org/officeDocument/2006/relationships/hyperlink" Id="rId72" Target="http://freemind.sourceforge.net/" TargetMode="External" /><Relationship Type="http://schemas.openxmlformats.org/officeDocument/2006/relationships/hyperlink" Id="rId119"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3" Target="http://www.faqs.org" TargetMode="External" /><Relationship Type="http://schemas.openxmlformats.org/officeDocument/2006/relationships/hyperlink" Id="rId74" Target="http://www.mindjet.de" TargetMode="External" /><Relationship Type="http://schemas.openxmlformats.org/officeDocument/2006/relationships/hyperlink" Id="rId138" Target="http://www.yworks.com" TargetMode="External" /><Relationship Type="http://schemas.openxmlformats.org/officeDocument/2006/relationships/hyperlink" Id="rId70" Target="https://amzn.to/2HahgC8" TargetMode="External" /><Relationship Type="http://schemas.openxmlformats.org/officeDocument/2006/relationships/hyperlink" Id="rId109" Target="https://amzn.to/3jZWIuB" TargetMode="External" /><Relationship Type="http://schemas.openxmlformats.org/officeDocument/2006/relationships/hyperlink" Id="rId114" Target="https://amzn.to/3lNdg9t" TargetMode="External" /><Relationship Type="http://schemas.openxmlformats.org/officeDocument/2006/relationships/hyperlink" Id="rId110" Target="https://amzn.to/3lQNQro" TargetMode="External" /><Relationship Type="http://schemas.openxmlformats.org/officeDocument/2006/relationships/hyperlink" Id="rId149" Target="https://cogneon.de/2015/02/05/m2p013-14-jahre-wissensmanagement-bei-schaeffler/" TargetMode="External" /><Relationship Type="http://schemas.openxmlformats.org/officeDocument/2006/relationships/hyperlink" Id="rId131"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50"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5"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6"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3" Target="https://de.wikipedia.org/wiki/Lessons_Learned" TargetMode="External" /><Relationship Type="http://schemas.openxmlformats.org/officeDocument/2006/relationships/hyperlink" Id="rId97" Target="https://de.wikipedia.org/wiki/Memex" TargetMode="External" /><Relationship Type="http://schemas.openxmlformats.org/officeDocument/2006/relationships/hyperlink" Id="rId64"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8" Target="https://de.wikipedia.org/wiki/Podcast" TargetMode="External" /><Relationship Type="http://schemas.openxmlformats.org/officeDocument/2006/relationships/hyperlink" Id="rId100" Target="https://de.wikipedia.org/wiki/Screencast" TargetMode="External" /><Relationship Type="http://schemas.openxmlformats.org/officeDocument/2006/relationships/hyperlink" Id="rId99" Target="https://de.wikipedia.org/wiki/Soziales_Netzwerk_(Soziologie)" TargetMode="External" /><Relationship Type="http://schemas.openxmlformats.org/officeDocument/2006/relationships/hyperlink" Id="rId117"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7" Target="https://portableapps.com/apps/education/tipp10_portable" TargetMode="External" /><Relationship Type="http://schemas.openxmlformats.org/officeDocument/2006/relationships/hyperlink" Id="rId146"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102" Target="https://wikihow.com" TargetMode="External" /><Relationship Type="http://schemas.openxmlformats.org/officeDocument/2006/relationships/hyperlink" Id="rId94" Target="https://wissensmanagement.open-academy.com/category/methoden/wissen-dokumentieren/mikroartikel/" TargetMode="External" /><Relationship Type="http://schemas.openxmlformats.org/officeDocument/2006/relationships/hyperlink" Id="rId68" Target="https://www.christianhmeyer.de/die-lebenslinie-aus-der-vergangenheit-fuer-die-zukunft-lernen/" TargetMode="External" /><Relationship Type="http://schemas.openxmlformats.org/officeDocument/2006/relationships/hyperlink" Id="rId148" Target="https://www.dgfp.de/hr-wiki/Wissenstransfer_und_organisationales_Lernen_mit_Expert_Debriefing_und_Wikis.pdf" TargetMode="External" /><Relationship Type="http://schemas.openxmlformats.org/officeDocument/2006/relationships/hyperlink" Id="rId103" Target="https://www.ehow.com" TargetMode="External" /><Relationship Type="http://schemas.openxmlformats.org/officeDocument/2006/relationships/hyperlink" Id="rId71"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3" Target="https://www.xmind.net/de/xmind8-pro/" TargetMode="External" /><Relationship Type="http://schemas.openxmlformats.org/officeDocument/2006/relationships/hyperlink" Id="rId145" Target="https://www.zehnfinger.com/test.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2023-11-10T14:14:17Z</dcterms:created>
  <dcterms:modified xsi:type="dcterms:W3CDTF">2023-11-10T14:14:17Z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(12.10.2020)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