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6" w:name="Xf31b1161c59da97e23760572cbe0add475710ab"/>
    <w:p>
      <w:pPr>
        <w:pStyle w:val="Heading1"/>
      </w:pPr>
      <w:r>
        <w:rPr>
          <w:rStyle w:val="SectionNumber"/>
          <w:lang w:val="de-de"/>
        </w:rPr>
        <w:t xml:space="preserve">6</w:t>
      </w:r>
      <w:r>
        <w:tab/>
      </w:r>
      <w:r>
        <w:rPr>
          <w:lang w:val="de-de"/>
        </w:rPr>
        <w:t xml:space="preserve">2 - Mein Wirkungskreis: Spielfeld und Mitspieler</w:t>
      </w:r>
    </w:p>
    <w:bookmarkStart w:id="139" w:name="Xb104ef95ff3507796d660694d00cc8065cc5cea"/>
    <w:p>
      <w:pPr>
        <w:pStyle w:val="Heading2"/>
      </w:pPr>
      <w:r>
        <w:rPr>
          <w:rStyle w:val="SectionNumber"/>
          <w:lang w:val="de-de"/>
        </w:rPr>
        <w:t xml:space="preserve">6.1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39"/>
    <w:bookmarkStart w:id="144" w:name="kata-2-mein-spielfeld"/>
    <w:p>
      <w:pPr>
        <w:pStyle w:val="Heading2"/>
      </w:pPr>
      <w:r>
        <w:rPr>
          <w:rStyle w:val="SectionNumber"/>
          <w:lang w:val="de-de"/>
        </w:rPr>
        <w:t xml:space="preserve">6.2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40" w:name="schritt-1-spielfeld-analyse-20-min."/>
    <w:p>
      <w:pPr>
        <w:pStyle w:val="Heading3"/>
      </w:pPr>
      <w:r>
        <w:rPr>
          <w:rStyle w:val="SectionNumber"/>
          <w:lang w:val="de-de"/>
        </w:rPr>
        <w:t xml:space="preserve">6.2.1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28"/>
        </w:numPr>
      </w:pPr>
      <w:r>
        <w:rPr>
          <w:lang w:val="de-de"/>
        </w:rPr>
        <w:t xml:space="preserve">Innerer Kreis (Kontrolle): Was könnt Ihr komplett allein entscheiden und tun?</w:t>
      </w:r>
    </w:p>
    <w:p>
      <w:pPr>
        <w:numPr>
          <w:ilvl w:val="0"/>
          <w:numId w:val="1028"/>
        </w:numPr>
      </w:pPr>
      <w:r>
        <w:rPr>
          <w:lang w:val="de-de"/>
        </w:rPr>
        <w:t xml:space="preserve">Mittlerer Kreis (Einfluss): Was könnt Ihr nicht entscheiden, aber durch Euer Verhalten positiv beeinflussen?</w:t>
      </w:r>
    </w:p>
    <w:p>
      <w:pPr>
        <w:numPr>
          <w:ilvl w:val="0"/>
          <w:numId w:val="1028"/>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40"/>
    <w:bookmarkStart w:id="141" w:name="schritt-2-verbündeten-suche-15-min."/>
    <w:p>
      <w:pPr>
        <w:pStyle w:val="Heading3"/>
      </w:pPr>
      <w:r>
        <w:rPr>
          <w:rStyle w:val="SectionNumber"/>
          <w:lang w:val="de-de"/>
        </w:rPr>
        <w:t xml:space="preserve">6.2.2</w:t>
      </w:r>
      <w:r>
        <w:tab/>
      </w:r>
      <w:r>
        <w:rPr>
          <w:lang w:val="de-de"/>
        </w:rPr>
        <w:t xml:space="preserve">Schritt 2 – Verbündeten-Suche (15 Min.):</w:t>
      </w:r>
    </w:p>
    <w:p>
      <w:pPr>
        <w:pStyle w:val="FirstParagraph"/>
      </w:pPr>
      <w:r>
        <w:rPr>
          <w:lang w:val="de-de"/>
        </w:rPr>
        <w:t xml:space="preserve">Beantwortet schriftlich:</w:t>
      </w:r>
    </w:p>
    <w:p>
      <w:pPr>
        <w:numPr>
          <w:ilvl w:val="0"/>
          <w:numId w:val="1029"/>
        </w:numPr>
      </w:pPr>
      <w:r>
        <w:rPr>
          <w:lang w:val="de-de"/>
        </w:rPr>
        <w:t xml:space="preserve">Wer in meinem Umfeld tickt ähnlich wie ich und wer könnte mein „Neugier-Kumpane" werden?</w:t>
      </w:r>
    </w:p>
    <w:p>
      <w:pPr>
        <w:numPr>
          <w:ilvl w:val="0"/>
          <w:numId w:val="1029"/>
        </w:numPr>
      </w:pPr>
      <w:r>
        <w:rPr>
          <w:lang w:val="de-de"/>
        </w:rPr>
        <w:t xml:space="preserve">Wer könnte durch mein Vorhaben verunsichert werden (Mehrarbeit, Kontrollverlust)? Wie binde ich diese Person frühzeitig und wertschätzend ein?</w:t>
      </w:r>
    </w:p>
    <w:bookmarkEnd w:id="141"/>
    <w:bookmarkStart w:id="142" w:name="schritt-3-safe-space-definieren-10-min."/>
    <w:p>
      <w:pPr>
        <w:pStyle w:val="Heading3"/>
      </w:pPr>
      <w:r>
        <w:rPr>
          <w:rStyle w:val="SectionNumber"/>
          <w:lang w:val="de-de"/>
        </w:rPr>
        <w:t xml:space="preserve">6.2.3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42"/>
    <w:bookmarkStart w:id="143" w:name="Xc22ecc3426c3cee182526d605104da2954fd651"/>
    <w:p>
      <w:pPr>
        <w:pStyle w:val="Heading3"/>
      </w:pPr>
      <w:r>
        <w:rPr>
          <w:rStyle w:val="SectionNumber"/>
          <w:lang w:val="de-de"/>
        </w:rPr>
        <w:t xml:space="preserve">6.2.4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30"/>
        </w:numPr>
      </w:pPr>
      <w:r>
        <w:rPr>
          <w:lang w:val="de-de"/>
        </w:rPr>
        <w:t xml:space="preserve">Wirkt das Spielfeld realistisch, oder ist da noch zu viel „äußerer Kreis" drin?</w:t>
      </w:r>
    </w:p>
    <w:p>
      <w:pPr>
        <w:numPr>
          <w:ilvl w:val="0"/>
          <w:numId w:val="1030"/>
        </w:numPr>
      </w:pPr>
      <w:r>
        <w:rPr>
          <w:lang w:val="de-de"/>
        </w:rPr>
        <w:t xml:space="preserve">Ist der Safe Space wirklich sicher genug für einen ersten Gehversuch?</w:t>
      </w:r>
    </w:p>
    <w:p>
      <w:pPr>
        <w:numPr>
          <w:ilvl w:val="0"/>
          <w:numId w:val="1030"/>
        </w:numPr>
      </w:pPr>
      <w:r>
        <w:rPr>
          <w:lang w:val="de-de"/>
        </w:rPr>
        <w:t xml:space="preserve">Fällt jemandem im Circle noch ein möglicher Verbündeter ein, an den die vortragende Person noch nicht gedacht hat?</w:t>
      </w:r>
    </w:p>
    <w:bookmarkEnd w:id="143"/>
    <w:bookmarkEnd w:id="144"/>
    <w:bookmarkStart w:id="145" w:name="euer-ergebnis-2"/>
    <w:p>
      <w:pPr>
        <w:pStyle w:val="Heading2"/>
      </w:pPr>
      <w:r>
        <w:rPr>
          <w:rStyle w:val="SectionNumber"/>
          <w:lang w:val="de-de"/>
        </w:rPr>
        <w:t xml:space="preserve">6.3</w:t>
      </w:r>
      <w:r>
        <w:tab/>
      </w:r>
      <w:r>
        <w:rPr>
          <w:lang w:val="de-de"/>
        </w:rPr>
        <w:t xml:space="preserve">Euer Ergebnis:</w:t>
      </w:r>
    </w:p>
    <w:p>
      <w:pPr>
        <w:numPr>
          <w:ilvl w:val="0"/>
          <w:numId w:val="1031"/>
        </w:numPr>
      </w:pPr>
      <w:r>
        <w:rPr>
          <w:lang w:val="de-de"/>
        </w:rPr>
        <w:t xml:space="preserve">Ich kenne meinen Wirkungskreis: wo ich Kontrolle habe, wo Einfluss, was ich akzeptieren muss.</w:t>
      </w:r>
    </w:p>
    <w:p>
      <w:pPr>
        <w:numPr>
          <w:ilvl w:val="0"/>
          <w:numId w:val="1031"/>
        </w:numPr>
      </w:pPr>
      <w:r>
        <w:rPr>
          <w:lang w:val="de-de"/>
        </w:rPr>
        <w:t xml:space="preserve">Ich habe meine Verbündeten und die Hüter des Status Quo identifiziert.</w:t>
      </w:r>
    </w:p>
    <w:p>
      <w:pPr>
        <w:numPr>
          <w:ilvl w:val="0"/>
          <w:numId w:val="1031"/>
        </w:numPr>
      </w:pPr>
      <w:r>
        <w:rPr>
          <w:lang w:val="de-de"/>
        </w:rPr>
        <w:t xml:space="preserve">Ich habe einen konkreten Safe Space für erste Experimente ab Woche 3 definiert.</w:t>
      </w:r>
    </w:p>
    <w:p>
      <w:pPr>
        <w:numPr>
          <w:ilvl w:val="0"/>
          <w:numId w:val="1031"/>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45"/>
    <w:bookmarkEnd w:id="146"/>
    <w:bookmarkStart w:id="155" w:name="was-wir-unter-neugier-verstehen"/>
    <w:p>
      <w:pPr>
        <w:pStyle w:val="Heading1"/>
      </w:pPr>
      <w:r>
        <w:rPr>
          <w:rStyle w:val="SectionNumber"/>
          <w:lang w:val="de-de"/>
        </w:rPr>
        <w:t xml:space="preserve">7</w:t>
      </w:r>
      <w:r>
        <w:tab/>
      </w:r>
      <w:r>
        <w:rPr>
          <w:lang w:val="de-de"/>
        </w:rPr>
        <w:t xml:space="preserve">3 - Was wir unter Neugier verstehen</w:t>
      </w:r>
    </w:p>
    <w:bookmarkStart w:id="151" w:name="Xcb01cf343f89985caee558e3c210aad61a9f224"/>
    <w:p>
      <w:pPr>
        <w:pStyle w:val="Heading2"/>
      </w:pPr>
      <w:r>
        <w:rPr>
          <w:rStyle w:val="SectionNumber"/>
          <w:lang w:val="de-de"/>
        </w:rPr>
        <w:t xml:space="preserve">7.1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47" w:name="Xabe36bf52bb1aacad93707b0101ef7326e5676b"/>
    <w:p>
      <w:pPr>
        <w:pStyle w:val="Heading3"/>
      </w:pPr>
      <w:r>
        <w:rPr>
          <w:rStyle w:val="SectionNumber"/>
          <w:lang w:val="de-de"/>
        </w:rPr>
        <w:t xml:space="preserve">7.1.1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32"/>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32"/>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32"/>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47"/>
    <w:bookmarkStart w:id="148" w:name="dimensionen-von-neugier"/>
    <w:p>
      <w:pPr>
        <w:pStyle w:val="Heading3"/>
      </w:pPr>
      <w:r>
        <w:rPr>
          <w:rStyle w:val="SectionNumber"/>
          <w:lang w:val="de-de"/>
        </w:rPr>
        <w:t xml:space="preserve">7.1.2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33"/>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33"/>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33"/>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33"/>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33"/>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33"/>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48"/>
    <w:bookmarkStart w:id="149" w:name="warum-das-für-uns-wichtig-ist"/>
    <w:p>
      <w:pPr>
        <w:pStyle w:val="Heading3"/>
      </w:pPr>
      <w:r>
        <w:rPr>
          <w:rStyle w:val="SectionNumber"/>
          <w:lang w:val="de-de"/>
        </w:rPr>
        <w:t xml:space="preserve">7.1.3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49"/>
    <w:bookmarkStart w:id="150" w:name="quellen"/>
    <w:p>
      <w:pPr>
        <w:pStyle w:val="Heading3"/>
      </w:pPr>
      <w:r>
        <w:rPr>
          <w:rStyle w:val="SectionNumber"/>
          <w:lang w:val="de-de"/>
        </w:rPr>
        <w:t xml:space="preserve">7.1.4</w:t>
      </w:r>
      <w:r>
        <w:tab/>
      </w:r>
      <w:r>
        <w:rPr>
          <w:lang w:val="de-de"/>
        </w:rPr>
        <w:t xml:space="preserve">Quellen</w:t>
      </w:r>
    </w:p>
    <w:p>
      <w:pPr>
        <w:numPr>
          <w:ilvl w:val="0"/>
          <w:numId w:val="1034"/>
        </w:numPr>
      </w:pPr>
      <w:r>
        <w:rPr>
          <w:lang w:val="de-de"/>
        </w:rPr>
        <w:t xml:space="preserve">Loewenstein, G. (1994). The psychology of curiosity: A review and reinterpretation. Psychological Bulletin</w:t>
      </w:r>
    </w:p>
    <w:p>
      <w:pPr>
        <w:numPr>
          <w:ilvl w:val="0"/>
          <w:numId w:val="1034"/>
        </w:numPr>
      </w:pPr>
      <w:r>
        <w:rPr>
          <w:lang w:val="de-de"/>
        </w:rPr>
        <w:t xml:space="preserve">Kashdan, T. B., Stiksma, M. C., Disabato, D. J., McKnight, P. E., Bekier, J., Kaji, J., &amp; Lazarus, R. (2018). The five-dimensional curiosity scale. Journal of Research in Personality</w:t>
      </w:r>
    </w:p>
    <w:p>
      <w:pPr>
        <w:numPr>
          <w:ilvl w:val="0"/>
          <w:numId w:val="1034"/>
        </w:numPr>
      </w:pPr>
      <w:r>
        <w:rPr>
          <w:lang w:val="de-de"/>
        </w:rPr>
        <w:t xml:space="preserve">Kashdan, T. B., Disabato, D. J., Goodman, F. R., &amp; McKnight, P. E. (2020). The Five-Dimensional Curiosity Scale Revised (5DCR). Personality and Individual Differences</w:t>
      </w:r>
    </w:p>
    <w:p>
      <w:pPr>
        <w:numPr>
          <w:ilvl w:val="0"/>
          <w:numId w:val="1034"/>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50"/>
    <w:bookmarkEnd w:id="151"/>
    <w:bookmarkStart w:id="154" w:name="X20a62f518cf66940d666431b33dd48ca696645d"/>
    <w:p>
      <w:pPr>
        <w:pStyle w:val="Heading2"/>
      </w:pPr>
      <w:r>
        <w:rPr>
          <w:rStyle w:val="SectionNumber"/>
          <w:lang w:val="de-de"/>
        </w:rPr>
        <w:t xml:space="preserve">7.2</w:t>
      </w:r>
      <w:r>
        <w:tab/>
      </w:r>
      <w:r>
        <w:rPr>
          <w:lang w:val="de-de"/>
        </w:rPr>
        <w:t xml:space="preserve">Kata 3: Meine persönliche Neugier-Landkarte</w:t>
      </w:r>
    </w:p>
    <w:p>
      <w:pPr>
        <w:numPr>
          <w:ilvl w:val="0"/>
          <w:numId w:val="1035"/>
        </w:numPr>
      </w:pPr>
      <w:r>
        <w:rPr>
          <w:lang w:val="de-de"/>
        </w:rPr>
        <w:t xml:space="preserve">Ziel: Die eigene Neugier in ihren unterschiedlichen Facetten erkennen und einen konkreten Transferimpuls für die Woche ableiten.</w:t>
      </w:r>
    </w:p>
    <w:p>
      <w:pPr>
        <w:numPr>
          <w:ilvl w:val="0"/>
          <w:numId w:val="1035"/>
        </w:numPr>
      </w:pPr>
      <w:r>
        <w:rPr>
          <w:lang w:val="de-de"/>
        </w:rPr>
        <w:t xml:space="preserve">Dauer: ca. 30–40 Min. Selbstlernzeit + optional 10–15 Min. im Circle</w:t>
      </w:r>
    </w:p>
    <w:bookmarkStart w:id="152" w:name="X62c57f55df3693b1e228f8b8c06c6181d258783"/>
    <w:p>
      <w:pPr>
        <w:pStyle w:val="Heading3"/>
      </w:pPr>
      <w:r>
        <w:rPr>
          <w:rStyle w:val="SectionNumber"/>
          <w:lang w:val="de-de"/>
        </w:rPr>
        <w:t xml:space="preserve">7.2.1</w:t>
      </w:r>
      <w:r>
        <w:tab/>
      </w:r>
      <w:r>
        <w:rPr>
          <w:lang w:val="de-de"/>
        </w:rPr>
        <w:t xml:space="preserve">Erste Übung: Selbstlernzeit (allein, ca. 30 Min.)</w:t>
      </w:r>
    </w:p>
    <w:p>
      <w:pPr>
        <w:pStyle w:val="Compact"/>
        <w:numPr>
          <w:ilvl w:val="0"/>
          <w:numId w:val="1036"/>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37"/>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37"/>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37"/>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37"/>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37"/>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37"/>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BodyText"/>
      </w:pPr>
      <w:r>
        <w:rPr>
          <w:lang w:val="de-de"/>
        </w:rPr>
        <w:t xml:space="preserve">BILD MEINE NEUGIER-LANDKARTE EINFÜGEN</w:t>
      </w:r>
    </w:p>
    <w:p>
      <w:pPr>
        <w:pStyle w:val="Compact"/>
        <w:numPr>
          <w:ilvl w:val="0"/>
          <w:numId w:val="1038"/>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39"/>
        </w:numPr>
      </w:pPr>
      <w:r>
        <w:rPr>
          <w:lang w:val="de-de"/>
        </w:rPr>
        <w:t xml:space="preserve">Wo ist mein Ausschlag am stärksten? An welcher konkreten Situation aus den letzten Wochen zeigt sich das?</w:t>
      </w:r>
    </w:p>
    <w:p>
      <w:pPr>
        <w:numPr>
          <w:ilvl w:val="0"/>
          <w:numId w:val="1039"/>
        </w:numPr>
      </w:pPr>
      <w:r>
        <w:rPr>
          <w:lang w:val="de-de"/>
        </w:rPr>
        <w:t xml:space="preserve">Welche Dimension ist am schwächsten ausgeprägt? Bewusste Entscheidung, Gewohnheit oder blinder Fleck?</w:t>
      </w:r>
    </w:p>
    <w:p>
      <w:pPr>
        <w:numPr>
          <w:ilvl w:val="0"/>
          <w:numId w:val="1039"/>
        </w:numPr>
      </w:pPr>
      <w:r>
        <w:rPr>
          <w:lang w:val="de-de"/>
        </w:rPr>
        <w:t xml:space="preserve">Welche Dimension würde ich in meinem aktuellen beruflichen oder persönlichen Kontext gerade am dringendsten brauchen?</w:t>
      </w:r>
    </w:p>
    <w:p>
      <w:pPr>
        <w:pStyle w:val="Compact"/>
        <w:numPr>
          <w:ilvl w:val="0"/>
          <w:numId w:val="1040"/>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52"/>
    <w:bookmarkStart w:id="153" w:name="X4e69a9ee79d35ed3a9c77c3404dc0ef3cca5225"/>
    <w:p>
      <w:pPr>
        <w:pStyle w:val="Heading3"/>
      </w:pPr>
      <w:r>
        <w:rPr>
          <w:rStyle w:val="SectionNumber"/>
          <w:lang w:val="de-de"/>
        </w:rPr>
        <w:t xml:space="preserve">7.2.2</w:t>
      </w:r>
      <w:r>
        <w:tab/>
      </w:r>
      <w:r>
        <w:rPr>
          <w:lang w:val="de-de"/>
        </w:rPr>
        <w:t xml:space="preserve">Zweite Übung (Optional im Circle, 10–15 Min.)</w:t>
      </w:r>
    </w:p>
    <w:p>
      <w:pPr>
        <w:pStyle w:val="FirstParagraph"/>
      </w:pPr>
      <w:r>
        <w:rPr>
          <w:lang w:val="de-de"/>
        </w:rPr>
        <w:t xml:space="preserve">Kurzer, wertfreier Austausch:</w:t>
      </w:r>
    </w:p>
    <w:p>
      <w:pPr>
        <w:numPr>
          <w:ilvl w:val="0"/>
          <w:numId w:val="1041"/>
        </w:numPr>
      </w:pPr>
      <w:r>
        <w:rPr>
          <w:lang w:val="de-de"/>
        </w:rPr>
        <w:t xml:space="preserve">Jede Person teilt in 1–2 Sätzen: die eigene stärkste und schwächste Dimension und das Mikro-Experiment der Woche.</w:t>
      </w:r>
    </w:p>
    <w:p>
      <w:pPr>
        <w:numPr>
          <w:ilvl w:val="0"/>
          <w:numId w:val="1041"/>
        </w:numPr>
      </w:pPr>
      <w:r>
        <w:rPr>
          <w:lang w:val="de-de"/>
        </w:rPr>
        <w:t xml:space="preserve">Keine Diskussion, kein Feedback nötig – reines Hören und ggf. eine neugierige Rückfrage, wenn Zeit bleibt.</w:t>
      </w:r>
    </w:p>
    <w:p>
      <w:pPr>
        <w:numPr>
          <w:ilvl w:val="0"/>
          <w:numId w:val="1041"/>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53"/>
    <w:bookmarkEnd w:id="154"/>
    <w:bookmarkEnd w:id="155"/>
    <w:bookmarkStart w:id="159" w:name="anhang"/>
    <w:p>
      <w:pPr>
        <w:pStyle w:val="Heading1"/>
      </w:pPr>
      <w:r>
        <w:rPr>
          <w:rStyle w:val="SectionNumber"/>
          <w:lang w:val="de-de"/>
        </w:rPr>
        <w:t xml:space="preserve">8</w:t>
      </w:r>
      <w:r>
        <w:tab/>
      </w:r>
      <w:r>
        <w:rPr>
          <w:lang w:val="de-de"/>
        </w:rPr>
        <w:t xml:space="preserve">Anhang</w:t>
      </w:r>
    </w:p>
    <w:bookmarkStart w:id="156" w:name="danksagungen"/>
    <w:p>
      <w:pPr>
        <w:pStyle w:val="Heading2"/>
      </w:pPr>
      <w:r>
        <w:rPr>
          <w:rStyle w:val="SectionNumber"/>
          <w:lang w:val="de-de"/>
        </w:rPr>
        <w:t xml:space="preserve">8.1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56"/>
    <w:bookmarkStart w:id="157" w:name="änderungshistorie"/>
    <w:p>
      <w:pPr>
        <w:pStyle w:val="Heading2"/>
      </w:pPr>
      <w:r>
        <w:rPr>
          <w:rStyle w:val="SectionNumber"/>
          <w:lang w:val="de-de"/>
        </w:rPr>
        <w:t xml:space="preserve">8.2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57"/>
    <w:bookmarkStart w:id="158" w:name="lernos-glossar"/>
    <w:p>
      <w:pPr>
        <w:pStyle w:val="Heading2"/>
      </w:pPr>
      <w:r>
        <w:rPr>
          <w:rStyle w:val="SectionNumber"/>
          <w:lang w:val="de-de"/>
        </w:rPr>
        <w:t xml:space="preserve">8.3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2026-10-11T20:31:01Z</dcterms:created>
  <dcterms:modified xsi:type="dcterms:W3CDTF">2026-10-11T20:31:01Z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