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 w:name="impulsvorträge"/>
    <w:p>
      <w:pPr>
        <w:pStyle w:val="Heading1"/>
      </w:pPr>
      <w:r>
        <w:rPr>
          <w:rStyle w:val="SectionNumber"/>
        </w:rPr>
        <w:t xml:space="preserve">1</w:t>
      </w:r>
      <w:r>
        <w:tab/>
      </w:r>
      <w:r>
        <w:t xml:space="preserve">Impulsvorträge</w:t>
      </w:r>
    </w:p>
    <w:bookmarkStart w:id="9" w:name="Xfb5cc46e7b77ede5ee640c6fd29519b5b38725d"/>
    <w:p>
      <w:pPr>
        <w:pStyle w:val="Heading2"/>
      </w:pPr>
      <w:r>
        <w:rPr>
          <w:rStyle w:val="SectionNumber"/>
        </w:rPr>
        <w:t xml:space="preserve">1.1</w:t>
      </w:r>
      <w:r>
        <w:tab/>
      </w:r>
      <w:r>
        <w:t xml:space="preserve">Simon Dückert: Ni lernOS - Wenn wir nur wüssten, was wir wissen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9"/>
    <w:bookmarkStart w:id="10" w:name="bettina-laugwitz-mind-the-ai-safety-gap"/>
    <w:p>
      <w:pPr>
        <w:pStyle w:val="Heading2"/>
      </w:pPr>
      <w:r>
        <w:rPr>
          <w:rStyle w:val="SectionNumber"/>
        </w:rPr>
        <w:t xml:space="preserve">1.2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10"/>
    <w:bookmarkEnd w:id="11"/>
    <w:bookmarkStart w:id="20" w:name="lightning-talks"/>
    <w:p>
      <w:pPr>
        <w:pStyle w:val="Heading1"/>
      </w:pPr>
      <w:r>
        <w:rPr>
          <w:rStyle w:val="SectionNumber"/>
        </w:rPr>
        <w:t xml:space="preserve">2</w:t>
      </w:r>
      <w:r>
        <w:tab/>
      </w:r>
      <w:r>
        <w:t xml:space="preserve">Lightning Talks</w:t>
      </w:r>
    </w:p>
    <w:bookmarkStart w:id="12" w:name="X29885dfbe5531c398645206dd924011ecf175cb"/>
    <w:p>
      <w:pPr>
        <w:pStyle w:val="Heading2"/>
      </w:pPr>
      <w:r>
        <w:rPr>
          <w:rStyle w:val="SectionNumber"/>
        </w:rPr>
        <w:t xml:space="preserve">2.1</w:t>
      </w:r>
      <w:r>
        <w:tab/>
      </w:r>
      <w:r>
        <w:t xml:space="preserve">Nele Hirsch: Modellierung als Mind-the-Knowledge-Gap-Ansatz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 Ich werde vorstellen, wie das praktisch aussehen kann und von meinen Erfahrungen mit dem Ansatz berichten.</w:t>
      </w:r>
    </w:p>
    <w:bookmarkEnd w:id="12"/>
    <w:bookmarkStart w:id="13" w:name="X59d89b37ad28e15e90cf35fdfe6acaf8a1a3cb7"/>
    <w:p>
      <w:pPr>
        <w:pStyle w:val="Heading2"/>
      </w:pPr>
      <w:r>
        <w:rPr>
          <w:rStyle w:val="SectionNumber"/>
        </w:rPr>
        <w:t xml:space="preserve">2.2</w:t>
      </w:r>
      <w:r>
        <w:tab/>
      </w:r>
      <w:r>
        <w:t xml:space="preserve">William D.: You can never have enough gaps!</w:t>
      </w:r>
    </w:p>
    <w:p>
      <w:pPr>
        <w:pStyle w:val="BlockText"/>
      </w:pPr>
      <w:r>
        <w:t xml:space="preserve">You can never have enough gaps!</w:t>
      </w:r>
    </w:p>
    <w:bookmarkEnd w:id="13"/>
    <w:bookmarkStart w:id="14" w:name="X0c2ab9c15418d848782d212b172b0fd4aee63b4"/>
    <w:p>
      <w:pPr>
        <w:pStyle w:val="Heading2"/>
      </w:pPr>
      <w:r>
        <w:rPr>
          <w:rStyle w:val="SectionNumber"/>
        </w:rPr>
        <w:t xml:space="preserve">2.3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bookmarkEnd w:id="14"/>
    <w:bookmarkStart w:id="15" w:name="Xabfbfacd8905c0f55bb99eca69f2d539e6bbfba"/>
    <w:p>
      <w:pPr>
        <w:pStyle w:val="Heading2"/>
      </w:pPr>
      <w:r>
        <w:rPr>
          <w:rStyle w:val="SectionNumber"/>
        </w:rPr>
        <w:t xml:space="preserve">2.4</w:t>
      </w:r>
      <w:r>
        <w:tab/>
      </w:r>
      <w:r>
        <w:t xml:space="preserve">Viktoria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bookmarkEnd w:id="15"/>
    <w:bookmarkStart w:id="16" w:name="Xb4fe155126efbed9b60bca175ea07caa2b33fe2"/>
    <w:p>
      <w:pPr>
        <w:pStyle w:val="Heading2"/>
      </w:pPr>
      <w:r>
        <w:rPr>
          <w:rStyle w:val="SectionNumber"/>
        </w:rPr>
        <w:t xml:space="preserve">2.5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bookmarkEnd w:id="16"/>
    <w:bookmarkStart w:id="17" w:name="Xe6d8fd2ec7182c0d8128f9562f8d69264782877"/>
    <w:p>
      <w:pPr>
        <w:pStyle w:val="Heading2"/>
      </w:pPr>
      <w:r>
        <w:rPr>
          <w:rStyle w:val="SectionNumber"/>
        </w:rPr>
        <w:t xml:space="preserve">2.6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bookmarkEnd w:id="17"/>
    <w:bookmarkStart w:id="18" w:name="Xc68224d1c17bfe67b2ced4acb8d4808523c5a23"/>
    <w:p>
      <w:pPr>
        <w:pStyle w:val="Heading2"/>
      </w:pPr>
      <w:r>
        <w:rPr>
          <w:rStyle w:val="SectionNumber"/>
        </w:rPr>
        <w:t xml:space="preserve">2.7</w:t>
      </w:r>
      <w:r>
        <w:tab/>
      </w:r>
      <w:r>
        <w:t xml:space="preserve">Felix Harling: Was Organisationen von Pilzen lernen können</w:t>
      </w:r>
    </w:p>
    <w:p>
      <w:pPr>
        <w:pStyle w:val="BlockText"/>
      </w:pPr>
      <w:r>
        <w:t xml:space="preserve">Nicht jede Wissenslücke ist gleich - und nicht jede lässt sich mit mehr Content schließen. Inspiriert von</w:t>
      </w:r>
      <w:r>
        <w:t xml:space="preserve"> </w:t>
      </w:r>
      <w:r>
        <w:t xml:space="preserve">“Entangled Life”</w:t>
      </w:r>
      <w:r>
        <w:t xml:space="preserve"> </w:t>
      </w:r>
      <w:r>
        <w:t xml:space="preserve">(Merlin Sheldrake) und fundiert im Cynefin-Framework (Dave Snowden) ist dieser Lightning Talk ein Plädoyer für Wissensökologie. Mit einem Augenzwinkern - und einer kleinen Übung für alle, die tiefer graben wollen.</w:t>
      </w:r>
    </w:p>
    <w:bookmarkEnd w:id="18"/>
    <w:bookmarkStart w:id="19" w:name="X2cd9b69c0eaf1b10a6eea9fb74d675317ccb801"/>
    <w:p>
      <w:pPr>
        <w:pStyle w:val="Heading2"/>
      </w:pPr>
      <w:r>
        <w:rPr>
          <w:rStyle w:val="SectionNumber"/>
        </w:rPr>
        <w:t xml:space="preserve">2.8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bookmarkEnd w:id="19"/>
    <w:bookmarkEnd w:id="20"/>
    <w:bookmarkStart w:id="37" w:name="sessions-workshops"/>
    <w:p>
      <w:pPr>
        <w:pStyle w:val="Heading1"/>
      </w:pPr>
      <w:r>
        <w:rPr>
          <w:rStyle w:val="SectionNumber"/>
        </w:rPr>
        <w:t xml:space="preserve">3</w:t>
      </w:r>
      <w:r>
        <w:tab/>
      </w:r>
      <w:r>
        <w:t xml:space="preserve">Sessions &amp; Workshops</w:t>
      </w:r>
    </w:p>
    <w:bookmarkStart w:id="21" w:name="Xbc269cbc90f9a23cd945b484a2ca1cbc3d80ca0"/>
    <w:p>
      <w:pPr>
        <w:pStyle w:val="Heading2"/>
      </w:pPr>
      <w:r>
        <w:rPr>
          <w:rStyle w:val="SectionNumber"/>
        </w:rPr>
        <w:t xml:space="preserve">3.1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bookmarkEnd w:id="21"/>
    <w:bookmarkStart w:id="22" w:name="Xd1451008deef864968e7001f7a29857705e9d47"/>
    <w:p>
      <w:pPr>
        <w:pStyle w:val="Heading2"/>
      </w:pPr>
      <w:r>
        <w:rPr>
          <w:rStyle w:val="SectionNumber"/>
        </w:rPr>
        <w:t xml:space="preserve">3.2</w:t>
      </w:r>
      <w:r>
        <w:tab/>
      </w:r>
      <w:r>
        <w:t xml:space="preserve">Simon Qualmann, Simone Engelhard: Der Working-Learning Gap – Zwischen Alltagsstress und Lernanspruch</w:t>
      </w:r>
    </w:p>
    <w:p>
      <w:pPr>
        <w:pStyle w:val="FirstParagraph"/>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bookmarkEnd w:id="22"/>
    <w:bookmarkStart w:id="23" w:name="nn-tbd."/>
    <w:p>
      <w:pPr>
        <w:pStyle w:val="Heading2"/>
      </w:pPr>
      <w:r>
        <w:rPr>
          <w:rStyle w:val="SectionNumber"/>
        </w:rPr>
        <w:t xml:space="preserve">3.3</w:t>
      </w:r>
      <w:r>
        <w:tab/>
      </w:r>
      <w:r>
        <w:t xml:space="preserve">NN: tbd.</w:t>
      </w:r>
    </w:p>
    <w:bookmarkEnd w:id="23"/>
    <w:bookmarkStart w:id="24" w:name="nn-tbd.-1"/>
    <w:p>
      <w:pPr>
        <w:pStyle w:val="Heading2"/>
      </w:pPr>
      <w:r>
        <w:rPr>
          <w:rStyle w:val="SectionNumber"/>
        </w:rPr>
        <w:t xml:space="preserve">3.4</w:t>
      </w:r>
      <w:r>
        <w:tab/>
      </w:r>
      <w:r>
        <w:t xml:space="preserve">NN: tbd.</w:t>
      </w:r>
    </w:p>
    <w:bookmarkEnd w:id="24"/>
    <w:bookmarkStart w:id="25" w:name="X8ec91058fcfb68fd75cc301878bf81ba3df7d61"/>
    <w:p>
      <w:pPr>
        <w:pStyle w:val="Heading2"/>
      </w:pPr>
      <w:r>
        <w:rPr>
          <w:rStyle w:val="SectionNumber"/>
        </w:rPr>
        <w:t xml:space="preserve">3.5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bookmarkEnd w:id="25"/>
    <w:bookmarkStart w:id="26" w:name="X5d8d420196821b494cad86df92ab73a1e1f27ec"/>
    <w:p>
      <w:pPr>
        <w:pStyle w:val="Heading2"/>
      </w:pPr>
      <w:r>
        <w:rPr>
          <w:rStyle w:val="SectionNumber"/>
        </w:rPr>
        <w:t xml:space="preserve">3.6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bookmarkEnd w:id="26"/>
    <w:bookmarkStart w:id="27" w:name="nn-tbd.-2"/>
    <w:p>
      <w:pPr>
        <w:pStyle w:val="Heading2"/>
      </w:pPr>
      <w:r>
        <w:rPr>
          <w:rStyle w:val="SectionNumber"/>
        </w:rPr>
        <w:t xml:space="preserve">3.7</w:t>
      </w:r>
      <w:r>
        <w:tab/>
      </w:r>
      <w:r>
        <w:t xml:space="preserve">NN: tbd.</w:t>
      </w:r>
    </w:p>
    <w:bookmarkEnd w:id="27"/>
    <w:bookmarkStart w:id="28" w:name="nn-tbd.-3"/>
    <w:p>
      <w:pPr>
        <w:pStyle w:val="Heading2"/>
      </w:pPr>
      <w:r>
        <w:rPr>
          <w:rStyle w:val="SectionNumber"/>
        </w:rPr>
        <w:t xml:space="preserve">3.8</w:t>
      </w:r>
      <w:r>
        <w:tab/>
      </w:r>
      <w:r>
        <w:t xml:space="preserve">NN: tbd.</w:t>
      </w:r>
    </w:p>
    <w:bookmarkEnd w:id="28"/>
    <w:bookmarkStart w:id="29" w:name="Xbdbe12ded724b43ff7f54b5540c386bb15e77bd"/>
    <w:p>
      <w:pPr>
        <w:pStyle w:val="Heading2"/>
      </w:pPr>
      <w:r>
        <w:rPr>
          <w:rStyle w:val="SectionNumber"/>
        </w:rPr>
        <w:t xml:space="preserve">3.9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bookmarkEnd w:id="29"/>
    <w:bookmarkStart w:id="30" w:name="Xd7f3d4f5d0641822762f83ec73c2764f7151d31"/>
    <w:p>
      <w:pPr>
        <w:pStyle w:val="Heading2"/>
      </w:pPr>
      <w:r>
        <w:rPr>
          <w:rStyle w:val="SectionNumber"/>
        </w:rPr>
        <w:t xml:space="preserve">3.10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bookmarkEnd w:id="30"/>
    <w:bookmarkStart w:id="31" w:name="nn-tbd.-4"/>
    <w:p>
      <w:pPr>
        <w:pStyle w:val="Heading2"/>
      </w:pPr>
      <w:r>
        <w:rPr>
          <w:rStyle w:val="SectionNumber"/>
        </w:rPr>
        <w:t xml:space="preserve">3.11</w:t>
      </w:r>
      <w:r>
        <w:tab/>
      </w:r>
      <w:r>
        <w:t xml:space="preserve">NN: tbd.</w:t>
      </w:r>
    </w:p>
    <w:bookmarkEnd w:id="31"/>
    <w:bookmarkStart w:id="32" w:name="nn-tbd.-5"/>
    <w:p>
      <w:pPr>
        <w:pStyle w:val="Heading2"/>
      </w:pPr>
      <w:r>
        <w:rPr>
          <w:rStyle w:val="SectionNumber"/>
        </w:rPr>
        <w:t xml:space="preserve">3.12</w:t>
      </w:r>
      <w:r>
        <w:tab/>
      </w:r>
      <w:r>
        <w:t xml:space="preserve">NN: tbd.</w:t>
      </w:r>
    </w:p>
    <w:bookmarkEnd w:id="32"/>
    <w:bookmarkStart w:id="33" w:name="Xdfaedb5f64061482b5935ce4c69dad916362715"/>
    <w:p>
      <w:pPr>
        <w:pStyle w:val="Heading2"/>
      </w:pPr>
      <w:r>
        <w:rPr>
          <w:rStyle w:val="SectionNumber"/>
        </w:rPr>
        <w:t xml:space="preserve">3.13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w:t>
      </w:r>
    </w:p>
    <w:bookmarkEnd w:id="33"/>
    <w:bookmarkStart w:id="34" w:name="Xdfc321f73806136fcd6b1008699dee10e644438"/>
    <w:p>
      <w:pPr>
        <w:pStyle w:val="Heading2"/>
      </w:pPr>
      <w:r>
        <w:rPr>
          <w:rStyle w:val="SectionNumber"/>
        </w:rPr>
        <w:t xml:space="preserve">3.14</w:t>
      </w:r>
      <w:r>
        <w:tab/>
      </w:r>
      <w:r>
        <w:t xml:space="preserve">Andreas Trebing, Felix Harling: The Second Brain Gap - Sammelst du noch oder denkst du schon?</w:t>
      </w:r>
    </w:p>
    <w:p>
      <w:pPr>
        <w:pStyle w:val="BlockText"/>
      </w:pPr>
      <w:r>
        <w:t xml:space="preserve">Ein Diskurs über den Nutzen des Zettelkastens, um mehr aus deinem angesammelten Wissen zu machen.</w:t>
      </w:r>
    </w:p>
    <w:bookmarkEnd w:id="34"/>
    <w:bookmarkStart w:id="35" w:name="nn-tbd.-6"/>
    <w:p>
      <w:pPr>
        <w:pStyle w:val="Heading2"/>
      </w:pPr>
      <w:r>
        <w:rPr>
          <w:rStyle w:val="SectionNumber"/>
        </w:rPr>
        <w:t xml:space="preserve">3.15</w:t>
      </w:r>
      <w:r>
        <w:tab/>
      </w:r>
      <w:r>
        <w:t xml:space="preserve">NN: tbd.</w:t>
      </w:r>
    </w:p>
    <w:bookmarkEnd w:id="35"/>
    <w:bookmarkStart w:id="36" w:name="nn-tbd.-7"/>
    <w:p>
      <w:pPr>
        <w:pStyle w:val="Heading2"/>
      </w:pPr>
      <w:r>
        <w:rPr>
          <w:rStyle w:val="SectionNumber"/>
        </w:rPr>
        <w:t xml:space="preserve">3.16</w:t>
      </w:r>
      <w:r>
        <w:tab/>
      </w:r>
      <w:r>
        <w:t xml:space="preserve">NN: tbd.</w:t>
      </w:r>
    </w:p>
    <w:bookmarkEnd w:id="36"/>
    <w:bookmarkEnd w:id="37"/>
    <w:bookmarkStart w:id="42" w:name="podcasts"/>
    <w:p>
      <w:pPr>
        <w:pStyle w:val="Heading1"/>
      </w:pPr>
      <w:r>
        <w:rPr>
          <w:rStyle w:val="SectionNumber"/>
        </w:rPr>
        <w:t xml:space="preserve">4</w:t>
      </w:r>
      <w:r>
        <w:tab/>
      </w:r>
      <w:r>
        <w:t xml:space="preserve">Podcasts</w:t>
      </w:r>
    </w:p>
    <w:bookmarkStart w:id="38" w:name="X6542c0c195d8955c41dd87b48fe5afeca9c88ff"/>
    <w:p>
      <w:pPr>
        <w:pStyle w:val="Heading2"/>
      </w:pPr>
      <w:r>
        <w:rPr>
          <w:rStyle w:val="SectionNumber"/>
        </w:rPr>
        <w:t xml:space="preserve">4.1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bookmarkEnd w:id="38"/>
    <w:bookmarkStart w:id="39" w:name="X333aa379fb86ff7f1ffd9414b18f7dbf16599e6"/>
    <w:p>
      <w:pPr>
        <w:pStyle w:val="Heading2"/>
      </w:pPr>
      <w:r>
        <w:rPr>
          <w:rStyle w:val="SectionNumber"/>
        </w:rPr>
        <w:t xml:space="preserve">4.2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bookmarkEnd w:id="39"/>
    <w:bookmarkStart w:id="40" w:name="nn-tbd.-8"/>
    <w:p>
      <w:pPr>
        <w:pStyle w:val="Heading2"/>
      </w:pPr>
      <w:r>
        <w:rPr>
          <w:rStyle w:val="SectionNumber"/>
        </w:rPr>
        <w:t xml:space="preserve">4.3</w:t>
      </w:r>
      <w:r>
        <w:tab/>
      </w:r>
      <w:r>
        <w:t xml:space="preserve">NN: tbd.</w:t>
      </w:r>
    </w:p>
    <w:bookmarkEnd w:id="40"/>
    <w:bookmarkStart w:id="41" w:name="nn-tbd.-9"/>
    <w:p>
      <w:pPr>
        <w:pStyle w:val="Heading2"/>
      </w:pPr>
      <w:r>
        <w:rPr>
          <w:rStyle w:val="SectionNumber"/>
        </w:rPr>
        <w:t xml:space="preserve">4.4</w:t>
      </w:r>
      <w:r>
        <w:tab/>
      </w:r>
      <w:r>
        <w:t xml:space="preserve">NN: tbd.</w:t>
      </w:r>
    </w:p>
    <w:bookmarkEnd w:id="41"/>
    <w:bookmarkEnd w:id="42"/>
    <w:bookmarkStart w:id="43" w:name="anhang"/>
    <w:p>
      <w:pPr>
        <w:pStyle w:val="Heading1"/>
      </w:pPr>
      <w:r>
        <w:rPr>
          <w:rStyle w:val="SectionNumber"/>
        </w:rPr>
        <w:t xml:space="preserve">5</w:t>
      </w:r>
      <w:r>
        <w:tab/>
      </w:r>
      <w:r>
        <w:t xml:space="preserve">Anhang</w:t>
      </w:r>
    </w:p>
    <w:p>
      <w:pPr>
        <w:pStyle w:val="FirstParagraph"/>
      </w:pPr>
      <w:r>
        <w:t xml:space="preserve">Doku des Ansatzes …</w:t>
      </w:r>
    </w:p>
    <w:bookmarkEnd w:id="43"/>
    <w:bookmarkStart w:id="50" w:name="loscon25-un-konferenzband"/>
    <w:p>
      <w:pPr>
        <w:pStyle w:val="Heading1"/>
      </w:pPr>
      <w:r>
        <w:rPr>
          <w:rStyle w:val="SectionNumber"/>
        </w:rPr>
        <w:t xml:space="preserve">6</w:t>
      </w:r>
      <w:r>
        <w:tab/>
      </w:r>
      <w:r>
        <w:t xml:space="preserve">loscon25 Un-Konferenzband</w:t>
      </w:r>
    </w:p>
    <w:p>
      <w:pPr>
        <w:pStyle w:val="FirstParagraph"/>
      </w:pPr>
      <w:r>
        <w:t xml:space="preserve">Die</w:t>
      </w:r>
      <w:r>
        <w:t xml:space="preserve"> </w:t>
      </w:r>
      <w:hyperlink r:id="rId44">
        <w:r>
          <w:rPr>
            <w:rStyle w:val="Hyperlink"/>
          </w:rPr>
          <w:t xml:space="preserve">lernOS Convention 2025</w:t>
        </w:r>
      </w:hyperlink>
      <w:r>
        <w:t xml:space="preserve"> </w:t>
      </w:r>
      <w:r>
        <w:t xml:space="preserve">(loscon25, 1.-2. Juli 2025) hat das</w:t>
      </w:r>
      <w:r>
        <w:t xml:space="preserve"> </w:t>
      </w:r>
      <w:r>
        <w:rPr>
          <w:b/>
          <w:bCs/>
        </w:rPr>
        <w:t xml:space="preserve">Motto</w:t>
      </w:r>
      <w:r>
        <w:rPr>
          <w:b/>
          <w:bCs/>
        </w:rPr>
        <w:t xml:space="preserve"> </w:t>
      </w:r>
      <w:r>
        <w:rPr>
          <w:b/>
          <w:bCs/>
        </w:rPr>
        <w:t xml:space="preserve">“Mind the Knowledge Gap”</w:t>
      </w:r>
      <w:r>
        <w:t xml:space="preserve"> </w:t>
      </w:r>
      <w:r>
        <w:t xml:space="preserve">(</w:t>
      </w:r>
      <w:hyperlink r:id="rId45">
        <w:r>
          <w:rPr>
            <w:rStyle w:val="Hyperlink"/>
          </w:rPr>
          <w:t xml:space="preserve">Blog</w:t>
        </w:r>
      </w:hyperlink>
      <w:r>
        <w:t xml:space="preserve">). Die loscon ist keine klassische Konferenz, sie kombiniert Elemente von Konferenz, Barcamp/Un-Konferenz und Community-Treffen (Convention = Zusammenkunft).</w:t>
      </w:r>
    </w:p>
    <w:p>
      <w:pPr>
        <w:pStyle w:val="BodyText"/>
      </w:pPr>
      <w:r>
        <w:drawing>
          <wp:inline>
            <wp:extent cx="5334000" cy="5334000"/>
            <wp:effectExtent b="0" l="0" r="0" t="0"/>
            <wp:docPr descr="" title="" id="47" name="Picture"/>
            <a:graphic>
              <a:graphicData uri="http://schemas.openxmlformats.org/drawingml/2006/picture">
                <pic:pic>
                  <pic:nvPicPr>
                    <pic:cNvPr descr="images/loscon25-badge.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Für diese</w:t>
      </w:r>
      <w:r>
        <w:t xml:space="preserve"> </w:t>
      </w:r>
      <w:r>
        <w:rPr>
          <w:b/>
          <w:bCs/>
        </w:rPr>
        <w:t xml:space="preserve">Dokumentation</w:t>
      </w:r>
      <w:r>
        <w:t xml:space="preserve"> </w:t>
      </w:r>
      <w:r>
        <w:t xml:space="preserve">setzen wir</w:t>
      </w:r>
      <w:r>
        <w:t xml:space="preserve"> </w:t>
      </w:r>
      <w:r>
        <w:rPr>
          <w:b/>
          <w:bCs/>
        </w:rPr>
        <w:t xml:space="preserve">Künstliche Intelligenz</w:t>
      </w:r>
      <w:r>
        <w:t xml:space="preserve"> </w:t>
      </w:r>
      <w:r>
        <w:t xml:space="preserve">und die</w:t>
      </w:r>
      <w:r>
        <w:t xml:space="preserve"> </w:t>
      </w:r>
      <w:r>
        <w:rPr>
          <w:b/>
          <w:bCs/>
        </w:rPr>
        <w:t xml:space="preserve">lernOS Produktionskette</w:t>
      </w:r>
      <w:r>
        <w:t xml:space="preserve"> </w:t>
      </w:r>
      <w:r>
        <w:t xml:space="preserve">ein. Es entsteht diese</w:t>
      </w:r>
      <w:r>
        <w:t xml:space="preserve"> </w:t>
      </w:r>
      <w:r>
        <w:rPr>
          <w:b/>
          <w:bCs/>
        </w:rPr>
        <w:t xml:space="preserve">Website</w:t>
      </w:r>
      <w:r>
        <w:t xml:space="preserve"> </w:t>
      </w:r>
      <w:r>
        <w:t xml:space="preserve">und</w:t>
      </w:r>
      <w:r>
        <w:t xml:space="preserve"> </w:t>
      </w:r>
      <w:r>
        <w:rPr>
          <w:b/>
          <w:bCs/>
        </w:rPr>
        <w:t xml:space="preserve">Dokumente</w:t>
      </w:r>
      <w:r>
        <w:t xml:space="preserve"> </w:t>
      </w:r>
      <w:r>
        <w:t xml:space="preserve">in verschiedenen Formaten (z.B. PDF, E-Book), die in der Navigation unter</w:t>
      </w:r>
      <w:r>
        <w:t xml:space="preserve"> </w:t>
      </w:r>
      <w:r>
        <w:rPr>
          <w:i/>
          <w:iCs/>
        </w:rPr>
        <w:t xml:space="preserve">Download</w:t>
      </w:r>
      <w:r>
        <w:t xml:space="preserve"> </w:t>
      </w:r>
      <w:r>
        <w:t xml:space="preserve">heruntergeladen werden. Außerdem können die Inhalte der Dokumentation über einen</w:t>
      </w:r>
      <w:r>
        <w:t xml:space="preserve"> </w:t>
      </w:r>
      <w:r>
        <w:rPr>
          <w:b/>
          <w:bCs/>
        </w:rPr>
        <w:t xml:space="preserve">Chatbot</w:t>
      </w:r>
      <w:r>
        <w:t xml:space="preserve"> </w:t>
      </w:r>
      <w:r>
        <w:t xml:space="preserve">genutzt werden.</w:t>
      </w:r>
    </w:p>
    <w:p>
      <w:pPr>
        <w:pStyle w:val="BodyText"/>
      </w:pPr>
      <w:r>
        <w:t xml:space="preserve">Der loscon 25 Un-Konferenzband wird unter der</w:t>
      </w:r>
      <w:r>
        <w:t xml:space="preserve"> </w:t>
      </w:r>
      <w:r>
        <w:rPr>
          <w:b/>
          <w:bCs/>
        </w:rPr>
        <w:t xml:space="preserve">Lizenz Creative Commons Namensnennung 4.0 International</w:t>
      </w:r>
      <w:r>
        <w:t xml:space="preserve"> </w:t>
      </w:r>
      <w:r>
        <w:t xml:space="preserve">(</w:t>
      </w:r>
      <w:hyperlink r:id="rId49">
        <w:r>
          <w:rPr>
            <w:rStyle w:val="Hyperlink"/>
          </w:rPr>
          <w:t xml:space="preserve">CC BY</w:t>
        </w:r>
      </w:hyperlink>
      <w:r>
        <w:t xml:space="preserve">) zur Verfügung gestellt. Der Inhalt kann und soll gerne weiter verwendet werden.</w:t>
      </w:r>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6" Target="media/rId46.png" /><Relationship Type="http://schemas.openxmlformats.org/officeDocument/2006/relationships/hyperlink" Id="rId45" Target="https://cogneon.de/2025/03/02/mind-the-knowledge-gap-das-motto-der-lernos-convention-2025/" TargetMode="External" /><Relationship Type="http://schemas.openxmlformats.org/officeDocument/2006/relationships/hyperlink" Id="rId49" Target="https://creativecommons.org/licenses/by/4.0/deed.de" TargetMode="External" /><Relationship Type="http://schemas.openxmlformats.org/officeDocument/2006/relationships/hyperlink" Id="rId44" Target="https://wiki.cogneon.de/loscon25" TargetMode="External" /></Relationships>
</file>

<file path=word/_rels/footnotes.xml.rels><?xml version="1.0" encoding="UTF-8"?><Relationships xmlns="http://schemas.openxmlformats.org/package/2006/relationships"><Relationship Type="http://schemas.openxmlformats.org/officeDocument/2006/relationships/hyperlink" Id="rId45" Target="https://cogneon.de/2025/03/02/mind-the-knowledge-gap-das-motto-der-lernos-convention-2025/" TargetMode="External" /><Relationship Type="http://schemas.openxmlformats.org/officeDocument/2006/relationships/hyperlink" Id="rId49" Target="https://creativecommons.org/licenses/by/4.0/deed.de" TargetMode="External" /><Relationship Type="http://schemas.openxmlformats.org/officeDocument/2006/relationships/hyperlink" Id="rId44" Target="https://wiki.cogneon.de/loscon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2025-06-07T19:54:36Z</dcterms:created>
  <dcterms:modified xsi:type="dcterms:W3CDTF">2025-06-07T19:54:36Z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