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loscon25 Un-Konferenzband</w:t>
      </w:r>
    </w:p>
    <w:p>
      <w:pPr>
        <w:pStyle w:val="Subtitle"/>
      </w:pPr>
      <w:r>
        <w:t xml:space="preserve">KI-unterstützte Dokumentation der lernOS Convention 2025</w:t>
      </w:r>
    </w:p>
    <w:p>
      <w:pPr>
        <w:pStyle w:val="Date"/>
      </w:pP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loscon25-un-konferenzband"/>
    <w:p>
      <w:pPr>
        <w:pStyle w:val="Heading1"/>
      </w:pPr>
      <w:r>
        <w:rPr>
          <w:rStyle w:val="SectionNumber"/>
        </w:rPr>
        <w:t xml:space="preserve">1</w:t>
      </w:r>
      <w:r>
        <w:tab/>
      </w:r>
      <w:r>
        <w:t xml:space="preserve">loscon25 Un-Konferenzband</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loscon25 Un-Konferenzband</dc:title>
  <dc:creator/>
  <cp:keywords/>
  <dcterms:created xsi:type="dcterms:W3CDTF">2025-04-18T09:54:37Z</dcterms:created>
  <dcterms:modified xsi:type="dcterms:W3CDTF">2025-04-18T09:54:37Z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src/images/loscon25-key-visual.png</vt:lpwstr>
  </property>
  <property fmtid="{D5CDD505-2E9C-101B-9397-08002B2CF9AE}" pid="6" name="logo-width">
    <vt:lpwstr>400px</vt:lpwstr>
  </property>
  <property fmtid="{D5CDD505-2E9C-101B-9397-08002B2CF9AE}" pid="7" name="subtitle">
    <vt:lpwstr>KI-unterstützte Dokumentation der lernOS Convention 2025</vt:lpwstr>
  </property>
  <property fmtid="{D5CDD505-2E9C-101B-9397-08002B2CF9AE}" pid="8" name="titlepage">
    <vt:lpwstr>True</vt:lpwstr>
  </property>
  <property fmtid="{D5CDD505-2E9C-101B-9397-08002B2CF9AE}" pid="9" name="titlepage-color">
    <vt:lpwstr>000000</vt:lpwstr>
  </property>
  <property fmtid="{D5CDD505-2E9C-101B-9397-08002B2CF9AE}" pid="10" name="titlepage-rule-color">
    <vt:lpwstr>2e3192</vt:lpwstr>
  </property>
  <property fmtid="{D5CDD505-2E9C-101B-9397-08002B2CF9AE}" pid="11" name="titlepage-text-color">
    <vt:lpwstr>ed1b24</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