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13.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6"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 Eine Zusammenfassung der Veranstalung könnt ihr euch</w:t>
      </w:r>
      <w:r>
        <w:t xml:space="preserve"> </w:t>
      </w:r>
      <w:hyperlink r:id="rId10">
        <w:r>
          <w:rPr>
            <w:rStyle w:val="Hyperlink"/>
          </w:rPr>
          <w:t xml:space="preserve">auch als Podcast anhören</w:t>
        </w:r>
      </w:hyperlink>
      <w:r>
        <w:t xml:space="preserve"> </w:t>
      </w:r>
      <w:r>
        <w:t xml:space="preserve">(mit</w:t>
      </w:r>
      <w:r>
        <w:t xml:space="preserve"> </w:t>
      </w:r>
      <w:hyperlink r:id="rId11">
        <w:r>
          <w:rPr>
            <w:rStyle w:val="Hyperlink"/>
          </w:rPr>
          <w:t xml:space="preserve">NotebookLM</w:t>
        </w:r>
      </w:hyperlink>
      <w:r>
        <w:t xml:space="preserve"> </w:t>
      </w:r>
      <w:r>
        <w:t xml:space="preserve">generiert).</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2">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4" name="Picture"/>
            <a:graphic>
              <a:graphicData uri="http://schemas.openxmlformats.org/drawingml/2006/picture">
                <pic:pic>
                  <pic:nvPicPr>
                    <pic:cNvPr descr="https://community.sap.com/t5/image/serverpage/image-id/239155iA5FD44DFCBCAB58F/image-size/large?v=v2&amp;px=999" id="15" name="Picture"/>
                    <pic:cNvPicPr>
                      <a:picLocks noChangeArrowheads="1" noChangeAspect="1"/>
                    </pic:cNvPicPr>
                  </pic:nvPicPr>
                  <pic:blipFill>
                    <a:blip r:embed="rId13"/>
                    <a:stretch>
                      <a:fillRect/>
                    </a:stretch>
                  </pic:blipFill>
                  <pic:spPr bwMode="auto">
                    <a:xfrm>
                      <a:off x="0" y="0"/>
                      <a:ext cx="5334000" cy="1612480"/>
                    </a:xfrm>
                    <a:prstGeom prst="rect">
                      <a:avLst/>
                    </a:prstGeom>
                    <a:noFill/>
                    <a:ln w="9525">
                      <a:noFill/>
                      <a:headEnd/>
                      <a:tailEnd/>
                    </a:ln>
                  </pic:spPr>
                </pic:pic>
              </a:graphicData>
            </a:graphic>
          </wp:inline>
        </w:drawing>
      </w:r>
    </w:p>
    <w:bookmarkEnd w:id="16"/>
    <w:bookmarkStart w:id="34"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7">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8">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9">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20">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21">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2">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3">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4">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5">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6">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7">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8">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9">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30">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31">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2">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3">
              <w:r>
                <w:rPr>
                  <w:rStyle w:val="Hyperlink"/>
                </w:rPr>
                <w:t xml:space="preserve">Good Practices &amp; Lessons Learned SAP S/4HANA Transformationen</w:t>
              </w:r>
            </w:hyperlink>
          </w:p>
        </w:tc>
        <w:tc>
          <w:tcPr/>
          <w:p>
            <w:pPr>
              <w:pStyle w:val="Compact"/>
            </w:pPr>
          </w:p>
        </w:tc>
        <w:tc>
          <w:tcPr/>
          <w:p>
            <w:pPr>
              <w:pStyle w:val="Compact"/>
            </w:pPr>
          </w:p>
        </w:tc>
      </w:tr>
    </w:tbl>
    <w:bookmarkEnd w:id="34"/>
    <w:bookmarkStart w:id="61"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6" name="Picture"/>
            <a:graphic>
              <a:graphicData uri="http://schemas.openxmlformats.org/drawingml/2006/picture">
                <pic:pic>
                  <pic:nvPicPr>
                    <pic:cNvPr descr="./images/ai-documentation-chain.png" id="37" name="Picture"/>
                    <pic:cNvPicPr>
                      <a:picLocks noChangeArrowheads="1" noChangeAspect="1"/>
                    </pic:cNvPicPr>
                  </pic:nvPicPr>
                  <pic:blipFill>
                    <a:blip r:embed="rId35"/>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8">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9">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(Modell: Claude 4 Sonnet)</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40">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41">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2">
        <w:r>
          <w:rPr>
            <w:rStyle w:val="Hyperlink"/>
          </w:rPr>
          <w:t xml:space="preserve">Microsoft Copilot</w:t>
        </w:r>
      </w:hyperlink>
      <w:r>
        <w:t xml:space="preserve">,</w:t>
      </w:r>
      <w:r>
        <w:t xml:space="preserve"> </w:t>
      </w:r>
      <w:hyperlink r:id="rId43">
        <w:r>
          <w:rPr>
            <w:rStyle w:val="Hyperlink"/>
          </w:rPr>
          <w:t xml:space="preserve">SAP Joule</w:t>
        </w:r>
      </w:hyperlink>
      <w:r>
        <w:t xml:space="preserve">,</w:t>
      </w:r>
      <w:r>
        <w:t xml:space="preserve"> </w:t>
      </w:r>
      <w:hyperlink r:id="rId44">
        <w:r>
          <w:rPr>
            <w:rStyle w:val="Hyperlink"/>
          </w:rPr>
          <w:t xml:space="preserve">Gemini</w:t>
        </w:r>
      </w:hyperlink>
      <w:r>
        <w:t xml:space="preserve">,</w:t>
      </w:r>
      <w:r>
        <w:t xml:space="preserve"> </w:t>
      </w:r>
      <w:hyperlink r:id="rId45">
        <w:r>
          <w:rPr>
            <w:rStyle w:val="Hyperlink"/>
          </w:rPr>
          <w:t xml:space="preserve">NotebookLM</w:t>
        </w:r>
      </w:hyperlink>
      <w:r>
        <w:t xml:space="preserve">,</w:t>
      </w:r>
      <w:r>
        <w:t xml:space="preserve"> </w:t>
      </w:r>
      <w:hyperlink r:id="rId46">
        <w:r>
          <w:rPr>
            <w:rStyle w:val="Hyperlink"/>
          </w:rPr>
          <w:t xml:space="preserve">Le Chat</w:t>
        </w:r>
      </w:hyperlink>
      <w:r>
        <w:t xml:space="preserve"> </w:t>
      </w:r>
      <w:r>
        <w:t xml:space="preserve">(europäisch) oder lokalen KI-Tools (</w:t>
      </w:r>
      <w:hyperlink r:id="rId47">
        <w:r>
          <w:rPr>
            <w:rStyle w:val="Hyperlink"/>
          </w:rPr>
          <w:t xml:space="preserve">LM Studio</w:t>
        </w:r>
      </w:hyperlink>
      <w:r>
        <w:t xml:space="preserve">,</w:t>
      </w:r>
      <w:r>
        <w:t xml:space="preserve"> </w:t>
      </w:r>
      <w:hyperlink r:id="rId39">
        <w:r>
          <w:rPr>
            <w:rStyle w:val="Hyperlink"/>
          </w:rPr>
          <w:t xml:space="preserve">Chatbox</w:t>
        </w:r>
      </w:hyperlink>
      <w:r>
        <w:t xml:space="preserve">,</w:t>
      </w:r>
      <w:r>
        <w:t xml:space="preserve"> </w:t>
      </w:r>
      <w:hyperlink r:id="rId48">
        <w:r>
          <w:rPr>
            <w:rStyle w:val="Hyperlink"/>
          </w:rPr>
          <w:t xml:space="preserve">GPT4All</w:t>
        </w:r>
      </w:hyperlink>
      <w:r>
        <w:t xml:space="preserve">,</w:t>
      </w:r>
      <w:r>
        <w:t xml:space="preserve"> </w:t>
      </w:r>
      <w:hyperlink r:id="rId49">
        <w:r>
          <w:rPr>
            <w:rStyle w:val="Hyperlink"/>
          </w:rPr>
          <w:t xml:space="preserve">Open WebUI</w:t>
        </w:r>
      </w:hyperlink>
      <w:r>
        <w:t xml:space="preserve">) zu verwenden.</w:t>
      </w:r>
    </w:p>
    <w:bookmarkStart w:id="60"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50">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51"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51"/>
    <w:bookmarkStart w:id="57" w:name="kernaussagen"/>
    <w:p>
      <w:pPr>
        <w:pStyle w:val="Heading3"/>
      </w:pPr>
      <w:r>
        <w:rPr>
          <w:rStyle w:val="SectionNumber"/>
        </w:rPr>
        <w:t xml:space="preserve">3.1.2</w:t>
      </w:r>
      <w:r>
        <w:tab/>
      </w:r>
      <w:r>
        <w:t xml:space="preserve">Kernaussagen</w:t>
      </w:r>
    </w:p>
    <w:bookmarkStart w:id="52"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2"/>
    <w:bookmarkStart w:id="53"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3"/>
    <w:bookmarkStart w:id="54"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4"/>
    <w:bookmarkStart w:id="55"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5"/>
    <w:bookmarkStart w:id="56"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6"/>
    <w:bookmarkEnd w:id="57"/>
    <w:bookmarkStart w:id="58"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8"/>
    <w:bookmarkStart w:id="59"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9"/>
    <w:bookmarkEnd w:id="60"/>
    <w:bookmarkEnd w:id="61"/>
    <w:bookmarkStart w:id="86" w:name="impulsvorträge"/>
    <w:p>
      <w:pPr>
        <w:pStyle w:val="Heading1"/>
      </w:pPr>
      <w:r>
        <w:rPr>
          <w:rStyle w:val="SectionNumber"/>
        </w:rPr>
        <w:t xml:space="preserve">4</w:t>
      </w:r>
      <w:r>
        <w:tab/>
      </w:r>
      <w:r>
        <w:t xml:space="preserve">Impulsvorträge</w:t>
      </w:r>
    </w:p>
    <w:bookmarkStart w:id="75"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6" w:name="gliederung-und-aufbau-des-vortrags"/>
    <w:p>
      <w:pPr>
        <w:pStyle w:val="Heading3"/>
      </w:pPr>
      <w:r>
        <w:rPr>
          <w:rStyle w:val="SectionNumber"/>
        </w:rPr>
        <w:t xml:space="preserve">4.1.1</w:t>
      </w:r>
      <w:r>
        <w:tab/>
      </w:r>
      <w:r>
        <w:t xml:space="preserve">Gliederung und Aufbau des Vortrags</w:t>
      </w:r>
    </w:p>
    <w:bookmarkStart w:id="62"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2"/>
    <w:bookmarkStart w:id="63"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3"/>
    <w:bookmarkStart w:id="64"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4"/>
    <w:bookmarkStart w:id="65"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5"/>
    <w:bookmarkEnd w:id="66"/>
    <w:bookmarkStart w:id="67"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7"/>
    <w:bookmarkStart w:id="70" w:name="offene-fragestellungen-1"/>
    <w:p>
      <w:pPr>
        <w:pStyle w:val="Heading3"/>
      </w:pPr>
      <w:r>
        <w:rPr>
          <w:rStyle w:val="SectionNumber"/>
        </w:rPr>
        <w:t xml:space="preserve">4.1.3</w:t>
      </w:r>
      <w:r>
        <w:tab/>
      </w:r>
      <w:r>
        <w:t xml:space="preserve">Offene Fragestellungen</w:t>
      </w:r>
    </w:p>
    <w:bookmarkStart w:id="68"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8"/>
    <w:bookmarkStart w:id="69"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9"/>
    <w:bookmarkEnd w:id="70"/>
    <w:bookmarkStart w:id="74" w:name="handlungsempfehlungen"/>
    <w:p>
      <w:pPr>
        <w:pStyle w:val="Heading3"/>
      </w:pPr>
      <w:r>
        <w:rPr>
          <w:rStyle w:val="SectionNumber"/>
        </w:rPr>
        <w:t xml:space="preserve">4.1.4</w:t>
      </w:r>
      <w:r>
        <w:tab/>
      </w:r>
      <w:r>
        <w:t xml:space="preserve">Handlungsempfehlungen</w:t>
      </w:r>
    </w:p>
    <w:bookmarkStart w:id="71"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71"/>
    <w:bookmarkStart w:id="72"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2"/>
    <w:bookmarkStart w:id="73"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3"/>
    <w:bookmarkEnd w:id="74"/>
    <w:bookmarkEnd w:id="75"/>
    <w:bookmarkStart w:id="80"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6"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6"/>
    <w:bookmarkStart w:id="77"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7"/>
    <w:bookmarkStart w:id="78"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8"/>
    <w:bookmarkStart w:id="79"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9"/>
    <w:bookmarkEnd w:id="80"/>
    <w:bookmarkStart w:id="85"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81"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1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16"/>
        </w:numPr>
      </w:pPr>
      <w:r>
        <w:rPr>
          <w:b/>
          <w:bCs/>
        </w:rPr>
        <w:t xml:space="preserve">Problematik der aktuellen Bewertungssysteme</w:t>
      </w:r>
      <w:r>
        <w:t xml:space="preserve"> </w:t>
      </w:r>
      <w:r>
        <w:t xml:space="preserve">- Kritik am Schwächenfokus in Unternehmen</w:t>
      </w:r>
    </w:p>
    <w:p>
      <w:pPr>
        <w:pStyle w:val="Compact"/>
        <w:numPr>
          <w:ilvl w:val="0"/>
          <w:numId w:val="1016"/>
        </w:numPr>
      </w:pPr>
      <w:r>
        <w:rPr>
          <w:b/>
          <w:bCs/>
        </w:rPr>
        <w:t xml:space="preserve">Rolle von HR und Führungskräften</w:t>
      </w:r>
      <w:r>
        <w:t xml:space="preserve"> </w:t>
      </w:r>
      <w:r>
        <w:t xml:space="preserve">- Verantwortlichkeiten bei der Erkennung und Förderung</w:t>
      </w:r>
    </w:p>
    <w:p>
      <w:pPr>
        <w:pStyle w:val="Compact"/>
        <w:numPr>
          <w:ilvl w:val="0"/>
          <w:numId w:val="1016"/>
        </w:numPr>
      </w:pPr>
      <w:r>
        <w:rPr>
          <w:b/>
          <w:bCs/>
        </w:rPr>
        <w:t xml:space="preserve">Kulturelle Voraussetzungen und Handlungsempfehlungen</w:t>
      </w:r>
      <w:r>
        <w:t xml:space="preserve"> </w:t>
      </w:r>
      <w:r>
        <w:t xml:space="preserve">- Notwendige Rahmenbedingungen für erfolgreiche Umsetzung</w:t>
      </w:r>
    </w:p>
    <w:bookmarkEnd w:id="81"/>
    <w:bookmarkStart w:id="82"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82"/>
    <w:bookmarkStart w:id="83" w:name="offene-fragestellungen-3"/>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17"/>
        </w:numPr>
      </w:pPr>
      <w:r>
        <w:rPr>
          <w:i/>
          <w:iCs/>
        </w:rPr>
        <w:t xml:space="preserve">“Was gelingt dir eigentlich gut, was anderen schwerfällt?”</w:t>
      </w:r>
    </w:p>
    <w:p>
      <w:pPr>
        <w:pStyle w:val="Compact"/>
        <w:numPr>
          <w:ilvl w:val="0"/>
          <w:numId w:val="1017"/>
        </w:numPr>
      </w:pPr>
      <w:r>
        <w:rPr>
          <w:i/>
          <w:iCs/>
        </w:rPr>
        <w:t xml:space="preserve">“Was macht dir Freude? Wo kommst du in den Flow rein?”</w:t>
      </w:r>
    </w:p>
    <w:p>
      <w:pPr>
        <w:pStyle w:val="Compact"/>
        <w:numPr>
          <w:ilvl w:val="0"/>
          <w:numId w:val="1017"/>
        </w:numPr>
      </w:pPr>
      <w:r>
        <w:rPr>
          <w:i/>
          <w:iCs/>
        </w:rPr>
        <w:t xml:space="preserve">“Was fällt dir leicht, was anderen schwerfällt?”</w:t>
      </w:r>
    </w:p>
    <w:p>
      <w:pPr>
        <w:pStyle w:val="Compact"/>
        <w:numPr>
          <w:ilvl w:val="0"/>
          <w:numId w:val="101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83"/>
    <w:bookmarkStart w:id="84" w:name="handlungsempfehlungen-2"/>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84"/>
    <w:bookmarkEnd w:id="85"/>
    <w:bookmarkEnd w:id="86"/>
    <w:bookmarkStart w:id="146" w:name="lightning-talks"/>
    <w:p>
      <w:pPr>
        <w:pStyle w:val="Heading1"/>
      </w:pPr>
      <w:r>
        <w:rPr>
          <w:rStyle w:val="SectionNumber"/>
        </w:rPr>
        <w:t xml:space="preserve">5</w:t>
      </w:r>
      <w:r>
        <w:tab/>
      </w:r>
      <w:r>
        <w:t xml:space="preserve">Lightning Talks</w:t>
      </w:r>
    </w:p>
    <w:bookmarkStart w:id="91"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87"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87"/>
    <w:bookmarkStart w:id="88"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88"/>
    <w:bookmarkStart w:id="89" w:name="offene-fragestellungen-4"/>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18"/>
        </w:numPr>
      </w:pPr>
      <w:r>
        <w:t xml:space="preserve">Wie kann die Balance zwischen Tagesgeschäft und Projektarbeit für Key User optimal gestaltet werden?</w:t>
      </w:r>
    </w:p>
    <w:p>
      <w:pPr>
        <w:pStyle w:val="Compact"/>
        <w:numPr>
          <w:ilvl w:val="0"/>
          <w:numId w:val="1018"/>
        </w:numPr>
      </w:pPr>
      <w:r>
        <w:t xml:space="preserve">Welche Rolle spielen Führungskräfte bei der Unterstützung von Key User-Initiativen?</w:t>
      </w:r>
    </w:p>
    <w:p>
      <w:pPr>
        <w:pStyle w:val="Compact"/>
        <w:numPr>
          <w:ilvl w:val="0"/>
          <w:numId w:val="1018"/>
        </w:numPr>
      </w:pPr>
      <w:r>
        <w:t xml:space="preserve">Wie können gewerbliche Mitarbeiter ohne Büroarbeitsplatz effektiv in collaborative Learning-Prozesse eingebunden werden?</w:t>
      </w:r>
    </w:p>
    <w:p>
      <w:pPr>
        <w:pStyle w:val="Compact"/>
        <w:numPr>
          <w:ilvl w:val="0"/>
          <w:numId w:val="1018"/>
        </w:numPr>
      </w:pPr>
      <w:r>
        <w:t xml:space="preserve">Wann ist der richtige Zeitpunkt, um unfertige Lösungen zu präsentieren, ohne Verwirrung zu stiften?</w:t>
      </w:r>
    </w:p>
    <w:p>
      <w:pPr>
        <w:pStyle w:val="Compact"/>
        <w:numPr>
          <w:ilvl w:val="0"/>
          <w:numId w:val="1018"/>
        </w:numPr>
      </w:pPr>
      <w:r>
        <w:t xml:space="preserve">Wie kann die Kontinuität des Wissens nach Projektabschluss sichergestellt werden?</w:t>
      </w:r>
    </w:p>
    <w:bookmarkEnd w:id="89"/>
    <w:bookmarkStart w:id="90" w:name="handlungsempfehlungen-3"/>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90"/>
    <w:bookmarkEnd w:id="91"/>
    <w:bookmarkStart w:id="92"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Simon präsentierte in seinem Vortrag eine praxisnahe Bestandsaufnahme der aktuellen Nutzung von Generativer KI in Unternehmen. Der Fokus lag dabei bewusst auf</w:t>
      </w:r>
      <w:r>
        <w:t xml:space="preserve"> </w:t>
      </w:r>
      <w:r>
        <w:rPr>
          <w:i/>
          <w:iCs/>
        </w:rPr>
        <w:t xml:space="preserve">“was wirklich, wirklich funktioniert”</w:t>
      </w:r>
      <w:r>
        <w:t xml:space="preserve"> </w:t>
      </w:r>
      <w:r>
        <w:t xml:space="preserve">jenseits der Marketingversprechen der Anbieter. Als Wissensmanagement-Experte mit langjähriger Erfahrung bei größeren Unternehmen wie Siemens und Audi beleuchtete er konkrete Anwendungsfälle, technische Entwicklungen und praktische Herausforderungen beim Einsatz von KI-Tools im Arbeitsalltag.</w:t>
      </w:r>
    </w:p>
    <w:bookmarkEnd w:id="92"/>
    <w:bookmarkStart w:id="93" w:name="aufbau-und-gliederung-des-vortrags"/>
    <w:p>
      <w:pPr>
        <w:pStyle w:val="Heading2"/>
      </w:pPr>
      <w:r>
        <w:rPr>
          <w:rStyle w:val="SectionNumber"/>
        </w:rPr>
        <w:t xml:space="preserve">5.3</w:t>
      </w:r>
      <w:r>
        <w:tab/>
      </w:r>
      <w:r>
        <w:t xml:space="preserve">Aufbau und Gliederung des Vortrags</w:t>
      </w:r>
    </w:p>
    <w:p>
      <w:pPr>
        <w:pStyle w:val="FirstParagraph"/>
      </w:pPr>
      <w:r>
        <w:t xml:space="preserve">Der Vortrag gliederte sich in folgende Hauptbereiche:</w:t>
      </w:r>
    </w:p>
    <w:p>
      <w:pPr>
        <w:pStyle w:val="Compact"/>
        <w:numPr>
          <w:ilvl w:val="0"/>
          <w:numId w:val="1019"/>
        </w:numPr>
      </w:pPr>
      <w:r>
        <w:rPr>
          <w:b/>
          <w:bCs/>
        </w:rPr>
        <w:t xml:space="preserve">Einordnung und Kontext</w:t>
      </w:r>
      <w:r>
        <w:t xml:space="preserve">: Historische Entwicklung von Technologiewellen im Wissensmanagement</w:t>
      </w:r>
    </w:p>
    <w:p>
      <w:pPr>
        <w:pStyle w:val="Compact"/>
        <w:numPr>
          <w:ilvl w:val="0"/>
          <w:numId w:val="1019"/>
        </w:numPr>
      </w:pPr>
      <w:r>
        <w:rPr>
          <w:b/>
          <w:bCs/>
        </w:rPr>
        <w:t xml:space="preserve">Aktuelle Nutzungstrends</w:t>
      </w:r>
      <w:r>
        <w:t xml:space="preserve">: Auswertung der HBR-Studie zu realen Use Cases</w:t>
      </w:r>
    </w:p>
    <w:p>
      <w:pPr>
        <w:pStyle w:val="Compact"/>
        <w:numPr>
          <w:ilvl w:val="0"/>
          <w:numId w:val="1019"/>
        </w:numPr>
      </w:pPr>
      <w:r>
        <w:rPr>
          <w:b/>
          <w:bCs/>
        </w:rPr>
        <w:t xml:space="preserve">Technische Entwicklungen</w:t>
      </w:r>
      <w:r>
        <w:t xml:space="preserve">: Überblick über Modelle, Parameter und neue Funktionen</w:t>
      </w:r>
    </w:p>
    <w:p>
      <w:pPr>
        <w:pStyle w:val="Compact"/>
        <w:numPr>
          <w:ilvl w:val="0"/>
          <w:numId w:val="1019"/>
        </w:numPr>
      </w:pPr>
      <w:r>
        <w:rPr>
          <w:b/>
          <w:bCs/>
        </w:rPr>
        <w:t xml:space="preserve">Agentic AI und neue Paradigmen</w:t>
      </w:r>
      <w:r>
        <w:t xml:space="preserve">: Von Chatbots zu intelligenten Agenten</w:t>
      </w:r>
    </w:p>
    <w:p>
      <w:pPr>
        <w:pStyle w:val="Compact"/>
        <w:numPr>
          <w:ilvl w:val="0"/>
          <w:numId w:val="1019"/>
        </w:numPr>
      </w:pPr>
      <w:r>
        <w:rPr>
          <w:b/>
          <w:bCs/>
        </w:rPr>
        <w:t xml:space="preserve">Praktische Anwendungsbeispiele</w:t>
      </w:r>
      <w:r>
        <w:t xml:space="preserve">: Konkrete Workflows und Tools</w:t>
      </w:r>
    </w:p>
    <w:p>
      <w:pPr>
        <w:pStyle w:val="Compact"/>
        <w:numPr>
          <w:ilvl w:val="0"/>
          <w:numId w:val="1019"/>
        </w:numPr>
      </w:pPr>
      <w:r>
        <w:rPr>
          <w:b/>
          <w:bCs/>
        </w:rPr>
        <w:t xml:space="preserve">Vibe-Coding</w:t>
      </w:r>
      <w:r>
        <w:t xml:space="preserve">: Programmierung durch natürliche Sprache</w:t>
      </w:r>
    </w:p>
    <w:bookmarkEnd w:id="93"/>
    <w:bookmarkStart w:id="94" w:name="kernaussagen-1"/>
    <w:p>
      <w:pPr>
        <w:pStyle w:val="Heading2"/>
      </w:pPr>
      <w:r>
        <w:rPr>
          <w:rStyle w:val="SectionNumber"/>
        </w:rPr>
        <w:t xml:space="preserve">5.4</w:t>
      </w:r>
      <w:r>
        <w:tab/>
      </w:r>
      <w:r>
        <w:t xml:space="preserve">Kernaussagen</w:t>
      </w:r>
    </w:p>
    <w:p>
      <w:pPr>
        <w:pStyle w:val="FirstParagraph"/>
      </w:pPr>
      <w:r>
        <w:rPr>
          <w:b/>
          <w:bCs/>
        </w:rPr>
        <w:t xml:space="preserve">Zur kognitiven Kränkung der Menschheit:</w:t>
      </w:r>
      <w:r>
        <w:t xml:space="preserve"> </w:t>
      </w:r>
      <w:r>
        <w:rPr>
          <w:i/>
          <w:iCs/>
        </w:rPr>
        <w:t xml:space="preserve">“Im Moment scheint immer mehr durch, dass uns so eine kognitive Kränkung erwischt. Also dass wir sagen, Sachen, wo wir bisher gesagt haben, das muss aber auf jeden Fall Mensch machen, diesen Text muss ein Mensch schreiben, auf einmal können das Maschinen.”</w:t>
      </w:r>
    </w:p>
    <w:p>
      <w:pPr>
        <w:pStyle w:val="BodyText"/>
      </w:pPr>
      <w:r>
        <w:rPr>
          <w:b/>
          <w:bCs/>
        </w:rPr>
        <w:t xml:space="preserve">Zur Diskrepanz zwischen Erwartung und Realität:</w:t>
      </w:r>
      <w:r>
        <w:t xml:space="preserve"> </w:t>
      </w:r>
      <w:r>
        <w:rPr>
          <w:i/>
          <w:iCs/>
        </w:rPr>
        <w:t xml:space="preserve">“Was so auf Folien gezeigt wird und was die Hersteller uns erzählen, was man damit alles tun könnte. Und wenn man dann mal die Leute fragt, was sie denn wirklich damit tun, da gibt es doch einen ziemlich großen Gap dazwischen.”</w:t>
      </w:r>
    </w:p>
    <w:p>
      <w:pPr>
        <w:pStyle w:val="BodyText"/>
      </w:pPr>
      <w:r>
        <w:rPr>
          <w:b/>
          <w:bCs/>
        </w:rPr>
        <w:t xml:space="preserve">Zu den vier Prinzipien im Umgang mit KI:</w:t>
      </w:r>
      <w:r>
        <w:t xml:space="preserve"> </w:t>
      </w:r>
      <w:r>
        <w:rPr>
          <w:i/>
          <w:iCs/>
        </w:rPr>
        <w:t xml:space="preserve">“Sprich mit der KI, als wäre es ein Mensch. Und dann steht in Klammern, aber denk dran, es ist keiner.”</w:t>
      </w:r>
    </w:p>
    <w:p>
      <w:pPr>
        <w:pStyle w:val="BodyText"/>
      </w:pPr>
      <w:r>
        <w:rPr>
          <w:b/>
          <w:bCs/>
        </w:rPr>
        <w:t xml:space="preserve">Zur Modellauswahl:</w:t>
      </w:r>
      <w:r>
        <w:t xml:space="preserve"> </w:t>
      </w:r>
      <w:r>
        <w:rPr>
          <w:i/>
          <w:iCs/>
        </w:rPr>
        <w:t xml:space="preserve">“Wenn Leute die Wahl haben, mache ich irgendwas im Microsoft Copilot oder nutze ich ChatGPT, hat ChatGPT immer das bessere Ergebnis und schnellere Ergebnis.”</w:t>
      </w:r>
    </w:p>
    <w:p>
      <w:pPr>
        <w:pStyle w:val="BodyText"/>
      </w:pPr>
      <w:r>
        <w:rPr>
          <w:b/>
          <w:bCs/>
        </w:rPr>
        <w:t xml:space="preserve">Zu Vibe-Coding:</w:t>
      </w:r>
      <w:r>
        <w:t xml:space="preserve"> </w:t>
      </w:r>
      <w:r>
        <w:rPr>
          <w:i/>
          <w:iCs/>
        </w:rPr>
        <w:t xml:space="preserve">“Die einzige Programmiersprache, die man in Zukunft noch kennen muss, ist Deutsch. Also ich sage der KI einfach, was ich haben will und die KI entwickelt die Software dazu.”</w:t>
      </w:r>
    </w:p>
    <w:bookmarkEnd w:id="94"/>
    <w:bookmarkStart w:id="95" w:name="offene-fragestellungen-5"/>
    <w:p>
      <w:pPr>
        <w:pStyle w:val="Heading2"/>
      </w:pPr>
      <w:r>
        <w:rPr>
          <w:rStyle w:val="SectionNumber"/>
        </w:rPr>
        <w:t xml:space="preserve">5.5</w:t>
      </w:r>
      <w:r>
        <w:tab/>
      </w:r>
      <w:r>
        <w:t xml:space="preserve">Offene Fragestellungen</w:t>
      </w:r>
    </w:p>
    <w:p>
      <w:pPr>
        <w:pStyle w:val="FirstParagraph"/>
      </w:pPr>
      <w:r>
        <w:t xml:space="preserve">Während des Vortrags wurden verschiedene ungeklärte Aspekte angesprochen:</w:t>
      </w:r>
    </w:p>
    <w:p>
      <w:pPr>
        <w:pStyle w:val="Compact"/>
        <w:numPr>
          <w:ilvl w:val="0"/>
          <w:numId w:val="1020"/>
        </w:numPr>
      </w:pPr>
      <w:r>
        <w:t xml:space="preserve">Wie können Unternehmen den optimalen Weg zwischen verschiedenen KI-Modellen und -Anbietern finden?</w:t>
      </w:r>
    </w:p>
    <w:p>
      <w:pPr>
        <w:pStyle w:val="Compact"/>
        <w:numPr>
          <w:ilvl w:val="0"/>
          <w:numId w:val="1020"/>
        </w:numPr>
      </w:pPr>
      <w:r>
        <w:t xml:space="preserve">Welche Auswirkungen haben die hohen Betriebskosten (geschätzt 1 Milliarde Dollar monatlich bei OpenAI) auf die zukünftige Verfügbarkeit und Preisgestaltung?</w:t>
      </w:r>
    </w:p>
    <w:p>
      <w:pPr>
        <w:pStyle w:val="Compact"/>
        <w:numPr>
          <w:ilvl w:val="0"/>
          <w:numId w:val="1020"/>
        </w:numPr>
      </w:pPr>
      <w:r>
        <w:t xml:space="preserve">Wie kann die Qualität von dokumentenbasierten KI-Anwendungen systematisch verbessert werden?</w:t>
      </w:r>
    </w:p>
    <w:p>
      <w:pPr>
        <w:pStyle w:val="Compact"/>
        <w:numPr>
          <w:ilvl w:val="0"/>
          <w:numId w:val="1020"/>
        </w:numPr>
      </w:pPr>
      <w:r>
        <w:t xml:space="preserve">Welche Rolle wird das Model Context Protocol (MCP) als</w:t>
      </w:r>
      <w:r>
        <w:t xml:space="preserve"> </w:t>
      </w:r>
      <w:r>
        <w:t xml:space="preserve">“USB für AI”</w:t>
      </w:r>
      <w:r>
        <w:t xml:space="preserve"> </w:t>
      </w:r>
      <w:r>
        <w:t xml:space="preserve">in der Praxis spielen?</w:t>
      </w:r>
    </w:p>
    <w:p>
      <w:pPr>
        <w:pStyle w:val="Compact"/>
        <w:numPr>
          <w:ilvl w:val="0"/>
          <w:numId w:val="1020"/>
        </w:numPr>
      </w:pPr>
      <w:r>
        <w:t xml:space="preserve">Wie entwickelt sich die Balance zwischen lokalen und Cloud-basierten KI-Lösungen unter Datenschutzaspekten?</w:t>
      </w:r>
    </w:p>
    <w:bookmarkEnd w:id="95"/>
    <w:bookmarkStart w:id="101" w:name="handlungsempfehlungen-4"/>
    <w:p>
      <w:pPr>
        <w:pStyle w:val="Heading2"/>
      </w:pPr>
      <w:r>
        <w:rPr>
          <w:rStyle w:val="SectionNumber"/>
        </w:rPr>
        <w:t xml:space="preserve">5.6</w:t>
      </w:r>
      <w:r>
        <w:tab/>
      </w:r>
      <w:r>
        <w:t xml:space="preserve">Handlungsempfehlungen</w:t>
      </w:r>
    </w:p>
    <w:bookmarkStart w:id="96" w:name="für-ai-literacy-in-organisationen"/>
    <w:p>
      <w:pPr>
        <w:pStyle w:val="Heading3"/>
      </w:pPr>
      <w:r>
        <w:rPr>
          <w:rStyle w:val="SectionNumber"/>
        </w:rPr>
        <w:t xml:space="preserve">5.6.1</w:t>
      </w:r>
      <w:r>
        <w:tab/>
      </w:r>
      <w:r>
        <w:t xml:space="preserve">Für AI Literacy in Organisationen:</w:t>
      </w:r>
    </w:p>
    <w:p>
      <w:pPr>
        <w:pStyle w:val="Compact"/>
        <w:numPr>
          <w:ilvl w:val="0"/>
          <w:numId w:val="1021"/>
        </w:numPr>
      </w:pPr>
      <w:r>
        <w:t xml:space="preserve">Durchführung von Promptathons, Barcamps und Communities für peer-to-peer Lernen</w:t>
      </w:r>
    </w:p>
    <w:p>
      <w:pPr>
        <w:pStyle w:val="Compact"/>
        <w:numPr>
          <w:ilvl w:val="0"/>
          <w:numId w:val="1021"/>
        </w:numPr>
      </w:pPr>
      <w:r>
        <w:t xml:space="preserve">Aufbau von internen Meetups und Erfahrungsaustausch nach der Basisqualifikation</w:t>
      </w:r>
    </w:p>
    <w:p>
      <w:pPr>
        <w:pStyle w:val="Compact"/>
        <w:numPr>
          <w:ilvl w:val="0"/>
          <w:numId w:val="1021"/>
        </w:numPr>
      </w:pPr>
      <w:r>
        <w:t xml:space="preserve">Fokus auf schnelles voneinander Lernen und gegenseitiges Abschauen von Anwendungsfällen</w:t>
      </w:r>
    </w:p>
    <w:bookmarkEnd w:id="96"/>
    <w:bookmarkStart w:id="97" w:name="für-die-dokumentenverarbeitung"/>
    <w:p>
      <w:pPr>
        <w:pStyle w:val="Heading3"/>
      </w:pPr>
      <w:r>
        <w:rPr>
          <w:rStyle w:val="SectionNumber"/>
        </w:rPr>
        <w:t xml:space="preserve">5.6.2</w:t>
      </w:r>
      <w:r>
        <w:tab/>
      </w:r>
      <w:r>
        <w:t xml:space="preserve">Für die Dokumentenverarbeitung:</w:t>
      </w:r>
    </w:p>
    <w:p>
      <w:pPr>
        <w:pStyle w:val="Compact"/>
        <w:numPr>
          <w:ilvl w:val="0"/>
          <w:numId w:val="1022"/>
        </w:numPr>
      </w:pPr>
      <w:r>
        <w:t xml:space="preserve">Vorzuverarbeitung von PDFs und Office-Dokumenten mit Tools wie Dockling, Lama Parse oder Tesseract</w:t>
      </w:r>
    </w:p>
    <w:p>
      <w:pPr>
        <w:pStyle w:val="Compact"/>
        <w:numPr>
          <w:ilvl w:val="0"/>
          <w:numId w:val="1022"/>
        </w:numPr>
      </w:pPr>
      <w:r>
        <w:t xml:space="preserve">Konvertierung in maschinenlesbare Formate wie Markdown für bessere KI-Performance</w:t>
      </w:r>
    </w:p>
    <w:p>
      <w:pPr>
        <w:pStyle w:val="Compact"/>
        <w:numPr>
          <w:ilvl w:val="0"/>
          <w:numId w:val="1022"/>
        </w:numPr>
      </w:pPr>
      <w:r>
        <w:t xml:space="preserve">Kuratierte Sammlungen anlegen statt ungefilterte Datenbanken anzubinden</w:t>
      </w:r>
    </w:p>
    <w:bookmarkEnd w:id="97"/>
    <w:bookmarkStart w:id="98" w:name="für-die-modellauswahl"/>
    <w:p>
      <w:pPr>
        <w:pStyle w:val="Heading3"/>
      </w:pPr>
      <w:r>
        <w:rPr>
          <w:rStyle w:val="SectionNumber"/>
        </w:rPr>
        <w:t xml:space="preserve">5.6.3</w:t>
      </w:r>
      <w:r>
        <w:tab/>
      </w:r>
      <w:r>
        <w:t xml:space="preserve">Für die Modellauswahl:</w:t>
      </w:r>
    </w:p>
    <w:p>
      <w:pPr>
        <w:pStyle w:val="Compact"/>
        <w:numPr>
          <w:ilvl w:val="0"/>
          <w:numId w:val="1023"/>
        </w:numPr>
      </w:pPr>
      <w:r>
        <w:t xml:space="preserve">Bewusste Entscheidung zwischen verschiedenen Sprachmodellen je nach Anwendungsfall</w:t>
      </w:r>
    </w:p>
    <w:p>
      <w:pPr>
        <w:pStyle w:val="Compact"/>
        <w:numPr>
          <w:ilvl w:val="0"/>
          <w:numId w:val="1023"/>
        </w:numPr>
      </w:pPr>
      <w:r>
        <w:t xml:space="preserve">Bei komplexen Aufgaben Reasoning-Modelle wie O3 oder O1 verwenden</w:t>
      </w:r>
    </w:p>
    <w:p>
      <w:pPr>
        <w:pStyle w:val="Compact"/>
        <w:numPr>
          <w:ilvl w:val="0"/>
          <w:numId w:val="1023"/>
        </w:numPr>
      </w:pPr>
      <w:r>
        <w:t xml:space="preserve">Für literarische Texte Claude gegenüber ChatGPT bevorzugen</w:t>
      </w:r>
    </w:p>
    <w:p>
      <w:pPr>
        <w:pStyle w:val="Compact"/>
        <w:numPr>
          <w:ilvl w:val="0"/>
          <w:numId w:val="1023"/>
        </w:numPr>
      </w:pPr>
      <w:r>
        <w:t xml:space="preserve">Web-Search aktivieren für aktuelle Informationen jenseits des Knowledge Cut-Off</w:t>
      </w:r>
    </w:p>
    <w:bookmarkEnd w:id="98"/>
    <w:bookmarkStart w:id="99" w:name="für-praktische-anwendungen"/>
    <w:p>
      <w:pPr>
        <w:pStyle w:val="Heading3"/>
      </w:pPr>
      <w:r>
        <w:rPr>
          <w:rStyle w:val="SectionNumber"/>
        </w:rPr>
        <w:t xml:space="preserve">5.6.4</w:t>
      </w:r>
      <w:r>
        <w:tab/>
      </w:r>
      <w:r>
        <w:t xml:space="preserve">Für praktische Anwendungen:</w:t>
      </w:r>
    </w:p>
    <w:p>
      <w:pPr>
        <w:pStyle w:val="Compact"/>
        <w:numPr>
          <w:ilvl w:val="0"/>
          <w:numId w:val="1024"/>
        </w:numPr>
      </w:pPr>
      <w:r>
        <w:t xml:space="preserve">Deep Research für Markt- und Wettbewerbsanalysen einsetzen</w:t>
      </w:r>
    </w:p>
    <w:p>
      <w:pPr>
        <w:pStyle w:val="Compact"/>
        <w:numPr>
          <w:ilvl w:val="0"/>
          <w:numId w:val="1024"/>
        </w:numPr>
      </w:pPr>
      <w:r>
        <w:t xml:space="preserve">Vibe-Coding für einfache Automatisierungsaufgaben ausprobieren</w:t>
      </w:r>
    </w:p>
    <w:p>
      <w:pPr>
        <w:pStyle w:val="Compact"/>
        <w:numPr>
          <w:ilvl w:val="0"/>
          <w:numId w:val="1024"/>
        </w:numPr>
      </w:pPr>
      <w:r>
        <w:t xml:space="preserve">Agentic AI-Ansätze für komplexere Workflows evaluieren</w:t>
      </w:r>
    </w:p>
    <w:p>
      <w:pPr>
        <w:pStyle w:val="Compact"/>
        <w:numPr>
          <w:ilvl w:val="0"/>
          <w:numId w:val="1024"/>
        </w:numPr>
      </w:pPr>
      <w:r>
        <w:t xml:space="preserve">Model Context Protocol (MCP) für standardisierte Tool-Integration vorbereiten</w:t>
      </w:r>
    </w:p>
    <w:bookmarkEnd w:id="99"/>
    <w:bookmarkStart w:id="100" w:name="technische-empfehlungen"/>
    <w:p>
      <w:pPr>
        <w:pStyle w:val="Heading3"/>
      </w:pPr>
      <w:r>
        <w:rPr>
          <w:rStyle w:val="SectionNumber"/>
        </w:rPr>
        <w:t xml:space="preserve">5.6.5</w:t>
      </w:r>
      <w:r>
        <w:tab/>
      </w:r>
      <w:r>
        <w:t xml:space="preserve">Technische Empfehlungen:</w:t>
      </w:r>
    </w:p>
    <w:p>
      <w:pPr>
        <w:pStyle w:val="Compact"/>
        <w:numPr>
          <w:ilvl w:val="0"/>
          <w:numId w:val="1025"/>
        </w:numPr>
      </w:pPr>
      <w:r>
        <w:t xml:space="preserve">Parameter wie Web-Search, Deep Research und Canvas-Funktionen bewusst einsetzen</w:t>
      </w:r>
    </w:p>
    <w:p>
      <w:pPr>
        <w:pStyle w:val="Compact"/>
        <w:numPr>
          <w:ilvl w:val="0"/>
          <w:numId w:val="1025"/>
        </w:numPr>
      </w:pPr>
      <w:r>
        <w:t xml:space="preserve">Lokale Modelle für datenschutzkritische Anwendungen evaluieren</w:t>
      </w:r>
    </w:p>
    <w:p>
      <w:pPr>
        <w:pStyle w:val="Compact"/>
        <w:numPr>
          <w:ilvl w:val="0"/>
          <w:numId w:val="1025"/>
        </w:numPr>
      </w:pPr>
      <w:r>
        <w:t xml:space="preserve">Multimodale Fähigkeiten (Text, Bild, Sprache) systematisch nutzen</w:t>
      </w:r>
    </w:p>
    <w:p>
      <w:pPr>
        <w:pStyle w:val="Compact"/>
        <w:numPr>
          <w:ilvl w:val="0"/>
          <w:numId w:val="1025"/>
        </w:numPr>
      </w:pPr>
      <w:r>
        <w:t xml:space="preserve">Memory-Funktionen für projektbezogene Kontinuität implementieren</w:t>
      </w:r>
    </w:p>
    <w:bookmarkEnd w:id="100"/>
    <w:bookmarkEnd w:id="101"/>
    <w:bookmarkStart w:id="106" w:name="Xc9818f9249f51f91508cfaae070e6c65f5d093f"/>
    <w:p>
      <w:pPr>
        <w:pStyle w:val="Heading2"/>
      </w:pPr>
      <w:r>
        <w:rPr>
          <w:rStyle w:val="SectionNumber"/>
        </w:rPr>
        <w:t xml:space="preserve">5.7</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102" w:name="gliederung-und-aufbau-des-vortrags-4"/>
    <w:p>
      <w:pPr>
        <w:pStyle w:val="Heading3"/>
      </w:pPr>
      <w:r>
        <w:rPr>
          <w:rStyle w:val="SectionNumber"/>
        </w:rPr>
        <w:t xml:space="preserve">5.7.1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26"/>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26"/>
        </w:numPr>
      </w:pPr>
      <w:r>
        <w:rPr>
          <w:b/>
          <w:bCs/>
        </w:rPr>
        <w:t xml:space="preserve">Saisonvorbereitung</w:t>
      </w:r>
      <w:r>
        <w:t xml:space="preserve"> </w:t>
      </w:r>
      <w:r>
        <w:t xml:space="preserve">(Projektplanung nach dem Golden Circle)</w:t>
      </w:r>
    </w:p>
    <w:p>
      <w:pPr>
        <w:pStyle w:val="Compact"/>
        <w:numPr>
          <w:ilvl w:val="0"/>
          <w:numId w:val="1026"/>
        </w:numPr>
      </w:pPr>
      <w:r>
        <w:rPr>
          <w:b/>
          <w:bCs/>
        </w:rPr>
        <w:t xml:space="preserve">Zusammenstellung der Startelf</w:t>
      </w:r>
      <w:r>
        <w:t xml:space="preserve"> </w:t>
      </w:r>
      <w:r>
        <w:t xml:space="preserve">(Teamaufbau und Rollen)</w:t>
      </w:r>
    </w:p>
    <w:p>
      <w:pPr>
        <w:pStyle w:val="Compact"/>
        <w:numPr>
          <w:ilvl w:val="0"/>
          <w:numId w:val="1026"/>
        </w:numPr>
      </w:pPr>
      <w:r>
        <w:rPr>
          <w:b/>
          <w:bCs/>
        </w:rPr>
        <w:t xml:space="preserve">Der Anpfiff</w:t>
      </w:r>
      <w:r>
        <w:t xml:space="preserve"> </w:t>
      </w:r>
      <w:r>
        <w:t xml:space="preserve">(Projektstart und erste Phase)</w:t>
      </w:r>
    </w:p>
    <w:p>
      <w:pPr>
        <w:pStyle w:val="Compact"/>
        <w:numPr>
          <w:ilvl w:val="0"/>
          <w:numId w:val="1026"/>
        </w:numPr>
      </w:pPr>
      <w:r>
        <w:rPr>
          <w:b/>
          <w:bCs/>
        </w:rPr>
        <w:t xml:space="preserve">Das Spiel</w:t>
      </w:r>
      <w:r>
        <w:t xml:space="preserve"> </w:t>
      </w:r>
      <w:r>
        <w:t xml:space="preserve">(Projektumsetzung mit Halbzeitpause)</w:t>
      </w:r>
    </w:p>
    <w:p>
      <w:pPr>
        <w:pStyle w:val="Compact"/>
        <w:numPr>
          <w:ilvl w:val="0"/>
          <w:numId w:val="1026"/>
        </w:numPr>
      </w:pPr>
      <w:r>
        <w:rPr>
          <w:b/>
          <w:bCs/>
        </w:rPr>
        <w:t xml:space="preserve">Spielanalyse</w:t>
      </w:r>
      <w:r>
        <w:t xml:space="preserve"> </w:t>
      </w:r>
      <w:r>
        <w:t xml:space="preserve">(Learnings und Erkenntnisse)</w:t>
      </w:r>
    </w:p>
    <w:p>
      <w:pPr>
        <w:pStyle w:val="Compact"/>
        <w:numPr>
          <w:ilvl w:val="0"/>
          <w:numId w:val="1026"/>
        </w:numPr>
      </w:pPr>
      <w:r>
        <w:rPr>
          <w:b/>
          <w:bCs/>
        </w:rPr>
        <w:t xml:space="preserve">Ausblick</w:t>
      </w:r>
      <w:r>
        <w:t xml:space="preserve"> </w:t>
      </w:r>
      <w:r>
        <w:t xml:space="preserve">(Aktuelle Situation und zukünftige Pläne)</w:t>
      </w:r>
    </w:p>
    <w:bookmarkEnd w:id="102"/>
    <w:bookmarkStart w:id="103" w:name="kernaussagen-2"/>
    <w:p>
      <w:pPr>
        <w:pStyle w:val="Heading3"/>
      </w:pPr>
      <w:r>
        <w:rPr>
          <w:rStyle w:val="SectionNumber"/>
        </w:rPr>
        <w:t xml:space="preserve">5.7.2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103"/>
    <w:bookmarkStart w:id="104" w:name="offene-fragestellungen-6"/>
    <w:p>
      <w:pPr>
        <w:pStyle w:val="Heading3"/>
      </w:pPr>
      <w:r>
        <w:rPr>
          <w:rStyle w:val="SectionNumber"/>
        </w:rPr>
        <w:t xml:space="preserve">5.7.3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27"/>
        </w:numPr>
      </w:pPr>
      <w:r>
        <w:t xml:space="preserve">Wie kann die Balance zwischen kontinuierlicher Weiterentwicklung und Stabilisierungsphasen optimal gestaltet werden?</w:t>
      </w:r>
    </w:p>
    <w:p>
      <w:pPr>
        <w:pStyle w:val="Compact"/>
        <w:numPr>
          <w:ilvl w:val="0"/>
          <w:numId w:val="1027"/>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27"/>
        </w:numPr>
      </w:pPr>
      <w:r>
        <w:t xml:space="preserve">Wie lassen sich Wissensabgänge von Schlüsselpersonen während kritischer Projektphasen vermeiden?</w:t>
      </w:r>
    </w:p>
    <w:p>
      <w:pPr>
        <w:pStyle w:val="Compact"/>
        <w:numPr>
          <w:ilvl w:val="0"/>
          <w:numId w:val="1027"/>
        </w:numPr>
      </w:pPr>
      <w:r>
        <w:t xml:space="preserve">Wie kann die Belastung für Mitarbeitende bei der Einführung mehrerer Module optimal gesteuert werden?</w:t>
      </w:r>
    </w:p>
    <w:bookmarkEnd w:id="104"/>
    <w:bookmarkStart w:id="105" w:name="handlungsempfehlungen-5"/>
    <w:p>
      <w:pPr>
        <w:pStyle w:val="Heading3"/>
      </w:pPr>
      <w:r>
        <w:rPr>
          <w:rStyle w:val="SectionNumber"/>
        </w:rPr>
        <w:t xml:space="preserve">5.7.4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105"/>
    <w:bookmarkEnd w:id="106"/>
    <w:bookmarkStart w:id="107" w:name="Xea58cc7ad2d08c42b0f7c765b2884045572fbe9"/>
    <w:p>
      <w:pPr>
        <w:pStyle w:val="Heading2"/>
      </w:pPr>
      <w:r>
        <w:rPr>
          <w:rStyle w:val="SectionNumber"/>
        </w:rPr>
        <w:t xml:space="preserve">5.8</w:t>
      </w:r>
      <w:r>
        <w:tab/>
      </w:r>
      <w:r>
        <w:t xml:space="preserve">Florence Streif - Weichenstellung fürs digitale Zeitalter - Zwischen Bahnhof und Besprechungsraum</w:t>
      </w:r>
    </w:p>
    <w:p>
      <w:pPr>
        <w:pStyle w:val="FirstParagraph"/>
      </w:pPr>
      <w:r>
        <w:t xml:space="preserve">…</w:t>
      </w:r>
    </w:p>
    <w:bookmarkEnd w:id="107"/>
    <w:bookmarkStart w:id="113" w:name="X0470ae27aef75a2992581d7b9be405385675160"/>
    <w:p>
      <w:pPr>
        <w:pStyle w:val="Heading2"/>
      </w:pPr>
      <w:r>
        <w:rPr>
          <w:rStyle w:val="SectionNumber"/>
        </w:rPr>
        <w:t xml:space="preserve">5.9</w:t>
      </w:r>
      <w:r>
        <w:tab/>
      </w:r>
      <w:r>
        <w:t xml:space="preserve">Moritz Huber - KI im Lern-Lifecycle - PoC für KI-gestütztes Anwenderlernen</w:t>
      </w:r>
    </w:p>
    <w:p>
      <w:pPr>
        <w:pStyle w:val="FirstParagraph"/>
      </w:pPr>
      <w:r>
        <w:t xml:space="preserve">Moritz von SAP Learning Services stellte einen innovativen Proof of Concept vor, der Künstliche Intelligenz zur automatisierten Erstellung von Schulungsunterlagen und Lernbedarfsanalysen einsetzt. Das System integriert verschiedene Datenquellen wie SAP-Standarddokumentation, Signavio-Prozessinformationen und kundenspezifische Daten, um den Aufwand für die Schulungsunterlagenerstellung erheblich zu reduzieren. Erste Pilotprojekte zeigen vielversprechende Zeitersparnisse von bis zu 60%.</w:t>
      </w:r>
    </w:p>
    <w:bookmarkStart w:id="108" w:name="gliederung-und-aufbau-des-vortrags-5"/>
    <w:p>
      <w:pPr>
        <w:pStyle w:val="Heading3"/>
      </w:pPr>
      <w:r>
        <w:rPr>
          <w:rStyle w:val="SectionNumber"/>
        </w:rPr>
        <w:t xml:space="preserve">5.9.1</w:t>
      </w:r>
      <w:r>
        <w:tab/>
      </w:r>
      <w:r>
        <w:t xml:space="preserve">Gliederung und Aufbau des Vortrags</w:t>
      </w:r>
    </w:p>
    <w:p>
      <w:pPr>
        <w:pStyle w:val="FirstParagraph"/>
      </w:pPr>
      <w:r>
        <w:rPr>
          <w:b/>
          <w:bCs/>
        </w:rPr>
        <w:t xml:space="preserve">Problemstellung und Motivation</w:t>
      </w:r>
      <w:r>
        <w:t xml:space="preserve"> </w:t>
      </w:r>
      <w:r>
        <w:t xml:space="preserve">- Herausforderungen der manuellen Schulungsunterlagenerstellung</w:t>
      </w:r>
      <w:r>
        <w:t xml:space="preserve"> </w:t>
      </w:r>
      <w:r>
        <w:t xml:space="preserve">- Zeitdruck in Projektphasen und Aktualisierungsproblematik</w:t>
      </w:r>
    </w:p>
    <w:p>
      <w:pPr>
        <w:pStyle w:val="BodyText"/>
      </w:pPr>
      <w:r>
        <w:rPr>
          <w:b/>
          <w:bCs/>
        </w:rPr>
        <w:t xml:space="preserve">Lösungsansatz mit KI</w:t>
      </w:r>
      <w:r>
        <w:t xml:space="preserve"> </w:t>
      </w:r>
      <w:r>
        <w:t xml:space="preserve">- Integration verschiedener Input-Quellen</w:t>
      </w:r>
      <w:r>
        <w:t xml:space="preserve"> </w:t>
      </w:r>
      <w:r>
        <w:t xml:space="preserve">- Automatisierte Content-Generierung</w:t>
      </w:r>
      <w:r>
        <w:t xml:space="preserve"> </w:t>
      </w:r>
      <w:r>
        <w:t xml:space="preserve">- Beibehaltung des Human Factors</w:t>
      </w:r>
    </w:p>
    <w:p>
      <w:pPr>
        <w:pStyle w:val="BodyText"/>
      </w:pPr>
      <w:r>
        <w:rPr>
          <w:b/>
          <w:bCs/>
        </w:rPr>
        <w:t xml:space="preserve">Technische Demonstration</w:t>
      </w:r>
      <w:r>
        <w:t xml:space="preserve"> </w:t>
      </w:r>
      <w:r>
        <w:t xml:space="preserve">- Live-Demo der Plattform</w:t>
      </w:r>
      <w:r>
        <w:t xml:space="preserve"> </w:t>
      </w:r>
      <w:r>
        <w:t xml:space="preserve">- Prozess von der Lernbedarfsanalyse bis zum fertigen Content</w:t>
      </w:r>
      <w:r>
        <w:t xml:space="preserve"> </w:t>
      </w:r>
      <w:r>
        <w:t xml:space="preserve">- Integration mit Drittsystemen wie Synthesia</w:t>
      </w:r>
    </w:p>
    <w:p>
      <w:pPr>
        <w:pStyle w:val="BodyText"/>
      </w:pPr>
      <w:r>
        <w:rPr>
          <w:b/>
          <w:bCs/>
        </w:rPr>
        <w:t xml:space="preserve">Ausblick und Verfügbarkeit</w:t>
      </w:r>
      <w:r>
        <w:t xml:space="preserve"> </w:t>
      </w:r>
      <w:r>
        <w:t xml:space="preserve">- Aktueller Entwicklungsstand</w:t>
      </w:r>
      <w:r>
        <w:t xml:space="preserve"> </w:t>
      </w:r>
      <w:r>
        <w:t xml:space="preserve">- Pricing und Markteinführung</w:t>
      </w:r>
    </w:p>
    <w:bookmarkEnd w:id="108"/>
    <w:bookmarkStart w:id="109" w:name="kernaussagen-3"/>
    <w:p>
      <w:pPr>
        <w:pStyle w:val="Heading3"/>
      </w:pPr>
      <w:r>
        <w:rPr>
          <w:rStyle w:val="SectionNumber"/>
        </w:rPr>
        <w:t xml:space="preserve">5.9.2</w:t>
      </w:r>
      <w:r>
        <w:tab/>
      </w:r>
      <w:r>
        <w:t xml:space="preserve">Kernaussagen</w:t>
      </w:r>
    </w:p>
    <w:p>
      <w:pPr>
        <w:pStyle w:val="FirstParagraph"/>
      </w:pPr>
      <w:r>
        <w:rPr>
          <w:b/>
          <w:bCs/>
        </w:rPr>
        <w:t xml:space="preserve">Zielsetzung der KI-Lösung:</w:t>
      </w:r>
      <w:r>
        <w:t xml:space="preserve"> </w:t>
      </w:r>
      <w:r>
        <w:rPr>
          <w:i/>
          <w:iCs/>
        </w:rPr>
        <w:t xml:space="preserve">“Es geht mir nicht darum, dass die KI unsere Arbeit im Thema Lerncontent-Erstellung wegnimmt, sondern erleichtert. Es geht darum, Effort zu reduzieren, Aufwand zu reduzieren, Zeit bis zum Go-Live zu reduzieren.”</w:t>
      </w:r>
    </w:p>
    <w:p>
      <w:pPr>
        <w:pStyle w:val="BodyText"/>
      </w:pPr>
      <w:r>
        <w:rPr>
          <w:b/>
          <w:bCs/>
        </w:rPr>
        <w:t xml:space="preserve">Qualitätsfaktor Input:</w:t>
      </w:r>
      <w:r>
        <w:t xml:space="preserve"> </w:t>
      </w:r>
      <w:r>
        <w:rPr>
          <w:i/>
          <w:iCs/>
        </w:rPr>
        <w:t xml:space="preserve">“Je mehr Input ich vom Projekt habe, umso besser wird die Qualität des AI-Outputs. Je mehr wir von SAP Standard ausgehen, umso mehr standardisiert ist der Endanwender-Content.”</w:t>
      </w:r>
    </w:p>
    <w:p>
      <w:pPr>
        <w:pStyle w:val="BodyText"/>
      </w:pPr>
      <w:r>
        <w:rPr>
          <w:b/>
          <w:bCs/>
        </w:rPr>
        <w:t xml:space="preserve">Praxiserfahrung:</w:t>
      </w:r>
      <w:r>
        <w:t xml:space="preserve"> </w:t>
      </w:r>
      <w:r>
        <w:rPr>
          <w:i/>
          <w:iCs/>
        </w:rPr>
        <w:t xml:space="preserve">“Einer der größten Kunden, mit denen wir jetzt gerade machen, Schneider Electric in Frankreich, die haben selbst von sich aus gesagt, dass sie 60% ihrer Zeit für Schulungsunterlagenerstellung dadurch sparen.”</w:t>
      </w:r>
    </w:p>
    <w:p>
      <w:pPr>
        <w:pStyle w:val="BodyText"/>
      </w:pPr>
      <w:r>
        <w:rPr>
          <w:b/>
          <w:bCs/>
        </w:rPr>
        <w:t xml:space="preserve">Human Factor:</w:t>
      </w:r>
      <w:r>
        <w:t xml:space="preserve"> </w:t>
      </w:r>
      <w:r>
        <w:rPr>
          <w:i/>
          <w:iCs/>
        </w:rPr>
        <w:t xml:space="preserve">“Es wird immer einen Human Factor im Learning geben und das ist umstrittig, da bin ich dabei.”</w:t>
      </w:r>
    </w:p>
    <w:p>
      <w:pPr>
        <w:pStyle w:val="BodyText"/>
      </w:pPr>
      <w:r>
        <w:rPr>
          <w:b/>
          <w:bCs/>
        </w:rPr>
        <w:t xml:space="preserve">Methodische Unterstützung:</w:t>
      </w:r>
      <w:r>
        <w:t xml:space="preserve"> </w:t>
      </w:r>
      <w:r>
        <w:rPr>
          <w:i/>
          <w:iCs/>
        </w:rPr>
        <w:t xml:space="preserve">“Wir machen in der Lösung nicht nur die Content-Erstellung, sondern der Hintergrund ist auch, dass wir die Lernbedarfsanalyse mit einbauen wollen.”</w:t>
      </w:r>
    </w:p>
    <w:bookmarkEnd w:id="109"/>
    <w:bookmarkStart w:id="110" w:name="technische-funktionsweise"/>
    <w:p>
      <w:pPr>
        <w:pStyle w:val="Heading3"/>
      </w:pPr>
      <w:r>
        <w:rPr>
          <w:rStyle w:val="SectionNumber"/>
        </w:rPr>
        <w:t xml:space="preserve">5.9.3</w:t>
      </w:r>
      <w:r>
        <w:tab/>
      </w:r>
      <w:r>
        <w:t xml:space="preserve">Technische Funktionsweise</w:t>
      </w:r>
    </w:p>
    <w:p>
      <w:pPr>
        <w:pStyle w:val="FirstParagraph"/>
      </w:pPr>
      <w:r>
        <w:rPr>
          <w:b/>
          <w:bCs/>
        </w:rPr>
        <w:t xml:space="preserve">Input-Quellen:</w:t>
      </w:r>
      <w:r>
        <w:t xml:space="preserve"> </w:t>
      </w:r>
      <w:r>
        <w:t xml:space="preserve">- SAP-Standarddokumentation (Subhelp, Learning.sap.com)</w:t>
      </w:r>
      <w:r>
        <w:t xml:space="preserve"> </w:t>
      </w:r>
      <w:r>
        <w:t xml:space="preserve">- Signavio-Prozessinformationen</w:t>
      </w:r>
      <w:r>
        <w:t xml:space="preserve"> </w:t>
      </w:r>
      <w:r>
        <w:t xml:space="preserve">- Kundenspezifische Konfigurationsdaten</w:t>
      </w:r>
      <w:r>
        <w:t xml:space="preserve"> </w:t>
      </w:r>
      <w:r>
        <w:t xml:space="preserve">- Master- und Transaktionsdaten für Übungsbeispiele</w:t>
      </w:r>
    </w:p>
    <w:p>
      <w:pPr>
        <w:pStyle w:val="BodyText"/>
      </w:pPr>
      <w:r>
        <w:rPr>
          <w:b/>
          <w:bCs/>
        </w:rPr>
        <w:t xml:space="preserve">Output-Formate:</w:t>
      </w:r>
      <w:r>
        <w:t xml:space="preserve"> </w:t>
      </w:r>
      <w:r>
        <w:t xml:space="preserve">- Textbasierte Inhalte für verschiedene Lernformate</w:t>
      </w:r>
      <w:r>
        <w:t xml:space="preserve"> </w:t>
      </w:r>
      <w:r>
        <w:t xml:space="preserve">- Automatische Zuordnung von Delivery-Methoden</w:t>
      </w:r>
      <w:r>
        <w:t xml:space="preserve"> </w:t>
      </w:r>
      <w:r>
        <w:t xml:space="preserve">- Integration mit Video-Tools wie Synthesia</w:t>
      </w:r>
      <w:r>
        <w:t xml:space="preserve"> </w:t>
      </w:r>
      <w:r>
        <w:t xml:space="preserve">- HTML-Export für verschiedene Plattformen</w:t>
      </w:r>
    </w:p>
    <w:p>
      <w:pPr>
        <w:pStyle w:val="BodyText"/>
      </w:pPr>
      <w:r>
        <w:rPr>
          <w:b/>
          <w:bCs/>
        </w:rPr>
        <w:t xml:space="preserve">Technische Basis:</w:t>
      </w:r>
      <w:r>
        <w:t xml:space="preserve"> </w:t>
      </w:r>
      <w:r>
        <w:t xml:space="preserve">Das System basiert auf SAP AI-Core und nutzt Prompting-Technologien zur Content-Generierung.</w:t>
      </w:r>
    </w:p>
    <w:bookmarkEnd w:id="110"/>
    <w:bookmarkStart w:id="111" w:name="offene-fragestellungen-7"/>
    <w:p>
      <w:pPr>
        <w:pStyle w:val="Heading3"/>
      </w:pPr>
      <w:r>
        <w:rPr>
          <w:rStyle w:val="SectionNumber"/>
        </w:rPr>
        <w:t xml:space="preserve">5.9.4</w:t>
      </w:r>
      <w:r>
        <w:tab/>
      </w:r>
      <w:r>
        <w:t xml:space="preserve">Offene Fragestellungen</w:t>
      </w:r>
    </w:p>
    <w:p>
      <w:pPr>
        <w:pStyle w:val="Compact"/>
        <w:numPr>
          <w:ilvl w:val="0"/>
          <w:numId w:val="1028"/>
        </w:numPr>
      </w:pPr>
      <w:r>
        <w:rPr>
          <w:b/>
          <w:bCs/>
        </w:rPr>
        <w:t xml:space="preserve">Skalierbarkeit:</w:t>
      </w:r>
      <w:r>
        <w:t xml:space="preserve"> </w:t>
      </w:r>
      <w:r>
        <w:t xml:space="preserve">Wie verhält sich das System bei sehr großen, internationalen Rollout-Projekten?</w:t>
      </w:r>
    </w:p>
    <w:p>
      <w:pPr>
        <w:pStyle w:val="Compact"/>
        <w:numPr>
          <w:ilvl w:val="0"/>
          <w:numId w:val="1028"/>
        </w:numPr>
      </w:pPr>
      <w:r>
        <w:rPr>
          <w:b/>
          <w:bCs/>
        </w:rPr>
        <w:t xml:space="preserve">Customizing-Grenzen:</w:t>
      </w:r>
      <w:r>
        <w:t xml:space="preserve"> </w:t>
      </w:r>
      <w:r>
        <w:t xml:space="preserve">Welche Grenzen gibt es bei stark kundenindividuellen Anpassungen?</w:t>
      </w:r>
    </w:p>
    <w:p>
      <w:pPr>
        <w:pStyle w:val="Compact"/>
        <w:numPr>
          <w:ilvl w:val="0"/>
          <w:numId w:val="1028"/>
        </w:numPr>
      </w:pPr>
      <w:r>
        <w:rPr>
          <w:b/>
          <w:bCs/>
        </w:rPr>
        <w:t xml:space="preserve">Learning-Capabilities:</w:t>
      </w:r>
      <w:r>
        <w:t xml:space="preserve"> </w:t>
      </w:r>
      <w:r>
        <w:t xml:space="preserve">Kann das System aus Kundenfeedback lernen und sich kontinuierlich verbessern?</w:t>
      </w:r>
    </w:p>
    <w:p>
      <w:pPr>
        <w:pStyle w:val="Compact"/>
        <w:numPr>
          <w:ilvl w:val="0"/>
          <w:numId w:val="1028"/>
        </w:numPr>
      </w:pPr>
      <w:r>
        <w:rPr>
          <w:b/>
          <w:bCs/>
        </w:rPr>
        <w:t xml:space="preserve">Content-Type-Flexibilität:</w:t>
      </w:r>
      <w:r>
        <w:t xml:space="preserve"> </w:t>
      </w:r>
      <w:r>
        <w:t xml:space="preserve">Wie flexibel ist die Anpassung an unternehmensspezifische Trainingsstrategien?</w:t>
      </w:r>
    </w:p>
    <w:p>
      <w:pPr>
        <w:pStyle w:val="Compact"/>
        <w:numPr>
          <w:ilvl w:val="0"/>
          <w:numId w:val="1028"/>
        </w:numPr>
      </w:pPr>
      <w:r>
        <w:rPr>
          <w:b/>
          <w:bCs/>
        </w:rPr>
        <w:t xml:space="preserve">Qualitätssicherung:</w:t>
      </w:r>
      <w:r>
        <w:t xml:space="preserve"> </w:t>
      </w:r>
      <w:r>
        <w:t xml:space="preserve">Welche Mechanismen gewährleisten die fachliche Korrektheit der generierten Inhalte?</w:t>
      </w:r>
    </w:p>
    <w:bookmarkEnd w:id="111"/>
    <w:bookmarkStart w:id="112" w:name="handlungsempfehlungen-6"/>
    <w:p>
      <w:pPr>
        <w:pStyle w:val="Heading3"/>
      </w:pPr>
      <w:r>
        <w:rPr>
          <w:rStyle w:val="SectionNumber"/>
        </w:rPr>
        <w:t xml:space="preserve">5.9.5</w:t>
      </w:r>
      <w:r>
        <w:tab/>
      </w:r>
      <w:r>
        <w:t xml:space="preserve">Handlungsempfehlungen</w:t>
      </w:r>
    </w:p>
    <w:p>
      <w:pPr>
        <w:pStyle w:val="FirstParagraph"/>
      </w:pPr>
      <w:r>
        <w:rPr>
          <w:b/>
          <w:bCs/>
        </w:rPr>
        <w:t xml:space="preserve">Für Projektverantwortliche:</w:t>
      </w:r>
      <w:r>
        <w:t xml:space="preserve"> </w:t>
      </w:r>
      <w:r>
        <w:t xml:space="preserve">- Frühzeitige Einbindung der KI-Lösung in die Projektplanung</w:t>
      </w:r>
      <w:r>
        <w:t xml:space="preserve"> </w:t>
      </w:r>
      <w:r>
        <w:t xml:space="preserve">- Sicherstellung qualitativ hochwertiger Input-Daten aus Signavio und anderen Quellen</w:t>
      </w:r>
      <w:r>
        <w:t xml:space="preserve"> </w:t>
      </w:r>
      <w:r>
        <w:t xml:space="preserve">- Definition einer klaren Trainingsstrategie vor Systemnutzung</w:t>
      </w:r>
    </w:p>
    <w:p>
      <w:pPr>
        <w:pStyle w:val="BodyText"/>
      </w:pPr>
      <w:r>
        <w:rPr>
          <w:b/>
          <w:bCs/>
        </w:rPr>
        <w:t xml:space="preserve">Für Learning-Experten:</w:t>
      </w:r>
      <w:r>
        <w:t xml:space="preserve"> </w:t>
      </w:r>
      <w:r>
        <w:t xml:space="preserve">- Kontinuierliches Review und Nachbearbeitung der AI-generierten Inhalte</w:t>
      </w:r>
      <w:r>
        <w:t xml:space="preserve"> </w:t>
      </w:r>
      <w:r>
        <w:t xml:space="preserve">- Nutzung der Challenge-Funktionen zur Verfeinerung der Ergebnisse</w:t>
      </w:r>
      <w:r>
        <w:t xml:space="preserve"> </w:t>
      </w:r>
      <w:r>
        <w:t xml:space="preserve">- Integration der Lösung in bestehende Autorensysteme wie EnableNow</w:t>
      </w:r>
    </w:p>
    <w:p>
      <w:pPr>
        <w:pStyle w:val="BodyText"/>
      </w:pPr>
      <w:r>
        <w:rPr>
          <w:b/>
          <w:bCs/>
        </w:rPr>
        <w:t xml:space="preserve">Für Unternehmen:</w:t>
      </w:r>
      <w:r>
        <w:t xml:space="preserve"> </w:t>
      </w:r>
      <w:r>
        <w:t xml:space="preserve">- Evaluation der Lösung in Pilotprojekten vor Vollimplementierung</w:t>
      </w:r>
      <w:r>
        <w:t xml:space="preserve"> </w:t>
      </w:r>
      <w:r>
        <w:t xml:space="preserve">- Berücksichtigung der Standalone-Architektur bei der Tool-Landschaft</w:t>
      </w:r>
      <w:r>
        <w:t xml:space="preserve"> </w:t>
      </w:r>
      <w:r>
        <w:t xml:space="preserve">- Vorbereitung auf Change Management Integration in zukünftigen Versionen</w:t>
      </w:r>
    </w:p>
    <w:p>
      <w:pPr>
        <w:pStyle w:val="BodyText"/>
      </w:pPr>
      <w:r>
        <w:rPr>
          <w:b/>
          <w:bCs/>
        </w:rPr>
        <w:t xml:space="preserve">Strategische Überlegungen:</w:t>
      </w:r>
      <w:r>
        <w:t xml:space="preserve"> </w:t>
      </w:r>
      <w:r>
        <w:t xml:space="preserve">- Aufbau interner Kompetenzen für KI-gestützte Content-Erstellung</w:t>
      </w:r>
      <w:r>
        <w:t xml:space="preserve"> </w:t>
      </w:r>
      <w:r>
        <w:t xml:space="preserve">- Definition von Qualitätsstandards für automatisch generierte Lerninhalte</w:t>
      </w:r>
      <w:r>
        <w:t xml:space="preserve"> </w:t>
      </w:r>
      <w:r>
        <w:t xml:space="preserve">- Planung für kontinuierliche Updates und Maintenance</w:t>
      </w:r>
    </w:p>
    <w:p>
      <w:pPr>
        <w:pStyle w:val="BodyText"/>
      </w:pPr>
      <w:r>
        <w:t xml:space="preserve">Die vorgestellte Lösung zeigt das Potenzial von KI zur Transformation traditioneller Schulungserstellungsprozesse, wobei der Fokus auf Effizienzsteigerung bei gleichzeitiger Beibehaltung menschlicher Expertise liegt.</w:t>
      </w:r>
    </w:p>
    <w:bookmarkEnd w:id="112"/>
    <w:bookmarkEnd w:id="113"/>
    <w:bookmarkStart w:id="123" w:name="Xda0af7cfd115112eb8d8d23e695edf0c3808ffd"/>
    <w:p>
      <w:pPr>
        <w:pStyle w:val="Heading2"/>
      </w:pPr>
      <w:r>
        <w:rPr>
          <w:rStyle w:val="SectionNumber"/>
        </w:rPr>
        <w:t xml:space="preserve">5.10</w:t>
      </w:r>
      <w:r>
        <w:tab/>
      </w:r>
      <w:r>
        <w:t xml:space="preserve">Mike Fritz und Christoph Kernke - SAP Enable Now trifft auf WalkMe und die SAP Integrated Toolchain</w:t>
      </w:r>
    </w:p>
    <w:p>
      <w:pPr>
        <w:pStyle w:val="FirstParagraph"/>
      </w:pPr>
      <w:r>
        <w:t xml:space="preserve">Der Vortrag behandelt die Herausforderungen und Lösungsansätze für kontinuierliche Transformationen in Unternehmen im Zeitalter der Künstlichen Intelligenz. Die Referenten Christoph und Maik erläutern, wie sich Transformationszyklen drastisch verkürzen und warum traditionelle Ansätze nicht mehr ausreichen. Sie stellen das Konzept der</w:t>
      </w:r>
      <w:r>
        <w:t xml:space="preserve"> </w:t>
      </w:r>
      <w:r>
        <w:t xml:space="preserve">“Human Superpowers”</w:t>
      </w:r>
      <w:r>
        <w:t xml:space="preserve"> </w:t>
      </w:r>
      <w:r>
        <w:t xml:space="preserve">vor, das durch die Integration von Menschen, Prozessen, Daten und Technologie entstehen soll. Ein zentraler Punkt ist die SAP Integrated Toolchain, die verschiedene SAP-Tools miteinander verbindet, um Transformationen zu digitalisieren. Zusätzlich wird die strategische Neuausrichtung von EnableNow und die Integration von WalkMe als neue Digital Adoption Platform erläutert.</w:t>
      </w:r>
    </w:p>
    <w:bookmarkStart w:id="114" w:name="gliederung-und-aufbau-des-vortrags-6"/>
    <w:p>
      <w:pPr>
        <w:pStyle w:val="Heading3"/>
      </w:pPr>
      <w:r>
        <w:rPr>
          <w:rStyle w:val="SectionNumber"/>
        </w:rPr>
        <w:t xml:space="preserve">5.10.1</w:t>
      </w:r>
      <w:r>
        <w:tab/>
      </w:r>
      <w:r>
        <w:t xml:space="preserve">Gliederung und Aufbau des Vortrags</w:t>
      </w:r>
    </w:p>
    <w:p>
      <w:pPr>
        <w:pStyle w:val="FirstParagraph"/>
      </w:pPr>
      <w:r>
        <w:rPr>
          <w:b/>
          <w:bCs/>
        </w:rPr>
        <w:t xml:space="preserve">1. Einführung: Die neue Realität der Transformationen</w:t>
      </w:r>
      <w:r>
        <w:t xml:space="preserve"> </w:t>
      </w:r>
      <w:r>
        <w:t xml:space="preserve">- Zunehmende Komplexität und verkürzte Transformationsintervalle</w:t>
      </w:r>
      <w:r>
        <w:t xml:space="preserve"> </w:t>
      </w:r>
      <w:r>
        <w:t xml:space="preserve">- Historischer Rückblick auf SAP-Generationen (R1, R2, R3)</w:t>
      </w:r>
      <w:r>
        <w:t xml:space="preserve"> </w:t>
      </w:r>
      <w:r>
        <w:t xml:space="preserve">- Zeitdruck durch AI-Innovationen</w:t>
      </w:r>
    </w:p>
    <w:p>
      <w:pPr>
        <w:pStyle w:val="BodyText"/>
      </w:pPr>
      <w:r>
        <w:rPr>
          <w:b/>
          <w:bCs/>
        </w:rPr>
        <w:t xml:space="preserve">2. Die vier Säulen der Continuous Transformation</w:t>
      </w:r>
      <w:r>
        <w:t xml:space="preserve"> </w:t>
      </w:r>
      <w:r>
        <w:t xml:space="preserve">- People: Individueller Content und Bildschirmhilfen</w:t>
      </w:r>
      <w:r>
        <w:t xml:space="preserve"> </w:t>
      </w:r>
      <w:r>
        <w:t xml:space="preserve">- Process: Umgang mit 160.000 Transaktionen in S/4HANA</w:t>
      </w:r>
      <w:r>
        <w:t xml:space="preserve"> </w:t>
      </w:r>
      <w:r>
        <w:t xml:space="preserve">- Data: Intelligenz aus bestehenden Systemen ziehen</w:t>
      </w:r>
      <w:r>
        <w:t xml:space="preserve"> </w:t>
      </w:r>
      <w:r>
        <w:t xml:space="preserve">- Technology: Planerisches Vorgehen und permanente Transparenz</w:t>
      </w:r>
    </w:p>
    <w:p>
      <w:pPr>
        <w:pStyle w:val="BodyText"/>
      </w:pPr>
      <w:r>
        <w:rPr>
          <w:b/>
          <w:bCs/>
        </w:rPr>
        <w:t xml:space="preserve">3. SAP Integrated Toolchain</w:t>
      </w:r>
      <w:r>
        <w:t xml:space="preserve"> </w:t>
      </w:r>
      <w:r>
        <w:t xml:space="preserve">- Integration verschiedener SAP-Tools</w:t>
      </w:r>
      <w:r>
        <w:t xml:space="preserve"> </w:t>
      </w:r>
      <w:r>
        <w:t xml:space="preserve">- Praktische Anwendungsbeispiele</w:t>
      </w:r>
      <w:r>
        <w:t xml:space="preserve"> </w:t>
      </w:r>
      <w:r>
        <w:t xml:space="preserve">- Umfrage zur aktuellen Tool-Integration bei Kunden</w:t>
      </w:r>
    </w:p>
    <w:p>
      <w:pPr>
        <w:pStyle w:val="BodyText"/>
      </w:pPr>
      <w:r>
        <w:rPr>
          <w:b/>
          <w:bCs/>
        </w:rPr>
        <w:t xml:space="preserve">4. EnableNow und WalkMe: Strategische Neuausrichtung</w:t>
      </w:r>
      <w:r>
        <w:t xml:space="preserve"> </w:t>
      </w:r>
      <w:r>
        <w:t xml:space="preserve">- Feature Freeze für EnableNow</w:t>
      </w:r>
      <w:r>
        <w:t xml:space="preserve"> </w:t>
      </w:r>
      <w:r>
        <w:t xml:space="preserve">- Entwicklung von WalkMe Learning</w:t>
      </w:r>
      <w:r>
        <w:t xml:space="preserve"> </w:t>
      </w:r>
      <w:r>
        <w:t xml:space="preserve">- Migrationspfade und Wartungsgarantien</w:t>
      </w:r>
    </w:p>
    <w:bookmarkEnd w:id="114"/>
    <w:bookmarkStart w:id="115" w:name="kernaussagen-4"/>
    <w:p>
      <w:pPr>
        <w:pStyle w:val="Heading3"/>
      </w:pPr>
      <w:r>
        <w:rPr>
          <w:rStyle w:val="SectionNumber"/>
        </w:rPr>
        <w:t xml:space="preserve">5.10.2</w:t>
      </w:r>
      <w:r>
        <w:tab/>
      </w:r>
      <w:r>
        <w:t xml:space="preserve">Kernaussagen</w:t>
      </w:r>
    </w:p>
    <w:p>
      <w:pPr>
        <w:pStyle w:val="FirstParagraph"/>
      </w:pPr>
      <w:r>
        <w:rPr>
          <w:b/>
          <w:bCs/>
        </w:rPr>
        <w:t xml:space="preserve">Zur Transformation der Zukunft:</w:t>
      </w:r>
      <w:r>
        <w:t xml:space="preserve"> </w:t>
      </w:r>
      <w:r>
        <w:rPr>
          <w:i/>
          <w:iCs/>
        </w:rPr>
        <w:t xml:space="preserve">“Wenn ich irgendeine AI-Innovation habe und eine Firma, ein Konkurrent von Ihnen lässt das laufen für sechs Monate oder für ein Jahr, kann der so viel Savings generieren in dem Bereich, dass man einfach nicht mehr diese Iterationen von Transformationszyklen aus der Vergangenheit anwenden kann in der Gegenwart und in der Zukunft.”</w:t>
      </w:r>
    </w:p>
    <w:p>
      <w:pPr>
        <w:pStyle w:val="BodyText"/>
      </w:pPr>
      <w:r>
        <w:rPr>
          <w:b/>
          <w:bCs/>
        </w:rPr>
        <w:t xml:space="preserve">Zur Bedeutung des Menschen:</w:t>
      </w:r>
      <w:r>
        <w:t xml:space="preserve"> </w:t>
      </w:r>
      <w:r>
        <w:rPr>
          <w:i/>
          <w:iCs/>
        </w:rPr>
        <w:t xml:space="preserve">“Der Erfolg einer Transformation ist ungefähr zwischen 59 und 64 Prozent abhängig von Personen.”</w:t>
      </w:r>
      <w:r>
        <w:t xml:space="preserve"> </w:t>
      </w:r>
      <w:r>
        <w:t xml:space="preserve">Diese Aussage basiert auf einer Studie der Boston Consulting Group und unterstreicht die zentrale Rolle des Faktors Mensch.</w:t>
      </w:r>
    </w:p>
    <w:p>
      <w:pPr>
        <w:pStyle w:val="BodyText"/>
      </w:pPr>
      <w:r>
        <w:rPr>
          <w:b/>
          <w:bCs/>
        </w:rPr>
        <w:t xml:space="preserve">Zur technologischen Entwicklung:</w:t>
      </w:r>
      <w:r>
        <w:t xml:space="preserve"> </w:t>
      </w:r>
      <w:r>
        <w:rPr>
          <w:i/>
          <w:iCs/>
        </w:rPr>
        <w:t xml:space="preserve">“Ein ECC-System hatte 90.000 Transaktionen. Es sind [in S/4HANA] 160.000 da. Das ist der Innovationssprung, den wir ausgeführt haben.”</w:t>
      </w:r>
    </w:p>
    <w:p>
      <w:pPr>
        <w:pStyle w:val="BodyText"/>
      </w:pPr>
      <w:r>
        <w:rPr>
          <w:b/>
          <w:bCs/>
        </w:rPr>
        <w:t xml:space="preserve">Zum Paradox aktueller Transformationen:</w:t>
      </w:r>
      <w:r>
        <w:t xml:space="preserve"> </w:t>
      </w:r>
      <w:r>
        <w:rPr>
          <w:i/>
          <w:iCs/>
        </w:rPr>
        <w:t xml:space="preserve">“Wir machen Transformationen, um AI zu haben, um in der Cloud zu sein, um die coolen Dinge zu machen. Aber den Weg dahin machen wir noch immer mit Steinen und Meißel.”</w:t>
      </w:r>
    </w:p>
    <w:p>
      <w:pPr>
        <w:pStyle w:val="BodyText"/>
      </w:pPr>
      <w:r>
        <w:rPr>
          <w:b/>
          <w:bCs/>
        </w:rPr>
        <w:t xml:space="preserve">Zur EnableNow-Zukunft:</w:t>
      </w:r>
      <w:r>
        <w:t xml:space="preserve"> </w:t>
      </w:r>
      <w:r>
        <w:rPr>
          <w:i/>
          <w:iCs/>
        </w:rPr>
        <w:t xml:space="preserve">“Die Wartung von EnableNow Cloud läuft uneingeschränkt bis 2030 weiter. Da gibt es Gerüchte im Markt, die sind schlicht unwahr.”</w:t>
      </w:r>
    </w:p>
    <w:bookmarkEnd w:id="115"/>
    <w:bookmarkStart w:id="116" w:name="offene-fragestellungen-8"/>
    <w:p>
      <w:pPr>
        <w:pStyle w:val="Heading3"/>
      </w:pPr>
      <w:r>
        <w:rPr>
          <w:rStyle w:val="SectionNumber"/>
        </w:rPr>
        <w:t xml:space="preserve">5.10.3</w:t>
      </w:r>
      <w:r>
        <w:tab/>
      </w:r>
      <w:r>
        <w:t xml:space="preserve">Offene Fragestellungen</w:t>
      </w:r>
    </w:p>
    <w:p>
      <w:pPr>
        <w:pStyle w:val="FirstParagraph"/>
      </w:pPr>
      <w:r>
        <w:t xml:space="preserve">Während des Vortrags wurden mehrere wichtige Fragestellungen aufgeworfen:</w:t>
      </w:r>
    </w:p>
    <w:p>
      <w:pPr>
        <w:pStyle w:val="Compact"/>
        <w:numPr>
          <w:ilvl w:val="0"/>
          <w:numId w:val="1029"/>
        </w:numPr>
      </w:pPr>
      <w:r>
        <w:t xml:space="preserve">Wie können Unternehmen den Innovationszyklen der SAP folgen und dabei alle verfügbaren Features nutzen?</w:t>
      </w:r>
    </w:p>
    <w:p>
      <w:pPr>
        <w:pStyle w:val="Compact"/>
        <w:numPr>
          <w:ilvl w:val="0"/>
          <w:numId w:val="1029"/>
        </w:numPr>
      </w:pPr>
      <w:r>
        <w:t xml:space="preserve">Welche konkreten Schritte sind notwendig, um von traditionellen Transformationsansätzen zu Continuous Transformation überzugehen?</w:t>
      </w:r>
    </w:p>
    <w:p>
      <w:pPr>
        <w:pStyle w:val="Compact"/>
        <w:numPr>
          <w:ilvl w:val="0"/>
          <w:numId w:val="1029"/>
        </w:numPr>
      </w:pPr>
      <w:r>
        <w:t xml:space="preserve">Wie lassen sich bestehende Investitionen in EnableNow-Content bei der Migration zu neuen Plattformen schützen?</w:t>
      </w:r>
    </w:p>
    <w:p>
      <w:pPr>
        <w:pStyle w:val="Compact"/>
        <w:numPr>
          <w:ilvl w:val="0"/>
          <w:numId w:val="1029"/>
        </w:numPr>
      </w:pPr>
      <w:r>
        <w:t xml:space="preserve">Wann ist der optimale Zeitpunkt für den Umstieg von EnableNow auf WalkMe Learning?</w:t>
      </w:r>
    </w:p>
    <w:p>
      <w:pPr>
        <w:pStyle w:val="Compact"/>
        <w:numPr>
          <w:ilvl w:val="0"/>
          <w:numId w:val="1029"/>
        </w:numPr>
      </w:pPr>
      <w:r>
        <w:t xml:space="preserve">Wie können Unternehmen die Value-Leakage vermeiden, die durch nicht konsumierte Innovationen entsteht?</w:t>
      </w:r>
    </w:p>
    <w:bookmarkEnd w:id="116"/>
    <w:bookmarkStart w:id="122" w:name="handlungsempfehlungen-7"/>
    <w:p>
      <w:pPr>
        <w:pStyle w:val="Heading3"/>
      </w:pPr>
      <w:r>
        <w:rPr>
          <w:rStyle w:val="SectionNumber"/>
        </w:rPr>
        <w:t xml:space="preserve">5.10.4</w:t>
      </w:r>
      <w:r>
        <w:tab/>
      </w:r>
      <w:r>
        <w:t xml:space="preserve">Handlungsempfehlungen</w:t>
      </w:r>
    </w:p>
    <w:bookmarkStart w:id="117" w:name="sofortige-maßnahmen"/>
    <w:p>
      <w:pPr>
        <w:pStyle w:val="Heading4"/>
      </w:pPr>
      <w:r>
        <w:rPr>
          <w:rStyle w:val="SectionNumber"/>
        </w:rPr>
        <w:t xml:space="preserve">5.10.4.1</w:t>
      </w:r>
      <w:r>
        <w:tab/>
      </w:r>
      <w:r>
        <w:t xml:space="preserve">Sofortige Maßnahmen:</w:t>
      </w:r>
    </w:p>
    <w:p>
      <w:pPr>
        <w:pStyle w:val="Compact"/>
        <w:numPr>
          <w:ilvl w:val="0"/>
          <w:numId w:val="1030"/>
        </w:numPr>
      </w:pPr>
      <w:r>
        <w:t xml:space="preserve">Akzeptanz, dass Transformationen selbst digitalisiert werden müssen</w:t>
      </w:r>
    </w:p>
    <w:p>
      <w:pPr>
        <w:pStyle w:val="Compact"/>
        <w:numPr>
          <w:ilvl w:val="0"/>
          <w:numId w:val="1030"/>
        </w:numPr>
      </w:pPr>
      <w:r>
        <w:t xml:space="preserve">Beginn der Integration vorhandener SAP-Tools zur Schaffung einer</w:t>
      </w:r>
      <w:r>
        <w:t xml:space="preserve"> </w:t>
      </w:r>
      <w:r>
        <w:t xml:space="preserve">“Transformationsmaschine”</w:t>
      </w:r>
    </w:p>
    <w:p>
      <w:pPr>
        <w:pStyle w:val="Compact"/>
        <w:numPr>
          <w:ilvl w:val="0"/>
          <w:numId w:val="1030"/>
        </w:numPr>
      </w:pPr>
      <w:r>
        <w:t xml:space="preserve">Nutzung von AI zur Analyse von Systemdaten und Prozessen statt manueller Erfassung</w:t>
      </w:r>
    </w:p>
    <w:bookmarkEnd w:id="117"/>
    <w:bookmarkStart w:id="118" w:name="mittelfristige-strategien"/>
    <w:p>
      <w:pPr>
        <w:pStyle w:val="Heading4"/>
      </w:pPr>
      <w:r>
        <w:rPr>
          <w:rStyle w:val="SectionNumber"/>
        </w:rPr>
        <w:t xml:space="preserve">5.10.4.2</w:t>
      </w:r>
      <w:r>
        <w:tab/>
      </w:r>
      <w:r>
        <w:t xml:space="preserve">Mittelfristige Strategien:</w:t>
      </w:r>
    </w:p>
    <w:p>
      <w:pPr>
        <w:pStyle w:val="Compact"/>
        <w:numPr>
          <w:ilvl w:val="0"/>
          <w:numId w:val="1031"/>
        </w:numPr>
      </w:pPr>
      <w:r>
        <w:t xml:space="preserve">Aufbau einer SAP Integrated Toolchain mit mindestens 14 verfügbaren Integrationen</w:t>
      </w:r>
    </w:p>
    <w:p>
      <w:pPr>
        <w:pStyle w:val="Compact"/>
        <w:numPr>
          <w:ilvl w:val="0"/>
          <w:numId w:val="1031"/>
        </w:numPr>
      </w:pPr>
      <w:r>
        <w:t xml:space="preserve">Implementierung von Tools zur automatischen Erkennung von Prozess- und UI-Problemen</w:t>
      </w:r>
    </w:p>
    <w:p>
      <w:pPr>
        <w:pStyle w:val="Compact"/>
        <w:numPr>
          <w:ilvl w:val="0"/>
          <w:numId w:val="1031"/>
        </w:numPr>
      </w:pPr>
      <w:r>
        <w:t xml:space="preserve">Entwicklung einer Governance-Struktur für kontinuierliche Transformationen</w:t>
      </w:r>
    </w:p>
    <w:bookmarkEnd w:id="118"/>
    <w:bookmarkStart w:id="119" w:name="langfristige-planung"/>
    <w:p>
      <w:pPr>
        <w:pStyle w:val="Heading4"/>
      </w:pPr>
      <w:r>
        <w:rPr>
          <w:rStyle w:val="SectionNumber"/>
        </w:rPr>
        <w:t xml:space="preserve">5.10.4.3</w:t>
      </w:r>
      <w:r>
        <w:tab/>
      </w:r>
      <w:r>
        <w:t xml:space="preserve">Langfristige Planung:</w:t>
      </w:r>
    </w:p>
    <w:p>
      <w:pPr>
        <w:pStyle w:val="Compact"/>
        <w:numPr>
          <w:ilvl w:val="0"/>
          <w:numId w:val="1032"/>
        </w:numPr>
      </w:pPr>
      <w:r>
        <w:t xml:space="preserve">Vorbereitung auf einen Zeithorizont von maximal drei bis vier Jahren für Continuous Transformation</w:t>
      </w:r>
    </w:p>
    <w:p>
      <w:pPr>
        <w:pStyle w:val="Compact"/>
        <w:numPr>
          <w:ilvl w:val="0"/>
          <w:numId w:val="1032"/>
        </w:numPr>
      </w:pPr>
      <w:r>
        <w:t xml:space="preserve">Investition in die Verbindung von AI und menschlichen Fähigkeiten zu</w:t>
      </w:r>
      <w:r>
        <w:t xml:space="preserve"> </w:t>
      </w:r>
      <w:r>
        <w:t xml:space="preserve">“Human Superpowers”</w:t>
      </w:r>
    </w:p>
    <w:p>
      <w:pPr>
        <w:pStyle w:val="Compact"/>
        <w:numPr>
          <w:ilvl w:val="0"/>
          <w:numId w:val="1032"/>
        </w:numPr>
      </w:pPr>
      <w:r>
        <w:t xml:space="preserve">Strategische Planung für die Migration von EnableNow zu WalkMe Learning</w:t>
      </w:r>
    </w:p>
    <w:bookmarkEnd w:id="119"/>
    <w:bookmarkStart w:id="120" w:name="konkrete-tool-empfehlungen"/>
    <w:p>
      <w:pPr>
        <w:pStyle w:val="Heading4"/>
      </w:pPr>
      <w:r>
        <w:rPr>
          <w:rStyle w:val="SectionNumber"/>
        </w:rPr>
        <w:t xml:space="preserve">5.10.4.4</w:t>
      </w:r>
      <w:r>
        <w:tab/>
      </w:r>
      <w:r>
        <w:t xml:space="preserve">Konkrete Tool-Empfehlungen:</w:t>
      </w:r>
    </w:p>
    <w:p>
      <w:pPr>
        <w:pStyle w:val="Compact"/>
        <w:numPr>
          <w:ilvl w:val="0"/>
          <w:numId w:val="1033"/>
        </w:numPr>
      </w:pPr>
      <w:r>
        <w:t xml:space="preserve">Integration von Signavio mit LeanIX für automatische Prozessmodell-Generierung</w:t>
      </w:r>
    </w:p>
    <w:p>
      <w:pPr>
        <w:pStyle w:val="Compact"/>
        <w:numPr>
          <w:ilvl w:val="0"/>
          <w:numId w:val="1033"/>
        </w:numPr>
      </w:pPr>
      <w:r>
        <w:t xml:space="preserve">Verknüpfung von Cloud ALM mit EnableNow für strukturierte Dokumentation</w:t>
      </w:r>
    </w:p>
    <w:p>
      <w:pPr>
        <w:pStyle w:val="Compact"/>
        <w:numPr>
          <w:ilvl w:val="0"/>
          <w:numId w:val="1033"/>
        </w:numPr>
      </w:pPr>
      <w:r>
        <w:t xml:space="preserve">Nutzung von WalkMe für erweiterte Digital Adoption Platform-Funktionalitäten</w:t>
      </w:r>
    </w:p>
    <w:bookmarkEnd w:id="120"/>
    <w:bookmarkStart w:id="121" w:name="für-enablenow-bestandskunden"/>
    <w:p>
      <w:pPr>
        <w:pStyle w:val="Heading4"/>
      </w:pPr>
      <w:r>
        <w:rPr>
          <w:rStyle w:val="SectionNumber"/>
        </w:rPr>
        <w:t xml:space="preserve">5.10.4.5</w:t>
      </w:r>
      <w:r>
        <w:tab/>
      </w:r>
      <w:r>
        <w:t xml:space="preserve">Für EnableNow-Bestandskunden:</w:t>
      </w:r>
    </w:p>
    <w:p>
      <w:pPr>
        <w:pStyle w:val="Compact"/>
        <w:numPr>
          <w:ilvl w:val="0"/>
          <w:numId w:val="1034"/>
        </w:numPr>
      </w:pPr>
      <w:r>
        <w:t xml:space="preserve">Fortsetzung der Content-Erstellung bis 2030 ohne Bedenken</w:t>
      </w:r>
    </w:p>
    <w:p>
      <w:pPr>
        <w:pStyle w:val="Compact"/>
        <w:numPr>
          <w:ilvl w:val="0"/>
          <w:numId w:val="1034"/>
        </w:numPr>
      </w:pPr>
      <w:r>
        <w:t xml:space="preserve">Vorbereitung auf Migrationspfade, die voraussichtlich Q1/Q2 2025 verfügbar werden</w:t>
      </w:r>
    </w:p>
    <w:p>
      <w:pPr>
        <w:pStyle w:val="Compact"/>
        <w:numPr>
          <w:ilvl w:val="0"/>
          <w:numId w:val="1034"/>
        </w:numPr>
      </w:pPr>
      <w:r>
        <w:t xml:space="preserve">Nutzung der bestehenden Integrationen zur Maximierung des ROI</w:t>
      </w:r>
    </w:p>
    <w:p>
      <w:pPr>
        <w:pStyle w:val="FirstParagraph"/>
      </w:pPr>
      <w:r>
        <w:t xml:space="preserve">Der Vortrag macht deutlich, dass Unternehmen nicht nur ihre Geschäftsprozesse, sondern auch ihre Transformationsansätze grundlegend überdenken müssen, um in der beschleunigten digitalen Welt erfolgreich zu sein.</w:t>
      </w:r>
    </w:p>
    <w:bookmarkEnd w:id="121"/>
    <w:bookmarkEnd w:id="122"/>
    <w:bookmarkEnd w:id="123"/>
    <w:bookmarkStart w:id="129" w:name="X5c3e8469af291ea5ea0a05b501affd6098ae4f7"/>
    <w:p>
      <w:pPr>
        <w:pStyle w:val="Heading2"/>
      </w:pPr>
      <w:r>
        <w:rPr>
          <w:rStyle w:val="SectionNumber"/>
        </w:rPr>
        <w:t xml:space="preserve">5.11</w:t>
      </w:r>
      <w:r>
        <w:tab/>
      </w:r>
      <w:r>
        <w:t xml:space="preserve">Patrick Fueldner - Von der Einführung zur Skalierung - Nestlés Digital Adoption-Strategie mit WalkMe</w:t>
      </w:r>
    </w:p>
    <w:p>
      <w:pPr>
        <w:pStyle w:val="FirstParagraph"/>
      </w:pPr>
      <w:r>
        <w:t xml:space="preserve">Patrick von Nestlé präsentierte umfassende Erfahrungen mit der Digital Adoption Platform WalkMe, die seit 2019 erfolgreich im Unternehmen eingesetzt wird. Der Vortrag zeigte anhand konkreter Beispiele auf, wie WalkMe digitale Reibungsverluste reduziert und die User Experience verbessert. Besonders beeindruckend war das Beispiel einer Kaffeemaschinen-Verwaltungsplattform, bei der die Datenqualität innerhalb von drei Monaten um 80% gesteigert werden konnte. Der Fokus lag dabei auf der klaren Abgrenzung zwischen WalkMe als Productivity-Tool und traditionellen Lernansätzen.</w:t>
      </w:r>
    </w:p>
    <w:bookmarkStart w:id="124" w:name="gliederung-und-aufbau-des-vortrags-7"/>
    <w:p>
      <w:pPr>
        <w:pStyle w:val="Heading3"/>
      </w:pPr>
      <w:r>
        <w:rPr>
          <w:rStyle w:val="SectionNumber"/>
        </w:rPr>
        <w:t xml:space="preserve">5.11.1</w:t>
      </w:r>
      <w:r>
        <w:tab/>
      </w:r>
      <w:r>
        <w:t xml:space="preserve">Gliederung und Aufbau des Vortrags</w:t>
      </w:r>
    </w:p>
    <w:p>
      <w:pPr>
        <w:pStyle w:val="FirstParagraph"/>
      </w:pPr>
      <w:r>
        <w:rPr>
          <w:b/>
          <w:bCs/>
        </w:rPr>
        <w:t xml:space="preserve">1. Einführung und theoretische Grundlagen</w:t>
      </w:r>
      <w:r>
        <w:t xml:space="preserve"> </w:t>
      </w:r>
      <w:r>
        <w:t xml:space="preserve">- Der Faktor Mensch in der digitalen Transformation</w:t>
      </w:r>
      <w:r>
        <w:t xml:space="preserve"> </w:t>
      </w:r>
      <w:r>
        <w:t xml:space="preserve">- Zusammenhang zwischen Technologie, Daten, Prozessen und User Experience</w:t>
      </w:r>
      <w:r>
        <w:t xml:space="preserve"> </w:t>
      </w:r>
      <w:r>
        <w:t xml:space="preserve">- Definition digitaler Reibungsverluste</w:t>
      </w:r>
    </w:p>
    <w:p>
      <w:pPr>
        <w:pStyle w:val="BodyText"/>
      </w:pPr>
      <w:r>
        <w:rPr>
          <w:b/>
          <w:bCs/>
        </w:rPr>
        <w:t xml:space="preserve">2. Praktisches Beispiel: Kaffeemaschinen-Verwaltung</w:t>
      </w:r>
      <w:r>
        <w:t xml:space="preserve"> </w:t>
      </w:r>
      <w:r>
        <w:t xml:space="preserve">- Live-Demo der Vendentelemetry-Plattform</w:t>
      </w:r>
      <w:r>
        <w:t xml:space="preserve"> </w:t>
      </w:r>
      <w:r>
        <w:t xml:space="preserve">- Darstellung der WalkMe-Funktionalitäten</w:t>
      </w:r>
      <w:r>
        <w:t xml:space="preserve"> </w:t>
      </w:r>
      <w:r>
        <w:t xml:space="preserve">- Erfolgsmessung und ROI</w:t>
      </w:r>
    </w:p>
    <w:p>
      <w:pPr>
        <w:pStyle w:val="BodyText"/>
      </w:pPr>
      <w:r>
        <w:rPr>
          <w:b/>
          <w:bCs/>
        </w:rPr>
        <w:t xml:space="preserve">3. Evolutionsgeschichte bei Nestlé (2019-2025)</w:t>
      </w:r>
      <w:r>
        <w:t xml:space="preserve"> </w:t>
      </w:r>
      <w:r>
        <w:t xml:space="preserve">- Schrittweise Einführung und Skalierung</w:t>
      </w:r>
      <w:r>
        <w:t xml:space="preserve"> </w:t>
      </w:r>
      <w:r>
        <w:t xml:space="preserve">- Aufbau von Centers of Excellence</w:t>
      </w:r>
      <w:r>
        <w:t xml:space="preserve"> </w:t>
      </w:r>
      <w:r>
        <w:t xml:space="preserve">- Entwicklung zu strategischen Initiativen</w:t>
      </w:r>
    </w:p>
    <w:p>
      <w:pPr>
        <w:pStyle w:val="BodyText"/>
      </w:pPr>
      <w:r>
        <w:rPr>
          <w:b/>
          <w:bCs/>
        </w:rPr>
        <w:t xml:space="preserve">4. Hauptanwendungsfälle und Use Cases</w:t>
      </w:r>
      <w:r>
        <w:t xml:space="preserve"> </w:t>
      </w:r>
      <w:r>
        <w:t xml:space="preserve">- Support und Produktivität</w:t>
      </w:r>
      <w:r>
        <w:t xml:space="preserve"> </w:t>
      </w:r>
      <w:r>
        <w:t xml:space="preserve">- User Experience und Feature Adoption</w:t>
      </w:r>
      <w:r>
        <w:t xml:space="preserve"> </w:t>
      </w:r>
      <w:r>
        <w:t xml:space="preserve">- Datenqualität und Compliance</w:t>
      </w:r>
    </w:p>
    <w:p>
      <w:pPr>
        <w:pStyle w:val="BodyText"/>
      </w:pPr>
      <w:r>
        <w:rPr>
          <w:b/>
          <w:bCs/>
        </w:rPr>
        <w:t xml:space="preserve">5. Organisatorische Aspekte</w:t>
      </w:r>
      <w:r>
        <w:t xml:space="preserve"> </w:t>
      </w:r>
      <w:r>
        <w:t xml:space="preserve">- Teamstruktur und Governance</w:t>
      </w:r>
      <w:r>
        <w:t xml:space="preserve"> </w:t>
      </w:r>
      <w:r>
        <w:t xml:space="preserve">- Update-Management</w:t>
      </w:r>
      <w:r>
        <w:t xml:space="preserve"> </w:t>
      </w:r>
      <w:r>
        <w:t xml:space="preserve">- Champions-Programme</w:t>
      </w:r>
    </w:p>
    <w:bookmarkEnd w:id="124"/>
    <w:bookmarkStart w:id="125" w:name="kernaussagen-5"/>
    <w:p>
      <w:pPr>
        <w:pStyle w:val="Heading3"/>
      </w:pPr>
      <w:r>
        <w:rPr>
          <w:rStyle w:val="SectionNumber"/>
        </w:rPr>
        <w:t xml:space="preserve">5.11.2</w:t>
      </w:r>
      <w:r>
        <w:tab/>
      </w:r>
      <w:r>
        <w:t xml:space="preserve">Kernaussagen</w:t>
      </w:r>
    </w:p>
    <w:p>
      <w:pPr>
        <w:pStyle w:val="FirstParagraph"/>
      </w:pPr>
      <w:r>
        <w:rPr>
          <w:b/>
          <w:bCs/>
        </w:rPr>
        <w:t xml:space="preserve">WalkMe ist kein Learning-Tool</w:t>
      </w:r>
      <w:r>
        <w:t xml:space="preserve"> </w:t>
      </w:r>
      <w:r>
        <w:rPr>
          <w:i/>
          <w:iCs/>
        </w:rPr>
        <w:t xml:space="preserve">“WalkMe ist nicht Learning. Es geht nicht darum, dass die Leute was lernen, indem sie da mit den WalkMe-Inhalten interagieren.”</w:t>
      </w:r>
      <w:r>
        <w:t xml:space="preserve"> </w:t>
      </w:r>
      <w:r>
        <w:t xml:space="preserve">Patrick betonte die wichtige Unterscheidung zwischen Productivity-Tools und Lernformaten.</w:t>
      </w:r>
    </w:p>
    <w:p>
      <w:pPr>
        <w:pStyle w:val="BodyText"/>
      </w:pPr>
      <w:r>
        <w:rPr>
          <w:b/>
          <w:bCs/>
        </w:rPr>
        <w:t xml:space="preserve">Entscheidungskriterium für WalkMe-Einsatz</w:t>
      </w:r>
      <w:r>
        <w:t xml:space="preserve"> </w:t>
      </w:r>
      <w:r>
        <w:rPr>
          <w:i/>
          <w:iCs/>
        </w:rPr>
        <w:t xml:space="preserve">“Wir überlegen, bevor wir entscheiden, machen wir WalkMe oder nicht, ist die Frage, soll was hängen bleiben beim Anwender? Soll der hinterher wissen, was er macht? Oder spielt das keine Rolle? Soll er einfach das Richtige machen im richtigen Moment?”</w:t>
      </w:r>
    </w:p>
    <w:p>
      <w:pPr>
        <w:pStyle w:val="BodyText"/>
      </w:pPr>
      <w:r>
        <w:rPr>
          <w:b/>
          <w:bCs/>
        </w:rPr>
        <w:t xml:space="preserve">Messbare Erfolge</w:t>
      </w:r>
      <w:r>
        <w:t xml:space="preserve"> </w:t>
      </w:r>
      <w:r>
        <w:rPr>
          <w:i/>
          <w:iCs/>
        </w:rPr>
        <w:t xml:space="preserve">“Wir haben in dem Quartal 163.000 Produktivitätsstunden eingespart durch User-Interaktionen mit WalkMe-Inhalten, was um die 86 Employees entspricht.”</w:t>
      </w:r>
    </w:p>
    <w:p>
      <w:pPr>
        <w:pStyle w:val="BodyText"/>
      </w:pPr>
      <w:r>
        <w:rPr>
          <w:b/>
          <w:bCs/>
        </w:rPr>
        <w:t xml:space="preserve">Datenqualität als Schlüsselfaktor</w:t>
      </w:r>
      <w:r>
        <w:t xml:space="preserve"> </w:t>
      </w:r>
      <w:r>
        <w:t xml:space="preserve">Bei der Kaffeemaschinen-Plattform konstatierte ein Subject Matter Expert:</w:t>
      </w:r>
      <w:r>
        <w:t xml:space="preserve"> </w:t>
      </w:r>
      <w:r>
        <w:rPr>
          <w:i/>
          <w:iCs/>
        </w:rPr>
        <w:t xml:space="preserve">“Introduction of WalkMe, we’re seeing improvements. It’s one-stop-shop approach. Not only makes it easier to identify problems, but it also helps prevent bad data entry from occurring in the first place.”</w:t>
      </w:r>
    </w:p>
    <w:bookmarkEnd w:id="125"/>
    <w:bookmarkStart w:id="126" w:name="hauptanwendungsfälle-von-walkme"/>
    <w:p>
      <w:pPr>
        <w:pStyle w:val="Heading3"/>
      </w:pPr>
      <w:r>
        <w:rPr>
          <w:rStyle w:val="SectionNumber"/>
        </w:rPr>
        <w:t xml:space="preserve">5.11.3</w:t>
      </w:r>
      <w:r>
        <w:tab/>
      </w:r>
      <w:r>
        <w:t xml:space="preserve">Hauptanwendungsfälle von WalkMe</w:t>
      </w:r>
    </w:p>
    <w:p>
      <w:pPr>
        <w:pStyle w:val="FirstParagraph"/>
      </w:pPr>
      <w:r>
        <w:rPr>
          <w:b/>
          <w:bCs/>
        </w:rPr>
        <w:t xml:space="preserve">Support und Produktivität</w:t>
      </w:r>
      <w:r>
        <w:t xml:space="preserve"> </w:t>
      </w:r>
      <w:r>
        <w:t xml:space="preserve">- Direkte Beantwortung von Anwenderfragen in der App</w:t>
      </w:r>
      <w:r>
        <w:t xml:space="preserve"> </w:t>
      </w:r>
      <w:r>
        <w:t xml:space="preserve">- Automatisierung wiederholbarer Arbeitsabläufe</w:t>
      </w:r>
      <w:r>
        <w:t xml:space="preserve"> </w:t>
      </w:r>
      <w:r>
        <w:t xml:space="preserve">- Vermeidung von Support-Tickets</w:t>
      </w:r>
    </w:p>
    <w:p>
      <w:pPr>
        <w:pStyle w:val="BodyText"/>
      </w:pPr>
      <w:r>
        <w:rPr>
          <w:b/>
          <w:bCs/>
        </w:rPr>
        <w:t xml:space="preserve">User Experience und Enablement</w:t>
      </w:r>
      <w:r>
        <w:t xml:space="preserve"> </w:t>
      </w:r>
      <w:r>
        <w:t xml:space="preserve">- Kontextbezogene Inhalte zur Schulungsverstärkung</w:t>
      </w:r>
      <w:r>
        <w:t xml:space="preserve"> </w:t>
      </w:r>
      <w:r>
        <w:t xml:space="preserve">- Verbesserung der Anwenderzufriedenheit</w:t>
      </w:r>
      <w:r>
        <w:t xml:space="preserve"> </w:t>
      </w:r>
      <w:r>
        <w:t xml:space="preserve">- Onboarding neuer Mitarbeiter</w:t>
      </w:r>
    </w:p>
    <w:p>
      <w:pPr>
        <w:pStyle w:val="BodyText"/>
      </w:pPr>
      <w:r>
        <w:rPr>
          <w:b/>
          <w:bCs/>
        </w:rPr>
        <w:t xml:space="preserve">Feature Adoption</w:t>
      </w:r>
      <w:r>
        <w:t xml:space="preserve"> </w:t>
      </w:r>
      <w:r>
        <w:t xml:space="preserve">- Sichtbarmachung unbekannter Funktionen</w:t>
      </w:r>
      <w:r>
        <w:t xml:space="preserve"> </w:t>
      </w:r>
      <w:r>
        <w:t xml:space="preserve">- Beispiel: Translation Tool mit Datei-Upload-Funktion</w:t>
      </w:r>
    </w:p>
    <w:p>
      <w:pPr>
        <w:pStyle w:val="BodyText"/>
      </w:pPr>
      <w:r>
        <w:rPr>
          <w:b/>
          <w:bCs/>
        </w:rPr>
        <w:t xml:space="preserve">Datenqualität und Compliance</w:t>
      </w:r>
      <w:r>
        <w:t xml:space="preserve"> </w:t>
      </w:r>
      <w:r>
        <w:t xml:space="preserve">- Reduzierung von Eingabefehlern</w:t>
      </w:r>
      <w:r>
        <w:t xml:space="preserve"> </w:t>
      </w:r>
      <w:r>
        <w:t xml:space="preserve">- Durchsetzung von Pflichtfeldern ohne Systemanpassungen</w:t>
      </w:r>
      <w:r>
        <w:t xml:space="preserve"> </w:t>
      </w:r>
      <w:r>
        <w:t xml:space="preserve">- Compliance-Hinweise bei externen Tools (Google Translate, AI-Tools)</w:t>
      </w:r>
    </w:p>
    <w:p>
      <w:pPr>
        <w:pStyle w:val="BodyText"/>
      </w:pPr>
      <w:r>
        <w:rPr>
          <w:b/>
          <w:bCs/>
        </w:rPr>
        <w:t xml:space="preserve">Data Collection und Analytics</w:t>
      </w:r>
      <w:r>
        <w:t xml:space="preserve"> </w:t>
      </w:r>
      <w:r>
        <w:t xml:space="preserve">- Nutzung auf ~400 Apps zur Datenerfassung</w:t>
      </w:r>
      <w:r>
        <w:t xml:space="preserve"> </w:t>
      </w:r>
      <w:r>
        <w:t xml:space="preserve">- Erkennung von Shadow IT (30.000 Apps/Monat)</w:t>
      </w:r>
      <w:r>
        <w:t xml:space="preserve"> </w:t>
      </w:r>
      <w:r>
        <w:t xml:space="preserve">- Einfluss auf strategische Entscheidungen (Canva-Einführung)</w:t>
      </w:r>
    </w:p>
    <w:bookmarkEnd w:id="126"/>
    <w:bookmarkStart w:id="127" w:name="offene-fragestellungen-9"/>
    <w:p>
      <w:pPr>
        <w:pStyle w:val="Heading3"/>
      </w:pPr>
      <w:r>
        <w:rPr>
          <w:rStyle w:val="SectionNumber"/>
        </w:rPr>
        <w:t xml:space="preserve">5.11.4</w:t>
      </w:r>
      <w:r>
        <w:tab/>
      </w:r>
      <w:r>
        <w:t xml:space="preserve">Offene Fragestellungen</w:t>
      </w:r>
    </w:p>
    <w:p>
      <w:pPr>
        <w:pStyle w:val="FirstParagraph"/>
      </w:pPr>
      <w:r>
        <w:rPr>
          <w:b/>
          <w:bCs/>
        </w:rPr>
        <w:t xml:space="preserve">Lerneffekt vs. Produktivität</w:t>
      </w:r>
      <w:r>
        <w:t xml:space="preserve"> </w:t>
      </w:r>
      <w:r>
        <w:t xml:space="preserve">- Wie kann verhindert werden, dass WalkMe-Inhalte nach dem Onboarding als störend empfunden werden?</w:t>
      </w:r>
      <w:r>
        <w:t xml:space="preserve"> </w:t>
      </w:r>
      <w:r>
        <w:t xml:space="preserve">- Welche Segmentierungsstrategien sind für verschiedene Nutzergruppen optimal?</w:t>
      </w:r>
    </w:p>
    <w:p>
      <w:pPr>
        <w:pStyle w:val="BodyText"/>
      </w:pPr>
      <w:r>
        <w:rPr>
          <w:b/>
          <w:bCs/>
        </w:rPr>
        <w:t xml:space="preserve">Content-Governance</w:t>
      </w:r>
      <w:r>
        <w:t xml:space="preserve"> </w:t>
      </w:r>
      <w:r>
        <w:t xml:space="preserve">- Wie kann sichergestellt werden, dass WalkMe-Inhalte nicht veralten?</w:t>
      </w:r>
      <w:r>
        <w:t xml:space="preserve"> </w:t>
      </w:r>
      <w:r>
        <w:t xml:space="preserve">- Welche Methoden eignen sich zur kontinuierlichen Qualitätssicherung?</w:t>
      </w:r>
    </w:p>
    <w:p>
      <w:pPr>
        <w:pStyle w:val="BodyText"/>
      </w:pPr>
      <w:r>
        <w:rPr>
          <w:b/>
          <w:bCs/>
        </w:rPr>
        <w:t xml:space="preserve">Skalierung und Autonomie</w:t>
      </w:r>
      <w:r>
        <w:t xml:space="preserve"> </w:t>
      </w:r>
      <w:r>
        <w:t xml:space="preserve">- Wie können dezentrale Teams befähigt werden, eigene WalkMe-Inhalte zu erstellen und zu warten?</w:t>
      </w:r>
      <w:r>
        <w:t xml:space="preserve"> </w:t>
      </w:r>
      <w:r>
        <w:t xml:space="preserve">- Welche Balance zwischen zentraler Kontrolle und lokaler Flexibilität ist optimal?</w:t>
      </w:r>
    </w:p>
    <w:bookmarkEnd w:id="127"/>
    <w:bookmarkStart w:id="128" w:name="handlungsempfehlungen-8"/>
    <w:p>
      <w:pPr>
        <w:pStyle w:val="Heading3"/>
      </w:pPr>
      <w:r>
        <w:rPr>
          <w:rStyle w:val="SectionNumber"/>
        </w:rPr>
        <w:t xml:space="preserve">5.11.5</w:t>
      </w:r>
      <w:r>
        <w:tab/>
      </w:r>
      <w:r>
        <w:t xml:space="preserve">Handlungsempfehlungen</w:t>
      </w:r>
    </w:p>
    <w:p>
      <w:pPr>
        <w:pStyle w:val="FirstParagraph"/>
      </w:pPr>
      <w:r>
        <w:rPr>
          <w:b/>
          <w:bCs/>
        </w:rPr>
        <w:t xml:space="preserve">Strategische Einführung</w:t>
      </w:r>
      <w:r>
        <w:t xml:space="preserve"> </w:t>
      </w:r>
      <w:r>
        <w:t xml:space="preserve">- Beginnen Sie mit einem konkreten Use Case und messbarem ROI</w:t>
      </w:r>
      <w:r>
        <w:t xml:space="preserve"> </w:t>
      </w:r>
      <w:r>
        <w:t xml:space="preserve">- Integrieren Sie WalkMe in bestehende Release-Zyklen der Anwendungen</w:t>
      </w:r>
      <w:r>
        <w:t xml:space="preserve"> </w:t>
      </w:r>
      <w:r>
        <w:t xml:space="preserve">- Etablieren Sie eine klare Governance-Struktur von Beginn an</w:t>
      </w:r>
    </w:p>
    <w:p>
      <w:pPr>
        <w:pStyle w:val="BodyText"/>
      </w:pPr>
      <w:r>
        <w:rPr>
          <w:b/>
          <w:bCs/>
        </w:rPr>
        <w:t xml:space="preserve">Organisatorische Verankerung</w:t>
      </w:r>
      <w:r>
        <w:t xml:space="preserve"> </w:t>
      </w:r>
      <w:r>
        <w:t xml:space="preserve">- Positionieren Sie WalkMe im IT-Bereich mit enger Anbindung an User Experience</w:t>
      </w:r>
      <w:r>
        <w:t xml:space="preserve"> </w:t>
      </w:r>
      <w:r>
        <w:t xml:space="preserve">- Bauen Sie Centers of Excellence für kritische Anwendungen auf</w:t>
      </w:r>
      <w:r>
        <w:t xml:space="preserve"> </w:t>
      </w:r>
      <w:r>
        <w:t xml:space="preserve">- Implementieren Sie ein Champions-Programm für breitere Adoption</w:t>
      </w:r>
    </w:p>
    <w:p>
      <w:pPr>
        <w:pStyle w:val="BodyText"/>
      </w:pPr>
      <w:r>
        <w:rPr>
          <w:b/>
          <w:bCs/>
        </w:rPr>
        <w:t xml:space="preserve">Content-Management</w:t>
      </w:r>
      <w:r>
        <w:t xml:space="preserve"> </w:t>
      </w:r>
      <w:r>
        <w:t xml:space="preserve">- Führen Sie halbjährliche Reviews aller WalkMe-Inhalte durch</w:t>
      </w:r>
      <w:r>
        <w:t xml:space="preserve"> </w:t>
      </w:r>
      <w:r>
        <w:t xml:space="preserve">- Unterscheiden Sie klar zwischen Productivity-Tools und Learning-Formaten</w:t>
      </w:r>
      <w:r>
        <w:t xml:space="preserve"> </w:t>
      </w:r>
      <w:r>
        <w:t xml:space="preserve">- Nutzen Sie Segmentierung für zielgruppenspezifische Inhalte</w:t>
      </w:r>
    </w:p>
    <w:p>
      <w:pPr>
        <w:pStyle w:val="BodyText"/>
      </w:pPr>
      <w:r>
        <w:rPr>
          <w:b/>
          <w:bCs/>
        </w:rPr>
        <w:t xml:space="preserve">Erfolgsmessung</w:t>
      </w:r>
      <w:r>
        <w:t xml:space="preserve"> </w:t>
      </w:r>
      <w:r>
        <w:t xml:space="preserve">- Etablieren Sie ein Value-Framework zur ROI-Berechnung</w:t>
      </w:r>
      <w:r>
        <w:t xml:space="preserve"> </w:t>
      </w:r>
      <w:r>
        <w:t xml:space="preserve">- Nutzen Sie WalkMe-Analytics für strategische IT-Entscheidungen</w:t>
      </w:r>
      <w:r>
        <w:t xml:space="preserve"> </w:t>
      </w:r>
      <w:r>
        <w:t xml:space="preserve">- Messen Sie sowohl quantitative (Produktivitätsstunden) als auch qualitative Erfolge (NPS-Scores)</w:t>
      </w:r>
    </w:p>
    <w:p>
      <w:pPr>
        <w:pStyle w:val="BodyText"/>
      </w:pPr>
      <w:r>
        <w:rPr>
          <w:b/>
          <w:bCs/>
        </w:rPr>
        <w:t xml:space="preserve">Integration und Skalierung</w:t>
      </w:r>
      <w:r>
        <w:t xml:space="preserve"> </w:t>
      </w:r>
      <w:r>
        <w:t xml:space="preserve">- Kombinieren Sie WalkMe mit traditionellen Learning-Formaten</w:t>
      </w:r>
      <w:r>
        <w:t xml:space="preserve"> </w:t>
      </w:r>
      <w:r>
        <w:t xml:space="preserve">- Nutzen Sie die Plattform für Compliance und Security-Hinweise</w:t>
      </w:r>
      <w:r>
        <w:t xml:space="preserve"> </w:t>
      </w:r>
      <w:r>
        <w:t xml:space="preserve">- Erwägen Sie Hackathon-Formate für innovative Use Cases</w:t>
      </w:r>
    </w:p>
    <w:bookmarkEnd w:id="128"/>
    <w:bookmarkEnd w:id="129"/>
    <w:bookmarkStart w:id="134" w:name="X3093bf6662b77f682ca4072ff260a2e91b0102b"/>
    <w:p>
      <w:pPr>
        <w:pStyle w:val="Heading2"/>
      </w:pPr>
      <w:r>
        <w:rPr>
          <w:rStyle w:val="SectionNumber"/>
        </w:rPr>
        <w:t xml:space="preserve">5.12</w:t>
      </w:r>
      <w:r>
        <w:tab/>
      </w:r>
      <w:r>
        <w:t xml:space="preserve">Katja Sommerer - Big Bang - 40 Länder, 800 neue Mitarbeitende - Herausforderungen des Trainings in einem M+A-Projekt</w:t>
      </w:r>
    </w:p>
    <w:p>
      <w:pPr>
        <w:pStyle w:val="FirstParagraph"/>
      </w:pPr>
      <w:r>
        <w:t xml:space="preserve">Katja und Can präsentierten ihre Erfahrungen bei der Integration von 800 neuen Mitarbeitern aus 40 Ländern im Rahmen eines M&amp;A-Projekts. Das Projekt umfasste die strategische Partnerschaft mit der SIG AG zur Gründung eines Joint Ventures im Gas Measurement Business. Trotz erheblicher rechtlicher Beschränkungen und zeitlicher Herausforderungen gelang es dem Team, innerhalb von neun Monaten eine erfolgreiche Integration durchzuführen.</w:t>
      </w:r>
    </w:p>
    <w:bookmarkStart w:id="130" w:name="gliederung-und-aufbau-des-vortrags-8"/>
    <w:p>
      <w:pPr>
        <w:pStyle w:val="Heading3"/>
      </w:pPr>
      <w:r>
        <w:rPr>
          <w:rStyle w:val="SectionNumber"/>
        </w:rPr>
        <w:t xml:space="preserve">5.12.1</w:t>
      </w:r>
      <w:r>
        <w:tab/>
      </w:r>
      <w:r>
        <w:t xml:space="preserve">Gliederung und Aufbau des Vortrags</w:t>
      </w:r>
    </w:p>
    <w:p>
      <w:pPr>
        <w:pStyle w:val="FirstParagraph"/>
      </w:pPr>
      <w:r>
        <w:rPr>
          <w:b/>
          <w:bCs/>
        </w:rPr>
        <w:t xml:space="preserve">Projektkontext und Herausforderungen</w:t>
      </w:r>
      <w:r>
        <w:t xml:space="preserve"> </w:t>
      </w:r>
      <w:r>
        <w:t xml:space="preserve">- Vorstellung der Endress+Hauser Gruppe als</w:t>
      </w:r>
      <w:r>
        <w:t xml:space="preserve"> </w:t>
      </w:r>
      <w:r>
        <w:t xml:space="preserve">“People for Process Automation”</w:t>
      </w:r>
      <w:r>
        <w:t xml:space="preserve"> </w:t>
      </w:r>
      <w:r>
        <w:t xml:space="preserve">mit 17.000 Mitarbeitern weltweit</w:t>
      </w:r>
      <w:r>
        <w:t xml:space="preserve"> </w:t>
      </w:r>
      <w:r>
        <w:t xml:space="preserve">- Entstehung der strategischen Partnerschaft mit SIG AG ab Oktober 2023</w:t>
      </w:r>
      <w:r>
        <w:t xml:space="preserve"> </w:t>
      </w:r>
      <w:r>
        <w:t xml:space="preserve">- Rechtliche Rahmenbedingungen und deren Auswirkungen auf die Projektdurchführung</w:t>
      </w:r>
    </w:p>
    <w:p>
      <w:pPr>
        <w:pStyle w:val="BodyText"/>
      </w:pPr>
      <w:r>
        <w:rPr>
          <w:b/>
          <w:bCs/>
        </w:rPr>
        <w:t xml:space="preserve">Projektumfang und Komplexität</w:t>
      </w:r>
      <w:r>
        <w:t xml:space="preserve"> </w:t>
      </w:r>
      <w:r>
        <w:t xml:space="preserve">- Integration von 800 Mitarbeitern aus ursprünglich 20, später 42 Ländern</w:t>
      </w:r>
      <w:r>
        <w:t xml:space="preserve"> </w:t>
      </w:r>
      <w:r>
        <w:t xml:space="preserve">- Parallele Gründung eines Joint Ventures mit weiteren 730 Mitarbeitern</w:t>
      </w:r>
      <w:r>
        <w:t xml:space="preserve"> </w:t>
      </w:r>
      <w:r>
        <w:t xml:space="preserve">- Migration von ECC auf S4 HANA bei komplexer SAP-Systemlandschaft</w:t>
      </w:r>
    </w:p>
    <w:p>
      <w:pPr>
        <w:pStyle w:val="BodyText"/>
      </w:pPr>
      <w:r>
        <w:rPr>
          <w:b/>
          <w:bCs/>
        </w:rPr>
        <w:t xml:space="preserve">Training-Strategie und Umsetzung</w:t>
      </w:r>
      <w:r>
        <w:t xml:space="preserve"> </w:t>
      </w:r>
      <w:r>
        <w:t xml:space="preserve">- Entwicklung eines Key-User-Konzepts mit 200 Key-Usern</w:t>
      </w:r>
      <w:r>
        <w:t xml:space="preserve"> </w:t>
      </w:r>
      <w:r>
        <w:t xml:space="preserve">- Erstellung von Learning Journeys für verschiedene Rollen</w:t>
      </w:r>
      <w:r>
        <w:t xml:space="preserve"> </w:t>
      </w:r>
      <w:r>
        <w:t xml:space="preserve">- Einsatz von SAP Enable Now für Simulationen und E-Learning-Content</w:t>
      </w:r>
    </w:p>
    <w:bookmarkEnd w:id="130"/>
    <w:bookmarkStart w:id="131" w:name="kernaussagen-des-vortrags-4"/>
    <w:p>
      <w:pPr>
        <w:pStyle w:val="Heading3"/>
      </w:pPr>
      <w:r>
        <w:rPr>
          <w:rStyle w:val="SectionNumber"/>
        </w:rPr>
        <w:t xml:space="preserve">5.12.2</w:t>
      </w:r>
      <w:r>
        <w:tab/>
      </w:r>
      <w:r>
        <w:t xml:space="preserve">Kernaussagen des Vortrags</w:t>
      </w:r>
    </w:p>
    <w:p>
      <w:pPr>
        <w:pStyle w:val="FirstParagraph"/>
      </w:pPr>
      <w:r>
        <w:rPr>
          <w:b/>
          <w:bCs/>
        </w:rPr>
        <w:t xml:space="preserve">Rechtliche Beschränkungen als größte Herausforderung:</w:t>
      </w:r>
      <w:r>
        <w:t xml:space="preserve"> </w:t>
      </w:r>
      <w:r>
        <w:rPr>
          <w:i/>
          <w:iCs/>
        </w:rPr>
        <w:t xml:space="preserve">“Alles war hochvertraulich. Keiner durfte über irgendwas reden… es war strikt untersagt, die neuen Kollegen vor Tag 1 anzusprechen.”</w:t>
      </w:r>
    </w:p>
    <w:p>
      <w:pPr>
        <w:pStyle w:val="BodyText"/>
      </w:pPr>
      <w:r>
        <w:rPr>
          <w:b/>
          <w:bCs/>
        </w:rPr>
        <w:t xml:space="preserve">Bedeutung der Unternehmenskultur:</w:t>
      </w:r>
      <w:r>
        <w:t xml:space="preserve"> </w:t>
      </w:r>
      <w:r>
        <w:rPr>
          <w:i/>
          <w:iCs/>
        </w:rPr>
        <w:t xml:space="preserve">“Wir sind ein Familienunternehmen… das ist ein Riesenvorteil, wenn man nicht DAX notiert ist und sowas macht, dann kann man auch tatsächlich ein Stück weit den Menschen mal in den Mittelpunkt stellen.”</w:t>
      </w:r>
    </w:p>
    <w:p>
      <w:pPr>
        <w:pStyle w:val="BodyText"/>
      </w:pPr>
      <w:r>
        <w:rPr>
          <w:b/>
          <w:bCs/>
        </w:rPr>
        <w:t xml:space="preserve">Erfolg durch Fokussierung:</w:t>
      </w:r>
      <w:r>
        <w:t xml:space="preserve"> </w:t>
      </w:r>
      <w:r>
        <w:rPr>
          <w:i/>
          <w:iCs/>
        </w:rPr>
        <w:t xml:space="preserve">“Die ganze Firma, diese ganzen 17.000 Hanseln… waren konzentriert darauf, diese 800 Menschen an Bord zu nehmen… wir hatten Executive Board Attention auf Tagesbasis.”</w:t>
      </w:r>
    </w:p>
    <w:p>
      <w:pPr>
        <w:pStyle w:val="BodyText"/>
      </w:pPr>
      <w:r>
        <w:rPr>
          <w:b/>
          <w:bCs/>
        </w:rPr>
        <w:t xml:space="preserve">Key-User-Konzept als Lösung:</w:t>
      </w:r>
      <w:r>
        <w:t xml:space="preserve"> </w:t>
      </w:r>
      <w:r>
        <w:rPr>
          <w:i/>
          <w:iCs/>
        </w:rPr>
        <w:t xml:space="preserve">“Ein Key-User kann ungefähr zehn End-User betreuen… das sollte dann auch langfristig in der Hypercare-Phase auch noch eine weitere Betreuung stattfinden.”</w:t>
      </w:r>
    </w:p>
    <w:p>
      <w:pPr>
        <w:pStyle w:val="BodyText"/>
      </w:pPr>
      <w:r>
        <w:rPr>
          <w:b/>
          <w:bCs/>
        </w:rPr>
        <w:t xml:space="preserve">Pragmatischer Ansatz bei fehlenden Informationen:</w:t>
      </w:r>
      <w:r>
        <w:t xml:space="preserve"> </w:t>
      </w:r>
      <w:r>
        <w:rPr>
          <w:i/>
          <w:iCs/>
        </w:rPr>
        <w:t xml:space="preserve">“Wir haben mit ganz vielen Annahmen gearbeitet… wir wussten ungefähr zu einem bestimmten Zeitpunkt, ja, da sind so um die 100 in Deutschland… aber was wir nicht wussten ist, was kommt denn da?”</w:t>
      </w:r>
    </w:p>
    <w:bookmarkEnd w:id="131"/>
    <w:bookmarkStart w:id="132" w:name="offene-fragestellungen-10"/>
    <w:p>
      <w:pPr>
        <w:pStyle w:val="Heading3"/>
      </w:pPr>
      <w:r>
        <w:rPr>
          <w:rStyle w:val="SectionNumber"/>
        </w:rPr>
        <w:t xml:space="preserve">5.12.3</w:t>
      </w:r>
      <w:r>
        <w:tab/>
      </w:r>
      <w:r>
        <w:t xml:space="preserve">Offene Fragestellungen</w:t>
      </w:r>
    </w:p>
    <w:p>
      <w:pPr>
        <w:pStyle w:val="Compact"/>
        <w:numPr>
          <w:ilvl w:val="0"/>
          <w:numId w:val="1035"/>
        </w:numPr>
      </w:pPr>
      <w:r>
        <w:rPr>
          <w:b/>
          <w:bCs/>
        </w:rPr>
        <w:t xml:space="preserve">Sprachbarrieren:</w:t>
      </w:r>
      <w:r>
        <w:t xml:space="preserve"> </w:t>
      </w:r>
      <w:r>
        <w:t xml:space="preserve">Wie kann man Blue-Collar-Mitarbeiter in verschiedenen Ländern effektiv in ihrer Muttersprache trainieren?</w:t>
      </w:r>
    </w:p>
    <w:p>
      <w:pPr>
        <w:pStyle w:val="Compact"/>
        <w:numPr>
          <w:ilvl w:val="0"/>
          <w:numId w:val="1035"/>
        </w:numPr>
      </w:pPr>
      <w:r>
        <w:rPr>
          <w:b/>
          <w:bCs/>
        </w:rPr>
        <w:t xml:space="preserve">Rollenabgrenzung:</w:t>
      </w:r>
      <w:r>
        <w:t xml:space="preserve"> </w:t>
      </w:r>
      <w:r>
        <w:t xml:space="preserve">Wie ordnet man Jobtitel aus Fremdsystemen den eigenen Unternehmensrollen zu, wenn diese</w:t>
      </w:r>
      <w:r>
        <w:t xml:space="preserve"> </w:t>
      </w:r>
      <w:r>
        <w:rPr>
          <w:i/>
          <w:iCs/>
        </w:rPr>
        <w:t xml:space="preserve">“total anders”</w:t>
      </w:r>
      <w:r>
        <w:t xml:space="preserve"> </w:t>
      </w:r>
      <w:r>
        <w:t xml:space="preserve">heißen?</w:t>
      </w:r>
    </w:p>
    <w:p>
      <w:pPr>
        <w:pStyle w:val="Compact"/>
        <w:numPr>
          <w:ilvl w:val="0"/>
          <w:numId w:val="1035"/>
        </w:numPr>
      </w:pPr>
      <w:r>
        <w:rPr>
          <w:b/>
          <w:bCs/>
        </w:rPr>
        <w:t xml:space="preserve">Skalierbarkeit:</w:t>
      </w:r>
      <w:r>
        <w:t xml:space="preserve"> </w:t>
      </w:r>
      <w:r>
        <w:t xml:space="preserve">Wie kann ein Training-Konzept bei unbekannter Zielgruppe und Skills der neuen Mitarbeiter entwickelt werden?</w:t>
      </w:r>
    </w:p>
    <w:p>
      <w:pPr>
        <w:pStyle w:val="Compact"/>
        <w:numPr>
          <w:ilvl w:val="0"/>
          <w:numId w:val="1035"/>
        </w:numPr>
      </w:pPr>
      <w:r>
        <w:rPr>
          <w:b/>
          <w:bCs/>
        </w:rPr>
        <w:t xml:space="preserve">Kapazitätsmanagement:</w:t>
      </w:r>
      <w:r>
        <w:t xml:space="preserve"> </w:t>
      </w:r>
      <w:r>
        <w:t xml:space="preserve">Wie bewältigt man die Überlastung kleiner Büros, die plötzlich doppelt so viele Mitarbeiter betreuen müssen?</w:t>
      </w:r>
    </w:p>
    <w:bookmarkEnd w:id="132"/>
    <w:bookmarkStart w:id="133" w:name="handlungsempfehlungen-9"/>
    <w:p>
      <w:pPr>
        <w:pStyle w:val="Heading3"/>
      </w:pPr>
      <w:r>
        <w:rPr>
          <w:rStyle w:val="SectionNumber"/>
        </w:rPr>
        <w:t xml:space="preserve">5.12.4</w:t>
      </w:r>
      <w:r>
        <w:tab/>
      </w:r>
      <w:r>
        <w:t xml:space="preserve">Handlungsempfehlungen</w:t>
      </w:r>
    </w:p>
    <w:p>
      <w:pPr>
        <w:pStyle w:val="FirstParagraph"/>
      </w:pPr>
      <w:r>
        <w:rPr>
          <w:b/>
          <w:bCs/>
        </w:rPr>
        <w:t xml:space="preserve">Frühe Vorbereitung trotz Beschränkungen:</w:t>
      </w:r>
      <w:r>
        <w:t xml:space="preserve"> </w:t>
      </w:r>
      <w:r>
        <w:t xml:space="preserve">- Aufbau von Awareness und Offenheit bei bestehenden Mitarbeitern</w:t>
      </w:r>
      <w:r>
        <w:t xml:space="preserve"> </w:t>
      </w:r>
      <w:r>
        <w:t xml:space="preserve">- Etablierung von Coaching- und Buddy-Systemen zur Angstreduzierung</w:t>
      </w:r>
      <w:r>
        <w:t xml:space="preserve"> </w:t>
      </w:r>
      <w:r>
        <w:t xml:space="preserve">- Nutzung bestehender Communities und Strukturen für die Integration</w:t>
      </w:r>
    </w:p>
    <w:p>
      <w:pPr>
        <w:pStyle w:val="BodyText"/>
      </w:pPr>
      <w:r>
        <w:rPr>
          <w:b/>
          <w:bCs/>
        </w:rPr>
        <w:t xml:space="preserve">Key-User-Konzept implementieren:</w:t>
      </w:r>
      <w:r>
        <w:t xml:space="preserve"> </w:t>
      </w:r>
      <w:r>
        <w:t xml:space="preserve">- Nominierung von etwa einem Key-User pro zehn End-User</w:t>
      </w:r>
      <w:r>
        <w:t xml:space="preserve"> </w:t>
      </w:r>
      <w:r>
        <w:t xml:space="preserve">- Intensive Vorab-Schulung der Key-User zwischen Oktober und Dezember</w:t>
      </w:r>
      <w:r>
        <w:t xml:space="preserve"> </w:t>
      </w:r>
      <w:r>
        <w:t xml:space="preserve">- Langfristige Betreuung über die Hypercare-Phase hinaus</w:t>
      </w:r>
    </w:p>
    <w:p>
      <w:pPr>
        <w:pStyle w:val="BodyText"/>
      </w:pPr>
      <w:r>
        <w:rPr>
          <w:b/>
          <w:bCs/>
        </w:rPr>
        <w:t xml:space="preserve">Technologie-gestützte Lösungen:</w:t>
      </w:r>
      <w:r>
        <w:t xml:space="preserve"> </w:t>
      </w:r>
      <w:r>
        <w:t xml:space="preserve">- Einsatz von SAP Enable Now für Simulationen bei fehlendem Systemzugang</w:t>
      </w:r>
      <w:r>
        <w:t xml:space="preserve"> </w:t>
      </w:r>
      <w:r>
        <w:t xml:space="preserve">- Erstellung von E-Learning-Content für Grundlagen-Trainings</w:t>
      </w:r>
      <w:r>
        <w:t xml:space="preserve"> </w:t>
      </w:r>
      <w:r>
        <w:t xml:space="preserve">- Nutzung von Teams Channels für kontinuierliche Kommunikation</w:t>
      </w:r>
    </w:p>
    <w:p>
      <w:pPr>
        <w:pStyle w:val="BodyText"/>
      </w:pPr>
      <w:r>
        <w:rPr>
          <w:b/>
          <w:bCs/>
        </w:rPr>
        <w:t xml:space="preserve">Strukturierte Learning Journeys:</w:t>
      </w:r>
      <w:r>
        <w:t xml:space="preserve"> </w:t>
      </w:r>
      <w:r>
        <w:t xml:space="preserve">- Zweiteilige Aufteilung: Allgemeine Onboarding-Trainings gefolgt von System-Prozess-Trainings</w:t>
      </w:r>
      <w:r>
        <w:t xml:space="preserve"> </w:t>
      </w:r>
      <w:r>
        <w:t xml:space="preserve">- Prozestrainings vor System-Trainings zur Vermittlung des End-to-End-Verständnisses</w:t>
      </w:r>
      <w:r>
        <w:t xml:space="preserve"> </w:t>
      </w:r>
      <w:r>
        <w:t xml:space="preserve">- Optionale E-Learning-Module für unterschiedliche Vorerfahrungen</w:t>
      </w:r>
    </w:p>
    <w:p>
      <w:pPr>
        <w:pStyle w:val="BodyText"/>
      </w:pPr>
      <w:r>
        <w:rPr>
          <w:b/>
          <w:bCs/>
        </w:rPr>
        <w:t xml:space="preserve">Monitoring und Support:</w:t>
      </w:r>
      <w:r>
        <w:t xml:space="preserve"> </w:t>
      </w:r>
      <w:r>
        <w:t xml:space="preserve">- Klare Kommunikationsstrategie zwischen End-Usern und Key-Usern</w:t>
      </w:r>
      <w:r>
        <w:t xml:space="preserve"> </w:t>
      </w:r>
      <w:r>
        <w:t xml:space="preserve">- Ticket-System für IT-Probleme mit schneller Bearbeitung durch Projektteam</w:t>
      </w:r>
      <w:r>
        <w:t xml:space="preserve"> </w:t>
      </w:r>
      <w:r>
        <w:t xml:space="preserve">- Tracking des Support-Volumens zur frühzeitigen Problemerkennung</w:t>
      </w:r>
    </w:p>
    <w:p>
      <w:pPr>
        <w:pStyle w:val="BodyText"/>
      </w:pPr>
      <w:r>
        <w:t xml:space="preserve">Das Projekt demonstrierte eindrucksvoll, wie durch strategische Planung, pragmatische Lösungsansätze und konsequente Fokussierung auf die Menschen eine erfolgreiche Integration auch unter schwierigsten Rahmenbedingungen gelingen kann.</w:t>
      </w:r>
    </w:p>
    <w:bookmarkEnd w:id="133"/>
    <w:bookmarkEnd w:id="134"/>
    <w:bookmarkStart w:id="140" w:name="Xe67eea58076986671dad7a0b8e5071bba543984"/>
    <w:p>
      <w:pPr>
        <w:pStyle w:val="Heading2"/>
      </w:pPr>
      <w:r>
        <w:rPr>
          <w:rStyle w:val="SectionNumber"/>
        </w:rPr>
        <w:t xml:space="preserve">5.13</w:t>
      </w:r>
      <w:r>
        <w:tab/>
      </w:r>
      <w:r>
        <w:t xml:space="preserve">Andrea Flöth - HR neu gedacht - BARMERs digitale Evolution mit Hilfe von SAP Preferred Success</w:t>
      </w:r>
    </w:p>
    <w:p>
      <w:pPr>
        <w:pStyle w:val="FirstParagraph"/>
      </w:pPr>
      <w:r>
        <w:t xml:space="preserve">Andrea von der Barmer Krankenkasse berichtete über die dreijährige digitale Transformation des HR-Bereichs von dezentralen Pen &amp; Paper-Prozessen hin zu zentralen digitalen Prozessen mit SAP SuccessFactors. Besonders hervorgehoben wurde die Rolle des SAP Preferred Success Services bei der Bewältigung technischer und organisatorischer Herausforderungen. Der Vortrag vermittelte authentische Einblicke in die Schwierigkeiten und Erfolge einer großangelegten HR-Digitalisierung in einem traditionellen Unternehmen mit einer heterogenen Mitarbeiterstruktur.</w:t>
      </w:r>
    </w:p>
    <w:bookmarkStart w:id="135" w:name="gliederung-und-aufbau-des-vortrags-9"/>
    <w:p>
      <w:pPr>
        <w:pStyle w:val="Heading3"/>
      </w:pPr>
      <w:r>
        <w:rPr>
          <w:rStyle w:val="SectionNumber"/>
        </w:rPr>
        <w:t xml:space="preserve">5.13.1</w:t>
      </w:r>
      <w:r>
        <w:tab/>
      </w:r>
      <w:r>
        <w:t xml:space="preserve">Gliederung und Aufbau des Vortrags</w:t>
      </w:r>
    </w:p>
    <w:p>
      <w:pPr>
        <w:pStyle w:val="FirstParagraph"/>
      </w:pPr>
      <w:r>
        <w:rPr>
          <w:b/>
          <w:bCs/>
        </w:rPr>
        <w:t xml:space="preserve">Ausgangssituation und Herausforderungen</w:t>
      </w:r>
      <w:r>
        <w:t xml:space="preserve"> </w:t>
      </w:r>
      <w:r>
        <w:t xml:space="preserve">- Unternehmenskontext der Barmer Krankenkasse</w:t>
      </w:r>
      <w:r>
        <w:t xml:space="preserve"> </w:t>
      </w:r>
      <w:r>
        <w:t xml:space="preserve">- Demografische Herausforderungen der Mitarbeiterschaft</w:t>
      </w:r>
      <w:r>
        <w:t xml:space="preserve"> </w:t>
      </w:r>
      <w:r>
        <w:t xml:space="preserve">- Technische Ausgangslage und Projektrahmen</w:t>
      </w:r>
    </w:p>
    <w:p>
      <w:pPr>
        <w:pStyle w:val="BodyText"/>
      </w:pPr>
      <w:r>
        <w:rPr>
          <w:b/>
          <w:bCs/>
        </w:rPr>
        <w:t xml:space="preserve">Projektstruktur und strategische Entscheidungen</w:t>
      </w:r>
      <w:r>
        <w:t xml:space="preserve"> </w:t>
      </w:r>
      <w:r>
        <w:t xml:space="preserve">- Dreijahresplan und Wellenvorgehen</w:t>
      </w:r>
      <w:r>
        <w:t xml:space="preserve"> </w:t>
      </w:r>
      <w:r>
        <w:t xml:space="preserve">- Face-to-Customer Workstream als gleichberechtigter Projektbereich</w:t>
      </w:r>
      <w:r>
        <w:t xml:space="preserve"> </w:t>
      </w:r>
      <w:r>
        <w:t xml:space="preserve">- Change Management und Schulungsansätze</w:t>
      </w:r>
    </w:p>
    <w:p>
      <w:pPr>
        <w:pStyle w:val="BodyText"/>
      </w:pPr>
      <w:r>
        <w:rPr>
          <w:b/>
          <w:bCs/>
        </w:rPr>
        <w:t xml:space="preserve">SAP Preferred Success im Detail</w:t>
      </w:r>
      <w:r>
        <w:t xml:space="preserve"> </w:t>
      </w:r>
      <w:r>
        <w:t xml:space="preserve">- Überblick über die Serviceleistungen</w:t>
      </w:r>
      <w:r>
        <w:t xml:space="preserve"> </w:t>
      </w:r>
      <w:r>
        <w:t xml:space="preserve">- Praktische Anwendung und Nutzen</w:t>
      </w:r>
      <w:r>
        <w:t xml:space="preserve"> </w:t>
      </w:r>
      <w:r>
        <w:t xml:space="preserve">- Konkrete Erfahrungen und Bewertung</w:t>
      </w:r>
    </w:p>
    <w:p>
      <w:pPr>
        <w:pStyle w:val="BodyText"/>
      </w:pPr>
      <w:r>
        <w:rPr>
          <w:b/>
          <w:bCs/>
        </w:rPr>
        <w:t xml:space="preserve">Lessons Learned und kritische Reflexion</w:t>
      </w:r>
      <w:r>
        <w:t xml:space="preserve"> </w:t>
      </w:r>
      <w:r>
        <w:t xml:space="preserve">- Besondere Herausforderungen der Zeitwirtschaft</w:t>
      </w:r>
      <w:r>
        <w:t xml:space="preserve"> </w:t>
      </w:r>
      <w:r>
        <w:t xml:space="preserve">- Change Management Erkenntnisse</w:t>
      </w:r>
      <w:r>
        <w:t xml:space="preserve"> </w:t>
      </w:r>
      <w:r>
        <w:t xml:space="preserve">- Handlungsempfehlungen für ähnliche Projekte</w:t>
      </w:r>
    </w:p>
    <w:bookmarkEnd w:id="135"/>
    <w:bookmarkStart w:id="136" w:name="kernaussagen-6"/>
    <w:p>
      <w:pPr>
        <w:pStyle w:val="Heading3"/>
      </w:pPr>
      <w:r>
        <w:rPr>
          <w:rStyle w:val="SectionNumber"/>
        </w:rPr>
        <w:t xml:space="preserve">5.13.2</w:t>
      </w:r>
      <w:r>
        <w:tab/>
      </w:r>
      <w:r>
        <w:t xml:space="preserve">Kernaussagen</w:t>
      </w:r>
    </w:p>
    <w:p>
      <w:pPr>
        <w:pStyle w:val="FirstParagraph"/>
      </w:pPr>
      <w:r>
        <w:rPr>
          <w:b/>
          <w:bCs/>
        </w:rPr>
        <w:t xml:space="preserve">Zur Ausgangssituation:</w:t>
      </w:r>
      <w:r>
        <w:t xml:space="preserve"> </w:t>
      </w:r>
      <w:r>
        <w:rPr>
          <w:i/>
          <w:iCs/>
        </w:rPr>
        <w:t xml:space="preserve">“Als ich eingestiegen bin vor viereinhalb Jahren bei der Barmer, war der Altersschnitt 47. Und ihr müsst im Kopf behalten, wir schieben jedes Jahr 150, 200 Azubis rein. Das heißt, wir haben die Spreizung.”</w:t>
      </w:r>
    </w:p>
    <w:p>
      <w:pPr>
        <w:pStyle w:val="BodyText"/>
      </w:pPr>
      <w:r>
        <w:rPr>
          <w:b/>
          <w:bCs/>
        </w:rPr>
        <w:t xml:space="preserve">Zur Projektphilosophie:</w:t>
      </w:r>
      <w:r>
        <w:t xml:space="preserve"> </w:t>
      </w:r>
      <w:r>
        <w:rPr>
          <w:i/>
          <w:iCs/>
        </w:rPr>
        <w:t xml:space="preserve">“Jeder, der technische Projekte macht, weiß, am Ende rennt man nur und versucht, dass das Ding irgendwie läuft und alle weichen Themen hast du vergessen. Und das bedeutet, wir wollten das Projekt von Anfang an so aufgleisen, dass wir die weichen Themen nicht hinten überfallen lassen.”</w:t>
      </w:r>
    </w:p>
    <w:p>
      <w:pPr>
        <w:pStyle w:val="BodyText"/>
      </w:pPr>
      <w:r>
        <w:rPr>
          <w:b/>
          <w:bCs/>
        </w:rPr>
        <w:t xml:space="preserve">Zu SAP Preferred Success:</w:t>
      </w:r>
      <w:r>
        <w:t xml:space="preserve"> </w:t>
      </w:r>
      <w:r>
        <w:rPr>
          <w:i/>
          <w:iCs/>
        </w:rPr>
        <w:t xml:space="preserve">“Der ist auch sowas wie der verlängerte Arm in die SAP rein. Also der ist nicht ganz preiswert, der Service.”</w:t>
      </w:r>
    </w:p>
    <w:p>
      <w:pPr>
        <w:pStyle w:val="BodyText"/>
      </w:pPr>
      <w:r>
        <w:rPr>
          <w:b/>
          <w:bCs/>
        </w:rPr>
        <w:t xml:space="preserve">Zur Zeitwirtschaft als kritisches Thema:</w:t>
      </w:r>
      <w:r>
        <w:t xml:space="preserve"> </w:t>
      </w:r>
      <w:r>
        <w:rPr>
          <w:i/>
          <w:iCs/>
        </w:rPr>
        <w:t xml:space="preserve">“Völlig unterschätzt von meiner Seite, ganz ehrlich. […] Weil das ist Brot und Butter. Wenn Gehalt nicht kommt und Zeit nicht geht, dann sind die Mitarbeiter angefressen.”</w:t>
      </w:r>
    </w:p>
    <w:bookmarkEnd w:id="136"/>
    <w:bookmarkStart w:id="137" w:name="X6aa61dc86bb5fbf41f9cc1f695dcdef5d2c3b44"/>
    <w:p>
      <w:pPr>
        <w:pStyle w:val="Heading3"/>
      </w:pPr>
      <w:r>
        <w:rPr>
          <w:rStyle w:val="SectionNumber"/>
        </w:rPr>
        <w:t xml:space="preserve">5.13.3</w:t>
      </w:r>
      <w:r>
        <w:tab/>
      </w:r>
      <w:r>
        <w:t xml:space="preserve">Konkrete Serviceleistungen von SAP Preferred Success</w:t>
      </w:r>
    </w:p>
    <w:p>
      <w:pPr>
        <w:pStyle w:val="Compact"/>
        <w:numPr>
          <w:ilvl w:val="0"/>
          <w:numId w:val="1036"/>
        </w:numPr>
      </w:pPr>
      <w:r>
        <w:rPr>
          <w:b/>
          <w:bCs/>
        </w:rPr>
        <w:t xml:space="preserve">SAP Learning Hub:</w:t>
      </w:r>
      <w:r>
        <w:t xml:space="preserve"> </w:t>
      </w:r>
      <w:r>
        <w:t xml:space="preserve">Eingeschränkt nutzbar aufgrund der Sprachbarriere (überwiegend englische Inhalte)</w:t>
      </w:r>
    </w:p>
    <w:p>
      <w:pPr>
        <w:pStyle w:val="Compact"/>
        <w:numPr>
          <w:ilvl w:val="0"/>
          <w:numId w:val="1036"/>
        </w:numPr>
      </w:pPr>
      <w:r>
        <w:rPr>
          <w:b/>
          <w:bCs/>
        </w:rPr>
        <w:t xml:space="preserve">Solution Launch Checks:</w:t>
      </w:r>
      <w:r>
        <w:t xml:space="preserve"> </w:t>
      </w:r>
      <w:r>
        <w:t xml:space="preserve">Qualitätsprüfung der Partnerkonfiguration gegen SAP-Standards</w:t>
      </w:r>
    </w:p>
    <w:p>
      <w:pPr>
        <w:pStyle w:val="Compact"/>
        <w:numPr>
          <w:ilvl w:val="0"/>
          <w:numId w:val="1036"/>
        </w:numPr>
      </w:pPr>
      <w:r>
        <w:rPr>
          <w:b/>
          <w:bCs/>
        </w:rPr>
        <w:t xml:space="preserve">Enhanced Release Guides:</w:t>
      </w:r>
      <w:r>
        <w:t xml:space="preserve"> </w:t>
      </w:r>
      <w:r>
        <w:t xml:space="preserve">Aufbereitung neuer Releases (wurde an Partner delegiert)</w:t>
      </w:r>
    </w:p>
    <w:p>
      <w:pPr>
        <w:pStyle w:val="Compact"/>
        <w:numPr>
          <w:ilvl w:val="0"/>
          <w:numId w:val="1036"/>
        </w:numPr>
      </w:pPr>
      <w:r>
        <w:rPr>
          <w:b/>
          <w:bCs/>
        </w:rPr>
        <w:t xml:space="preserve">Escalation Support:</w:t>
      </w:r>
      <w:r>
        <w:t xml:space="preserve"> </w:t>
      </w:r>
      <w:r>
        <w:t xml:space="preserve">Intensiv genutzt bei kritischen Partnerproblemen bis hin zur Global Escalation</w:t>
      </w:r>
    </w:p>
    <w:p>
      <w:pPr>
        <w:pStyle w:val="Compact"/>
        <w:numPr>
          <w:ilvl w:val="0"/>
          <w:numId w:val="1036"/>
        </w:numPr>
      </w:pPr>
      <w:r>
        <w:rPr>
          <w:b/>
          <w:bCs/>
        </w:rPr>
        <w:t xml:space="preserve">Advisory Services:</w:t>
      </w:r>
      <w:r>
        <w:t xml:space="preserve"> </w:t>
      </w:r>
      <w:r>
        <w:t xml:space="preserve">Strategische Beratung für HR-Aufstellung und Best Practices</w:t>
      </w:r>
    </w:p>
    <w:bookmarkEnd w:id="137"/>
    <w:bookmarkStart w:id="138" w:name="offene-fragestellungen-11"/>
    <w:p>
      <w:pPr>
        <w:pStyle w:val="Heading3"/>
      </w:pPr>
      <w:r>
        <w:rPr>
          <w:rStyle w:val="SectionNumber"/>
        </w:rPr>
        <w:t xml:space="preserve">5.13.4</w:t>
      </w:r>
      <w:r>
        <w:tab/>
      </w:r>
      <w:r>
        <w:t xml:space="preserve">Offene Fragestellungen</w:t>
      </w:r>
    </w:p>
    <w:p>
      <w:pPr>
        <w:pStyle w:val="Compact"/>
        <w:numPr>
          <w:ilvl w:val="0"/>
          <w:numId w:val="1037"/>
        </w:numPr>
      </w:pPr>
      <w:r>
        <w:t xml:space="preserve">Wie kann die Zeitwirtschaft in SAP SuccessFactors besser für traditionelle Unternehmen mit komplexen Arbeitszeitmodellen optimiert werden?</w:t>
      </w:r>
    </w:p>
    <w:p>
      <w:pPr>
        <w:pStyle w:val="Compact"/>
        <w:numPr>
          <w:ilvl w:val="0"/>
          <w:numId w:val="1037"/>
        </w:numPr>
      </w:pPr>
      <w:r>
        <w:t xml:space="preserve">Welche Rolle sollten englischsprachige Lerninhalte in deutschen Unternehmen mit geringer Englischaffinität spielen?</w:t>
      </w:r>
    </w:p>
    <w:p>
      <w:pPr>
        <w:pStyle w:val="Compact"/>
        <w:numPr>
          <w:ilvl w:val="0"/>
          <w:numId w:val="1037"/>
        </w:numPr>
      </w:pPr>
      <w:r>
        <w:t xml:space="preserve">Wie können Change Management-Prozesse speziell für die Zeitwirtschaft verbessert werden?</w:t>
      </w:r>
    </w:p>
    <w:p>
      <w:pPr>
        <w:pStyle w:val="Compact"/>
        <w:numPr>
          <w:ilvl w:val="0"/>
          <w:numId w:val="1037"/>
        </w:numPr>
      </w:pPr>
      <w:r>
        <w:t xml:space="preserve">Welche Alternativen gibt es für Unternehmen mit Schichtarbeit und Mitarbeitern ohne IT-Zugang?</w:t>
      </w:r>
    </w:p>
    <w:p>
      <w:pPr>
        <w:pStyle w:val="Compact"/>
        <w:numPr>
          <w:ilvl w:val="0"/>
          <w:numId w:val="1037"/>
        </w:numPr>
      </w:pPr>
      <w:r>
        <w:t xml:space="preserve">Wie kann die Balance zwischen Standardsoftware und spezifischen Unternehmensanforderungen besser gemanagt werden?</w:t>
      </w:r>
    </w:p>
    <w:bookmarkEnd w:id="138"/>
    <w:bookmarkStart w:id="139" w:name="handlungsempfehlungen-10"/>
    <w:p>
      <w:pPr>
        <w:pStyle w:val="Heading3"/>
      </w:pPr>
      <w:r>
        <w:rPr>
          <w:rStyle w:val="SectionNumber"/>
        </w:rPr>
        <w:t xml:space="preserve">5.13.5</w:t>
      </w:r>
      <w:r>
        <w:tab/>
      </w:r>
      <w:r>
        <w:t xml:space="preserve">Handlungsempfehlungen</w:t>
      </w:r>
    </w:p>
    <w:p>
      <w:pPr>
        <w:pStyle w:val="FirstParagraph"/>
      </w:pPr>
      <w:r>
        <w:rPr>
          <w:b/>
          <w:bCs/>
        </w:rPr>
        <w:t xml:space="preserve">Projektstruktur:</w:t>
      </w:r>
      <w:r>
        <w:t xml:space="preserve"> </w:t>
      </w:r>
      <w:r>
        <w:t xml:space="preserve">- Gleichberechtigten Workstream für</w:t>
      </w:r>
      <w:r>
        <w:t xml:space="preserve"> </w:t>
      </w:r>
      <w:r>
        <w:t xml:space="preserve">“weiche Faktoren”</w:t>
      </w:r>
      <w:r>
        <w:t xml:space="preserve"> </w:t>
      </w:r>
      <w:r>
        <w:t xml:space="preserve">(Change Management, Schulungen, User Experience) etablieren</w:t>
      </w:r>
      <w:r>
        <w:t xml:space="preserve"> </w:t>
      </w:r>
      <w:r>
        <w:t xml:space="preserve">- Face-to-Customer Aktivitäten von Projektbeginn an mitdenken und budgetieren</w:t>
      </w:r>
    </w:p>
    <w:p>
      <w:pPr>
        <w:pStyle w:val="BodyText"/>
      </w:pPr>
      <w:r>
        <w:rPr>
          <w:b/>
          <w:bCs/>
        </w:rPr>
        <w:t xml:space="preserve">Change Management:</w:t>
      </w:r>
      <w:r>
        <w:t xml:space="preserve"> </w:t>
      </w:r>
      <w:r>
        <w:t xml:space="preserve">- Besondere Aufmerksamkeit für die Zeitwirtschaft als emotionales Kernthema</w:t>
      </w:r>
      <w:r>
        <w:t xml:space="preserve"> </w:t>
      </w:r>
      <w:r>
        <w:t xml:space="preserve">- Frühzeitige und intensive Einbindung von Betriebsrat/Personalvertretung</w:t>
      </w:r>
      <w:r>
        <w:t xml:space="preserve"> </w:t>
      </w:r>
      <w:r>
        <w:t xml:space="preserve">-</w:t>
      </w:r>
      <w:r>
        <w:t xml:space="preserve"> </w:t>
      </w:r>
      <w:r>
        <w:rPr>
          <w:i/>
          <w:iCs/>
        </w:rPr>
        <w:t xml:space="preserve">“Man muss sich da so ein bisschen überlegen, wie führe ich meine User an die Stellen, die die wirklich interessieren und welche Reports gebe ich denen auch von Tag 1 an die Hand”</w:t>
      </w:r>
    </w:p>
    <w:p>
      <w:pPr>
        <w:pStyle w:val="BodyText"/>
      </w:pPr>
      <w:r>
        <w:rPr>
          <w:b/>
          <w:bCs/>
        </w:rPr>
        <w:t xml:space="preserve">Technische Umsetzung:</w:t>
      </w:r>
      <w:r>
        <w:t xml:space="preserve"> </w:t>
      </w:r>
      <w:r>
        <w:t xml:space="preserve">- Solution Launch Checks nutzen zur Qualitätssicherung der Partnerkonfiguration</w:t>
      </w:r>
      <w:r>
        <w:t xml:space="preserve"> </w:t>
      </w:r>
      <w:r>
        <w:t xml:space="preserve">- Maximale Transparenz bei Zeitberechnungen und -anzeigen schaffen</w:t>
      </w:r>
      <w:r>
        <w:t xml:space="preserve"> </w:t>
      </w:r>
      <w:r>
        <w:t xml:space="preserve">- Reports und Darstellungen von Beginn an mitplanen, nicht nachträglich entwickeln</w:t>
      </w:r>
    </w:p>
    <w:p>
      <w:pPr>
        <w:pStyle w:val="BodyText"/>
      </w:pPr>
      <w:r>
        <w:rPr>
          <w:b/>
          <w:bCs/>
        </w:rPr>
        <w:t xml:space="preserve">Servicestrategie:</w:t>
      </w:r>
      <w:r>
        <w:t xml:space="preserve"> </w:t>
      </w:r>
      <w:r>
        <w:t xml:space="preserve">- SAP Preferred Success als Risikominimierung für kritische Projekte erwägen</w:t>
      </w:r>
      <w:r>
        <w:t xml:space="preserve"> </w:t>
      </w:r>
      <w:r>
        <w:t xml:space="preserve">- Escalation Support als</w:t>
      </w:r>
      <w:r>
        <w:t xml:space="preserve"> </w:t>
      </w:r>
      <w:r>
        <w:t xml:space="preserve">“Versicherung”</w:t>
      </w:r>
      <w:r>
        <w:t xml:space="preserve"> </w:t>
      </w:r>
      <w:r>
        <w:t xml:space="preserve">für Partnerprobleme einkalkulieren</w:t>
      </w:r>
      <w:r>
        <w:t xml:space="preserve"> </w:t>
      </w:r>
      <w:r>
        <w:t xml:space="preserve">- Advisory Services für strategische HR-Entscheidungen nutzen</w:t>
      </w:r>
    </w:p>
    <w:p>
      <w:pPr>
        <w:pStyle w:val="BodyText"/>
      </w:pPr>
      <w:r>
        <w:rPr>
          <w:b/>
          <w:bCs/>
        </w:rPr>
        <w:t xml:space="preserve">Realistische Erwartungen:</w:t>
      </w:r>
      <w:r>
        <w:t xml:space="preserve"> </w:t>
      </w:r>
      <w:r>
        <w:t xml:space="preserve">-</w:t>
      </w:r>
      <w:r>
        <w:t xml:space="preserve"> </w:t>
      </w:r>
      <w:r>
        <w:rPr>
          <w:i/>
          <w:iCs/>
        </w:rPr>
        <w:t xml:space="preserve">“Ich glaube, ich hätte es nicht gemacht, wenn ich Rollover-Schicht gehabt hätte. Dann hätte ich es auf gar keinen Fall gemacht.”</w:t>
      </w:r>
      <w:r>
        <w:t xml:space="preserve"> </w:t>
      </w:r>
      <w:r>
        <w:t xml:space="preserve">- Zeitwirtschaft als potentiellen Projektkiller ernst nehmen und entsprechend vorbereiten</w:t>
      </w:r>
      <w:r>
        <w:t xml:space="preserve"> </w:t>
      </w:r>
      <w:r>
        <w:t xml:space="preserve">- Bei heterogener Mitarbeiterstruktur besondere Schulungskonzepte entwickeln</w:t>
      </w:r>
    </w:p>
    <w:bookmarkEnd w:id="139"/>
    <w:bookmarkEnd w:id="140"/>
    <w:bookmarkStart w:id="145" w:name="X06cec9bfa8f82c1cb8dbe287a7cb454587a0bf1"/>
    <w:p>
      <w:pPr>
        <w:pStyle w:val="Heading2"/>
      </w:pPr>
      <w:r>
        <w:rPr>
          <w:rStyle w:val="SectionNumber"/>
        </w:rPr>
        <w:t xml:space="preserve">5.14</w:t>
      </w:r>
      <w:r>
        <w:tab/>
      </w:r>
      <w:r>
        <w:t xml:space="preserve">Mareike Muth - Übersetzer der Moderne - Das Learning Team als Katalysator zwischen Fachbereich und Enduser</w:t>
      </w:r>
    </w:p>
    <w:p>
      <w:pPr>
        <w:pStyle w:val="FirstParagraph"/>
      </w:pPr>
      <w:r>
        <w:t xml:space="preserve">Mareike präsentierte die Herausforderungen und Lösungsansätze beim unternehmensinternen Wissensmanagement. Der Vortrag beleuchtete den gescheiterten Versuch, Fachbereiche zu eigenständigen Autoren in SAP EnableNow zu befähigen, und die erfolgreiche Umstellung auf ein zentrales Workshop-Modell. Dabei wurde deutlich, wie wichtig die richtige Balance zwischen zentraler Expertise und dezentraler Umsetzung für nachhaltiges Wissensmanagement ist.</w:t>
      </w:r>
    </w:p>
    <w:bookmarkStart w:id="141" w:name="gliederung-und-aufbau-des-vortrags-10"/>
    <w:p>
      <w:pPr>
        <w:pStyle w:val="Heading3"/>
      </w:pPr>
      <w:r>
        <w:rPr>
          <w:rStyle w:val="SectionNumber"/>
        </w:rPr>
        <w:t xml:space="preserve">5.14.1</w:t>
      </w:r>
      <w:r>
        <w:tab/>
      </w:r>
      <w:r>
        <w:t xml:space="preserve">Gliederung und Aufbau des Vortrags</w:t>
      </w:r>
    </w:p>
    <w:p>
      <w:pPr>
        <w:pStyle w:val="FirstParagraph"/>
      </w:pPr>
      <w:r>
        <w:rPr>
          <w:b/>
          <w:bCs/>
        </w:rPr>
        <w:t xml:space="preserve">Unternehmenskontext und Team-Struktur</w:t>
      </w:r>
      <w:r>
        <w:t xml:space="preserve"> </w:t>
      </w:r>
      <w:r>
        <w:t xml:space="preserve">- Vorstellung von MEWA als B2B-Textilservice-Unternehmen</w:t>
      </w:r>
      <w:r>
        <w:t xml:space="preserve"> </w:t>
      </w:r>
      <w:r>
        <w:t xml:space="preserve">- Positionierung des Wissensmanagement-Teams in der IT-Abteilung</w:t>
      </w:r>
      <w:r>
        <w:t xml:space="preserve"> </w:t>
      </w:r>
      <w:r>
        <w:t xml:space="preserve">- Teamzusammensetzung: 10 Mitarbeiter mit unterschiedlichen Expertisen</w:t>
      </w:r>
    </w:p>
    <w:p>
      <w:pPr>
        <w:pStyle w:val="BodyText"/>
      </w:pPr>
      <w:r>
        <w:rPr>
          <w:b/>
          <w:bCs/>
        </w:rPr>
        <w:t xml:space="preserve">Das gescheiterte Autorenkonzept</w:t>
      </w:r>
      <w:r>
        <w:t xml:space="preserve"> </w:t>
      </w:r>
      <w:r>
        <w:t xml:space="preserve">- Ursprüngliche Strategie zur Befähigung der Fachbereiche</w:t>
      </w:r>
      <w:r>
        <w:t xml:space="preserve"> </w:t>
      </w:r>
      <w:r>
        <w:t xml:space="preserve">- Implementierung von SAP EnableNow</w:t>
      </w:r>
      <w:r>
        <w:t xml:space="preserve"> </w:t>
      </w:r>
      <w:r>
        <w:t xml:space="preserve">- Gründe für das Scheitern des Konzepts</w:t>
      </w:r>
    </w:p>
    <w:p>
      <w:pPr>
        <w:pStyle w:val="BodyText"/>
      </w:pPr>
      <w:r>
        <w:rPr>
          <w:b/>
          <w:bCs/>
        </w:rPr>
        <w:t xml:space="preserve">Das neue Workshop-Modell</w:t>
      </w:r>
      <w:r>
        <w:t xml:space="preserve"> </w:t>
      </w:r>
      <w:r>
        <w:t xml:space="preserve">- Entwicklung der alternativen Herangehensweise</w:t>
      </w:r>
      <w:r>
        <w:t xml:space="preserve"> </w:t>
      </w:r>
      <w:r>
        <w:t xml:space="preserve">- Prozessablauf und Verantwortlichkeiten</w:t>
      </w:r>
      <w:r>
        <w:t xml:space="preserve"> </w:t>
      </w:r>
      <w:r>
        <w:t xml:space="preserve">- Qualitätssicherung und Wartung</w:t>
      </w:r>
    </w:p>
    <w:p>
      <w:pPr>
        <w:pStyle w:val="BodyText"/>
      </w:pPr>
      <w:r>
        <w:rPr>
          <w:b/>
          <w:bCs/>
        </w:rPr>
        <w:t xml:space="preserve">Tools und technische Umsetzung</w:t>
      </w:r>
      <w:r>
        <w:t xml:space="preserve"> </w:t>
      </w:r>
      <w:r>
        <w:t xml:space="preserve">- Eingesetzte Systeme und deren Integration</w:t>
      </w:r>
      <w:r>
        <w:t xml:space="preserve"> </w:t>
      </w:r>
      <w:r>
        <w:t xml:space="preserve">- Aufbau einer Wissensbibliothek</w:t>
      </w:r>
    </w:p>
    <w:bookmarkEnd w:id="141"/>
    <w:bookmarkStart w:id="142" w:name="kernaussagen-7"/>
    <w:p>
      <w:pPr>
        <w:pStyle w:val="Heading3"/>
      </w:pPr>
      <w:r>
        <w:rPr>
          <w:rStyle w:val="SectionNumber"/>
        </w:rPr>
        <w:t xml:space="preserve">5.14.2</w:t>
      </w:r>
      <w:r>
        <w:tab/>
      </w:r>
      <w:r>
        <w:t xml:space="preserve">Kernaussagen</w:t>
      </w:r>
    </w:p>
    <w:p>
      <w:pPr>
        <w:pStyle w:val="FirstParagraph"/>
      </w:pPr>
      <w:r>
        <w:rPr>
          <w:b/>
          <w:bCs/>
        </w:rPr>
        <w:t xml:space="preserve">Zur Organisationsstruktur:</w:t>
      </w:r>
      <w:r>
        <w:t xml:space="preserve"> </w:t>
      </w:r>
      <w:r>
        <w:rPr>
          <w:i/>
          <w:iCs/>
        </w:rPr>
        <w:t xml:space="preserve">“Wir sitzen in der IT, wir verstehen uns allerdings nicht als ITler bei uns, sondern wir wollen wirklich das Gesicht zum internen Kunden sein.”</w:t>
      </w:r>
    </w:p>
    <w:p>
      <w:pPr>
        <w:pStyle w:val="BodyText"/>
      </w:pPr>
      <w:r>
        <w:rPr>
          <w:b/>
          <w:bCs/>
        </w:rPr>
        <w:t xml:space="preserve">Zum gescheiterten Autorenkonzept:</w:t>
      </w:r>
      <w:r>
        <w:t xml:space="preserve"> </w:t>
      </w:r>
      <w:r>
        <w:rPr>
          <w:i/>
          <w:iCs/>
        </w:rPr>
        <w:t xml:space="preserve">“Die Fachbereiche, die wollten das zwar haben, die wollten gerne ihre Inhalte dort haben, aber sie hatten überhaupt keine Ressource, das umzusetzen. Denn leider ist es zumindest bei uns so, dass das Tagesgeschäft doch so Themen wie Dokumentation häufig einfach killt.”</w:t>
      </w:r>
    </w:p>
    <w:p>
      <w:pPr>
        <w:pStyle w:val="BodyText"/>
      </w:pPr>
      <w:r>
        <w:rPr>
          <w:b/>
          <w:bCs/>
        </w:rPr>
        <w:t xml:space="preserve">Zur Realität im Arbeitsalltag:</w:t>
      </w:r>
      <w:r>
        <w:t xml:space="preserve"> </w:t>
      </w:r>
      <w:r>
        <w:rPr>
          <w:i/>
          <w:iCs/>
        </w:rPr>
        <w:t xml:space="preserve">“Sind wir ehrlich, wenn ich nicht weiß, wie ich im System was klicke, dann rufe ich halt eben gerade mal den Kollegen XY an und der wird es mir schon sagen.”</w:t>
      </w:r>
    </w:p>
    <w:p>
      <w:pPr>
        <w:pStyle w:val="BodyText"/>
      </w:pPr>
      <w:r>
        <w:rPr>
          <w:b/>
          <w:bCs/>
        </w:rPr>
        <w:t xml:space="preserve">Zum Workshop-Modell:</w:t>
      </w:r>
      <w:r>
        <w:t xml:space="preserve"> </w:t>
      </w:r>
      <w:r>
        <w:rPr>
          <w:i/>
          <w:iCs/>
        </w:rPr>
        <w:t xml:space="preserve">“Wir machen gemeinsame Termine. Wir machen Workshops, wir machen Werbung intern und sagen, was wir können, was man bei uns ablegen kann und wie wir unterstützen können.”</w:t>
      </w:r>
    </w:p>
    <w:p>
      <w:pPr>
        <w:pStyle w:val="BodyText"/>
      </w:pPr>
      <w:r>
        <w:rPr>
          <w:b/>
          <w:bCs/>
        </w:rPr>
        <w:t xml:space="preserve">Zur Qualitätssicherung:</w:t>
      </w:r>
      <w:r>
        <w:t xml:space="preserve"> </w:t>
      </w:r>
      <w:r>
        <w:rPr>
          <w:i/>
          <w:iCs/>
        </w:rPr>
        <w:t xml:space="preserve">“Nach wie vor ist es bei uns so, dass alles, was erstellt wird, immer nur von uns veröffentlicht wird.”</w:t>
      </w:r>
      <w:r>
        <w:t xml:space="preserve"> </w:t>
      </w:r>
      <w:r>
        <w:t xml:space="preserve">Dies umfasst Datenschutz, Corporate Identity-Konformität und interne Qualitätssicherung.</w:t>
      </w:r>
    </w:p>
    <w:bookmarkEnd w:id="142"/>
    <w:bookmarkStart w:id="143" w:name="offene-fragestellungen-12"/>
    <w:p>
      <w:pPr>
        <w:pStyle w:val="Heading3"/>
      </w:pPr>
      <w:r>
        <w:rPr>
          <w:rStyle w:val="SectionNumber"/>
        </w:rPr>
        <w:t xml:space="preserve">5.14.3</w:t>
      </w:r>
      <w:r>
        <w:tab/>
      </w:r>
      <w:r>
        <w:t xml:space="preserve">Offene Fragestellungen</w:t>
      </w:r>
    </w:p>
    <w:p>
      <w:pPr>
        <w:pStyle w:val="FirstParagraph"/>
      </w:pPr>
      <w:r>
        <w:t xml:space="preserve">Während des Vortrags wurden mehrere strategische Fragen aufgeworfen:</w:t>
      </w:r>
    </w:p>
    <w:p>
      <w:pPr>
        <w:pStyle w:val="Compact"/>
        <w:numPr>
          <w:ilvl w:val="0"/>
          <w:numId w:val="1038"/>
        </w:numPr>
      </w:pPr>
      <w:r>
        <w:rPr>
          <w:b/>
          <w:bCs/>
        </w:rPr>
        <w:t xml:space="preserve">Ressourcenverteilung:</w:t>
      </w:r>
      <w:r>
        <w:t xml:space="preserve"> </w:t>
      </w:r>
      <w:r>
        <w:t xml:space="preserve">Wie kann die Balance zwischen zentraler Expertise und dezentraler Umsetzung optimiert werden?</w:t>
      </w:r>
    </w:p>
    <w:p>
      <w:pPr>
        <w:pStyle w:val="Compact"/>
        <w:numPr>
          <w:ilvl w:val="0"/>
          <w:numId w:val="1038"/>
        </w:numPr>
      </w:pPr>
      <w:r>
        <w:rPr>
          <w:b/>
          <w:bCs/>
        </w:rPr>
        <w:t xml:space="preserve">Technologische Weiterentwicklung:</w:t>
      </w:r>
      <w:r>
        <w:t xml:space="preserve"> </w:t>
      </w:r>
      <w:r>
        <w:t xml:space="preserve">Werden neue Tools wie WalkMe die Komplexität reduzieren und Fachbereichen wieder eigenständige Autorschaft ermöglichen?</w:t>
      </w:r>
    </w:p>
    <w:p>
      <w:pPr>
        <w:pStyle w:val="Compact"/>
        <w:numPr>
          <w:ilvl w:val="0"/>
          <w:numId w:val="1038"/>
        </w:numPr>
      </w:pPr>
      <w:r>
        <w:rPr>
          <w:b/>
          <w:bCs/>
        </w:rPr>
        <w:t xml:space="preserve">Skalierbarkeit:</w:t>
      </w:r>
      <w:r>
        <w:t xml:space="preserve"> </w:t>
      </w:r>
      <w:r>
        <w:t xml:space="preserve">Wie kann ein 10-köpfiges Team die Dokumentationsanforderungen eines gesamten Unternehmens bewältigen?</w:t>
      </w:r>
    </w:p>
    <w:p>
      <w:pPr>
        <w:pStyle w:val="Compact"/>
        <w:numPr>
          <w:ilvl w:val="0"/>
          <w:numId w:val="1038"/>
        </w:numPr>
      </w:pPr>
      <w:r>
        <w:rPr>
          <w:b/>
          <w:bCs/>
        </w:rPr>
        <w:t xml:space="preserve">Aktualität:</w:t>
      </w:r>
      <w:r>
        <w:t xml:space="preserve"> </w:t>
      </w:r>
      <w:r>
        <w:rPr>
          <w:i/>
          <w:iCs/>
        </w:rPr>
        <w:t xml:space="preserve">“Wie stellt ihr denn sicher, dass das Wissen auch aktuell gehalten wird?”</w:t>
      </w:r>
      <w:r>
        <w:t xml:space="preserve"> </w:t>
      </w:r>
      <w:r>
        <w:t xml:space="preserve">- Eine zentrale Herausforderung für nachhaltiges Wissensmanagement</w:t>
      </w:r>
    </w:p>
    <w:p>
      <w:pPr>
        <w:pStyle w:val="Compact"/>
        <w:numPr>
          <w:ilvl w:val="0"/>
          <w:numId w:val="1038"/>
        </w:numPr>
      </w:pPr>
      <w:r>
        <w:rPr>
          <w:b/>
          <w:bCs/>
        </w:rPr>
        <w:t xml:space="preserve">Messbarkeit:</w:t>
      </w:r>
      <w:r>
        <w:t xml:space="preserve"> </w:t>
      </w:r>
      <w:r>
        <w:t xml:space="preserve">Wie können Nutzungsdaten zur Optimierung der Wissensinhalte verwendet werden, wenn betriebsratliche Beschränkungen bestehen?</w:t>
      </w:r>
    </w:p>
    <w:bookmarkEnd w:id="143"/>
    <w:bookmarkStart w:id="144" w:name="handlungsempfehlungen-11"/>
    <w:p>
      <w:pPr>
        <w:pStyle w:val="Heading3"/>
      </w:pPr>
      <w:r>
        <w:rPr>
          <w:rStyle w:val="SectionNumber"/>
        </w:rPr>
        <w:t xml:space="preserve">5.14.4</w:t>
      </w:r>
      <w:r>
        <w:tab/>
      </w:r>
      <w:r>
        <w:t xml:space="preserve">Handlungsempfehlungen</w:t>
      </w:r>
    </w:p>
    <w:p>
      <w:pPr>
        <w:pStyle w:val="FirstParagraph"/>
      </w:pPr>
      <w:r>
        <w:rPr>
          <w:b/>
          <w:bCs/>
        </w:rPr>
        <w:t xml:space="preserve">Für die Einführung von Wissensmanagement-Systemen:</w:t>
      </w:r>
      <w:r>
        <w:t xml:space="preserve"> </w:t>
      </w:r>
      <w:r>
        <w:t xml:space="preserve">- Realistische Einschätzung der verfügbaren Ressourcen in Fachbereichen</w:t>
      </w:r>
      <w:r>
        <w:t xml:space="preserve"> </w:t>
      </w:r>
      <w:r>
        <w:t xml:space="preserve">- Berücksichtigung des Tagesgeschäfts bei der Planung von Autorenschulungen</w:t>
      </w:r>
      <w:r>
        <w:t xml:space="preserve"> </w:t>
      </w:r>
      <w:r>
        <w:t xml:space="preserve">- Aufbau einer zentralen Expertise als Alternative zu dezentralen Ansätzen</w:t>
      </w:r>
    </w:p>
    <w:p>
      <w:pPr>
        <w:pStyle w:val="BodyText"/>
      </w:pPr>
      <w:r>
        <w:rPr>
          <w:b/>
          <w:bCs/>
        </w:rPr>
        <w:t xml:space="preserve">Für die Organisationsgestaltung:</w:t>
      </w:r>
      <w:r>
        <w:t xml:space="preserve"> </w:t>
      </w:r>
      <w:r>
        <w:t xml:space="preserve">- Positionierung des Wissensmanagement-Teams als</w:t>
      </w:r>
      <w:r>
        <w:t xml:space="preserve"> </w:t>
      </w:r>
      <w:r>
        <w:rPr>
          <w:i/>
          <w:iCs/>
        </w:rPr>
        <w:t xml:space="preserve">“Übersetzer”</w:t>
      </w:r>
      <w:r>
        <w:t xml:space="preserve"> </w:t>
      </w:r>
      <w:r>
        <w:t xml:space="preserve">zwischen IT und Endanwendern</w:t>
      </w:r>
      <w:r>
        <w:t xml:space="preserve"> </w:t>
      </w:r>
      <w:r>
        <w:t xml:space="preserve">- Etablierung als</w:t>
      </w:r>
      <w:r>
        <w:t xml:space="preserve"> </w:t>
      </w:r>
      <w:r>
        <w:rPr>
          <w:i/>
          <w:iCs/>
        </w:rPr>
        <w:t xml:space="preserve">“Gesicht zum internen Kunden”</w:t>
      </w:r>
      <w:r>
        <w:t xml:space="preserve"> </w:t>
      </w:r>
      <w:r>
        <w:t xml:space="preserve">für bessere Change-Management-Prozesse</w:t>
      </w:r>
      <w:r>
        <w:t xml:space="preserve"> </w:t>
      </w:r>
      <w:r>
        <w:t xml:space="preserve">- Integration in alle IT-Projekte von Beginn an</w:t>
      </w:r>
    </w:p>
    <w:p>
      <w:pPr>
        <w:pStyle w:val="BodyText"/>
      </w:pPr>
      <w:r>
        <w:rPr>
          <w:b/>
          <w:bCs/>
        </w:rPr>
        <w:t xml:space="preserve">Für die Qualitätssicherung:</w:t>
      </w:r>
      <w:r>
        <w:t xml:space="preserve"> </w:t>
      </w:r>
      <w:r>
        <w:t xml:space="preserve">- Zentrale Kontrolle über Veröffentlichungsprozesse</w:t>
      </w:r>
      <w:r>
        <w:t xml:space="preserve"> </w:t>
      </w:r>
      <w:r>
        <w:t xml:space="preserve">- Systematische Berücksichtigung von Datenschutz und Corporate Identity</w:t>
      </w:r>
      <w:r>
        <w:t xml:space="preserve"> </w:t>
      </w:r>
      <w:r>
        <w:t xml:space="preserve">- Regelmäßige Wartung und Aktualisierung der Inhalte</w:t>
      </w:r>
    </w:p>
    <w:p>
      <w:pPr>
        <w:pStyle w:val="BodyText"/>
      </w:pPr>
      <w:r>
        <w:rPr>
          <w:b/>
          <w:bCs/>
        </w:rPr>
        <w:t xml:space="preserve">Für die Zukunftsplanung:</w:t>
      </w:r>
      <w:r>
        <w:t xml:space="preserve"> </w:t>
      </w:r>
      <w:r>
        <w:t xml:space="preserve">- Kontinuierliche Evaluation neuer Technologien auf ihre Benutzerfreundlichkeit</w:t>
      </w:r>
      <w:r>
        <w:t xml:space="preserve"> </w:t>
      </w:r>
      <w:r>
        <w:t xml:space="preserve">- Aufbau von Feedback-Mechanismen zur Bewertung der Inhaltsrelevanz</w:t>
      </w:r>
      <w:r>
        <w:t xml:space="preserve"> </w:t>
      </w:r>
      <w:r>
        <w:t xml:space="preserve">- Entwicklung von Train-the-Trainer-Konzepten für Großprojekte</w:t>
      </w:r>
    </w:p>
    <w:p>
      <w:pPr>
        <w:pStyle w:val="BodyText"/>
      </w:pPr>
      <w:r>
        <w:t xml:space="preserve">Der Vortrag verdeutlichte, dass erfolgreiches Wissensmanagement weniger von der gewählten Technologie abhängt als von der realistischen Einschätzung organisatorischer Gegebenheiten und der Bereitschaft, bewährte Konzepte zu überdenken, wenn sie in der Praxis nicht funktionieren.</w:t>
      </w:r>
    </w:p>
    <w:bookmarkEnd w:id="144"/>
    <w:bookmarkEnd w:id="145"/>
    <w:bookmarkEnd w:id="146"/>
    <w:bookmarkStart w:id="150" w:name="sessions-workshops"/>
    <w:p>
      <w:pPr>
        <w:pStyle w:val="Heading1"/>
      </w:pPr>
      <w:r>
        <w:rPr>
          <w:rStyle w:val="SectionNumber"/>
        </w:rPr>
        <w:t xml:space="preserve">6</w:t>
      </w:r>
      <w:r>
        <w:tab/>
      </w:r>
      <w:r>
        <w:t xml:space="preserve">Sessions &amp; Workshops</w:t>
      </w:r>
    </w:p>
    <w:bookmarkStart w:id="147"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47"/>
    <w:bookmarkStart w:id="148"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48"/>
    <w:bookmarkStart w:id="149"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49"/>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5" Target="media/rId35.png" /><Relationship Type="http://schemas.openxmlformats.org/officeDocument/2006/relationships/image" Id="rId13" Target="media/rId13.jpg" /><Relationship Type="http://schemas.openxmlformats.org/officeDocument/2006/relationships/hyperlink" Id="rId17" Target="0-1.md" TargetMode="External" /><Relationship Type="http://schemas.openxmlformats.org/officeDocument/2006/relationships/hyperlink" Id="rId18" Target="1-1.md" TargetMode="External" /><Relationship Type="http://schemas.openxmlformats.org/officeDocument/2006/relationships/hyperlink" Id="rId19" Target="1-2.md" TargetMode="External" /><Relationship Type="http://schemas.openxmlformats.org/officeDocument/2006/relationships/hyperlink" Id="rId20" Target="1-3.md" TargetMode="External" /><Relationship Type="http://schemas.openxmlformats.org/officeDocument/2006/relationships/hyperlink" Id="rId21" Target="2-1.md" TargetMode="External" /><Relationship Type="http://schemas.openxmlformats.org/officeDocument/2006/relationships/hyperlink" Id="rId30" Target="2-10.md" TargetMode="External" /><Relationship Type="http://schemas.openxmlformats.org/officeDocument/2006/relationships/hyperlink" Id="rId22" Target="2-2.md" TargetMode="External" /><Relationship Type="http://schemas.openxmlformats.org/officeDocument/2006/relationships/hyperlink" Id="rId23" Target="2-3.md" TargetMode="External" /><Relationship Type="http://schemas.openxmlformats.org/officeDocument/2006/relationships/hyperlink" Id="rId24" Target="2-4.md" TargetMode="External" /><Relationship Type="http://schemas.openxmlformats.org/officeDocument/2006/relationships/hyperlink" Id="rId25" Target="2-5.md" TargetMode="External" /><Relationship Type="http://schemas.openxmlformats.org/officeDocument/2006/relationships/hyperlink" Id="rId26" Target="2-6.md" TargetMode="External" /><Relationship Type="http://schemas.openxmlformats.org/officeDocument/2006/relationships/hyperlink" Id="rId27" Target="2-7.md" TargetMode="External" /><Relationship Type="http://schemas.openxmlformats.org/officeDocument/2006/relationships/hyperlink" Id="rId28" Target="2-8.md" TargetMode="External" /><Relationship Type="http://schemas.openxmlformats.org/officeDocument/2006/relationships/hyperlink" Id="rId29" Target="2-9.md" TargetMode="External" /><Relationship Type="http://schemas.openxmlformats.org/officeDocument/2006/relationships/hyperlink" Id="rId31" Target="3-1.md" TargetMode="External" /><Relationship Type="http://schemas.openxmlformats.org/officeDocument/2006/relationships/hyperlink" Id="rId32" Target="3-2.md" TargetMode="External" /><Relationship Type="http://schemas.openxmlformats.org/officeDocument/2006/relationships/hyperlink" Id="rId33" Target="3-3.md" TargetMode="External" /><Relationship Type="http://schemas.openxmlformats.org/officeDocument/2006/relationships/hyperlink" Id="rId46" Target="https://chat.mistral.ai/" TargetMode="External" /><Relationship Type="http://schemas.openxmlformats.org/officeDocument/2006/relationships/hyperlink" Id="rId39"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50" Target="https://de.wikipedia.org/wiki/Yemisi_Ogunleye" TargetMode="External" /><Relationship Type="http://schemas.openxmlformats.org/officeDocument/2006/relationships/hyperlink" Id="rId44"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8" Target="https://goodsnooze.gumroad.com/l/macwhisper" TargetMode="External" /><Relationship Type="http://schemas.openxmlformats.org/officeDocument/2006/relationships/hyperlink" Id="rId41" Target="https://help.openai.com/en/articles/8554397-creating-a-gpt" TargetMode="External" /><Relationship Type="http://schemas.openxmlformats.org/officeDocument/2006/relationships/hyperlink" Id="rId40" Target="https://lernos.org" TargetMode="External" /><Relationship Type="http://schemas.openxmlformats.org/officeDocument/2006/relationships/hyperlink" Id="rId47" Target="https://lmstudio.ai/" TargetMode="External" /><Relationship Type="http://schemas.openxmlformats.org/officeDocument/2006/relationships/hyperlink" Id="rId11" Target="https://notebooklm.google" TargetMode="External" /><Relationship Type="http://schemas.openxmlformats.org/officeDocument/2006/relationships/hyperlink" Id="rId45" Target="https://notebooklm.google/" TargetMode="External" /><Relationship Type="http://schemas.openxmlformats.org/officeDocument/2006/relationships/hyperlink" Id="rId49" Target="https://openwebui.com/" TargetMode="External" /><Relationship Type="http://schemas.openxmlformats.org/officeDocument/2006/relationships/hyperlink" Id="rId42" Target="https://www.microsoft.com/de-de/microsoft-copilot/organizations" TargetMode="External" /><Relationship Type="http://schemas.openxmlformats.org/officeDocument/2006/relationships/hyperlink" Id="rId48" Target="https://www.nomic.ai/gpt4all" TargetMode="External" /><Relationship Type="http://schemas.openxmlformats.org/officeDocument/2006/relationships/hyperlink" Id="rId43"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7" Target="0-1.md" TargetMode="External" /><Relationship Type="http://schemas.openxmlformats.org/officeDocument/2006/relationships/hyperlink" Id="rId18" Target="1-1.md" TargetMode="External" /><Relationship Type="http://schemas.openxmlformats.org/officeDocument/2006/relationships/hyperlink" Id="rId19" Target="1-2.md" TargetMode="External" /><Relationship Type="http://schemas.openxmlformats.org/officeDocument/2006/relationships/hyperlink" Id="rId20" Target="1-3.md" TargetMode="External" /><Relationship Type="http://schemas.openxmlformats.org/officeDocument/2006/relationships/hyperlink" Id="rId21" Target="2-1.md" TargetMode="External" /><Relationship Type="http://schemas.openxmlformats.org/officeDocument/2006/relationships/hyperlink" Id="rId30" Target="2-10.md" TargetMode="External" /><Relationship Type="http://schemas.openxmlformats.org/officeDocument/2006/relationships/hyperlink" Id="rId22" Target="2-2.md" TargetMode="External" /><Relationship Type="http://schemas.openxmlformats.org/officeDocument/2006/relationships/hyperlink" Id="rId23" Target="2-3.md" TargetMode="External" /><Relationship Type="http://schemas.openxmlformats.org/officeDocument/2006/relationships/hyperlink" Id="rId24" Target="2-4.md" TargetMode="External" /><Relationship Type="http://schemas.openxmlformats.org/officeDocument/2006/relationships/hyperlink" Id="rId25" Target="2-5.md" TargetMode="External" /><Relationship Type="http://schemas.openxmlformats.org/officeDocument/2006/relationships/hyperlink" Id="rId26" Target="2-6.md" TargetMode="External" /><Relationship Type="http://schemas.openxmlformats.org/officeDocument/2006/relationships/hyperlink" Id="rId27" Target="2-7.md" TargetMode="External" /><Relationship Type="http://schemas.openxmlformats.org/officeDocument/2006/relationships/hyperlink" Id="rId28" Target="2-8.md" TargetMode="External" /><Relationship Type="http://schemas.openxmlformats.org/officeDocument/2006/relationships/hyperlink" Id="rId29" Target="2-9.md" TargetMode="External" /><Relationship Type="http://schemas.openxmlformats.org/officeDocument/2006/relationships/hyperlink" Id="rId31" Target="3-1.md" TargetMode="External" /><Relationship Type="http://schemas.openxmlformats.org/officeDocument/2006/relationships/hyperlink" Id="rId32" Target="3-2.md" TargetMode="External" /><Relationship Type="http://schemas.openxmlformats.org/officeDocument/2006/relationships/hyperlink" Id="rId33" Target="3-3.md" TargetMode="External" /><Relationship Type="http://schemas.openxmlformats.org/officeDocument/2006/relationships/hyperlink" Id="rId46" Target="https://chat.mistral.ai/" TargetMode="External" /><Relationship Type="http://schemas.openxmlformats.org/officeDocument/2006/relationships/hyperlink" Id="rId39"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50" Target="https://de.wikipedia.org/wiki/Yemisi_Ogunleye" TargetMode="External" /><Relationship Type="http://schemas.openxmlformats.org/officeDocument/2006/relationships/hyperlink" Id="rId44"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8" Target="https://goodsnooze.gumroad.com/l/macwhisper" TargetMode="External" /><Relationship Type="http://schemas.openxmlformats.org/officeDocument/2006/relationships/hyperlink" Id="rId41" Target="https://help.openai.com/en/articles/8554397-creating-a-gpt" TargetMode="External" /><Relationship Type="http://schemas.openxmlformats.org/officeDocument/2006/relationships/hyperlink" Id="rId40" Target="https://lernos.org" TargetMode="External" /><Relationship Type="http://schemas.openxmlformats.org/officeDocument/2006/relationships/hyperlink" Id="rId47" Target="https://lmstudio.ai/" TargetMode="External" /><Relationship Type="http://schemas.openxmlformats.org/officeDocument/2006/relationships/hyperlink" Id="rId11" Target="https://notebooklm.google" TargetMode="External" /><Relationship Type="http://schemas.openxmlformats.org/officeDocument/2006/relationships/hyperlink" Id="rId45" Target="https://notebooklm.google/" TargetMode="External" /><Relationship Type="http://schemas.openxmlformats.org/officeDocument/2006/relationships/hyperlink" Id="rId49" Target="https://openwebui.com/" TargetMode="External" /><Relationship Type="http://schemas.openxmlformats.org/officeDocument/2006/relationships/hyperlink" Id="rId42" Target="https://www.microsoft.com/de-de/microsoft-copilot/organizations" TargetMode="External" /><Relationship Type="http://schemas.openxmlformats.org/officeDocument/2006/relationships/hyperlink" Id="rId48" Target="https://www.nomic.ai/gpt4all" TargetMode="External" /><Relationship Type="http://schemas.openxmlformats.org/officeDocument/2006/relationships/hyperlink" Id="rId43"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2025-06-25T14:20:13Z</dcterms:created>
  <dcterms:modified xsi:type="dcterms:W3CDTF">2025-06-25T14:20:13Z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