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84" w:name="impulsvorträge"/>
    <w:p>
      <w:pPr>
        <w:pStyle w:val="Heading1"/>
      </w:pPr>
      <w:r>
        <w:rPr>
          <w:rStyle w:val="SectionNumber"/>
        </w:rPr>
        <w:t xml:space="preserve">4</w:t>
      </w:r>
      <w:r>
        <w:tab/>
      </w:r>
      <w:r>
        <w:t xml:space="preserve">Impulsvorträge</w:t>
      </w:r>
    </w:p>
    <w:bookmarkStart w:id="73"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64" w:name="gliederung-und-aufbau-des-vortrags"/>
    <w:p>
      <w:pPr>
        <w:pStyle w:val="Heading3"/>
      </w:pPr>
      <w:r>
        <w:rPr>
          <w:rStyle w:val="SectionNumber"/>
        </w:rPr>
        <w:t xml:space="preserve">4.1.1</w:t>
      </w:r>
      <w:r>
        <w:tab/>
      </w:r>
      <w:r>
        <w:t xml:space="preserve">Gliederung und Aufbau des Vortrags</w:t>
      </w:r>
    </w:p>
    <w:bookmarkStart w:id="60"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60"/>
    <w:bookmarkStart w:id="61"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61"/>
    <w:bookmarkStart w:id="62"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62"/>
    <w:bookmarkStart w:id="63"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63"/>
    <w:bookmarkEnd w:id="64"/>
    <w:bookmarkStart w:id="65" w:name="kernaussagen-des-vortrags"/>
    <w:p>
      <w:pPr>
        <w:pStyle w:val="Heading3"/>
      </w:pPr>
      <w:r>
        <w:rPr>
          <w:rStyle w:val="SectionNumber"/>
        </w:rPr>
        <w:t xml:space="preserve">4.1.2</w:t>
      </w:r>
      <w:r>
        <w:tab/>
      </w:r>
      <w:r>
        <w:t xml:space="preserve">Kernaussagen des Vortrags</w:t>
      </w:r>
    </w:p>
    <w:p>
      <w:pPr>
        <w:pStyle w:val="Compact"/>
        <w:numPr>
          <w:ilvl w:val="0"/>
          <w:numId w:val="100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0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0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0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0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65"/>
    <w:bookmarkStart w:id="68" w:name="offene-fragestellungen-1"/>
    <w:p>
      <w:pPr>
        <w:pStyle w:val="Heading3"/>
      </w:pPr>
      <w:r>
        <w:rPr>
          <w:rStyle w:val="SectionNumber"/>
        </w:rPr>
        <w:t xml:space="preserve">4.1.3</w:t>
      </w:r>
      <w:r>
        <w:tab/>
      </w:r>
      <w:r>
        <w:t xml:space="preserve">Offene Fragestellungen</w:t>
      </w:r>
    </w:p>
    <w:bookmarkStart w:id="66" w:name="strategische-herausforderungen"/>
    <w:p>
      <w:pPr>
        <w:pStyle w:val="Heading4"/>
      </w:pPr>
      <w:r>
        <w:rPr>
          <w:rStyle w:val="SectionNumber"/>
        </w:rPr>
        <w:t xml:space="preserve">4.1.3.1</w:t>
      </w:r>
      <w:r>
        <w:tab/>
      </w:r>
      <w:r>
        <w:t xml:space="preserve">Strategische Herausforderungen</w:t>
      </w:r>
    </w:p>
    <w:p>
      <w:pPr>
        <w:pStyle w:val="Compact"/>
        <w:numPr>
          <w:ilvl w:val="0"/>
          <w:numId w:val="1008"/>
        </w:numPr>
      </w:pPr>
      <w:r>
        <w:t xml:space="preserve">Wie können Unternehmen den Übergang von linearem zu exponentiellem Denken erfolgreich vollziehen?</w:t>
      </w:r>
    </w:p>
    <w:p>
      <w:pPr>
        <w:pStyle w:val="Compact"/>
        <w:numPr>
          <w:ilvl w:val="0"/>
          <w:numId w:val="1008"/>
        </w:numPr>
      </w:pPr>
      <w:r>
        <w:t xml:space="preserve">Welche Rolle spielt die menschliche Komponente bei der zunehmenden Automatisierung durch AI-Agenten?</w:t>
      </w:r>
    </w:p>
    <w:p>
      <w:pPr>
        <w:pStyle w:val="Compact"/>
        <w:numPr>
          <w:ilvl w:val="0"/>
          <w:numId w:val="1008"/>
        </w:numPr>
      </w:pPr>
      <w:r>
        <w:t xml:space="preserve">Wie kann die Balance zwischen technologischer Innovation und Anwenderakzeptanz gewährleistet werden?</w:t>
      </w:r>
    </w:p>
    <w:bookmarkEnd w:id="66"/>
    <w:bookmarkStart w:id="67" w:name="technische-implementierung"/>
    <w:p>
      <w:pPr>
        <w:pStyle w:val="Heading4"/>
      </w:pPr>
      <w:r>
        <w:rPr>
          <w:rStyle w:val="SectionNumber"/>
        </w:rPr>
        <w:t xml:space="preserve">4.1.3.2</w:t>
      </w:r>
      <w:r>
        <w:tab/>
      </w:r>
      <w:r>
        <w:t xml:space="preserve">Technische Implementierung</w:t>
      </w:r>
    </w:p>
    <w:p>
      <w:pPr>
        <w:pStyle w:val="Compact"/>
        <w:numPr>
          <w:ilvl w:val="0"/>
          <w:numId w:val="1009"/>
        </w:numPr>
      </w:pPr>
      <w:r>
        <w:t xml:space="preserve">Wie entwickelt sich die Integration verschiedener AI-Systeme in einer einheitlichen Plattform?</w:t>
      </w:r>
    </w:p>
    <w:p>
      <w:pPr>
        <w:pStyle w:val="Compact"/>
        <w:numPr>
          <w:ilvl w:val="0"/>
          <w:numId w:val="1009"/>
        </w:numPr>
      </w:pPr>
      <w:r>
        <w:t xml:space="preserve">Welche neuen Kompetenzanforderungen entstehen für Mitarbeitende im Umgang mit AI-Agenten?</w:t>
      </w:r>
    </w:p>
    <w:p>
      <w:pPr>
        <w:pStyle w:val="Compact"/>
        <w:numPr>
          <w:ilvl w:val="0"/>
          <w:numId w:val="1009"/>
        </w:numPr>
      </w:pPr>
      <w:r>
        <w:t xml:space="preserve">Wie kann die Komplexität der IT-Infrastruktur trotz vereinfachter Benutzeroberflächen bewältigt werden?</w:t>
      </w:r>
    </w:p>
    <w:bookmarkEnd w:id="67"/>
    <w:bookmarkEnd w:id="68"/>
    <w:bookmarkStart w:id="72" w:name="handlungsempfehlungen"/>
    <w:p>
      <w:pPr>
        <w:pStyle w:val="Heading3"/>
      </w:pPr>
      <w:r>
        <w:rPr>
          <w:rStyle w:val="SectionNumber"/>
        </w:rPr>
        <w:t xml:space="preserve">4.1.4</w:t>
      </w:r>
      <w:r>
        <w:tab/>
      </w:r>
      <w:r>
        <w:t xml:space="preserve">Handlungsempfehlungen</w:t>
      </w:r>
    </w:p>
    <w:bookmarkStart w:id="69" w:name="sofortmaßnahmen"/>
    <w:p>
      <w:pPr>
        <w:pStyle w:val="Heading4"/>
      </w:pPr>
      <w:r>
        <w:rPr>
          <w:rStyle w:val="SectionNumber"/>
        </w:rPr>
        <w:t xml:space="preserve">4.1.4.1</w:t>
      </w:r>
      <w:r>
        <w:tab/>
      </w:r>
      <w:r>
        <w:t xml:space="preserve">Sofortmaßnahmen</w:t>
      </w:r>
    </w:p>
    <w:p>
      <w:pPr>
        <w:pStyle w:val="Compact"/>
        <w:numPr>
          <w:ilvl w:val="0"/>
          <w:numId w:val="101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1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69"/>
    <w:bookmarkStart w:id="70" w:name="strategische-ansätze"/>
    <w:p>
      <w:pPr>
        <w:pStyle w:val="Heading4"/>
      </w:pPr>
      <w:r>
        <w:rPr>
          <w:rStyle w:val="SectionNumber"/>
        </w:rPr>
        <w:t xml:space="preserve">4.1.4.2</w:t>
      </w:r>
      <w:r>
        <w:tab/>
      </w:r>
      <w:r>
        <w:t xml:space="preserve">Strategische Ansätze</w:t>
      </w:r>
    </w:p>
    <w:p>
      <w:pPr>
        <w:pStyle w:val="Compact"/>
        <w:numPr>
          <w:ilvl w:val="0"/>
          <w:numId w:val="101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1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11"/>
        </w:numPr>
      </w:pPr>
      <w:r>
        <w:rPr>
          <w:b/>
          <w:bCs/>
        </w:rPr>
        <w:t xml:space="preserve">Ganzheitlicher Ansatz</w:t>
      </w:r>
      <w:r>
        <w:t xml:space="preserve">: Integration von IT und End-User-Perspektiven von Beginn an</w:t>
      </w:r>
    </w:p>
    <w:bookmarkEnd w:id="70"/>
    <w:bookmarkStart w:id="71" w:name="langfristige-positionierung"/>
    <w:p>
      <w:pPr>
        <w:pStyle w:val="Heading4"/>
      </w:pPr>
      <w:r>
        <w:rPr>
          <w:rStyle w:val="SectionNumber"/>
        </w:rPr>
        <w:t xml:space="preserve">4.1.4.3</w:t>
      </w:r>
      <w:r>
        <w:tab/>
      </w:r>
      <w:r>
        <w:t xml:space="preserve">Langfristige Positionierung</w:t>
      </w:r>
    </w:p>
    <w:p>
      <w:pPr>
        <w:pStyle w:val="Compact"/>
        <w:numPr>
          <w:ilvl w:val="0"/>
          <w:numId w:val="1012"/>
        </w:numPr>
      </w:pPr>
      <w:r>
        <w:t xml:space="preserve">Vorbereitung auf die Ära der AI-Agenten als</w:t>
      </w:r>
      <w:r>
        <w:t xml:space="preserve"> </w:t>
      </w:r>
      <w:r>
        <w:rPr>
          <w:i/>
          <w:iCs/>
        </w:rPr>
        <w:t xml:space="preserve">“nächster Hot Shit”</w:t>
      </w:r>
    </w:p>
    <w:p>
      <w:pPr>
        <w:pStyle w:val="Compact"/>
        <w:numPr>
          <w:ilvl w:val="0"/>
          <w:numId w:val="101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1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71"/>
    <w:bookmarkEnd w:id="72"/>
    <w:bookmarkEnd w:id="73"/>
    <w:bookmarkStart w:id="78"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74"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74"/>
    <w:bookmarkStart w:id="75" w:name="kernaussagen-des-vortrags-1"/>
    <w:p>
      <w:pPr>
        <w:pStyle w:val="Heading4"/>
      </w:pPr>
      <w:r>
        <w:rPr>
          <w:rStyle w:val="SectionNumber"/>
        </w:rPr>
        <w:t xml:space="preserve">4.2.0.2</w:t>
      </w:r>
      <w:r>
        <w:tab/>
      </w:r>
      <w:r>
        <w:t xml:space="preserve">Kernaussagen des Vortrags</w:t>
      </w:r>
    </w:p>
    <w:p>
      <w:pPr>
        <w:pStyle w:val="Compact"/>
        <w:numPr>
          <w:ilvl w:val="0"/>
          <w:numId w:val="101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1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1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1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75"/>
    <w:bookmarkStart w:id="76" w:name="offene-fragestellungen-2"/>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14"/>
        </w:numPr>
      </w:pPr>
      <w:r>
        <w:t xml:space="preserve">Wie kann die Lücke zwischen vorhandenen KI-Kompetenzmodellen und der praktischen Umsetzung in Unternehmen geschlossen werden?</w:t>
      </w:r>
    </w:p>
    <w:p>
      <w:pPr>
        <w:pStyle w:val="Compact"/>
        <w:numPr>
          <w:ilvl w:val="0"/>
          <w:numId w:val="1014"/>
        </w:numPr>
      </w:pPr>
      <w:r>
        <w:t xml:space="preserve">Wie können Mitarbeitende ohne traditionelle Trainingsformate an KI-Kompetenzen herangeführt werden?</w:t>
      </w:r>
    </w:p>
    <w:p>
      <w:pPr>
        <w:pStyle w:val="Compact"/>
        <w:numPr>
          <w:ilvl w:val="0"/>
          <w:numId w:val="1014"/>
        </w:numPr>
      </w:pPr>
      <w:r>
        <w:t xml:space="preserve">Welche Rolle sollte L&amp;D jenseits der reinen Effizienzsteigerung bei der KI-Integration spielen?</w:t>
      </w:r>
    </w:p>
    <w:p>
      <w:pPr>
        <w:pStyle w:val="Compact"/>
        <w:numPr>
          <w:ilvl w:val="0"/>
          <w:numId w:val="1014"/>
        </w:numPr>
      </w:pPr>
      <w:r>
        <w:t xml:space="preserve">Wie kann Peer-Learning systematisch in Unternehmen verschiedener Größen implementiert werden?</w:t>
      </w:r>
    </w:p>
    <w:bookmarkEnd w:id="76"/>
    <w:bookmarkStart w:id="77" w:name="handlungsempfehlungen-1"/>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1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1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1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1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1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1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77"/>
    <w:bookmarkEnd w:id="78"/>
    <w:bookmarkStart w:id="83"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79"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1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16"/>
        </w:numPr>
      </w:pPr>
      <w:r>
        <w:rPr>
          <w:b/>
          <w:bCs/>
        </w:rPr>
        <w:t xml:space="preserve">Problematik der aktuellen Bewertungssysteme</w:t>
      </w:r>
      <w:r>
        <w:t xml:space="preserve"> </w:t>
      </w:r>
      <w:r>
        <w:t xml:space="preserve">- Kritik am Schwächenfokus in Unternehmen</w:t>
      </w:r>
    </w:p>
    <w:p>
      <w:pPr>
        <w:pStyle w:val="Compact"/>
        <w:numPr>
          <w:ilvl w:val="0"/>
          <w:numId w:val="1016"/>
        </w:numPr>
      </w:pPr>
      <w:r>
        <w:rPr>
          <w:b/>
          <w:bCs/>
        </w:rPr>
        <w:t xml:space="preserve">Rolle von HR und Führungskräften</w:t>
      </w:r>
      <w:r>
        <w:t xml:space="preserve"> </w:t>
      </w:r>
      <w:r>
        <w:t xml:space="preserve">- Verantwortlichkeiten bei der Erkennung und Förderung</w:t>
      </w:r>
    </w:p>
    <w:p>
      <w:pPr>
        <w:pStyle w:val="Compact"/>
        <w:numPr>
          <w:ilvl w:val="0"/>
          <w:numId w:val="1016"/>
        </w:numPr>
      </w:pPr>
      <w:r>
        <w:rPr>
          <w:b/>
          <w:bCs/>
        </w:rPr>
        <w:t xml:space="preserve">Kulturelle Voraussetzungen und Handlungsempfehlungen</w:t>
      </w:r>
      <w:r>
        <w:t xml:space="preserve"> </w:t>
      </w:r>
      <w:r>
        <w:t xml:space="preserve">- Notwendige Rahmenbedingungen für erfolgreiche Umsetzung</w:t>
      </w:r>
    </w:p>
    <w:bookmarkEnd w:id="79"/>
    <w:bookmarkStart w:id="80"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80"/>
    <w:bookmarkStart w:id="81" w:name="offene-fragestellungen-3"/>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17"/>
        </w:numPr>
      </w:pPr>
      <w:r>
        <w:rPr>
          <w:i/>
          <w:iCs/>
        </w:rPr>
        <w:t xml:space="preserve">“Was gelingt dir eigentlich gut, was anderen schwerfällt?”</w:t>
      </w:r>
    </w:p>
    <w:p>
      <w:pPr>
        <w:pStyle w:val="Compact"/>
        <w:numPr>
          <w:ilvl w:val="0"/>
          <w:numId w:val="1017"/>
        </w:numPr>
      </w:pPr>
      <w:r>
        <w:rPr>
          <w:i/>
          <w:iCs/>
        </w:rPr>
        <w:t xml:space="preserve">“Was macht dir Freude? Wo kommst du in den Flow rein?”</w:t>
      </w:r>
    </w:p>
    <w:p>
      <w:pPr>
        <w:pStyle w:val="Compact"/>
        <w:numPr>
          <w:ilvl w:val="0"/>
          <w:numId w:val="1017"/>
        </w:numPr>
      </w:pPr>
      <w:r>
        <w:rPr>
          <w:i/>
          <w:iCs/>
        </w:rPr>
        <w:t xml:space="preserve">“Was fällt dir leicht, was anderen schwerfällt?”</w:t>
      </w:r>
    </w:p>
    <w:p>
      <w:pPr>
        <w:pStyle w:val="Compact"/>
        <w:numPr>
          <w:ilvl w:val="0"/>
          <w:numId w:val="101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81"/>
    <w:bookmarkStart w:id="82" w:name="handlungsempfehlungen-2"/>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82"/>
    <w:bookmarkEnd w:id="83"/>
    <w:bookmarkEnd w:id="84"/>
    <w:bookmarkStart w:id="103" w:name="lightning-talks"/>
    <w:p>
      <w:pPr>
        <w:pStyle w:val="Heading1"/>
      </w:pPr>
      <w:r>
        <w:rPr>
          <w:rStyle w:val="SectionNumber"/>
        </w:rPr>
        <w:t xml:space="preserve">5</w:t>
      </w:r>
      <w:r>
        <w:tab/>
      </w:r>
      <w:r>
        <w:t xml:space="preserve">Lightning Talks</w:t>
      </w:r>
    </w:p>
    <w:bookmarkStart w:id="89"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85"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85"/>
    <w:bookmarkStart w:id="86"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86"/>
    <w:bookmarkStart w:id="87" w:name="offene-fragestellungen-4"/>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18"/>
        </w:numPr>
      </w:pPr>
      <w:r>
        <w:t xml:space="preserve">Wie kann die Balance zwischen Tagesgeschäft und Projektarbeit für Key User optimal gestaltet werden?</w:t>
      </w:r>
    </w:p>
    <w:p>
      <w:pPr>
        <w:pStyle w:val="Compact"/>
        <w:numPr>
          <w:ilvl w:val="0"/>
          <w:numId w:val="1018"/>
        </w:numPr>
      </w:pPr>
      <w:r>
        <w:t xml:space="preserve">Welche Rolle spielen Führungskräfte bei der Unterstützung von Key User-Initiativen?</w:t>
      </w:r>
    </w:p>
    <w:p>
      <w:pPr>
        <w:pStyle w:val="Compact"/>
        <w:numPr>
          <w:ilvl w:val="0"/>
          <w:numId w:val="1018"/>
        </w:numPr>
      </w:pPr>
      <w:r>
        <w:t xml:space="preserve">Wie können gewerbliche Mitarbeiter ohne Büroarbeitsplatz effektiv in collaborative Learning-Prozesse eingebunden werden?</w:t>
      </w:r>
    </w:p>
    <w:p>
      <w:pPr>
        <w:pStyle w:val="Compact"/>
        <w:numPr>
          <w:ilvl w:val="0"/>
          <w:numId w:val="1018"/>
        </w:numPr>
      </w:pPr>
      <w:r>
        <w:t xml:space="preserve">Wann ist der richtige Zeitpunkt, um unfertige Lösungen zu präsentieren, ohne Verwirrung zu stiften?</w:t>
      </w:r>
    </w:p>
    <w:p>
      <w:pPr>
        <w:pStyle w:val="Compact"/>
        <w:numPr>
          <w:ilvl w:val="0"/>
          <w:numId w:val="1018"/>
        </w:numPr>
      </w:pPr>
      <w:r>
        <w:t xml:space="preserve">Wie kann die Kontinuität des Wissens nach Projektabschluss sichergestellt werden?</w:t>
      </w:r>
    </w:p>
    <w:bookmarkEnd w:id="87"/>
    <w:bookmarkStart w:id="88" w:name="handlungsempfehlungen-3"/>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88"/>
    <w:bookmarkEnd w:id="89"/>
    <w:bookmarkStart w:id="90"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90"/>
    <w:bookmarkStart w:id="95"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91" w:name="gliederung-und-aufbau-des-vortrags-4"/>
    <w:p>
      <w:pPr>
        <w:pStyle w:val="Heading3"/>
      </w:pPr>
      <w:r>
        <w:rPr>
          <w:rStyle w:val="SectionNumber"/>
        </w:rPr>
        <w:t xml:space="preserve">5.3.1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19"/>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19"/>
        </w:numPr>
      </w:pPr>
      <w:r>
        <w:rPr>
          <w:b/>
          <w:bCs/>
        </w:rPr>
        <w:t xml:space="preserve">Saisonvorbereitung</w:t>
      </w:r>
      <w:r>
        <w:t xml:space="preserve"> </w:t>
      </w:r>
      <w:r>
        <w:t xml:space="preserve">(Projektplanung nach dem Golden Circle)</w:t>
      </w:r>
    </w:p>
    <w:p>
      <w:pPr>
        <w:pStyle w:val="Compact"/>
        <w:numPr>
          <w:ilvl w:val="0"/>
          <w:numId w:val="1019"/>
        </w:numPr>
      </w:pPr>
      <w:r>
        <w:rPr>
          <w:b/>
          <w:bCs/>
        </w:rPr>
        <w:t xml:space="preserve">Zusammenstellung der Startelf</w:t>
      </w:r>
      <w:r>
        <w:t xml:space="preserve"> </w:t>
      </w:r>
      <w:r>
        <w:t xml:space="preserve">(Teamaufbau und Rollen)</w:t>
      </w:r>
    </w:p>
    <w:p>
      <w:pPr>
        <w:pStyle w:val="Compact"/>
        <w:numPr>
          <w:ilvl w:val="0"/>
          <w:numId w:val="1019"/>
        </w:numPr>
      </w:pPr>
      <w:r>
        <w:rPr>
          <w:b/>
          <w:bCs/>
        </w:rPr>
        <w:t xml:space="preserve">Der Anpfiff</w:t>
      </w:r>
      <w:r>
        <w:t xml:space="preserve"> </w:t>
      </w:r>
      <w:r>
        <w:t xml:space="preserve">(Projektstart und erste Phase)</w:t>
      </w:r>
    </w:p>
    <w:p>
      <w:pPr>
        <w:pStyle w:val="Compact"/>
        <w:numPr>
          <w:ilvl w:val="0"/>
          <w:numId w:val="1019"/>
        </w:numPr>
      </w:pPr>
      <w:r>
        <w:rPr>
          <w:b/>
          <w:bCs/>
        </w:rPr>
        <w:t xml:space="preserve">Das Spiel</w:t>
      </w:r>
      <w:r>
        <w:t xml:space="preserve"> </w:t>
      </w:r>
      <w:r>
        <w:t xml:space="preserve">(Projektumsetzung mit Halbzeitpause)</w:t>
      </w:r>
    </w:p>
    <w:p>
      <w:pPr>
        <w:pStyle w:val="Compact"/>
        <w:numPr>
          <w:ilvl w:val="0"/>
          <w:numId w:val="1019"/>
        </w:numPr>
      </w:pPr>
      <w:r>
        <w:rPr>
          <w:b/>
          <w:bCs/>
        </w:rPr>
        <w:t xml:space="preserve">Spielanalyse</w:t>
      </w:r>
      <w:r>
        <w:t xml:space="preserve"> </w:t>
      </w:r>
      <w:r>
        <w:t xml:space="preserve">(Learnings und Erkenntnisse)</w:t>
      </w:r>
    </w:p>
    <w:p>
      <w:pPr>
        <w:pStyle w:val="Compact"/>
        <w:numPr>
          <w:ilvl w:val="0"/>
          <w:numId w:val="1019"/>
        </w:numPr>
      </w:pPr>
      <w:r>
        <w:rPr>
          <w:b/>
          <w:bCs/>
        </w:rPr>
        <w:t xml:space="preserve">Ausblick</w:t>
      </w:r>
      <w:r>
        <w:t xml:space="preserve"> </w:t>
      </w:r>
      <w:r>
        <w:t xml:space="preserve">(Aktuelle Situation und zukünftige Pläne)</w:t>
      </w:r>
    </w:p>
    <w:bookmarkEnd w:id="91"/>
    <w:bookmarkStart w:id="92" w:name="kernaussagen-1"/>
    <w:p>
      <w:pPr>
        <w:pStyle w:val="Heading3"/>
      </w:pPr>
      <w:r>
        <w:rPr>
          <w:rStyle w:val="SectionNumber"/>
        </w:rPr>
        <w:t xml:space="preserve">5.3.2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92"/>
    <w:bookmarkStart w:id="93" w:name="offene-fragestellungen-5"/>
    <w:p>
      <w:pPr>
        <w:pStyle w:val="Heading3"/>
      </w:pPr>
      <w:r>
        <w:rPr>
          <w:rStyle w:val="SectionNumber"/>
        </w:rPr>
        <w:t xml:space="preserve">5.3.3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20"/>
        </w:numPr>
      </w:pPr>
      <w:r>
        <w:t xml:space="preserve">Wie kann die Balance zwischen kontinuierlicher Weiterentwicklung und Stabilisierungsphasen optimal gestaltet werden?</w:t>
      </w:r>
    </w:p>
    <w:p>
      <w:pPr>
        <w:pStyle w:val="Compact"/>
        <w:numPr>
          <w:ilvl w:val="0"/>
          <w:numId w:val="1020"/>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20"/>
        </w:numPr>
      </w:pPr>
      <w:r>
        <w:t xml:space="preserve">Wie lassen sich Wissensabgänge von Schlüsselpersonen während kritischer Projektphasen vermeiden?</w:t>
      </w:r>
    </w:p>
    <w:p>
      <w:pPr>
        <w:pStyle w:val="Compact"/>
        <w:numPr>
          <w:ilvl w:val="0"/>
          <w:numId w:val="1020"/>
        </w:numPr>
      </w:pPr>
      <w:r>
        <w:t xml:space="preserve">Wie kann die Belastung für Mitarbeitende bei der Einführung mehrerer Module optimal gesteuert werden?</w:t>
      </w:r>
    </w:p>
    <w:bookmarkEnd w:id="93"/>
    <w:bookmarkStart w:id="94" w:name="handlungsempfehlungen-4"/>
    <w:p>
      <w:pPr>
        <w:pStyle w:val="Heading3"/>
      </w:pPr>
      <w:r>
        <w:rPr>
          <w:rStyle w:val="SectionNumber"/>
        </w:rPr>
        <w:t xml:space="preserve">5.3.4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94"/>
    <w:bookmarkEnd w:id="95"/>
    <w:bookmarkStart w:id="96"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96"/>
    <w:bookmarkStart w:id="97"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97"/>
    <w:bookmarkStart w:id="98"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98"/>
    <w:bookmarkStart w:id="99"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99"/>
    <w:bookmarkStart w:id="100"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100"/>
    <w:bookmarkStart w:id="101"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101"/>
    <w:bookmarkStart w:id="102"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102"/>
    <w:bookmarkEnd w:id="103"/>
    <w:bookmarkStart w:id="107" w:name="sessions-workshops"/>
    <w:p>
      <w:pPr>
        <w:pStyle w:val="Heading1"/>
      </w:pPr>
      <w:r>
        <w:rPr>
          <w:rStyle w:val="SectionNumber"/>
        </w:rPr>
        <w:t xml:space="preserve">6</w:t>
      </w:r>
      <w:r>
        <w:tab/>
      </w:r>
      <w:r>
        <w:t xml:space="preserve">Sessions &amp; Workshops</w:t>
      </w:r>
    </w:p>
    <w:bookmarkStart w:id="104"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04"/>
    <w:bookmarkStart w:id="105"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05"/>
    <w:bookmarkStart w:id="106"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2025-06-25T11:06:26Z</dcterms:created>
  <dcterms:modified xsi:type="dcterms:W3CDTF">2025-06-25T11:06:26Z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