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11.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4"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w:t>
      </w:r>
    </w:p>
    <w:p>
      <w:pPr>
        <w:pStyle w:val="BodyText"/>
      </w:pPr>
      <w:r>
        <w:t xml:space="preserve">!!! note</w:t>
      </w:r>
      <w:r>
        <w:t xml:space="preserve"> </w:t>
      </w:r>
      <w:r>
        <w:t xml:space="preserve">“Hinweis”</w:t>
      </w:r>
      <w:r>
        <w:t xml:space="preserve"> </w:t>
      </w:r>
      <w:r>
        <w:t xml:space="preserve">Mit der Dokumentation könnt ihr sogar mit</w:t>
      </w:r>
      <w:r>
        <w:t xml:space="preserve"> </w:t>
      </w:r>
      <w:hyperlink r:id="rId10">
        <w:r>
          <w:rPr>
            <w:rStyle w:val="Hyperlink"/>
          </w:rPr>
          <w:t xml:space="preserve">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2" name="Picture"/>
            <a:graphic>
              <a:graphicData uri="http://schemas.openxmlformats.org/drawingml/2006/picture">
                <pic:pic>
                  <pic:nvPicPr>
                    <pic:cNvPr descr="https://community.sap.com/t5/image/serverpage/image-id/239155iA5FD44DFCBCAB58F/image-size/large?v=v2&amp;px=999" id="13" name="Picture"/>
                    <pic:cNvPicPr>
                      <a:picLocks noChangeArrowheads="1" noChangeAspect="1"/>
                    </pic:cNvPicPr>
                  </pic:nvPicPr>
                  <pic:blipFill>
                    <a:blip r:embed="rId11"/>
                    <a:stretch>
                      <a:fillRect/>
                    </a:stretch>
                  </pic:blipFill>
                  <pic:spPr bwMode="auto">
                    <a:xfrm>
                      <a:off x="0" y="0"/>
                      <a:ext cx="5334000" cy="1612480"/>
                    </a:xfrm>
                    <a:prstGeom prst="rect">
                      <a:avLst/>
                    </a:prstGeom>
                    <a:noFill/>
                    <a:ln w="9525">
                      <a:noFill/>
                      <a:headEnd/>
                      <a:tailEnd/>
                    </a:ln>
                  </pic:spPr>
                </pic:pic>
              </a:graphicData>
            </a:graphic>
          </wp:inline>
        </w:drawing>
      </w:r>
    </w:p>
    <w:bookmarkEnd w:id="14"/>
    <w:bookmarkStart w:id="32"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0-1</w:t>
            </w:r>
          </w:p>
        </w:tc>
        <w:tc>
          <w:tcPr/>
          <w:p>
            <w:pPr>
              <w:pStyle w:val="Compact"/>
            </w:pPr>
            <w:hyperlink r:id="rId15">
              <w:r>
                <w:rPr>
                  <w:rStyle w:val="Hyperlink"/>
                </w:rPr>
                <w:t xml:space="preserve">Interview mit Yemisi Ogunleye</w:t>
              </w:r>
            </w:hyperlink>
          </w:p>
        </w:tc>
        <w:tc>
          <w:tcPr/>
          <w:p>
            <w:pPr>
              <w:pStyle w:val="Compact"/>
            </w:pPr>
          </w:p>
        </w:tc>
        <w:tc>
          <w:tcPr/>
          <w:p>
            <w:pPr>
              <w:pStyle w:val="Compact"/>
            </w:pP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6">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7">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8">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9">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20">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21">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2">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3">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4">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5">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6">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7">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8">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9">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30">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31">
              <w:r>
                <w:rPr>
                  <w:rStyle w:val="Hyperlink"/>
                </w:rPr>
                <w:t xml:space="preserve">Good Practices &amp; Lessons Learned SAP S/4HANA Transformationen</w:t>
              </w:r>
            </w:hyperlink>
          </w:p>
        </w:tc>
        <w:tc>
          <w:tcPr/>
          <w:p>
            <w:pPr>
              <w:pStyle w:val="Compact"/>
            </w:pPr>
          </w:p>
        </w:tc>
        <w:tc>
          <w:tcPr/>
          <w:p>
            <w:pPr>
              <w:pStyle w:val="Compact"/>
            </w:pPr>
          </w:p>
        </w:tc>
      </w:tr>
    </w:tbl>
    <w:bookmarkEnd w:id="32"/>
    <w:bookmarkStart w:id="59"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4" name="Picture"/>
            <a:graphic>
              <a:graphicData uri="http://schemas.openxmlformats.org/drawingml/2006/picture">
                <pic:pic>
                  <pic:nvPicPr>
                    <pic:cNvPr descr="./images/ai-documentation-chain.png" id="35" name="Picture"/>
                    <pic:cNvPicPr>
                      <a:picLocks noChangeArrowheads="1" noChangeAspect="1"/>
                    </pic:cNvPicPr>
                  </pic:nvPicPr>
                  <pic:blipFill>
                    <a:blip r:embed="rId33"/>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6">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7">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8">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9">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40">
        <w:r>
          <w:rPr>
            <w:rStyle w:val="Hyperlink"/>
          </w:rPr>
          <w:t xml:space="preserve">Microsoft Copilot</w:t>
        </w:r>
      </w:hyperlink>
      <w:r>
        <w:t xml:space="preserve">,</w:t>
      </w:r>
      <w:r>
        <w:t xml:space="preserve"> </w:t>
      </w:r>
      <w:hyperlink r:id="rId41">
        <w:r>
          <w:rPr>
            <w:rStyle w:val="Hyperlink"/>
          </w:rPr>
          <w:t xml:space="preserve">SAP Joule</w:t>
        </w:r>
      </w:hyperlink>
      <w:r>
        <w:t xml:space="preserve">,</w:t>
      </w:r>
      <w:r>
        <w:t xml:space="preserve"> </w:t>
      </w:r>
      <w:hyperlink r:id="rId42">
        <w:r>
          <w:rPr>
            <w:rStyle w:val="Hyperlink"/>
          </w:rPr>
          <w:t xml:space="preserve">Gemini</w:t>
        </w:r>
      </w:hyperlink>
      <w:r>
        <w:t xml:space="preserve">,</w:t>
      </w:r>
      <w:r>
        <w:t xml:space="preserve"> </w:t>
      </w:r>
      <w:hyperlink r:id="rId43">
        <w:r>
          <w:rPr>
            <w:rStyle w:val="Hyperlink"/>
          </w:rPr>
          <w:t xml:space="preserve">NotebookLM</w:t>
        </w:r>
      </w:hyperlink>
      <w:r>
        <w:t xml:space="preserve">,</w:t>
      </w:r>
      <w:r>
        <w:t xml:space="preserve"> </w:t>
      </w:r>
      <w:hyperlink r:id="rId44">
        <w:r>
          <w:rPr>
            <w:rStyle w:val="Hyperlink"/>
          </w:rPr>
          <w:t xml:space="preserve">Le Chat</w:t>
        </w:r>
      </w:hyperlink>
      <w:r>
        <w:t xml:space="preserve"> </w:t>
      </w:r>
      <w:r>
        <w:t xml:space="preserve">(europäisch) oder lokalen KI-Tools (</w:t>
      </w:r>
      <w:hyperlink r:id="rId45">
        <w:r>
          <w:rPr>
            <w:rStyle w:val="Hyperlink"/>
          </w:rPr>
          <w:t xml:space="preserve">LM Studio</w:t>
        </w:r>
      </w:hyperlink>
      <w:r>
        <w:t xml:space="preserve">,</w:t>
      </w:r>
      <w:r>
        <w:t xml:space="preserve"> </w:t>
      </w:r>
      <w:hyperlink r:id="rId37">
        <w:r>
          <w:rPr>
            <w:rStyle w:val="Hyperlink"/>
          </w:rPr>
          <w:t xml:space="preserve">Chatbox</w:t>
        </w:r>
      </w:hyperlink>
      <w:r>
        <w:t xml:space="preserve">,</w:t>
      </w:r>
      <w:r>
        <w:t xml:space="preserve"> </w:t>
      </w:r>
      <w:hyperlink r:id="rId46">
        <w:r>
          <w:rPr>
            <w:rStyle w:val="Hyperlink"/>
          </w:rPr>
          <w:t xml:space="preserve">GPT4All</w:t>
        </w:r>
      </w:hyperlink>
      <w:r>
        <w:t xml:space="preserve">,</w:t>
      </w:r>
      <w:r>
        <w:t xml:space="preserve"> </w:t>
      </w:r>
      <w:hyperlink r:id="rId47">
        <w:r>
          <w:rPr>
            <w:rStyle w:val="Hyperlink"/>
          </w:rPr>
          <w:t xml:space="preserve">Open WebUI</w:t>
        </w:r>
      </w:hyperlink>
      <w:r>
        <w:t xml:space="preserve">) zu verwenden.</w:t>
      </w:r>
    </w:p>
    <w:bookmarkStart w:id="58"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8">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9"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9"/>
    <w:bookmarkStart w:id="55" w:name="kernaussagen"/>
    <w:p>
      <w:pPr>
        <w:pStyle w:val="Heading3"/>
      </w:pPr>
      <w:r>
        <w:rPr>
          <w:rStyle w:val="SectionNumber"/>
        </w:rPr>
        <w:t xml:space="preserve">3.1.2</w:t>
      </w:r>
      <w:r>
        <w:tab/>
      </w:r>
      <w:r>
        <w:t xml:space="preserve">Kernaussagen</w:t>
      </w:r>
    </w:p>
    <w:bookmarkStart w:id="50"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50"/>
    <w:bookmarkStart w:id="51"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51"/>
    <w:bookmarkStart w:id="52"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2"/>
    <w:bookmarkStart w:id="53"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3"/>
    <w:bookmarkStart w:id="54"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4"/>
    <w:bookmarkEnd w:id="55"/>
    <w:bookmarkStart w:id="56"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6"/>
    <w:bookmarkStart w:id="57"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7"/>
    <w:bookmarkEnd w:id="58"/>
    <w:bookmarkEnd w:id="59"/>
    <w:bookmarkStart w:id="63" w:name="impulsvorträge"/>
    <w:p>
      <w:pPr>
        <w:pStyle w:val="Heading1"/>
      </w:pPr>
      <w:r>
        <w:rPr>
          <w:rStyle w:val="SectionNumber"/>
        </w:rPr>
        <w:t xml:space="preserve">4</w:t>
      </w:r>
      <w:r>
        <w:tab/>
      </w:r>
      <w:r>
        <w:t xml:space="preserve">Impulsvorträge</w:t>
      </w:r>
    </w:p>
    <w:bookmarkStart w:id="60" w:name="timo-deiner-appet-ai-te-for-disruption"/>
    <w:p>
      <w:pPr>
        <w:pStyle w:val="Heading2"/>
      </w:pPr>
      <w:r>
        <w:rPr>
          <w:rStyle w:val="SectionNumber"/>
        </w:rPr>
        <w:t xml:space="preserve">4.1</w:t>
      </w:r>
      <w:r>
        <w:tab/>
      </w:r>
      <w:r>
        <w:t xml:space="preserve">Timo Deiner: Appet-ai-te for disruption</w:t>
      </w:r>
    </w:p>
    <w:p>
      <w:pPr>
        <w:pStyle w:val="FirstParagraph"/>
      </w:pPr>
      <w:r>
        <w:t xml:space="preserve">…</w:t>
      </w:r>
    </w:p>
    <w:bookmarkEnd w:id="60"/>
    <w:bookmarkStart w:id="61"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w:t>
      </w:r>
    </w:p>
    <w:bookmarkEnd w:id="61"/>
    <w:bookmarkStart w:id="62"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w:t>
      </w:r>
    </w:p>
    <w:bookmarkEnd w:id="62"/>
    <w:bookmarkEnd w:id="63"/>
    <w:bookmarkStart w:id="74" w:name="lightning-talks"/>
    <w:p>
      <w:pPr>
        <w:pStyle w:val="Heading1"/>
      </w:pPr>
      <w:r>
        <w:rPr>
          <w:rStyle w:val="SectionNumber"/>
        </w:rPr>
        <w:t xml:space="preserve">5</w:t>
      </w:r>
      <w:r>
        <w:tab/>
      </w:r>
      <w:r>
        <w:t xml:space="preserve">Lightning Talks</w:t>
      </w:r>
    </w:p>
    <w:bookmarkStart w:id="64"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w:t>
      </w:r>
    </w:p>
    <w:bookmarkEnd w:id="64"/>
    <w:bookmarkStart w:id="65"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w:t>
      </w:r>
    </w:p>
    <w:bookmarkEnd w:id="65"/>
    <w:bookmarkStart w:id="66" w:name="Xc9818f9249f51f91508cfaae070e6c65f5d093f"/>
    <w:p>
      <w:pPr>
        <w:pStyle w:val="Heading2"/>
      </w:pPr>
      <w:r>
        <w:rPr>
          <w:rStyle w:val="SectionNumber"/>
        </w:rPr>
        <w:t xml:space="preserve">5.3</w:t>
      </w:r>
      <w:r>
        <w:tab/>
      </w:r>
      <w:r>
        <w:t xml:space="preserve">Bernhard Rupp und Andreas Kübli - 12 Freunde müsst ihr sein</w:t>
      </w:r>
    </w:p>
    <w:p>
      <w:pPr>
        <w:pStyle w:val="FirstParagraph"/>
      </w:pPr>
      <w:r>
        <w:t xml:space="preserve">…</w:t>
      </w:r>
    </w:p>
    <w:bookmarkEnd w:id="66"/>
    <w:bookmarkStart w:id="67" w:name="Xea58cc7ad2d08c42b0f7c765b2884045572fbe9"/>
    <w:p>
      <w:pPr>
        <w:pStyle w:val="Heading2"/>
      </w:pPr>
      <w:r>
        <w:rPr>
          <w:rStyle w:val="SectionNumber"/>
        </w:rPr>
        <w:t xml:space="preserve">5.4</w:t>
      </w:r>
      <w:r>
        <w:tab/>
      </w:r>
      <w:r>
        <w:t xml:space="preserve">Florence Streif - Weichenstellung fürs digitale Zeitalter - Zwischen Bahnhof und Besprechungsraum</w:t>
      </w:r>
    </w:p>
    <w:p>
      <w:pPr>
        <w:pStyle w:val="FirstParagraph"/>
      </w:pPr>
      <w:r>
        <w:t xml:space="preserve">…</w:t>
      </w:r>
    </w:p>
    <w:bookmarkEnd w:id="67"/>
    <w:bookmarkStart w:id="68" w:name="X0470ae27aef75a2992581d7b9be405385675160"/>
    <w:p>
      <w:pPr>
        <w:pStyle w:val="Heading2"/>
      </w:pPr>
      <w:r>
        <w:rPr>
          <w:rStyle w:val="SectionNumber"/>
        </w:rPr>
        <w:t xml:space="preserve">5.5</w:t>
      </w:r>
      <w:r>
        <w:tab/>
      </w:r>
      <w:r>
        <w:t xml:space="preserve">Moritz Huber - KI im Lern-Lifecycle - PoC für KI-gestütztes Anwenderlernen</w:t>
      </w:r>
    </w:p>
    <w:p>
      <w:pPr>
        <w:pStyle w:val="FirstParagraph"/>
      </w:pPr>
      <w:r>
        <w:t xml:space="preserve">…</w:t>
      </w:r>
    </w:p>
    <w:bookmarkEnd w:id="68"/>
    <w:bookmarkStart w:id="69" w:name="Xda0af7cfd115112eb8d8d23e695edf0c3808ffd"/>
    <w:p>
      <w:pPr>
        <w:pStyle w:val="Heading2"/>
      </w:pPr>
      <w:r>
        <w:rPr>
          <w:rStyle w:val="SectionNumber"/>
        </w:rPr>
        <w:t xml:space="preserve">5.6</w:t>
      </w:r>
      <w:r>
        <w:tab/>
      </w:r>
      <w:r>
        <w:t xml:space="preserve">Mike Fritz und Christoph Kernke - SAP Enable Now trifft auf WalkMe und die SAP Integrated Toolchain</w:t>
      </w:r>
    </w:p>
    <w:p>
      <w:pPr>
        <w:pStyle w:val="FirstParagraph"/>
      </w:pPr>
      <w:r>
        <w:t xml:space="preserve">…</w:t>
      </w:r>
    </w:p>
    <w:bookmarkEnd w:id="69"/>
    <w:bookmarkStart w:id="70" w:name="X5c3e8469af291ea5ea0a05b501affd6098ae4f7"/>
    <w:p>
      <w:pPr>
        <w:pStyle w:val="Heading2"/>
      </w:pPr>
      <w:r>
        <w:rPr>
          <w:rStyle w:val="SectionNumber"/>
        </w:rPr>
        <w:t xml:space="preserve">5.7</w:t>
      </w:r>
      <w:r>
        <w:tab/>
      </w:r>
      <w:r>
        <w:t xml:space="preserve">Patrick Fueldner - Von der Einführung zur Skalierung - Nestlés Digital Adoption-Strategie mit WalkMe</w:t>
      </w:r>
    </w:p>
    <w:p>
      <w:pPr>
        <w:pStyle w:val="FirstParagraph"/>
      </w:pPr>
      <w:r>
        <w:t xml:space="preserve">…</w:t>
      </w:r>
    </w:p>
    <w:bookmarkEnd w:id="70"/>
    <w:bookmarkStart w:id="71" w:name="X3093bf6662b77f682ca4072ff260a2e91b0102b"/>
    <w:p>
      <w:pPr>
        <w:pStyle w:val="Heading2"/>
      </w:pPr>
      <w:r>
        <w:rPr>
          <w:rStyle w:val="SectionNumber"/>
        </w:rPr>
        <w:t xml:space="preserve">5.8</w:t>
      </w:r>
      <w:r>
        <w:tab/>
      </w:r>
      <w:r>
        <w:t xml:space="preserve">Katja Sommerer - Big Bang - 40 Länder, 800 neue Mitarbeitende - Herausforderungen des Trainings in einem M+A-Projekt</w:t>
      </w:r>
    </w:p>
    <w:p>
      <w:pPr>
        <w:pStyle w:val="FirstParagraph"/>
      </w:pPr>
      <w:r>
        <w:t xml:space="preserve">…</w:t>
      </w:r>
    </w:p>
    <w:bookmarkEnd w:id="71"/>
    <w:bookmarkStart w:id="72" w:name="Xe67eea58076986671dad7a0b8e5071bba543984"/>
    <w:p>
      <w:pPr>
        <w:pStyle w:val="Heading2"/>
      </w:pPr>
      <w:r>
        <w:rPr>
          <w:rStyle w:val="SectionNumber"/>
        </w:rPr>
        <w:t xml:space="preserve">5.9</w:t>
      </w:r>
      <w:r>
        <w:tab/>
      </w:r>
      <w:r>
        <w:t xml:space="preserve">Andrea Flöth - HR neu gedacht - BARMERs digitale Evolution mit Hilfe von SAP Preferred Success</w:t>
      </w:r>
    </w:p>
    <w:p>
      <w:pPr>
        <w:pStyle w:val="FirstParagraph"/>
      </w:pPr>
      <w:r>
        <w:t xml:space="preserve">…</w:t>
      </w:r>
    </w:p>
    <w:bookmarkEnd w:id="72"/>
    <w:bookmarkStart w:id="73" w:name="X06cec9bfa8f82c1cb8dbe287a7cb454587a0bf1"/>
    <w:p>
      <w:pPr>
        <w:pStyle w:val="Heading2"/>
      </w:pPr>
      <w:r>
        <w:rPr>
          <w:rStyle w:val="SectionNumber"/>
        </w:rPr>
        <w:t xml:space="preserve">5.10</w:t>
      </w:r>
      <w:r>
        <w:tab/>
      </w:r>
      <w:r>
        <w:t xml:space="preserve">Mareike Muth - Übersetzer der Moderne - Das Learning Team als Katalysator zwischen Fachbereich und Enduser</w:t>
      </w:r>
    </w:p>
    <w:p>
      <w:pPr>
        <w:pStyle w:val="FirstParagraph"/>
      </w:pPr>
      <w:r>
        <w:t xml:space="preserve">…</w:t>
      </w:r>
    </w:p>
    <w:bookmarkEnd w:id="73"/>
    <w:bookmarkEnd w:id="74"/>
    <w:bookmarkStart w:id="78" w:name="sessions-workshops"/>
    <w:p>
      <w:pPr>
        <w:pStyle w:val="Heading1"/>
      </w:pPr>
      <w:r>
        <w:rPr>
          <w:rStyle w:val="SectionNumber"/>
        </w:rPr>
        <w:t xml:space="preserve">6</w:t>
      </w:r>
      <w:r>
        <w:tab/>
      </w:r>
      <w:r>
        <w:t xml:space="preserve">Sessions &amp; Workshops</w:t>
      </w:r>
    </w:p>
    <w:bookmarkStart w:id="75"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75"/>
    <w:bookmarkStart w:id="76"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76"/>
    <w:bookmarkStart w:id="77"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77"/>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3" Target="media/rId33.png" /><Relationship Type="http://schemas.openxmlformats.org/officeDocument/2006/relationships/image" Id="rId11" Target="media/rId11.jpg" /><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5" Target="0-1.md" TargetMode="External" /><Relationship Type="http://schemas.openxmlformats.org/officeDocument/2006/relationships/hyperlink" Id="rId16" Target="1-1.md" TargetMode="External" /><Relationship Type="http://schemas.openxmlformats.org/officeDocument/2006/relationships/hyperlink" Id="rId17" Target="1-2.md" TargetMode="External" /><Relationship Type="http://schemas.openxmlformats.org/officeDocument/2006/relationships/hyperlink" Id="rId18" Target="1-3.md" TargetMode="External" /><Relationship Type="http://schemas.openxmlformats.org/officeDocument/2006/relationships/hyperlink" Id="rId19" Target="2-1.md" TargetMode="External" /><Relationship Type="http://schemas.openxmlformats.org/officeDocument/2006/relationships/hyperlink" Id="rId28" Target="2-10.md" TargetMode="External" /><Relationship Type="http://schemas.openxmlformats.org/officeDocument/2006/relationships/hyperlink" Id="rId20" Target="2-2.md" TargetMode="External" /><Relationship Type="http://schemas.openxmlformats.org/officeDocument/2006/relationships/hyperlink" Id="rId21" Target="2-3.md" TargetMode="External" /><Relationship Type="http://schemas.openxmlformats.org/officeDocument/2006/relationships/hyperlink" Id="rId22" Target="2-4.md" TargetMode="External" /><Relationship Type="http://schemas.openxmlformats.org/officeDocument/2006/relationships/hyperlink" Id="rId23" Target="2-5.md" TargetMode="External" /><Relationship Type="http://schemas.openxmlformats.org/officeDocument/2006/relationships/hyperlink" Id="rId24" Target="2-6.md" TargetMode="External" /><Relationship Type="http://schemas.openxmlformats.org/officeDocument/2006/relationships/hyperlink" Id="rId25" Target="2-7.md" TargetMode="External" /><Relationship Type="http://schemas.openxmlformats.org/officeDocument/2006/relationships/hyperlink" Id="rId26" Target="2-8.md" TargetMode="External" /><Relationship Type="http://schemas.openxmlformats.org/officeDocument/2006/relationships/hyperlink" Id="rId27" Target="2-9.md" TargetMode="External" /><Relationship Type="http://schemas.openxmlformats.org/officeDocument/2006/relationships/hyperlink" Id="rId29" Target="3-1.md" TargetMode="External" /><Relationship Type="http://schemas.openxmlformats.org/officeDocument/2006/relationships/hyperlink" Id="rId30" Target="3-2.md" TargetMode="External" /><Relationship Type="http://schemas.openxmlformats.org/officeDocument/2006/relationships/hyperlink" Id="rId31" Target="3-3.md" TargetMode="External" /><Relationship Type="http://schemas.openxmlformats.org/officeDocument/2006/relationships/hyperlink" Id="rId44" Target="https://chat.mistral.ai/" TargetMode="External" /><Relationship Type="http://schemas.openxmlformats.org/officeDocument/2006/relationships/hyperlink" Id="rId37" Target="https://chatboxai.app/" TargetMode="External" /><Relationship Type="http://schemas.openxmlformats.org/officeDocument/2006/relationships/hyperlink" Id="rId10" Target="https://chatgpt.com/g/g-68591dbd8fd081918d7be3eaef14596e-sap-learning-adoption-forum-2025" TargetMode="External" /><Relationship Type="http://schemas.openxmlformats.org/officeDocument/2006/relationships/hyperlink" Id="rId48" Target="https://de.wikipedia.org/wiki/Yemisi_Ogunleye" TargetMode="External" /><Relationship Type="http://schemas.openxmlformats.org/officeDocument/2006/relationships/hyperlink" Id="rId42" Target="https://gemini.google.com/" TargetMode="External" /><Relationship Type="http://schemas.openxmlformats.org/officeDocument/2006/relationships/hyperlink" Id="rId9" Target="https://go4.events.sap.com/eur-learning-adoption-forum/de_de/home.html" TargetMode="External" /><Relationship Type="http://schemas.openxmlformats.org/officeDocument/2006/relationships/hyperlink" Id="rId36" Target="https://goodsnooze.gumroad.com/l/macwhisper" TargetMode="External" /><Relationship Type="http://schemas.openxmlformats.org/officeDocument/2006/relationships/hyperlink" Id="rId39" Target="https://help.openai.com/en/articles/8554397-creating-a-gpt" TargetMode="External" /><Relationship Type="http://schemas.openxmlformats.org/officeDocument/2006/relationships/hyperlink" Id="rId38" Target="https://lernos.org" TargetMode="External" /><Relationship Type="http://schemas.openxmlformats.org/officeDocument/2006/relationships/hyperlink" Id="rId45" Target="https://lmstudio.ai/" TargetMode="External" /><Relationship Type="http://schemas.openxmlformats.org/officeDocument/2006/relationships/hyperlink" Id="rId43" Target="https://notebooklm.google/" TargetMode="External" /><Relationship Type="http://schemas.openxmlformats.org/officeDocument/2006/relationships/hyperlink" Id="rId47" Target="https://openwebui.com/" TargetMode="External" /><Relationship Type="http://schemas.openxmlformats.org/officeDocument/2006/relationships/hyperlink" Id="rId40" Target="https://www.microsoft.com/de-de/microsoft-copilot/organizations" TargetMode="External" /><Relationship Type="http://schemas.openxmlformats.org/officeDocument/2006/relationships/hyperlink" Id="rId46" Target="https://www.nomic.ai/gpt4all" TargetMode="External" /><Relationship Type="http://schemas.openxmlformats.org/officeDocument/2006/relationships/hyperlink" Id="rId41"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2025-06-25T07:49:22Z</dcterms:created>
  <dcterms:modified xsi:type="dcterms:W3CDTF">2025-06-25T07:49:22Z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