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10.jpg" ContentType="image/jpeg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SAP Learning &amp; Adoption Forum 2025</w:t>
      </w:r>
    </w:p>
    <w:p>
      <w:pPr>
        <w:pStyle w:val="Subtitle"/>
      </w:pPr>
      <w:r>
        <w:t xml:space="preserve">KI-unterstützte Dokumentation</w:t>
      </w:r>
    </w:p>
    <w:p>
      <w:pPr>
        <w:pStyle w:val="Date"/>
      </w:pPr>
      <w:r>
        <w:t xml:space="preserve">Version 0.1 (25.06.2025)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willkomm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Willkommen</w:t>
      </w:r>
    </w:p>
    <w:p>
      <w:pPr>
        <w:pStyle w:val="FirstParagraph"/>
      </w:pPr>
      <w:r>
        <w:t xml:space="preserve">Das</w:t>
      </w:r>
      <w:r>
        <w:t xml:space="preserve"> </w:t>
      </w:r>
      <w:hyperlink r:id="rId9">
        <w:r>
          <w:rPr>
            <w:rStyle w:val="Hyperlink"/>
          </w:rPr>
          <w:t xml:space="preserve">SAP Learning and Adoption Forum 2025</w:t>
        </w:r>
      </w:hyperlink>
      <w:r>
        <w:t xml:space="preserve"> </w:t>
      </w:r>
      <w:r>
        <w:t xml:space="preserve">fand am 25. Juni 2025 in Walldorf statt. Die Inhalte dieser Dokumentation stammen aus den Aufzeichnungen der Lightning Talks, Knowledge Cafes und Workshops.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“Hinweis”</w:t>
      </w:r>
      <w:r>
        <w:t xml:space="preserve"> </w:t>
      </w:r>
      <w:r>
        <w:t xml:space="preserve">Die KI-generierten Zusammenfassungen wurden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nachberarbeitet. Die KI kann Fehler machen.</w:t>
      </w:r>
    </w:p>
    <w:p>
      <w:pPr>
        <w:pStyle w:val="BodyText"/>
      </w:pPr>
      <w:r>
        <w:rPr>
          <w:i/>
          <w:iCs/>
        </w:rPr>
        <w:t xml:space="preserve">Offen: wer steht im Impressum? Unter welcher Lizenz stehen die Inhalte?</w:t>
      </w:r>
    </w:p>
    <w:p>
      <w:pPr>
        <w:pStyle w:val="BodyText"/>
      </w:pPr>
      <w:r>
        <w:drawing>
          <wp:inline>
            <wp:extent cx="5334000" cy="161248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https://community.sap.com/t5/image/serverpage/image-id/239155iA5FD44DFCBCAB58F/image-size/large?v=v2&amp;px=999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30" w:name="programm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Programm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Programmpunkt</w:t>
            </w:r>
          </w:p>
        </w:tc>
        <w:tc>
          <w:tcPr/>
          <w:p>
            <w:pPr>
              <w:pStyle w:val="Compact"/>
            </w:pPr>
            <w:r>
              <w:t xml:space="preserve">Referent:innen</w:t>
            </w:r>
          </w:p>
        </w:tc>
        <w:tc>
          <w:tcPr/>
          <w:p>
            <w:pPr>
              <w:pStyle w:val="Compac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Lightning Talks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1-1</w:t>
            </w:r>
          </w:p>
        </w:tc>
        <w:tc>
          <w:tcPr/>
          <w:p>
            <w:pPr>
              <w:pStyle w:val="Compact"/>
            </w:pPr>
            <w:hyperlink r:id="rId14">
              <w:r>
                <w:rPr>
                  <w:rStyle w:val="Hyperlink"/>
                </w:rPr>
                <w:t xml:space="preserve">Appet-ai-te for disruption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Timo Deiner</w:t>
            </w:r>
          </w:p>
        </w:tc>
        <w:tc>
          <w:tcPr/>
          <w:p>
            <w:pPr>
              <w:pStyle w:val="Compact"/>
            </w:pPr>
            <w:r>
              <w:t xml:space="preserve">Head of Innovation &amp; Technology MEE, SAP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1-2</w:t>
            </w:r>
          </w:p>
        </w:tc>
        <w:tc>
          <w:tcPr/>
          <w:p>
            <w:pPr>
              <w:pStyle w:val="Compact"/>
            </w:pPr>
            <w:hyperlink r:id="rId15">
              <w:r>
                <w:rPr>
                  <w:rStyle w:val="Hyperlink"/>
                </w:rPr>
                <w:t xml:space="preserve">Trends in Corporate Learning - mehr als KI!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Jochen Robes</w:t>
            </w:r>
          </w:p>
        </w:tc>
        <w:tc>
          <w:tcPr/>
          <w:p>
            <w:pPr>
              <w:pStyle w:val="Compact"/>
            </w:pPr>
            <w:r>
              <w:t xml:space="preserve">Hochschullehrer und Gründungsmitglied Corporate Learning Community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1-3</w:t>
            </w:r>
          </w:p>
        </w:tc>
        <w:tc>
          <w:tcPr/>
          <w:p>
            <w:pPr>
              <w:pStyle w:val="Compact"/>
            </w:pPr>
            <w:hyperlink r:id="rId16">
              <w:r>
                <w:rPr>
                  <w:rStyle w:val="Hyperlink"/>
                </w:rPr>
                <w:t xml:space="preserve">Superkräfte bei Mitarbeitenden - Was ist wichtig aus HR und People Sicht?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Eva Stock</w:t>
            </w:r>
          </w:p>
        </w:tc>
        <w:tc>
          <w:tcPr/>
          <w:p>
            <w:pPr>
              <w:pStyle w:val="Compact"/>
            </w:pPr>
            <w:r>
              <w:t xml:space="preserve">Chief People &amp; Marketing Officer, comspace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Knowledge Cafes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2-1</w:t>
            </w:r>
          </w:p>
        </w:tc>
        <w:tc>
          <w:tcPr/>
          <w:p>
            <w:pPr>
              <w:pStyle w:val="Compact"/>
            </w:pPr>
            <w:hyperlink r:id="rId17">
              <w:r>
                <w:rPr>
                  <w:rStyle w:val="Hyperlink"/>
                </w:rPr>
                <w:t xml:space="preserve">Collaborative Learning im SAP-Ecosystem: Key-User als Mentoren der Zukunft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Frédéric Heinemann</w:t>
            </w:r>
          </w:p>
        </w:tc>
        <w:tc>
          <w:tcPr/>
          <w:p>
            <w:pPr>
              <w:pStyle w:val="Compact"/>
            </w:pPr>
            <w:r>
              <w:t xml:space="preserve">Head of SAP Transformation Portfolio, Kyndryl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2-2</w:t>
            </w:r>
          </w:p>
        </w:tc>
        <w:tc>
          <w:tcPr/>
          <w:p>
            <w:pPr>
              <w:pStyle w:val="Compact"/>
            </w:pPr>
            <w:hyperlink r:id="rId18">
              <w:r>
                <w:rPr>
                  <w:rStyle w:val="Hyperlink"/>
                </w:rPr>
                <w:t xml:space="preserve">12 Freunde müsst ihr sein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Bernhard Rupp, Andreas Kübli</w:t>
            </w:r>
          </w:p>
        </w:tc>
        <w:tc>
          <w:tcPr/>
          <w:p>
            <w:pPr>
              <w:pStyle w:val="Compact"/>
            </w:pPr>
            <w:r>
              <w:t xml:space="preserve">Kreislead HR-IT &amp; Support, Transformationsmanager, BLS AG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2-3</w:t>
            </w:r>
          </w:p>
        </w:tc>
        <w:tc>
          <w:tcPr/>
          <w:p>
            <w:pPr>
              <w:pStyle w:val="Compact"/>
            </w:pPr>
            <w:hyperlink r:id="rId19">
              <w:r>
                <w:rPr>
                  <w:rStyle w:val="Hyperlink"/>
                </w:rPr>
                <w:t xml:space="preserve">Weichenstellung fürs digitale Zeitalter: Zwischen Bahnhof und Besprechungsraum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Florence Streif</w:t>
            </w:r>
          </w:p>
        </w:tc>
        <w:tc>
          <w:tcPr/>
          <w:p>
            <w:pPr>
              <w:pStyle w:val="Compact"/>
            </w:pPr>
            <w:r>
              <w:t xml:space="preserve">Senior Change Consultant &amp; systemisches Coaching, ÖBB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2-4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KI im Lern-Lifecycle: PoC für KI-gestütztes Anwenderlernen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Moritz Huber</w:t>
            </w:r>
          </w:p>
        </w:tc>
        <w:tc>
          <w:tcPr/>
          <w:p>
            <w:pPr>
              <w:pStyle w:val="Compact"/>
            </w:pPr>
            <w:r>
              <w:t xml:space="preserve">Head of SAP Learning Services MEE, SAP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2-5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SAP Enable Now trifft auf WalkMe und die SAP Integrated Toolchain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Mike Fritz, Christoph Kernke</w:t>
            </w:r>
          </w:p>
        </w:tc>
        <w:tc>
          <w:tcPr/>
          <w:p>
            <w:pPr>
              <w:pStyle w:val="Compact"/>
            </w:pPr>
            <w:r>
              <w:t xml:space="preserve">Product Expert Enable Now, Head of Integrated Toolchain Services, SAP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2-6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Von der Einführung zur Skalierung: Nestlés Digital Adoption-Strategie mit WalkMe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Patrick Fueldner</w:t>
            </w:r>
          </w:p>
        </w:tc>
        <w:tc>
          <w:tcPr/>
          <w:p>
            <w:pPr>
              <w:pStyle w:val="Compact"/>
            </w:pPr>
            <w:r>
              <w:t xml:space="preserve">Senior IT Product Manager Digital Enablement, Nestlé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2-7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Big Bang - 40 Länder, 800 neue Mitarbeitende - Herausforderungen des Trainings in einem M+A-Projekt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Katja Sommerer</w:t>
            </w:r>
          </w:p>
        </w:tc>
        <w:tc>
          <w:tcPr/>
          <w:p>
            <w:pPr>
              <w:pStyle w:val="Compact"/>
            </w:pPr>
            <w:r>
              <w:t xml:space="preserve">Leading IT Project Manager, Endress+Hauser Gruppe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2-8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HR neu gedacht: BARMERs digitale Evolution mit Hilfe von SAP Preferred Success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Andrea Flöth</w:t>
            </w:r>
          </w:p>
        </w:tc>
        <w:tc>
          <w:tcPr/>
          <w:p>
            <w:pPr>
              <w:pStyle w:val="Compact"/>
            </w:pPr>
            <w:r>
              <w:t xml:space="preserve">Manager HR Transformation, BARMER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2-9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Übersetzer der Moderne: Das Learning Team als Katalysator zwischen Fachbereich und Enduser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Mareike Muth</w:t>
            </w:r>
          </w:p>
        </w:tc>
        <w:tc>
          <w:tcPr/>
          <w:p>
            <w:pPr>
              <w:pStyle w:val="Compact"/>
            </w:pPr>
            <w:r>
              <w:t xml:space="preserve">Gruppenleitung Wissensmanagement, MEWA</w:t>
            </w:r>
          </w:p>
        </w:tc>
      </w:tr>
      <w:tr>
        <w:tc>
          <w:tcPr/>
          <w:p>
            <w:pPr>
              <w:pStyle w:val="Compact"/>
            </w:pPr>
            <w:r>
              <w:t xml:space="preserve">2-10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State of GenAI - was in meiner Wissensarbeit wirklich, wirklich funktioniert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Simon Dückert</w:t>
            </w:r>
          </w:p>
        </w:tc>
        <w:tc>
          <w:tcPr/>
          <w:p>
            <w:pPr>
              <w:pStyle w:val="Compact"/>
            </w:pPr>
            <w:r>
              <w:t xml:space="preserve">Spezial-Experte Wissensmanagement &amp; Lernende Organisationen, Scholarch Cogneon Akademie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Hands-on Workshops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3-1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Promptathon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3-2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Discovery Workshop AI UseCases im Learning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3-3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Good Practices &amp; Lessons Learned SAP S/4HANA Transformationen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46" w:name="X0debe29734b347d0f40b9113ad5c86e3b95637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Workflow der KI-generierten Zusammenfassung</w:t>
      </w:r>
    </w:p>
    <w:p>
      <w:pPr>
        <w:pStyle w:val="FirstParagraph"/>
      </w:pPr>
      <w:r>
        <w:t xml:space="preserve">Um die KI-basierte Dokumentation den Teilnehmenden schon während der Veranstaltung bereitstellen zu können, wurde die Auswertung und Bereitstellnug der Inhalte weitgehend automatisiert:</w:t>
      </w:r>
    </w:p>
    <w:p>
      <w:pPr>
        <w:pStyle w:val="BodyText"/>
      </w:pPr>
      <w:r>
        <w:drawing>
          <wp:inline>
            <wp:extent cx="5334000" cy="188575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images/ai-documentation-chai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Aufzeichnungen</w:t>
      </w:r>
      <w:r>
        <w:t xml:space="preserve"> </w:t>
      </w:r>
      <w:r>
        <w:t xml:space="preserve">(</w:t>
      </w:r>
      <w:r>
        <w:rPr>
          <w:i/>
          <w:iCs/>
        </w:rPr>
        <w:t xml:space="preserve">Format: mp4</w:t>
      </w:r>
      <w:r>
        <w:t xml:space="preserve">) der Beiträge werden von den Room Buddies in einen zentralen Onedrive-Ordner hochgeladen.</w:t>
      </w:r>
    </w:p>
    <w:p>
      <w:pPr>
        <w:pStyle w:val="Compact"/>
        <w:numPr>
          <w:ilvl w:val="0"/>
          <w:numId w:val="1001"/>
        </w:numPr>
      </w:pPr>
      <w:r>
        <w:t xml:space="preserve">Die Aufzeichnungen werden aus einem von</w:t>
      </w:r>
      <w:r>
        <w:t xml:space="preserve"> </w:t>
      </w:r>
      <w:hyperlink r:id="rId34">
        <w:r>
          <w:rPr>
            <w:rStyle w:val="Hyperlink"/>
          </w:rPr>
          <w:t xml:space="preserve">MacWhisper</w:t>
        </w:r>
      </w:hyperlink>
      <w:r>
        <w:t xml:space="preserve"> </w:t>
      </w:r>
      <w:r>
        <w:t xml:space="preserve">(Modell: whister-large-v3-turbo) beobachteten Ordner automatisch</w:t>
      </w:r>
      <w:r>
        <w:t xml:space="preserve"> </w:t>
      </w:r>
      <w:r>
        <w:rPr>
          <w:b/>
          <w:bCs/>
        </w:rPr>
        <w:t xml:space="preserve">transkribiert</w:t>
      </w:r>
      <w:r>
        <w:t xml:space="preserve"> </w:t>
      </w:r>
      <w:r>
        <w:t xml:space="preserve">(</w:t>
      </w:r>
      <w:r>
        <w:rPr>
          <w:i/>
          <w:iCs/>
        </w:rPr>
        <w:t xml:space="preserve">Format: txt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Die Transkripte werden mit der App</w:t>
      </w:r>
      <w:r>
        <w:t xml:space="preserve"> </w:t>
      </w:r>
      <w:hyperlink r:id="rId35">
        <w:r>
          <w:rPr>
            <w:rStyle w:val="Hyperlink"/>
          </w:rPr>
          <w:t xml:space="preserve">Chatbox</w:t>
        </w:r>
      </w:hyperlink>
      <w:r>
        <w:t xml:space="preserve"> </w:t>
      </w:r>
      <w:r>
        <w:t xml:space="preserve">mit einem dort angelegten Copilot (nicht Microsoft Copilot) nach einheitlichem Schema</w:t>
      </w:r>
      <w:r>
        <w:t xml:space="preserve"> </w:t>
      </w:r>
      <w:r>
        <w:rPr>
          <w:b/>
          <w:bCs/>
        </w:rPr>
        <w:t xml:space="preserve">zusammengefasst</w:t>
      </w:r>
      <w:r>
        <w:t xml:space="preserve"> </w:t>
      </w:r>
      <w:r>
        <w:t xml:space="preserve">(Format: md).</w:t>
      </w:r>
      <w:r>
        <w:t xml:space="preserve"> </w:t>
      </w:r>
      <w:r>
        <w:rPr>
          <w:i/>
          <w:iCs/>
        </w:rPr>
        <w:t xml:space="preserve">(noch festzulegen, aktuell: Zusammenfassung, Gliederung, Kernaussagen, Offene Fragestellungen, Handlungsempfehlungen, Thesen, Abschluss)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Die Zusammenfassungen werden in der</w:t>
      </w:r>
      <w:r>
        <w:t xml:space="preserve"> </w:t>
      </w:r>
      <w:r>
        <w:rPr>
          <w:b/>
          <w:bCs/>
        </w:rPr>
        <w:t xml:space="preserve">Repo-Struktur</w:t>
      </w:r>
      <w:r>
        <w:t xml:space="preserve"> </w:t>
      </w:r>
      <w:r>
        <w:t xml:space="preserve">von</w:t>
      </w:r>
      <w:r>
        <w:t xml:space="preserve"> </w:t>
      </w:r>
      <w:hyperlink r:id="rId36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in einem Github-Repository abgelegt.</w:t>
      </w:r>
    </w:p>
    <w:p>
      <w:pPr>
        <w:pStyle w:val="Compact"/>
        <w:numPr>
          <w:ilvl w:val="0"/>
          <w:numId w:val="1001"/>
        </w:numPr>
      </w:pPr>
      <w:r>
        <w:t xml:space="preserve">Mit der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wird aus den Markdown-Dateien automatisch diese Web-Version sowie weitere Formate zum Download (pdf, html, docx, md) erzeugt.</w:t>
      </w:r>
    </w:p>
    <w:p>
      <w:pPr>
        <w:pStyle w:val="Compact"/>
        <w:numPr>
          <w:ilvl w:val="0"/>
          <w:numId w:val="1001"/>
        </w:numPr>
      </w:pPr>
      <w:r>
        <w:t xml:space="preserve">Die Markdown-Version (mit allen Zusammenfassungen) wird als</w:t>
      </w:r>
      <w:r>
        <w:t xml:space="preserve"> </w:t>
      </w:r>
      <w:r>
        <w:rPr>
          <w:b/>
          <w:bCs/>
        </w:rPr>
        <w:t xml:space="preserve">“Wissensbasis”</w:t>
      </w:r>
      <w:r>
        <w:rPr>
          <w:b/>
          <w:bCs/>
        </w:rPr>
        <w:t xml:space="preserve"> </w:t>
      </w:r>
      <w:r>
        <w:rPr>
          <w:b/>
          <w:bCs/>
        </w:rPr>
        <w:t xml:space="preserve">für einen Chatbot</w:t>
      </w:r>
      <w:r>
        <w:t xml:space="preserve"> </w:t>
      </w:r>
      <w:r>
        <w:t xml:space="preserve">auf Basis eines</w:t>
      </w:r>
      <w:r>
        <w:t xml:space="preserve"> </w:t>
      </w:r>
      <w:hyperlink r:id="rId37">
        <w:r>
          <w:rPr>
            <w:rStyle w:val="Hyperlink"/>
          </w:rPr>
          <w:t xml:space="preserve">CustomGPT</w:t>
        </w:r>
      </w:hyperlink>
      <w:r>
        <w:t xml:space="preserve"> </w:t>
      </w:r>
      <w:r>
        <w:t xml:space="preserve">verwendet. Nutzende können so mit der Zusammenfassung der Veranstaltung</w:t>
      </w:r>
      <w:r>
        <w:t xml:space="preserve"> </w:t>
      </w:r>
      <w:r>
        <w:t xml:space="preserve">“sprechen”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Interessenten können sich eine</w:t>
      </w:r>
      <w:r>
        <w:t xml:space="preserve"> </w:t>
      </w:r>
      <w:r>
        <w:rPr>
          <w:b/>
          <w:bCs/>
        </w:rPr>
        <w:t xml:space="preserve">Markdown-Version der Dokumentation</w:t>
      </w:r>
      <w:r>
        <w:t xml:space="preserve"> </w:t>
      </w:r>
      <w:r>
        <w:t xml:space="preserve">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zusätzlich herunterladen, um sie in eigenen KI-Tools wie z.B.</w:t>
      </w:r>
      <w:r>
        <w:t xml:space="preserve"> </w:t>
      </w:r>
      <w:hyperlink r:id="rId38">
        <w:r>
          <w:rPr>
            <w:rStyle w:val="Hyperlink"/>
          </w:rPr>
          <w:t xml:space="preserve">Microsoft Copilot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SAP Joule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Gemini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NotebookLM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Le Chat</w:t>
        </w:r>
      </w:hyperlink>
      <w:r>
        <w:t xml:space="preserve"> </w:t>
      </w:r>
      <w:r>
        <w:t xml:space="preserve">(europäisch) oder lokalen KI-Tools (</w:t>
      </w:r>
      <w:hyperlink r:id="rId43">
        <w:r>
          <w:rPr>
            <w:rStyle w:val="Hyperlink"/>
          </w:rPr>
          <w:t xml:space="preserve">LM Studio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Chatbox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GPT4All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Open WebUI</w:t>
        </w:r>
      </w:hyperlink>
      <w:r>
        <w:t xml:space="preserve">) zu verwenden.</w:t>
      </w:r>
    </w:p>
    <w:bookmarkEnd w:id="46"/>
    <w:bookmarkStart w:id="50" w:name="impulsvorträg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Impulsvorträge</w:t>
      </w:r>
    </w:p>
    <w:bookmarkStart w:id="47" w:name="timo-deiner-appet-ai-te-for-disrup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Timo Deiner: Appet-ai-te for disruption</w:t>
      </w:r>
    </w:p>
    <w:p>
      <w:pPr>
        <w:pStyle w:val="FirstParagraph"/>
      </w:pPr>
      <w:r>
        <w:t xml:space="preserve">…</w:t>
      </w:r>
    </w:p>
    <w:bookmarkEnd w:id="47"/>
    <w:bookmarkStart w:id="48" w:name="Xd4a04847b3f518559ff8ba634ebc1849e5b0e8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Jochen Robes - Trends in Corporate Learning - mehr als KI!</w:t>
      </w:r>
    </w:p>
    <w:p>
      <w:pPr>
        <w:pStyle w:val="FirstParagraph"/>
      </w:pPr>
      <w:r>
        <w:t xml:space="preserve">…</w:t>
      </w:r>
    </w:p>
    <w:bookmarkEnd w:id="48"/>
    <w:bookmarkStart w:id="49" w:name="Xf7fde40249041df872fe06eb941dde7d31b7578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Eva Stock: Superkräfte bei Mitarbeitenden - Was ist wichtig aus HR und People Sicht?</w:t>
      </w:r>
    </w:p>
    <w:p>
      <w:pPr>
        <w:pStyle w:val="FirstParagraph"/>
      </w:pPr>
      <w:r>
        <w:t xml:space="preserve">…</w:t>
      </w:r>
    </w:p>
    <w:bookmarkEnd w:id="49"/>
    <w:bookmarkEnd w:id="50"/>
    <w:bookmarkStart w:id="61" w:name="lightning-talk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Lightning Talks</w:t>
      </w:r>
    </w:p>
    <w:bookmarkStart w:id="51" w:name="X4519b7d48b48cae7156aa2da18e935b320086ab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Frédéric Heinemann - Collaborative Learning im SAP-Ecosystem - Key-User als Mentoren der Zukunft</w:t>
      </w:r>
    </w:p>
    <w:p>
      <w:pPr>
        <w:pStyle w:val="FirstParagraph"/>
      </w:pPr>
      <w:r>
        <w:t xml:space="preserve">…</w:t>
      </w:r>
    </w:p>
    <w:bookmarkEnd w:id="51"/>
    <w:bookmarkStart w:id="52" w:name="X7c635b617e3968a21ae00a3e7aa3689db19f71c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Simon Dückert - State of GenAI - was in meiner Wissensarbeit wirklich, wirklich funktioniert</w:t>
      </w:r>
    </w:p>
    <w:p>
      <w:pPr>
        <w:pStyle w:val="FirstParagraph"/>
      </w:pPr>
      <w:r>
        <w:t xml:space="preserve">…</w:t>
      </w:r>
    </w:p>
    <w:bookmarkEnd w:id="52"/>
    <w:bookmarkStart w:id="53" w:name="Xc9818f9249f51f91508cfaae070e6c65f5d093f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Bernhard Rupp und Andreas Kübli - 12 Freunde müsst ihr sein</w:t>
      </w:r>
    </w:p>
    <w:p>
      <w:pPr>
        <w:pStyle w:val="FirstParagraph"/>
      </w:pPr>
      <w:r>
        <w:t xml:space="preserve">…</w:t>
      </w:r>
    </w:p>
    <w:bookmarkEnd w:id="53"/>
    <w:bookmarkStart w:id="54" w:name="Xea58cc7ad2d08c42b0f7c765b2884045572fbe9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Florence Streif - Weichenstellung fürs digitale Zeitalter - Zwischen Bahnhof und Besprechungsraum</w:t>
      </w:r>
    </w:p>
    <w:p>
      <w:pPr>
        <w:pStyle w:val="FirstParagraph"/>
      </w:pPr>
      <w:r>
        <w:t xml:space="preserve">…</w:t>
      </w:r>
    </w:p>
    <w:bookmarkEnd w:id="54"/>
    <w:bookmarkStart w:id="55" w:name="X0470ae27aef75a2992581d7b9be405385675160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Moritz Huber - KI im Lern-Lifecycle - PoC für KI-gestütztes Anwenderlernen</w:t>
      </w:r>
    </w:p>
    <w:p>
      <w:pPr>
        <w:pStyle w:val="FirstParagraph"/>
      </w:pPr>
      <w:r>
        <w:t xml:space="preserve">…</w:t>
      </w:r>
    </w:p>
    <w:bookmarkEnd w:id="55"/>
    <w:bookmarkStart w:id="56" w:name="Xda0af7cfd115112eb8d8d23e695edf0c3808ffd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Mike Fritz und Christoph Kernke - SAP Enable Now trifft auf WalkMe und die SAP Integrated Toolchain</w:t>
      </w:r>
    </w:p>
    <w:p>
      <w:pPr>
        <w:pStyle w:val="FirstParagraph"/>
      </w:pPr>
      <w:r>
        <w:t xml:space="preserve">…</w:t>
      </w:r>
    </w:p>
    <w:bookmarkEnd w:id="56"/>
    <w:bookmarkStart w:id="57" w:name="X5c3e8469af291ea5ea0a05b501affd6098ae4f7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Patrick Fueldner - Von der Einführung zur Skalierung - Nestlés Digital Adoption-Strategie mit WalkMe</w:t>
      </w:r>
    </w:p>
    <w:p>
      <w:pPr>
        <w:pStyle w:val="FirstParagraph"/>
      </w:pPr>
      <w:r>
        <w:t xml:space="preserve">…</w:t>
      </w:r>
    </w:p>
    <w:bookmarkEnd w:id="57"/>
    <w:bookmarkStart w:id="58" w:name="X3093bf6662b77f682ca4072ff260a2e91b0102b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Katja Sommerer - Big Bang - 40 Länder, 800 neue Mitarbeitende - Herausforderungen des Trainings in einem M+A-Projekt</w:t>
      </w:r>
    </w:p>
    <w:p>
      <w:pPr>
        <w:pStyle w:val="FirstParagraph"/>
      </w:pPr>
      <w:r>
        <w:t xml:space="preserve">…</w:t>
      </w:r>
    </w:p>
    <w:bookmarkEnd w:id="58"/>
    <w:bookmarkStart w:id="59" w:name="Xe67eea58076986671dad7a0b8e5071bba543984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Andrea Flöth - HR neu gedacht - BARMERs digitale Evolution mit Hilfe von SAP Preferred Success</w:t>
      </w:r>
    </w:p>
    <w:p>
      <w:pPr>
        <w:pStyle w:val="FirstParagraph"/>
      </w:pPr>
      <w:r>
        <w:t xml:space="preserve">…</w:t>
      </w:r>
    </w:p>
    <w:bookmarkEnd w:id="59"/>
    <w:bookmarkStart w:id="60" w:name="X06cec9bfa8f82c1cb8dbe287a7cb454587a0bf1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Mareike Muth - Übersetzer der Moderne - Das Learning Team als Katalysator zwischen Fachbereich und Enduser</w:t>
      </w:r>
    </w:p>
    <w:p>
      <w:pPr>
        <w:pStyle w:val="FirstParagraph"/>
      </w:pPr>
      <w:r>
        <w:t xml:space="preserve">…</w:t>
      </w:r>
    </w:p>
    <w:bookmarkEnd w:id="60"/>
    <w:bookmarkEnd w:id="61"/>
    <w:bookmarkStart w:id="65" w:name="sessions-workshop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Sessions &amp; Workshops</w:t>
      </w:r>
    </w:p>
    <w:bookmarkStart w:id="62" w:name="promptath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Promptathon</w:t>
      </w:r>
    </w:p>
    <w:p>
      <w:pPr>
        <w:pStyle w:val="BlockText"/>
      </w:pPr>
      <w:r>
        <w:t xml:space="preserve">Entwicklung und Optimierung von KI-Prompts für Herausforderungen und Use Cases in Weiterbildung und Change Management im SAP-Bereich.</w:t>
      </w:r>
    </w:p>
    <w:bookmarkEnd w:id="62"/>
    <w:bookmarkStart w:id="63" w:name="Xdcc776a98f13220fe5872f6d5797cb0acae8fd6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Discovery Workshop AI UseCases im Learning</w:t>
      </w:r>
    </w:p>
    <w:p>
      <w:pPr>
        <w:pStyle w:val="BlockText"/>
      </w:pPr>
      <w:r>
        <w:t xml:space="preserve">Exploration und Identifizierung von relevanten Use Cases für den Einsatz von KI für Change Management und Training in SAP Projekten.</w:t>
      </w:r>
    </w:p>
    <w:bookmarkEnd w:id="63"/>
    <w:bookmarkStart w:id="64" w:name="X7403b13d1b10a76af9c7bb18460f8c702c14820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Good Practices &amp; Lessons Learned SAP S/4HANA Transformationen</w:t>
      </w:r>
    </w:p>
    <w:p>
      <w:pPr>
        <w:pStyle w:val="BlockText"/>
      </w:pPr>
      <w:r>
        <w:t xml:space="preserve">Strategien für erfolgreiches OCM und Learning - Wichtige Do’s &amp; Dont’s und deren Umsetzung mit dem SAP Activate Framework.</w:t>
      </w:r>
    </w:p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31" Target="media/rId31.png" /><Relationship Type="http://schemas.openxmlformats.org/officeDocument/2006/relationships/image" Id="rId10" Target="media/rId10.jpg" /><Relationship Type="http://schemas.openxmlformats.org/officeDocument/2006/relationships/hyperlink" Id="rId14" Target="1-1.md" TargetMode="External" /><Relationship Type="http://schemas.openxmlformats.org/officeDocument/2006/relationships/hyperlink" Id="rId15" Target="1-2.md" TargetMode="External" /><Relationship Type="http://schemas.openxmlformats.org/officeDocument/2006/relationships/hyperlink" Id="rId16" Target="1-3.md" TargetMode="External" /><Relationship Type="http://schemas.openxmlformats.org/officeDocument/2006/relationships/hyperlink" Id="rId17" Target="2-1.md" TargetMode="External" /><Relationship Type="http://schemas.openxmlformats.org/officeDocument/2006/relationships/hyperlink" Id="rId26" Target="2-10.md" TargetMode="External" /><Relationship Type="http://schemas.openxmlformats.org/officeDocument/2006/relationships/hyperlink" Id="rId18" Target="2-2.md" TargetMode="External" /><Relationship Type="http://schemas.openxmlformats.org/officeDocument/2006/relationships/hyperlink" Id="rId19" Target="2-3.md" TargetMode="External" /><Relationship Type="http://schemas.openxmlformats.org/officeDocument/2006/relationships/hyperlink" Id="rId20" Target="2-4.md" TargetMode="External" /><Relationship Type="http://schemas.openxmlformats.org/officeDocument/2006/relationships/hyperlink" Id="rId21" Target="2-5.md" TargetMode="External" /><Relationship Type="http://schemas.openxmlformats.org/officeDocument/2006/relationships/hyperlink" Id="rId22" Target="2-6.md" TargetMode="External" /><Relationship Type="http://schemas.openxmlformats.org/officeDocument/2006/relationships/hyperlink" Id="rId23" Target="2-7.md" TargetMode="External" /><Relationship Type="http://schemas.openxmlformats.org/officeDocument/2006/relationships/hyperlink" Id="rId24" Target="2-8.md" TargetMode="External" /><Relationship Type="http://schemas.openxmlformats.org/officeDocument/2006/relationships/hyperlink" Id="rId25" Target="2-9.md" TargetMode="External" /><Relationship Type="http://schemas.openxmlformats.org/officeDocument/2006/relationships/hyperlink" Id="rId27" Target="3-1.md" TargetMode="External" /><Relationship Type="http://schemas.openxmlformats.org/officeDocument/2006/relationships/hyperlink" Id="rId28" Target="3-2.md" TargetMode="External" /><Relationship Type="http://schemas.openxmlformats.org/officeDocument/2006/relationships/hyperlink" Id="rId29" Target="3-3.md" TargetMode="External" /><Relationship Type="http://schemas.openxmlformats.org/officeDocument/2006/relationships/hyperlink" Id="rId42" Target="https://chat.mistral.ai/" TargetMode="External" /><Relationship Type="http://schemas.openxmlformats.org/officeDocument/2006/relationships/hyperlink" Id="rId35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40" Target="https://gemini.google.com/" TargetMode="External" /><Relationship Type="http://schemas.openxmlformats.org/officeDocument/2006/relationships/hyperlink" Id="rId34" Target="https://goodsnooze.gumroad.com/l/macwhisper" TargetMode="External" /><Relationship Type="http://schemas.openxmlformats.org/officeDocument/2006/relationships/hyperlink" Id="rId37" Target="https://help.openai.com/en/articles/8554397-creating-a-gpt" TargetMode="External" /><Relationship Type="http://schemas.openxmlformats.org/officeDocument/2006/relationships/hyperlink" Id="rId36" Target="https://lernos.org" TargetMode="External" /><Relationship Type="http://schemas.openxmlformats.org/officeDocument/2006/relationships/hyperlink" Id="rId43" Target="https://lmstudio.ai/" TargetMode="External" /><Relationship Type="http://schemas.openxmlformats.org/officeDocument/2006/relationships/hyperlink" Id="rId41" Target="https://notebooklm.google/" TargetMode="External" /><Relationship Type="http://schemas.openxmlformats.org/officeDocument/2006/relationships/hyperlink" Id="rId45" Target="https://openwebui.com/" TargetMode="External" /><Relationship Type="http://schemas.openxmlformats.org/officeDocument/2006/relationships/hyperlink" Id="rId38" Target="https://www.microsoft.com/de-de/microsoft-copilot/organizations" TargetMode="External" /><Relationship Type="http://schemas.openxmlformats.org/officeDocument/2006/relationships/hyperlink" Id="rId44" Target="https://www.nomic.ai/gpt4all" TargetMode="External" /><Relationship Type="http://schemas.openxmlformats.org/officeDocument/2006/relationships/hyperlink" Id="rId39" Target="https://www.sap.com/germany/products/artificial-intelligence/ai-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1-1.md" TargetMode="External" /><Relationship Type="http://schemas.openxmlformats.org/officeDocument/2006/relationships/hyperlink" Id="rId15" Target="1-2.md" TargetMode="External" /><Relationship Type="http://schemas.openxmlformats.org/officeDocument/2006/relationships/hyperlink" Id="rId16" Target="1-3.md" TargetMode="External" /><Relationship Type="http://schemas.openxmlformats.org/officeDocument/2006/relationships/hyperlink" Id="rId17" Target="2-1.md" TargetMode="External" /><Relationship Type="http://schemas.openxmlformats.org/officeDocument/2006/relationships/hyperlink" Id="rId26" Target="2-10.md" TargetMode="External" /><Relationship Type="http://schemas.openxmlformats.org/officeDocument/2006/relationships/hyperlink" Id="rId18" Target="2-2.md" TargetMode="External" /><Relationship Type="http://schemas.openxmlformats.org/officeDocument/2006/relationships/hyperlink" Id="rId19" Target="2-3.md" TargetMode="External" /><Relationship Type="http://schemas.openxmlformats.org/officeDocument/2006/relationships/hyperlink" Id="rId20" Target="2-4.md" TargetMode="External" /><Relationship Type="http://schemas.openxmlformats.org/officeDocument/2006/relationships/hyperlink" Id="rId21" Target="2-5.md" TargetMode="External" /><Relationship Type="http://schemas.openxmlformats.org/officeDocument/2006/relationships/hyperlink" Id="rId22" Target="2-6.md" TargetMode="External" /><Relationship Type="http://schemas.openxmlformats.org/officeDocument/2006/relationships/hyperlink" Id="rId23" Target="2-7.md" TargetMode="External" /><Relationship Type="http://schemas.openxmlformats.org/officeDocument/2006/relationships/hyperlink" Id="rId24" Target="2-8.md" TargetMode="External" /><Relationship Type="http://schemas.openxmlformats.org/officeDocument/2006/relationships/hyperlink" Id="rId25" Target="2-9.md" TargetMode="External" /><Relationship Type="http://schemas.openxmlformats.org/officeDocument/2006/relationships/hyperlink" Id="rId27" Target="3-1.md" TargetMode="External" /><Relationship Type="http://schemas.openxmlformats.org/officeDocument/2006/relationships/hyperlink" Id="rId28" Target="3-2.md" TargetMode="External" /><Relationship Type="http://schemas.openxmlformats.org/officeDocument/2006/relationships/hyperlink" Id="rId29" Target="3-3.md" TargetMode="External" /><Relationship Type="http://schemas.openxmlformats.org/officeDocument/2006/relationships/hyperlink" Id="rId42" Target="https://chat.mistral.ai/" TargetMode="External" /><Relationship Type="http://schemas.openxmlformats.org/officeDocument/2006/relationships/hyperlink" Id="rId35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40" Target="https://gemini.google.com/" TargetMode="External" /><Relationship Type="http://schemas.openxmlformats.org/officeDocument/2006/relationships/hyperlink" Id="rId34" Target="https://goodsnooze.gumroad.com/l/macwhisper" TargetMode="External" /><Relationship Type="http://schemas.openxmlformats.org/officeDocument/2006/relationships/hyperlink" Id="rId37" Target="https://help.openai.com/en/articles/8554397-creating-a-gpt" TargetMode="External" /><Relationship Type="http://schemas.openxmlformats.org/officeDocument/2006/relationships/hyperlink" Id="rId36" Target="https://lernos.org" TargetMode="External" /><Relationship Type="http://schemas.openxmlformats.org/officeDocument/2006/relationships/hyperlink" Id="rId43" Target="https://lmstudio.ai/" TargetMode="External" /><Relationship Type="http://schemas.openxmlformats.org/officeDocument/2006/relationships/hyperlink" Id="rId41" Target="https://notebooklm.google/" TargetMode="External" /><Relationship Type="http://schemas.openxmlformats.org/officeDocument/2006/relationships/hyperlink" Id="rId45" Target="https://openwebui.com/" TargetMode="External" /><Relationship Type="http://schemas.openxmlformats.org/officeDocument/2006/relationships/hyperlink" Id="rId38" Target="https://www.microsoft.com/de-de/microsoft-copilot/organizations" TargetMode="External" /><Relationship Type="http://schemas.openxmlformats.org/officeDocument/2006/relationships/hyperlink" Id="rId44" Target="https://www.nomic.ai/gpt4all" TargetMode="External" /><Relationship Type="http://schemas.openxmlformats.org/officeDocument/2006/relationships/hyperlink" Id="rId39" Target="https://www.sap.com/germany/products/artificial-intelligence/ai-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Learning &amp; Adoption Forum 2025</dc:title>
  <dc:creator/>
  <cp:keywords/>
  <dcterms:created xsi:type="dcterms:W3CDTF">2025-06-23T20:50:52Z</dcterms:created>
  <dcterms:modified xsi:type="dcterms:W3CDTF">2025-06-23T20:50:52Z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0.1 (25.06.2025)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subtitle">
    <vt:lpwstr>KI-unterstützte Dokumentation</vt:lpwstr>
  </property>
  <property fmtid="{D5CDD505-2E9C-101B-9397-08002B2CF9AE}" pid="6" name="titlepage">
    <vt:lpwstr>True</vt:lpwstr>
  </property>
  <property fmtid="{D5CDD505-2E9C-101B-9397-08002B2CF9AE}" pid="7" name="titlepage-color">
    <vt:lpwstr>0000ff</vt:lpwstr>
  </property>
  <property fmtid="{D5CDD505-2E9C-101B-9397-08002B2CF9AE}" pid="8" name="titlepage-rule-color">
    <vt:lpwstr>ffffff</vt:lpwstr>
  </property>
  <property fmtid="{D5CDD505-2E9C-101B-9397-08002B2CF9AE}" pid="9" name="titlepage-text-color">
    <vt:lpwstr>ffffff</vt:lpwstr>
  </property>
  <property fmtid="{D5CDD505-2E9C-101B-9397-08002B2CF9AE}" pid="10" name="toc">
    <vt:lpwstr>True</vt:lpwstr>
  </property>
  <property fmtid="{D5CDD505-2E9C-101B-9397-08002B2CF9AE}" pid="11" name="toc-depth">
    <vt:lpwstr>3</vt:lpwstr>
  </property>
  <property fmtid="{D5CDD505-2E9C-101B-9397-08002B2CF9AE}" pid="12" name="toc-own-page">
    <vt:lpwstr>True</vt:lpwstr>
  </property>
</Properties>
</file>