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APERTURE CLOUD SSO AND SCIM SETUP GUIDE</w:t>
      </w:r>
    </w:p>
    <w:p>
      <w:pPr/>
      <w:r>
        <w:rPr>
          <w:rFonts w:ascii="Helvetica Light" w:hAnsi="Helvetica Light" w:cs="Helvetica Light"/>
          <w:sz w:val="24"/>
          <w:sz-cs w:val="24"/>
        </w:rPr>
        <w:t xml:space="preserve">Enterprise Administrator Guide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Overview</w:t>
      </w:r>
    </w:p>
    <w:p>
      <w:pPr/>
      <w:r>
        <w:rPr>
          <w:rFonts w:ascii="Helvetica Light" w:hAnsi="Helvetica Light" w:cs="Helvetica Light"/>
          <w:sz w:val="24"/>
          <w:sz-cs w:val="24"/>
        </w:rPr>
        <w:t xml:space="preserve">Enterprise workspaces support SAML 2.0 for single sign-on and SCIM for lifecycle provisioning.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Prerequisites</w:t>
      </w:r>
    </w:p>
    <w:p>
      <w:pPr/>
      <w:r>
        <w:rPr>
          <w:rFonts w:ascii="Helvetica Light" w:hAnsi="Helvetica Light" w:cs="Helvetica Light"/>
          <w:sz w:val="24"/>
          <w:sz-cs w:val="24"/>
        </w:rPr>
        <w:t xml:space="preserve">- Enterprise subscription</w:t>
      </w:r>
    </w:p>
    <w:p>
      <w:pPr/>
      <w:r>
        <w:rPr>
          <w:rFonts w:ascii="Helvetica Light" w:hAnsi="Helvetica Light" w:cs="Helvetica Light"/>
          <w:sz w:val="24"/>
          <w:sz-cs w:val="24"/>
        </w:rPr>
        <w:t xml:space="preserve">- Identity provider administrator</w:t>
      </w:r>
    </w:p>
    <w:p>
      <w:pPr/>
      <w:r>
        <w:rPr>
          <w:rFonts w:ascii="Helvetica Light" w:hAnsi="Helvetica Light" w:cs="Helvetica Light"/>
          <w:sz w:val="24"/>
          <w:sz-cs w:val="24"/>
        </w:rPr>
        <w:t xml:space="preserve">- Customer domain verification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SAML setup</w:t>
      </w:r>
    </w:p>
    <w:p>
      <w:pPr/>
      <w:r>
        <w:rPr>
          <w:rFonts w:ascii="Helvetica Light" w:hAnsi="Helvetica Light" w:cs="Helvetica Light"/>
          <w:sz w:val="24"/>
          <w:sz-cs w:val="24"/>
        </w:rPr>
        <w:t xml:space="preserve">1. Create a new SAML application in your identity provider.</w:t>
      </w:r>
    </w:p>
    <w:p>
      <w:pPr/>
      <w:r>
        <w:rPr>
          <w:rFonts w:ascii="Helvetica Light" w:hAnsi="Helvetica Light" w:cs="Helvetica Light"/>
          <w:sz w:val="24"/>
          <w:sz-cs w:val="24"/>
        </w:rPr>
        <w:t xml:space="preserve">2. Enter the Aperture Cloud ACS URL and Entity ID.</w:t>
      </w:r>
    </w:p>
    <w:p>
      <w:pPr/>
      <w:r>
        <w:rPr>
          <w:rFonts w:ascii="Helvetica Light" w:hAnsi="Helvetica Light" w:cs="Helvetica Light"/>
          <w:sz w:val="24"/>
          <w:sz-cs w:val="24"/>
        </w:rPr>
        <w:t xml:space="preserve">3. Map NameID to user email.</w:t>
      </w:r>
    </w:p>
    <w:p>
      <w:pPr/>
      <w:r>
        <w:rPr>
          <w:rFonts w:ascii="Helvetica Light" w:hAnsi="Helvetica Light" w:cs="Helvetica Light"/>
          <w:sz w:val="24"/>
          <w:sz-cs w:val="24"/>
        </w:rPr>
        <w:t xml:space="preserve">4. Upload IdP metadata in the Aperture Cloud admin console.</w:t>
      </w:r>
    </w:p>
    <w:p>
      <w:pPr/>
      <w:r>
        <w:rPr>
          <w:rFonts w:ascii="Helvetica Light" w:hAnsi="Helvetica Light" w:cs="Helvetica Light"/>
          <w:sz w:val="24"/>
          <w:sz-cs w:val="24"/>
        </w:rPr>
        <w:t xml:space="preserve">5. Test sign-in with a non-admin pilot user before enforcement.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SCIM setup</w:t>
      </w:r>
    </w:p>
    <w:p>
      <w:pPr/>
      <w:r>
        <w:rPr>
          <w:rFonts w:ascii="Helvetica Light" w:hAnsi="Helvetica Light" w:cs="Helvetica Light"/>
          <w:sz w:val="24"/>
          <w:sz-cs w:val="24"/>
        </w:rPr>
        <w:t xml:space="preserve">1. Generate a SCIM bearer token from the admin console.</w:t>
      </w:r>
    </w:p>
    <w:p>
      <w:pPr/>
      <w:r>
        <w:rPr>
          <w:rFonts w:ascii="Helvetica Light" w:hAnsi="Helvetica Light" w:cs="Helvetica Light"/>
          <w:sz w:val="24"/>
          <w:sz-cs w:val="24"/>
        </w:rPr>
        <w:t xml:space="preserve">2. Configure the SCIM base URL in your identity provider.</w:t>
      </w:r>
    </w:p>
    <w:p>
      <w:pPr/>
      <w:r>
        <w:rPr>
          <w:rFonts w:ascii="Helvetica Light" w:hAnsi="Helvetica Light" w:cs="Helvetica Light"/>
          <w:sz w:val="24"/>
          <w:sz-cs w:val="24"/>
        </w:rPr>
        <w:t xml:space="preserve">3. Enable create, update, and deactivate actions.</w:t>
      </w:r>
    </w:p>
    <w:p>
      <w:pPr/>
      <w:r>
        <w:rPr>
          <w:rFonts w:ascii="Helvetica Light" w:hAnsi="Helvetica Light" w:cs="Helvetica Light"/>
          <w:sz w:val="24"/>
          <w:sz-cs w:val="24"/>
        </w:rPr>
        <w:t xml:space="preserve">4. Test a pilot group before broad rollout.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rollout for regulated customers</w:t>
      </w:r>
    </w:p>
    <w:p>
      <w:pPr/>
      <w:r>
        <w:rPr>
          <w:rFonts w:ascii="Helvetica Light" w:hAnsi="Helvetica Light" w:cs="Helvetica Light"/>
          <w:sz w:val="24"/>
          <w:sz-cs w:val="24"/>
        </w:rPr>
        <w:t xml:space="preserve">- Validate SSO in a sandbox workspace.</w:t>
      </w:r>
    </w:p>
    <w:p>
      <w:pPr/>
      <w:r>
        <w:rPr>
          <w:rFonts w:ascii="Helvetica Light" w:hAnsi="Helvetica Light" w:cs="Helvetica Light"/>
          <w:sz w:val="24"/>
          <w:sz-cs w:val="24"/>
        </w:rPr>
        <w:t xml:space="preserve">- Enable SCIM for a pilot group.</w:t>
      </w:r>
    </w:p>
    <w:p>
      <w:pPr/>
      <w:r>
        <w:rPr>
          <w:rFonts w:ascii="Helvetica Light" w:hAnsi="Helvetica Light" w:cs="Helvetica Light"/>
          <w:sz w:val="24"/>
          <w:sz-cs w:val="24"/>
        </w:rPr>
        <w:t xml:space="preserve">- Review audit logs after the first provisioning cycle.</w:t>
      </w:r>
    </w:p>
    <w:p>
      <w:pPr/>
      <w:r>
        <w:rPr>
          <w:rFonts w:ascii="Helvetica Light" w:hAnsi="Helvetica Light" w:cs="Helvetica Light"/>
          <w:sz w:val="24"/>
          <w:sz-cs w:val="24"/>
        </w:rPr>
        <w:t xml:space="preserve">- Do not enforce SSO in production until security sign-off is complete.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Northstar Bank note</w:t>
      </w:r>
    </w:p>
    <w:p>
      <w:pPr/>
      <w:r>
        <w:rPr>
          <w:rFonts w:ascii="Helvetica Light" w:hAnsi="Helvetica Light" w:cs="Helvetica Light"/>
          <w:sz w:val="24"/>
          <w:sz-cs w:val="24"/>
        </w:rPr>
        <w:t xml:space="preserve">During the Northstar Bank implementation, the identity workshop is scheduled for June 12, 2026, SSO and SCIM configuration are targeted for completion by June 19, 2026, and production enforcement should wait until after the June 26 security sign-off meeting.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