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w:t>
      </w:r>
      <w:r>
        <w:t xml:space="preserve"> </w:t>
      </w:r>
      <w:r>
        <w:t xml:space="preserve">cognition</w:t>
      </w:r>
      <w:r>
        <w:t xml:space="preserve"> </w:t>
      </w:r>
      <w:r>
        <w:t xml:space="preserve">inside</w:t>
      </w:r>
      <w:r>
        <w:t xml:space="preserve"> </w:t>
      </w:r>
      <w:r>
        <w:t xml:space="preserve">the</w:t>
      </w:r>
      <w:r>
        <w:t xml:space="preserve"> </w:t>
      </w:r>
      <w:r>
        <w:t xml:space="preserve">game,</w:t>
      </w:r>
      <w:r>
        <w:t xml:space="preserve"> </w:t>
      </w:r>
      <w:r>
        <w:t xml:space="preserve">not</w:t>
      </w:r>
      <w:r>
        <w:t xml:space="preserve"> </w:t>
      </w:r>
      <w:r>
        <w:t xml:space="preserve">beside</w:t>
      </w:r>
      <w:r>
        <w:t xml:space="preserve"> </w:t>
      </w:r>
      <w:r>
        <w:t xml:space="preserve">it</w:t>
      </w:r>
    </w:p>
    <w:p>
      <w:pPr>
        <w:pStyle w:val="Subtitle"/>
      </w:pPr>
      <w:r>
        <w:t xml:space="preserve">Translating cognition into football drills: transfer evidence, existing resources, and the weakness-versus-strength question</w:t>
      </w:r>
    </w:p>
    <w:p>
      <w:pPr>
        <w:pStyle w:val="Date"/>
      </w:pPr>
      <w:r>
        <w:t xml:space="preserve">Research report for BrainsFirst | RWCS 2026, group 5 | 28 October 2026</w:t>
      </w:r>
    </w:p>
    <w:p>
      <w:pPr>
        <w:pStyle w:val="FirstParagraph"/>
      </w:pPr>
      <w:r>
        <w:t xml:space="preserve">The evidence supports Ilja Sligte’s core hypothesis in a sharper form than BrainsFirst currently states it: cognition is best trained inside representative football situations, but what improves there is football behaviour (scanning, decisions, timing under pressure), not executive-function (EF) scores, and the transfer gradient does not disappear just because training moves onto grass.</w:t>
      </w:r>
    </w:p>
    <w:p>
      <w:pPr>
        <w:pStyle w:val="BodyText"/>
      </w:pPr>
      <w:r>
        <w:t xml:space="preserve">Generic brain training improves the trained task, gives small-to-medium near transfer and yields far transfer indistinguishable from zero under active controls and bias correction (children’s working-memory training:</w:t>
      </w:r>
      <w:r>
        <w:t xml:space="preserve"> </w:t>
      </w:r>
      <w:r>
        <w:rPr>
          <w:bCs/>
          <w:b/>
        </w:rPr>
        <w:t xml:space="preserve">g = 0.001</w:t>
      </w:r>
      <w:r>
        <w:t xml:space="preserve">), and football offers no exception: the one on-pitch success for 3D multiple-object tracking failed to replicate in 62 randomised academy players (</w:t>
      </w:r>
      <w:r>
        <w:rPr>
          <w:bCs/>
          <w:b/>
        </w:rPr>
        <w:t xml:space="preserve">η² ≤ 0.015</w:t>
      </w:r>
      <w:r>
        <w:t xml:space="preserve"> </w:t>
      </w:r>
      <w:r>
        <w:t xml:space="preserve">for game performance). Sport-specific perceptual-cognitive training does better (</w:t>
      </w:r>
      <w:r>
        <w:rPr>
          <w:bCs/>
          <w:b/>
        </w:rPr>
        <w:t xml:space="preserve">on-field g ≈ 0.65</w:t>
      </w:r>
      <w:r>
        <w:t xml:space="preserve"> </w:t>
      </w:r>
      <w:r>
        <w:t xml:space="preserve">against 1.51 in the lab) but rests on small, overlap-inflated studies.</w:t>
      </w:r>
    </w:p>
    <w:p>
      <w:pPr>
        <w:pStyle w:val="BodyText"/>
      </w:pPr>
      <w:r>
        <w:t xml:space="preserve">On the key question, no trial in any domain has tested whether practice time should go to a weak or a strong cognitive function; the students’ anchor, Diamond and Lee’s</w:t>
      </w:r>
      <w:r>
        <w:t xml:space="preserve"> </w:t>
      </w:r>
      <w:r>
        <w:t xml:space="preserve">“</w:t>
      </w:r>
      <w:r>
        <w:t xml:space="preserve">children with worse executive functions benefit most</w:t>
      </w:r>
      <w:r>
        <w:t xml:space="preserve">”</w:t>
      </w:r>
      <w:r>
        <w:t xml:space="preserve">, describes gains on EF measures in 4–12-year-olds and is partly a regression-to-the-mean artefact, and the related idea of matching methods to profiles has found no support in properly designed tests. The defensible answer is a dial rather than a choice: load moderate weaknesses inside football tasks at an individually calibrated difficulty while players are young, shift to teaching compensations and football knowledge when weaknesses persist past roughly 12–14, exploit strengths through role and situation design from about 15, never ignore several severe deficits at once, and cut instructional load for low-working-memory learners.</w:t>
      </w:r>
    </w:p>
    <w:p>
      <w:pPr>
        <w:pStyle w:val="BodyText"/>
      </w:pPr>
      <w:r>
        <w:t xml:space="preserve">The market gap is genuine, since no book, app, device or federation resource turns an individual EF profile into a coach-ready drill modification, but BrainsFirst enters it without discoverable peer-reviewed football validation and against a literature that explicitly advises against general EF tests for selection, so its credible proposition is</w:t>
      </w:r>
      <w:r>
        <w:t xml:space="preserve"> </w:t>
      </w:r>
      <w:r>
        <w:t xml:space="preserve">“</w:t>
      </w:r>
      <w:r>
        <w:t xml:space="preserve">drills that exaggerate the situations this player is predicted to find hard, with the behaviour monitored</w:t>
      </w:r>
      <w:r>
        <w:t xml:space="preserve">”</w:t>
      </w:r>
      <w:r>
        <w:t xml:space="preserve">, backed by a research programme that tests whether the profile adds anything to what the coach already sees.</w:t>
      </w:r>
    </w:p>
    <w:bookmarkStart w:id="53" w:name="X023566b2a1fa81372568b6939dc4769ecfcf899"/>
    <w:p>
      <w:pPr>
        <w:pStyle w:val="Heading1"/>
      </w:pPr>
      <w:r>
        <w:t xml:space="preserve">Existing translations stop at devices, drill blogs and in-house club processes</w:t>
      </w:r>
    </w:p>
    <w:p>
      <w:pPr>
        <w:pStyle w:val="FirstParagraph"/>
      </w:pPr>
      <w:r>
        <w:t xml:space="preserve">Three bodies of applied material claim to put cognition on the pitch, and none does what the case asks: take a measured individual profile and return a graded modification of a drill the coach already runs. The German academic and</w:t>
      </w:r>
      <w:r>
        <w:t xml:space="preserve"> </w:t>
      </w:r>
      <w:r>
        <w:t xml:space="preserve">“</w:t>
      </w:r>
      <w:r>
        <w:t xml:space="preserve">neuro</w:t>
      </w:r>
      <w:r>
        <w:t xml:space="preserve">”</w:t>
      </w:r>
      <w:r>
        <w:t xml:space="preserve"> </w:t>
      </w:r>
      <w:r>
        <w:t xml:space="preserve">strand is the most developed. Its newest and most systematic product is Memmert, Schwab and Ludwig’s</w:t>
      </w:r>
      <w:r>
        <w:t xml:space="preserve"> </w:t>
      </w:r>
      <w:r>
        <w:rPr>
          <w:iCs/>
          <w:i/>
        </w:rPr>
        <w:t xml:space="preserve">Cognitive Athletic Training in Soccer</w:t>
      </w:r>
      <w:r>
        <w:t xml:space="preserve"> </w:t>
      </w:r>
      <w:r>
        <w:t xml:space="preserve">(Springer, March 2026), 29 chapters that pair athletic and cognitive exercises around</w:t>
      </w:r>
      <w:r>
        <w:t xml:space="preserve"> </w:t>
      </w:r>
      <w:r>
        <w:rPr>
          <w:bCs/>
          <w:b/>
        </w:rPr>
        <w:t xml:space="preserve">perception, creativity, anticipation and attention</w:t>
      </w:r>
      <w:r>
        <w:t xml:space="preserve">, not the working-memory, inhibition and flexibility taxonomy BrainsFirst measures (</w:t>
      </w:r>
      <w:hyperlink r:id="rId20">
        <w:r>
          <w:rPr>
            <w:rStyle w:val="Hyperlink"/>
          </w:rPr>
          <w:t xml:space="preserve">1</w:t>
        </w:r>
      </w:hyperlink>
      <w:r>
        <w:t xml:space="preserve">). Co-author Claudius Ludwig also runs CoTrainer, an amateur-club planning platform with 150+ partner clubs that closed a seed round of</w:t>
      </w:r>
      <w:r>
        <w:t xml:space="preserve"> </w:t>
      </w:r>
      <w:r>
        <w:rPr>
          <w:bCs/>
          <w:b/>
        </w:rPr>
        <w:t xml:space="preserve">over €1M in June 2026</w:t>
      </w:r>
      <w:r>
        <w:t xml:space="preserve"> </w:t>
      </w:r>
      <w:r>
        <w:t xml:space="preserve">(</w:t>
      </w:r>
      <w:hyperlink r:id="rId21">
        <w:r>
          <w:rPr>
            <w:rStyle w:val="Hyperlink"/>
          </w:rPr>
          <w:t xml:space="preserve">2</w:t>
        </w:r>
      </w:hyperlink>
      <w:r>
        <w:t xml:space="preserve">). Whether CoTrainer carries cognitive drill content is unknown, but a cognitive drill book with a club-planning platform behind it is the nearest thing to a productised competitor. Memmert’s 2016 coach interview already lists cheap, concrete manipulations: 7v2 with two balls, a</w:t>
      </w:r>
      <w:r>
        <w:t xml:space="preserve"> </w:t>
      </w:r>
      <w:r>
        <w:t xml:space="preserve">“</w:t>
      </w:r>
      <w:r>
        <w:t xml:space="preserve">guerrilla defender</w:t>
      </w:r>
      <w:r>
        <w:t xml:space="preserve">”</w:t>
      </w:r>
      <w:r>
        <w:t xml:space="preserve"> </w:t>
      </w:r>
      <w:r>
        <w:t xml:space="preserve">who steals for either side, and coloured tape on attackers’ hips so defenders learn to read body cues (</w:t>
      </w:r>
      <w:hyperlink r:id="rId22">
        <w:r>
          <w:rPr>
            <w:rStyle w:val="Hyperlink"/>
          </w:rPr>
          <w:t xml:space="preserve">3</w:t>
        </w:r>
      </w:hyperlink>
      <w:r>
        <w:t xml:space="preserve">). Life Kinetik, used weekly by Klopp at Dortmund, and Lienhard’s Neuroathletik rest on testimonials; Life Kinetik’s founder claims that a player who holds nine items in memory has</w:t>
      </w:r>
      <w:r>
        <w:t xml:space="preserve"> </w:t>
      </w:r>
      <w:r>
        <w:t xml:space="preserve">“</w:t>
      </w:r>
      <w:r>
        <w:t xml:space="preserve">80% more possibilities</w:t>
      </w:r>
      <w:r>
        <w:t xml:space="preserve">”</w:t>
      </w:r>
      <w:r>
        <w:t xml:space="preserve"> </w:t>
      </w:r>
      <w:r>
        <w:t xml:space="preserve">than one who holds five, with no study cited (</w:t>
      </w:r>
      <w:hyperlink r:id="rId23">
        <w:r>
          <w:rPr>
            <w:rStyle w:val="Hyperlink"/>
          </w:rPr>
          <w:t xml:space="preserve">4</w:t>
        </w:r>
      </w:hyperlink>
      <w:r>
        <w:t xml:space="preserve">,</w:t>
      </w:r>
      <w:r>
        <w:t xml:space="preserve"> </w:t>
      </w:r>
      <w:hyperlink r:id="rId24">
        <w:r>
          <w:rPr>
            <w:rStyle w:val="Hyperlink"/>
          </w:rPr>
          <w:t xml:space="preserve">5</w:t>
        </w:r>
      </w:hyperlink>
      <w:r>
        <w:t xml:space="preserve">), and the football trials are small and lack untreated controls (</w:t>
      </w:r>
      <w:hyperlink r:id="rId25">
        <w:r>
          <w:rPr>
            <w:rStyle w:val="Hyperlink"/>
          </w:rPr>
          <w:t xml:space="preserve">6</w:t>
        </w:r>
      </w:hyperlink>
      <w:r>
        <w:t xml:space="preserve">). This is the</w:t>
      </w:r>
      <w:r>
        <w:t xml:space="preserve"> </w:t>
      </w:r>
      <w:r>
        <w:t xml:space="preserve">“</w:t>
      </w:r>
      <w:r>
        <w:t xml:space="preserve">old-fashioned, very German</w:t>
      </w:r>
      <w:r>
        <w:t xml:space="preserve">”</w:t>
      </w:r>
      <w:r>
        <w:t xml:space="preserve"> </w:t>
      </w:r>
      <w:r>
        <w:t xml:space="preserve">literature Ilja described to the students, and the description fits.</w:t>
      </w:r>
    </w:p>
    <w:p>
      <w:pPr>
        <w:pStyle w:val="BodyText"/>
      </w:pPr>
      <w:r>
        <w:t xml:space="preserve">The game-intelligence strand speaks the coach’s language but never names an executive function. FIFA’s Training Centre now publishes Horst Wein’s Funino, a 3v3 with two goals per team that forces scanning and switching of the point of attack, with modifications such as a neutral player or a long, narrow pitch (</w:t>
      </w:r>
      <w:hyperlink r:id="rId26">
        <w:r>
          <w:rPr>
            <w:rStyle w:val="Hyperlink"/>
          </w:rPr>
          <w:t xml:space="preserve">7</w:t>
        </w:r>
      </w:hyperlink>
      <w:r>
        <w:t xml:space="preserve">). The FA recommends random and variable practice and playing forms, noting that only</w:t>
      </w:r>
      <w:r>
        <w:t xml:space="preserve"> </w:t>
      </w:r>
      <w:r>
        <w:rPr>
          <w:bCs/>
          <w:b/>
        </w:rPr>
        <w:t xml:space="preserve">35%</w:t>
      </w:r>
      <w:r>
        <w:t xml:space="preserve"> </w:t>
      </w:r>
      <w:r>
        <w:t xml:space="preserve">of observed academy activity was playing-form (</w:t>
      </w:r>
      <w:hyperlink r:id="rId27">
        <w:r>
          <w:rPr>
            <w:rStyle w:val="Hyperlink"/>
          </w:rPr>
          <w:t xml:space="preserve">8</w:t>
        </w:r>
      </w:hyperlink>
      <w:r>
        <w:t xml:space="preserve">); US Soccer’s Play-Practice-Play guide never uses the word cognition (</w:t>
      </w:r>
      <w:hyperlink r:id="rId28">
        <w:r>
          <w:rPr>
            <w:rStyle w:val="Hyperlink"/>
          </w:rPr>
          <w:t xml:space="preserve">9</w:t>
        </w:r>
      </w:hyperlink>
      <w:r>
        <w:t xml:space="preserve">); and KNVB Rinus offers 220 exercises</w:t>
      </w:r>
      <w:r>
        <w:t xml:space="preserve"> </w:t>
      </w:r>
      <w:r>
        <w:t xml:space="preserve">“</w:t>
      </w:r>
      <w:r>
        <w:t xml:space="preserve">categorised by age and objective</w:t>
      </w:r>
      <w:r>
        <w:t xml:space="preserve">”</w:t>
      </w:r>
      <w:r>
        <w:t xml:space="preserve"> </w:t>
      </w:r>
      <w:r>
        <w:t xml:space="preserve">with no cognitive dimension (</w:t>
      </w:r>
      <w:hyperlink r:id="rId29">
        <w:r>
          <w:rPr>
            <w:rStyle w:val="Hyperlink"/>
          </w:rPr>
          <w:t xml:space="preserve">10</w:t>
        </w:r>
      </w:hyperlink>
      <w:r>
        <w:t xml:space="preserve">). Commercial drill libraries such as easy2coach (1,000+ drills) and 360Player filter by technique, tactics, fitness, age and player count; none tags drills by cognitive function or links them to player data (</w:t>
      </w:r>
      <w:hyperlink r:id="rId30">
        <w:r>
          <w:rPr>
            <w:rStyle w:val="Hyperlink"/>
          </w:rPr>
          <w:t xml:space="preserve">11</w:t>
        </w:r>
      </w:hyperlink>
      <w:r>
        <w:t xml:space="preserve">,</w:t>
      </w:r>
      <w:r>
        <w:t xml:space="preserve"> </w:t>
      </w:r>
      <w:hyperlink r:id="rId31">
        <w:r>
          <w:rPr>
            <w:rStyle w:val="Hyperlink"/>
          </w:rPr>
          <w:t xml:space="preserve">12</w:t>
        </w:r>
      </w:hyperlink>
      <w:r>
        <w:t xml:space="preserve">). Where cognitive drills do appear, in YouCoach’s loose</w:t>
      </w:r>
      <w:r>
        <w:t xml:space="preserve"> </w:t>
      </w:r>
      <w:r>
        <w:t xml:space="preserve">“</w:t>
      </w:r>
      <w:r>
        <w:t xml:space="preserve">Cognitive</w:t>
      </w:r>
      <w:r>
        <w:t xml:space="preserve">”</w:t>
      </w:r>
      <w:r>
        <w:t xml:space="preserve"> </w:t>
      </w:r>
      <w:r>
        <w:t xml:space="preserve">tag and an Ajax-attributed colour-sequence memory race, in coaching blogs’</w:t>
      </w:r>
      <w:r>
        <w:t xml:space="preserve"> </w:t>
      </w:r>
      <w:r>
        <w:t xml:space="preserve">“</w:t>
      </w:r>
      <w:r>
        <w:t xml:space="preserve">traffic-light rondo</w:t>
      </w:r>
      <w:r>
        <w:t xml:space="preserve">”</w:t>
      </w:r>
      <w:r>
        <w:t xml:space="preserve"> </w:t>
      </w:r>
      <w:r>
        <w:t xml:space="preserve">and</w:t>
      </w:r>
      <w:r>
        <w:t xml:space="preserve"> </w:t>
      </w:r>
      <w:r>
        <w:t xml:space="preserve">“</w:t>
      </w:r>
      <w:r>
        <w:t xml:space="preserve">chameleon game</w:t>
      </w:r>
      <w:r>
        <w:t xml:space="preserve">”</w:t>
      </w:r>
      <w:r>
        <w:t xml:space="preserve">, or in an opinion paper’s flanker-style dribbling task, the de facto taxonomy is colour and number calls, remembered sequences,</w:t>
      </w:r>
      <w:r>
        <w:t xml:space="preserve"> </w:t>
      </w:r>
      <w:r>
        <w:t xml:space="preserve">“</w:t>
      </w:r>
      <w:r>
        <w:t xml:space="preserve">opposite</w:t>
      </w:r>
      <w:r>
        <w:t xml:space="preserve">”</w:t>
      </w:r>
      <w:r>
        <w:t xml:space="preserve"> </w:t>
      </w:r>
      <w:r>
        <w:t xml:space="preserve">rules and stop signals: laboratory paradigms painted green, with ad hoc progressions and no research behind them (</w:t>
      </w:r>
      <w:hyperlink r:id="rId32">
        <w:r>
          <w:rPr>
            <w:rStyle w:val="Hyperlink"/>
          </w:rPr>
          <w:t xml:space="preserve">13</w:t>
        </w:r>
      </w:hyperlink>
      <w:r>
        <w:t xml:space="preserve">,</w:t>
      </w:r>
      <w:r>
        <w:t xml:space="preserve"> </w:t>
      </w:r>
      <w:hyperlink r:id="rId33">
        <w:r>
          <w:rPr>
            <w:rStyle w:val="Hyperlink"/>
          </w:rPr>
          <w:t xml:space="preserve">14</w:t>
        </w:r>
      </w:hyperlink>
      <w:r>
        <w:t xml:space="preserve">,</w:t>
      </w:r>
      <w:r>
        <w:t xml:space="preserve"> </w:t>
      </w:r>
      <w:hyperlink r:id="rId34">
        <w:r>
          <w:rPr>
            <w:rStyle w:val="Hyperlink"/>
          </w:rPr>
          <w:t xml:space="preserve">15</w:t>
        </w:r>
      </w:hyperlink>
      <w:r>
        <w:t xml:space="preserve">). The only explicit EF-to-task mapping found, Hoffenheim’s CortexVR with separate working-memory, inhibition and flexibility modes, is described by its own authors as lacking</w:t>
      </w:r>
      <w:r>
        <w:t xml:space="preserve"> </w:t>
      </w:r>
      <w:r>
        <w:t xml:space="preserve">“</w:t>
      </w:r>
      <w:r>
        <w:t xml:space="preserve">systematic theoretical or empirical justification</w:t>
      </w:r>
      <w:r>
        <w:t xml:space="preserve">”</w:t>
      </w:r>
      <w:r>
        <w:t xml:space="preserve"> </w:t>
      </w:r>
      <w:r>
        <w:t xml:space="preserve">(</w:t>
      </w:r>
      <w:hyperlink r:id="rId35">
        <w:r>
          <w:rPr>
            <w:rStyle w:val="Hyperlink"/>
          </w:rPr>
          <w:t xml:space="preserve">16</w:t>
        </w:r>
      </w:hyperlink>
      <w:r>
        <w:t xml:space="preserve">).</w:t>
      </w:r>
    </w:p>
    <w:p>
      <w:pPr>
        <w:pStyle w:val="BodyText"/>
      </w:pPr>
      <w:r>
        <w:t xml:space="preserve">The technology market is crowded, and its claims outrun its evidence (Table 1). IntelliGym is the most instructive case. It received a Horizon 2020 grant of</w:t>
      </w:r>
      <w:r>
        <w:t xml:space="preserve"> </w:t>
      </w:r>
      <w:r>
        <w:rPr>
          <w:bCs/>
          <w:b/>
        </w:rPr>
        <w:t xml:space="preserve">€2.67M</w:t>
      </w:r>
      <w:r>
        <w:t xml:space="preserve"> </w:t>
      </w:r>
      <w:r>
        <w:t xml:space="preserve">(EU share €1.87M) with DSHS Cologne and VU Amsterdam as partners and calls itself</w:t>
      </w:r>
      <w:r>
        <w:t xml:space="preserve"> </w:t>
      </w:r>
      <w:r>
        <w:t xml:space="preserve">“</w:t>
      </w:r>
      <w:r>
        <w:t xml:space="preserve">the only cognitive training system scientifically proven to improve footballers’ on-field performance</w:t>
      </w:r>
      <w:r>
        <w:t xml:space="preserve">”</w:t>
      </w:r>
      <w:r>
        <w:t xml:space="preserve"> </w:t>
      </w:r>
      <w:r>
        <w:t xml:space="preserve">(</w:t>
      </w:r>
      <w:hyperlink r:id="rId36">
        <w:r>
          <w:rPr>
            <w:rStyle w:val="Hyperlink"/>
          </w:rPr>
          <w:t xml:space="preserve">17</w:t>
        </w:r>
      </w:hyperlink>
      <w:r>
        <w:t xml:space="preserve">). The supporting VU study at AZ and PSV (52 players aged 14–17, ten weeks, a claimed</w:t>
      </w:r>
      <w:r>
        <w:t xml:space="preserve"> </w:t>
      </w:r>
      <w:r>
        <w:t xml:space="preserve">“</w:t>
      </w:r>
      <w:r>
        <w:t xml:space="preserve">27% higher</w:t>
      </w:r>
      <w:r>
        <w:t xml:space="preserve">”</w:t>
      </w:r>
      <w:r>
        <w:t xml:space="preserve"> </w:t>
      </w:r>
      <w:r>
        <w:t xml:space="preserve">improvement in blinded small-sided-game notation) is hosted on Zenodo with no journal, DOI or statistics (</w:t>
      </w:r>
      <w:hyperlink r:id="rId37">
        <w:r>
          <w:rPr>
            <w:rStyle w:val="Hyperlink"/>
          </w:rPr>
          <w:t xml:space="preserve">18†</w:t>
        </w:r>
      </w:hyperlink>
      <w:r>
        <w:t xml:space="preserve">), and a DSHS-led evaluation at Hamburger SV and Arminia Bielefeld reports better on-field decisions against an active control in a final report the research team could not read (</w:t>
      </w:r>
      <w:hyperlink r:id="rId38">
        <w:r>
          <w:rPr>
            <w:rStyle w:val="Hyperlink"/>
          </w:rPr>
          <w:t xml:space="preserve">19†</w:t>
        </w:r>
      </w:hyperlink>
      <w:r>
        <w:t xml:space="preserve">). These are the strongest claims anywhere that an abstract trainer transfers to football, and their evidential standard is too low to adjudicate; Ilja has a vantage point on the AZ and PSV side of that study that outsiders lack.</w:t>
      </w:r>
    </w:p>
    <w:p>
      <w:pPr>
        <w:pStyle w:val="TableCaption"/>
      </w:pPr>
      <w:r>
        <w:t xml:space="preserve">Table 1. The applied landscape for</w:t>
      </w:r>
      <w:r>
        <w:t xml:space="preserve"> </w:t>
      </w:r>
      <w:r>
        <w:t xml:space="preserve">“</w:t>
      </w:r>
      <w:r>
        <w:t xml:space="preserve">cognition on the pitch</w:t>
      </w:r>
      <w:r>
        <w:t xml:space="preserve">”</w:t>
      </w:r>
      <w:r>
        <w:t xml:space="preserve">, October 2026.</w:t>
      </w:r>
    </w:p>
    <w:tbl>
      <w:tblPr>
        <w:tblStyle w:val="Table"/>
        <w:tblW w:type="pct" w:w="5000"/>
        <w:tblLook w:firstRow="1" w:lastRow="0" w:firstColumn="0" w:lastColumn="0" w:noHBand="0" w:noVBand="0" w:val="0020"/>
        <w:jc w:val="start"/>
        <w:tblCaption w:val="Table 1. The applied landscape for “cognition on the pitch”, October 2026."/>
        <w:tblBorders>
          <w:top w:val="single" w:sz="4" w:color="C9D1D9"/>
          <w:left w:val="single" w:sz="4" w:color="C9D1D9"/>
          <w:bottom w:val="single" w:sz="4" w:color="C9D1D9"/>
          <w:right w:val="single" w:sz="4" w:color="C9D1D9"/>
          <w:insideH w:val="single" w:sz="4" w:color="C9D1D9"/>
          <w:insideV w:val="single" w:sz="4" w:color="C9D1D9"/>
        </w:tblBorders>
        <w:tblCellMar>
          <w:top w:w="50" w:type="dxa"/>
          <w:bottom w:w="50" w:type="dxa"/>
          <w:left w:w="80" w:type="dxa"/>
          <w:right w:w="80" w:type="dxa"/>
        </w:tblCellMar>
      </w:tblPr>
      <w:tblGrid>
        <w:gridCol w:w="1218"/>
        <w:gridCol w:w="1980"/>
        <w:gridCol w:w="1827"/>
        <w:gridCol w:w="2893"/>
      </w:tblGrid>
      <w:tr>
        <w:trPr>
          <w:tblHeader w:val="true"/>
          <w:tblHeader w:val="true"/>
        </w:trPr>
        <w:tc>
          <w:tcPr>
            <w:shd w:val="clear" w:color="auto" w:fill="0B5E55"/>
          </w:tcPr>
          <w:p>
            <w:pPr>
              <w:pStyle w:val="Compact"/>
              <w:spacing w:after="0" w:before="0"/>
              <w:jc w:val="left"/>
            </w:pPr>
            <w:r>
              <w:rPr>
                <w:b/>
                <w:color w:val="FFFFFF"/>
                <w:sz w:val="16"/>
              </w:rPr>
              <w:t xml:space="preserve">Category</w:t>
            </w:r>
          </w:p>
        </w:tc>
        <w:tc>
          <w:tcPr>
            <w:shd w:val="clear" w:color="auto" w:fill="0B5E55"/>
          </w:tcPr>
          <w:p>
            <w:pPr>
              <w:pStyle w:val="Compact"/>
              <w:spacing w:after="0" w:before="0"/>
              <w:jc w:val="left"/>
            </w:pPr>
            <w:r>
              <w:rPr>
                <w:b/>
                <w:color w:val="FFFFFF"/>
                <w:sz w:val="16"/>
              </w:rPr>
              <w:t xml:space="preserve">Examples</w:t>
            </w:r>
          </w:p>
        </w:tc>
        <w:tc>
          <w:tcPr>
            <w:shd w:val="clear" w:color="auto" w:fill="0B5E55"/>
          </w:tcPr>
          <w:p>
            <w:pPr>
              <w:pStyle w:val="Compact"/>
              <w:spacing w:after="0" w:before="0"/>
              <w:jc w:val="left"/>
            </w:pPr>
            <w:r>
              <w:rPr>
                <w:b/>
                <w:color w:val="FFFFFF"/>
                <w:sz w:val="16"/>
              </w:rPr>
              <w:t xml:space="preserve">What gets individualised</w:t>
            </w:r>
          </w:p>
        </w:tc>
        <w:tc>
          <w:tcPr>
            <w:shd w:val="clear" w:color="auto" w:fill="0B5E55"/>
          </w:tcPr>
          <w:p>
            <w:pPr>
              <w:pStyle w:val="Compact"/>
              <w:spacing w:after="0" w:before="0"/>
              <w:jc w:val="left"/>
            </w:pPr>
            <w:r>
              <w:rPr>
                <w:b/>
                <w:color w:val="FFFFFF"/>
                <w:sz w:val="16"/>
              </w:rPr>
              <w:t xml:space="preserve">Evidence of on-pitch benefit</w:t>
            </w:r>
          </w:p>
        </w:tc>
      </w:tr>
      <w:tr>
        <w:tc>
          <w:tcPr/>
          <w:p>
            <w:pPr>
              <w:pStyle w:val="Compact"/>
              <w:spacing w:after="0" w:before="0"/>
              <w:jc w:val="left"/>
            </w:pPr>
            <w:r>
              <w:rPr>
                <w:sz w:val="16"/>
              </w:rPr>
              <w:t xml:space="preserve">Abstract off-pitch trainers</w:t>
            </w:r>
          </w:p>
        </w:tc>
        <w:tc>
          <w:tcPr/>
          <w:p>
            <w:pPr>
              <w:pStyle w:val="Compact"/>
              <w:spacing w:after="0" w:before="0"/>
              <w:jc w:val="left"/>
            </w:pPr>
            <w:r>
              <w:rPr>
                <w:sz w:val="16"/>
              </w:rPr>
              <w:t xml:space="preserve">NeuroTracker (3D-MOT), Soccer IntelliGym, Be Your Best app</w:t>
            </w:r>
          </w:p>
        </w:tc>
        <w:tc>
          <w:tcPr/>
          <w:p>
            <w:pPr>
              <w:pStyle w:val="Compact"/>
              <w:spacing w:after="0" w:before="0"/>
              <w:jc w:val="left"/>
            </w:pPr>
            <w:r>
              <w:rPr>
                <w:sz w:val="16"/>
              </w:rPr>
              <w:t xml:space="preserve">Difficulty of the device’s own task</w:t>
            </w:r>
          </w:p>
        </w:tc>
        <w:tc>
          <w:tcPr/>
          <w:p>
            <w:pPr>
              <w:pStyle w:val="Compact"/>
              <w:spacing w:after="0" w:before="0"/>
              <w:jc w:val="left"/>
            </w:pPr>
            <w:r>
              <w:rPr>
                <w:sz w:val="16"/>
              </w:rPr>
              <w:t xml:space="preserve">NeuroTracker: narrow transfer and a failed replication (</w:t>
            </w:r>
            <w:hyperlink r:id="rId39">
              <w:r>
                <w:rPr>
                  <w:rStyle w:val="Hyperlink"/>
                  <w:sz w:val="16"/>
                </w:rPr>
                <w:t xml:space="preserve">20</w:t>
              </w:r>
            </w:hyperlink>
            <w:r>
              <w:rPr>
                <w:sz w:val="16"/>
              </w:rPr>
              <w:t xml:space="preserve">); IntelliGym: vendor-hosted, non-peer-reviewed reports (</w:t>
            </w:r>
            <w:hyperlink r:id="rId37">
              <w:r>
                <w:rPr>
                  <w:rStyle w:val="Hyperlink"/>
                  <w:sz w:val="16"/>
                </w:rPr>
                <w:t xml:space="preserve">18†</w:t>
              </w:r>
            </w:hyperlink>
            <w:r>
              <w:rPr>
                <w:sz w:val="16"/>
              </w:rPr>
              <w:t xml:space="preserve">); Be Your Best: testimonials (</w:t>
            </w:r>
            <w:hyperlink r:id="rId40">
              <w:r>
                <w:rPr>
                  <w:rStyle w:val="Hyperlink"/>
                  <w:sz w:val="16"/>
                </w:rPr>
                <w:t xml:space="preserve">21</w:t>
              </w:r>
            </w:hyperlink>
            <w:r>
              <w:rPr>
                <w:sz w:val="16"/>
              </w:rPr>
              <w:t xml:space="preserve">)</w:t>
            </w:r>
          </w:p>
        </w:tc>
      </w:tr>
      <w:tr>
        <w:tc>
          <w:tcPr/>
          <w:p>
            <w:pPr>
              <w:pStyle w:val="Compact"/>
              <w:spacing w:after="0" w:before="0"/>
              <w:jc w:val="left"/>
            </w:pPr>
            <w:r>
              <w:rPr>
                <w:sz w:val="16"/>
              </w:rPr>
              <w:t xml:space="preserve">Rooms, domes and VR</w:t>
            </w:r>
          </w:p>
        </w:tc>
        <w:tc>
          <w:tcPr/>
          <w:p>
            <w:pPr>
              <w:pStyle w:val="Compact"/>
              <w:spacing w:after="0" w:before="0"/>
              <w:jc w:val="left"/>
            </w:pPr>
            <w:r>
              <w:rPr>
                <w:sz w:val="16"/>
              </w:rPr>
              <w:t xml:space="preserve">Helix Arena (Hoffenheim), SoccerBot360, Rezzil</w:t>
            </w:r>
          </w:p>
        </w:tc>
        <w:tc>
          <w:tcPr/>
          <w:p>
            <w:pPr>
              <w:pStyle w:val="Compact"/>
              <w:spacing w:after="0" w:before="0"/>
              <w:jc w:val="left"/>
            </w:pPr>
            <w:r>
              <w:rPr>
                <w:sz w:val="16"/>
              </w:rPr>
              <w:t xml:space="preserve">AI-adjusted task difficulty; club test databases</w:t>
            </w:r>
          </w:p>
        </w:tc>
        <w:tc>
          <w:tcPr/>
          <w:p>
            <w:pPr>
              <w:pStyle w:val="Compact"/>
              <w:spacing w:after="0" w:before="0"/>
              <w:jc w:val="left"/>
            </w:pPr>
            <w:r>
              <w:rPr>
                <w:sz w:val="16"/>
              </w:rPr>
              <w:t xml:space="preserve">Helix Arena: expected effects only (</w:t>
            </w:r>
            <w:hyperlink r:id="rId41">
              <w:r>
                <w:rPr>
                  <w:rStyle w:val="Hyperlink"/>
                  <w:sz w:val="16"/>
                </w:rPr>
                <w:t xml:space="preserve">22</w:t>
              </w:r>
            </w:hyperlink>
            <w:r>
              <w:rPr>
                <w:sz w:val="16"/>
              </w:rPr>
              <w:t xml:space="preserve">); SoccerBot360: no group × time effect (</w:t>
            </w:r>
            <w:hyperlink r:id="rId42">
              <w:r>
                <w:rPr>
                  <w:rStyle w:val="Hyperlink"/>
                  <w:sz w:val="16"/>
                </w:rPr>
                <w:t xml:space="preserve">23</w:t>
              </w:r>
            </w:hyperlink>
            <w:r>
              <w:rPr>
                <w:sz w:val="16"/>
              </w:rPr>
              <w:t xml:space="preserve">); Rezzil: none cited (</w:t>
            </w:r>
            <w:hyperlink r:id="rId43">
              <w:r>
                <w:rPr>
                  <w:rStyle w:val="Hyperlink"/>
                  <w:sz w:val="16"/>
                </w:rPr>
                <w:t xml:space="preserve">24</w:t>
              </w:r>
            </w:hyperlink>
            <w:r>
              <w:rPr>
                <w:sz w:val="16"/>
              </w:rPr>
              <w:t xml:space="preserve">)</w:t>
            </w:r>
          </w:p>
        </w:tc>
      </w:tr>
      <w:tr>
        <w:tc>
          <w:tcPr/>
          <w:p>
            <w:pPr>
              <w:pStyle w:val="Compact"/>
              <w:spacing w:after="0" w:before="0"/>
              <w:jc w:val="left"/>
            </w:pPr>
            <w:r>
              <w:rPr>
                <w:sz w:val="16"/>
              </w:rPr>
              <w:t xml:space="preserve">On-pitch reactive hardware</w:t>
            </w:r>
          </w:p>
        </w:tc>
        <w:tc>
          <w:tcPr/>
          <w:p>
            <w:pPr>
              <w:pStyle w:val="Compact"/>
              <w:spacing w:after="0" w:before="0"/>
              <w:jc w:val="left"/>
            </w:pPr>
            <w:r>
              <w:rPr>
                <w:sz w:val="16"/>
              </w:rPr>
              <w:t xml:space="preserve">Footbonaut (reported price $3.5M), SkillCourt, light pods</w:t>
            </w:r>
          </w:p>
        </w:tc>
        <w:tc>
          <w:tcPr/>
          <w:p>
            <w:pPr>
              <w:pStyle w:val="Compact"/>
              <w:spacing w:after="0" w:before="0"/>
              <w:jc w:val="left"/>
            </w:pPr>
            <w:r>
              <w:rPr>
                <w:sz w:val="16"/>
              </w:rPr>
              <w:t xml:space="preserve">Device programmes; SkillCourt’s</w:t>
            </w:r>
            <w:r>
              <w:rPr>
                <w:sz w:val="16"/>
              </w:rPr>
              <w:t xml:space="preserve"> </w:t>
            </w:r>
            <w:r>
              <w:rPr>
                <w:sz w:val="16"/>
              </w:rPr>
              <w:t xml:space="preserve">“</w:t>
            </w:r>
            <w:r>
              <w:rPr>
                <w:sz w:val="16"/>
              </w:rPr>
              <w:t xml:space="preserve">personalised training plan</w:t>
            </w:r>
            <w:r>
              <w:rPr>
                <w:sz w:val="16"/>
              </w:rPr>
              <w:t xml:space="preserve">”</w:t>
            </w:r>
          </w:p>
        </w:tc>
        <w:tc>
          <w:tcPr/>
          <w:p>
            <w:pPr>
              <w:pStyle w:val="Compact"/>
              <w:spacing w:after="0" w:before="0"/>
              <w:jc w:val="left"/>
            </w:pPr>
            <w:r>
              <w:rPr>
                <w:sz w:val="16"/>
              </w:rPr>
              <w:t xml:space="preserve">Footbonaut reliable as a test, no training trial found (</w:t>
            </w:r>
            <w:hyperlink r:id="rId44">
              <w:r>
                <w:rPr>
                  <w:rStyle w:val="Hyperlink"/>
                  <w:sz w:val="16"/>
                </w:rPr>
                <w:t xml:space="preserve">25</w:t>
              </w:r>
            </w:hyperlink>
            <w:r>
              <w:rPr>
                <w:sz w:val="16"/>
              </w:rPr>
              <w:t xml:space="preserve">,</w:t>
            </w:r>
            <w:r>
              <w:rPr>
                <w:sz w:val="16"/>
              </w:rPr>
              <w:t xml:space="preserve"> </w:t>
            </w:r>
            <w:hyperlink r:id="rId45">
              <w:r>
                <w:rPr>
                  <w:rStyle w:val="Hyperlink"/>
                  <w:sz w:val="16"/>
                </w:rPr>
                <w:t xml:space="preserve">26</w:t>
              </w:r>
            </w:hyperlink>
            <w:r>
              <w:rPr>
                <w:sz w:val="16"/>
              </w:rPr>
              <w:t xml:space="preserve">); SkillCourt: no studies cited (</w:t>
            </w:r>
            <w:hyperlink r:id="rId46">
              <w:r>
                <w:rPr>
                  <w:rStyle w:val="Hyperlink"/>
                  <w:sz w:val="16"/>
                </w:rPr>
                <w:t xml:space="preserve">27</w:t>
              </w:r>
            </w:hyperlink>
            <w:r>
              <w:rPr>
                <w:sz w:val="16"/>
              </w:rPr>
              <w:t xml:space="preserve">)</w:t>
            </w:r>
          </w:p>
        </w:tc>
      </w:tr>
      <w:tr>
        <w:tc>
          <w:tcPr/>
          <w:p>
            <w:pPr>
              <w:pStyle w:val="Compact"/>
              <w:spacing w:after="0" w:before="0"/>
              <w:jc w:val="left"/>
            </w:pPr>
            <w:r>
              <w:rPr>
                <w:sz w:val="16"/>
              </w:rPr>
              <w:t xml:space="preserve">Coordination-cognition methods</w:t>
            </w:r>
          </w:p>
        </w:tc>
        <w:tc>
          <w:tcPr/>
          <w:p>
            <w:pPr>
              <w:pStyle w:val="Compact"/>
              <w:spacing w:after="0" w:before="0"/>
              <w:jc w:val="left"/>
            </w:pPr>
            <w:r>
              <w:rPr>
                <w:sz w:val="16"/>
              </w:rPr>
              <w:t xml:space="preserve">Life Kinetik, Neuroathletik</w:t>
            </w:r>
          </w:p>
        </w:tc>
        <w:tc>
          <w:tcPr/>
          <w:p>
            <w:pPr>
              <w:pStyle w:val="Compact"/>
              <w:spacing w:after="0" w:before="0"/>
              <w:jc w:val="left"/>
            </w:pPr>
            <w:r>
              <w:rPr>
                <w:sz w:val="16"/>
              </w:rPr>
              <w:t xml:space="preserve">Neuroathletik’s</w:t>
            </w:r>
            <w:r>
              <w:rPr>
                <w:sz w:val="16"/>
              </w:rPr>
              <w:t xml:space="preserve"> </w:t>
            </w:r>
            <w:r>
              <w:rPr>
                <w:sz w:val="16"/>
              </w:rPr>
              <w:t xml:space="preserve">“</w:t>
            </w:r>
            <w:r>
              <w:rPr>
                <w:sz w:val="16"/>
              </w:rPr>
              <w:t xml:space="preserve">weakest point</w:t>
            </w:r>
            <w:r>
              <w:rPr>
                <w:sz w:val="16"/>
              </w:rPr>
              <w:t xml:space="preserve">”</w:t>
            </w:r>
            <w:r>
              <w:rPr>
                <w:sz w:val="16"/>
              </w:rPr>
              <w:t xml:space="preserve"> </w:t>
            </w:r>
            <w:r>
              <w:rPr>
                <w:sz w:val="16"/>
              </w:rPr>
              <w:t xml:space="preserve">assessment</w:t>
            </w:r>
          </w:p>
        </w:tc>
        <w:tc>
          <w:tcPr/>
          <w:p>
            <w:pPr>
              <w:pStyle w:val="Compact"/>
              <w:spacing w:after="0" w:before="0"/>
              <w:jc w:val="left"/>
            </w:pPr>
            <w:r>
              <w:rPr>
                <w:sz w:val="16"/>
              </w:rPr>
              <w:t xml:space="preserve">Testimonials and small uncontrolled trials (</w:t>
            </w:r>
            <w:hyperlink r:id="rId23">
              <w:r>
                <w:rPr>
                  <w:rStyle w:val="Hyperlink"/>
                  <w:sz w:val="16"/>
                </w:rPr>
                <w:t xml:space="preserve">4</w:t>
              </w:r>
            </w:hyperlink>
            <w:r>
              <w:rPr>
                <w:sz w:val="16"/>
              </w:rPr>
              <w:t xml:space="preserve">,</w:t>
            </w:r>
            <w:r>
              <w:rPr>
                <w:sz w:val="16"/>
              </w:rPr>
              <w:t xml:space="preserve"> </w:t>
            </w:r>
            <w:hyperlink r:id="rId24">
              <w:r>
                <w:rPr>
                  <w:rStyle w:val="Hyperlink"/>
                  <w:sz w:val="16"/>
                </w:rPr>
                <w:t xml:space="preserve">5</w:t>
              </w:r>
            </w:hyperlink>
            <w:r>
              <w:rPr>
                <w:sz w:val="16"/>
              </w:rPr>
              <w:t xml:space="preserve">,</w:t>
            </w:r>
            <w:r>
              <w:rPr>
                <w:sz w:val="16"/>
              </w:rPr>
              <w:t xml:space="preserve"> </w:t>
            </w:r>
            <w:hyperlink r:id="rId25">
              <w:r>
                <w:rPr>
                  <w:rStyle w:val="Hyperlink"/>
                  <w:sz w:val="16"/>
                </w:rPr>
                <w:t xml:space="preserve">6</w:t>
              </w:r>
            </w:hyperlink>
            <w:r>
              <w:rPr>
                <w:sz w:val="16"/>
              </w:rPr>
              <w:t xml:space="preserve">)</w:t>
            </w:r>
          </w:p>
        </w:tc>
      </w:tr>
      <w:tr>
        <w:tc>
          <w:tcPr/>
          <w:p>
            <w:pPr>
              <w:pStyle w:val="Compact"/>
              <w:spacing w:after="0" w:before="0"/>
              <w:jc w:val="left"/>
            </w:pPr>
            <w:r>
              <w:rPr>
                <w:sz w:val="16"/>
              </w:rPr>
              <w:t xml:space="preserve">Books, blogs, federation material, drill apps</w:t>
            </w:r>
          </w:p>
        </w:tc>
        <w:tc>
          <w:tcPr/>
          <w:p>
            <w:pPr>
              <w:pStyle w:val="Compact"/>
              <w:spacing w:after="0" w:before="0"/>
              <w:jc w:val="left"/>
            </w:pPr>
            <w:r>
              <w:rPr>
                <w:iCs/>
                <w:i/>
                <w:sz w:val="16"/>
              </w:rPr>
              <w:t xml:space="preserve">Cognitive Athletic Training in Soccer</w:t>
            </w:r>
            <w:r>
              <w:rPr>
                <w:sz w:val="16"/>
              </w:rPr>
              <w:t xml:space="preserve">, Memmert (2016), Funino, FA, KNVB Rinus, easy2coach, iCoachFootball</w:t>
            </w:r>
          </w:p>
        </w:tc>
        <w:tc>
          <w:tcPr/>
          <w:p>
            <w:pPr>
              <w:pStyle w:val="Compact"/>
              <w:spacing w:after="0" w:before="0"/>
              <w:jc w:val="left"/>
            </w:pPr>
            <w:r>
              <w:rPr>
                <w:sz w:val="16"/>
              </w:rPr>
              <w:t xml:space="preserve">Nothing beyond age and objective filters</w:t>
            </w:r>
          </w:p>
        </w:tc>
        <w:tc>
          <w:tcPr/>
          <w:p>
            <w:pPr>
              <w:pStyle w:val="Compact"/>
              <w:spacing w:after="0" w:before="0"/>
              <w:jc w:val="left"/>
            </w:pPr>
            <w:r>
              <w:rPr>
                <w:sz w:val="16"/>
              </w:rPr>
              <w:t xml:space="preserve">Untested modifications with no profile link</w:t>
            </w:r>
          </w:p>
        </w:tc>
      </w:tr>
      <w:tr>
        <w:tc>
          <w:tcPr/>
          <w:p>
            <w:pPr>
              <w:pStyle w:val="Compact"/>
              <w:spacing w:after="0" w:before="0"/>
              <w:jc w:val="left"/>
            </w:pPr>
            <w:r>
              <w:rPr>
                <w:sz w:val="16"/>
              </w:rPr>
              <w:t xml:space="preserve">In-house club processes</w:t>
            </w:r>
          </w:p>
        </w:tc>
        <w:tc>
          <w:tcPr/>
          <w:p>
            <w:pPr>
              <w:pStyle w:val="Compact"/>
              <w:spacing w:after="0" w:before="0"/>
              <w:jc w:val="left"/>
            </w:pPr>
            <w:r>
              <w:rPr>
                <w:sz w:val="16"/>
              </w:rPr>
              <w:t xml:space="preserve">FC Copenhagen, PSV</w:t>
            </w:r>
          </w:p>
        </w:tc>
        <w:tc>
          <w:tcPr/>
          <w:p>
            <w:pPr>
              <w:pStyle w:val="Compact"/>
              <w:spacing w:after="0" w:before="0"/>
              <w:jc w:val="left"/>
            </w:pPr>
            <w:r>
              <w:rPr>
                <w:sz w:val="16"/>
              </w:rPr>
              <w:t xml:space="preserve">Selection of players for targeted, coach-designed work</w:t>
            </w:r>
          </w:p>
        </w:tc>
        <w:tc>
          <w:tcPr/>
          <w:p>
            <w:pPr>
              <w:pStyle w:val="Compact"/>
              <w:spacing w:after="0" w:before="0"/>
              <w:jc w:val="left"/>
            </w:pPr>
            <w:r>
              <w:rPr>
                <w:sz w:val="16"/>
              </w:rPr>
              <w:t xml:space="preserve">No published outcome data (</w:t>
            </w:r>
            <w:hyperlink r:id="rId47">
              <w:r>
                <w:rPr>
                  <w:rStyle w:val="Hyperlink"/>
                  <w:sz w:val="16"/>
                </w:rPr>
                <w:t xml:space="preserve">28</w:t>
              </w:r>
            </w:hyperlink>
            <w:r>
              <w:rPr>
                <w:sz w:val="16"/>
              </w:rPr>
              <w:t xml:space="preserve">,</w:t>
            </w:r>
            <w:r>
              <w:rPr>
                <w:sz w:val="16"/>
              </w:rPr>
              <w:t xml:space="preserve"> </w:t>
            </w:r>
            <w:hyperlink r:id="rId48">
              <w:r>
                <w:rPr>
                  <w:rStyle w:val="Hyperlink"/>
                  <w:sz w:val="16"/>
                </w:rPr>
                <w:t xml:space="preserve">29</w:t>
              </w:r>
            </w:hyperlink>
            <w:r>
              <w:rPr>
                <w:sz w:val="16"/>
              </w:rPr>
              <w:t xml:space="preserve">)</w:t>
            </w:r>
          </w:p>
        </w:tc>
      </w:tr>
    </w:tbl>
    <w:p>
      <w:pPr>
        <w:pStyle w:val="BodyText"/>
      </w:pPr>
      <w:r>
        <w:t xml:space="preserve">The closest real-world precedents are bespoke club processes rather than products. FC Copenhagen profiles players with BYBCAT, a VR assessment of 14 abilities; central players score higher on scanning, working memory and pattern recognition and wide players react faster, and players approaching the first team (ages 14–19) receive targeted development in position-relevant abilities through exercises that coaches design and research staff equip with coaching points (</w:t>
      </w:r>
      <w:hyperlink r:id="rId47">
        <w:r>
          <w:rPr>
            <w:rStyle w:val="Hyperlink"/>
          </w:rPr>
          <w:t xml:space="preserve">28</w:t>
        </w:r>
      </w:hyperlink>
      <w:r>
        <w:t xml:space="preserve">). Its former head of R&amp;D, Jes Buster Madsen, criticises drills that</w:t>
      </w:r>
      <w:r>
        <w:t xml:space="preserve"> </w:t>
      </w:r>
      <w:r>
        <w:t xml:space="preserve">“</w:t>
      </w:r>
      <w:r>
        <w:t xml:space="preserve">replicate a measurement method rather than the game</w:t>
      </w:r>
      <w:r>
        <w:t xml:space="preserve">”</w:t>
      </w:r>
      <w:r>
        <w:t xml:space="preserve"> </w:t>
      </w:r>
      <w:r>
        <w:t xml:space="preserve">and argues for</w:t>
      </w:r>
      <w:r>
        <w:t xml:space="preserve"> </w:t>
      </w:r>
      <w:r>
        <w:t xml:space="preserve">“</w:t>
      </w:r>
      <w:r>
        <w:t xml:space="preserve">intentional scanning</w:t>
      </w:r>
      <w:r>
        <w:t xml:space="preserve">”</w:t>
      </w:r>
      <w:r>
        <w:t xml:space="preserve">, knowing what to look for (</w:t>
      </w:r>
      <w:hyperlink r:id="rId49">
        <w:r>
          <w:rPr>
            <w:rStyle w:val="Hyperlink"/>
          </w:rPr>
          <w:t xml:space="preserve">30</w:t>
        </w:r>
      </w:hyperlink>
      <w:r>
        <w:t xml:space="preserve">); in UEFA’s</w:t>
      </w:r>
      <w:r>
        <w:t xml:space="preserve"> </w:t>
      </w:r>
      <w:r>
        <w:rPr>
          <w:iCs/>
          <w:i/>
        </w:rPr>
        <w:t xml:space="preserve">The Technician</w:t>
      </w:r>
      <w:r>
        <w:t xml:space="preserve"> </w:t>
      </w:r>
      <w:r>
        <w:t xml:space="preserve">he dismisses software and VR training with</w:t>
      </w:r>
      <w:r>
        <w:t xml:space="preserve"> </w:t>
      </w:r>
      <w:r>
        <w:t xml:space="preserve">“</w:t>
      </w:r>
      <w:r>
        <w:t xml:space="preserve">two hours a week does not make players better</w:t>
      </w:r>
      <w:r>
        <w:t xml:space="preserve">”</w:t>
      </w:r>
      <w:r>
        <w:t xml:space="preserve"> </w:t>
      </w:r>
      <w:r>
        <w:t xml:space="preserve">(</w:t>
      </w:r>
      <w:hyperlink r:id="rId48">
        <w:r>
          <w:rPr>
            <w:rStyle w:val="Hyperlink"/>
          </w:rPr>
          <w:t xml:space="preserve">29</w:t>
        </w:r>
      </w:hyperlink>
      <w:r>
        <w:t xml:space="preserve">). PSV describes an online test of four games (working memory, anticipation, reaction speed, attention) that, together with coach observation and the player’s own input, selects players for small-group sessions of one to three players</w:t>
      </w:r>
      <w:r>
        <w:t xml:space="preserve"> </w:t>
      </w:r>
      <w:r>
        <w:t xml:space="preserve">“</w:t>
      </w:r>
      <w:r>
        <w:t xml:space="preserve">overloaded with information and stimuli</w:t>
      </w:r>
      <w:r>
        <w:t xml:space="preserve">”</w:t>
      </w:r>
      <w:r>
        <w:t xml:space="preserve"> </w:t>
      </w:r>
      <w:r>
        <w:t xml:space="preserve">(</w:t>
      </w:r>
      <w:hyperlink r:id="rId48">
        <w:r>
          <w:rPr>
            <w:rStyle w:val="Hyperlink"/>
          </w:rPr>
          <w:t xml:space="preserve">29</w:t>
        </w:r>
      </w:hyperlink>
      <w:r>
        <w:t xml:space="preserve">). Ilja will know whether that test is the NeurOlympics; if it is, PSV already runs the profile-to-practice loop in-house, which makes it the obvious test bed. BrainsFirst’s public footprint at AZ, Real Sociedad and Southampton concerns selection, not training prescription (</w:t>
      </w:r>
      <w:hyperlink r:id="rId50">
        <w:r>
          <w:rPr>
            <w:rStyle w:val="Hyperlink"/>
          </w:rPr>
          <w:t xml:space="preserve">31</w:t>
        </w:r>
      </w:hyperlink>
      <w:r>
        <w:t xml:space="preserve">). The scientific literature supplies ingredients rather than a translation: constraint manipulations of small-sided games that almost never measure cognition (</w:t>
      </w:r>
      <w:hyperlink r:id="rId51">
        <w:r>
          <w:rPr>
            <w:rStyle w:val="Hyperlink"/>
          </w:rPr>
          <w:t xml:space="preserve">32</w:t>
        </w:r>
      </w:hyperlink>
      <w:r>
        <w:t xml:space="preserve">), scanning and perceptual-cognitive interventions, and a challenge-point framework that explicitly suggests working-memory</w:t>
      </w:r>
      <w:r>
        <w:t xml:space="preserve"> </w:t>
      </w:r>
      <w:r>
        <w:t xml:space="preserve">“</w:t>
      </w:r>
      <w:r>
        <w:t xml:space="preserve">pass rules that require players to track the previous pass</w:t>
      </w:r>
      <w:r>
        <w:t xml:space="preserve">”</w:t>
      </w:r>
      <w:r>
        <w:t xml:space="preserve"> </w:t>
      </w:r>
      <w:r>
        <w:t xml:space="preserve">(</w:t>
      </w:r>
      <w:hyperlink r:id="rId52">
        <w:r>
          <w:rPr>
            <w:rStyle w:val="Hyperlink"/>
          </w:rPr>
          <w:t xml:space="preserve">33</w:t>
        </w:r>
      </w:hyperlink>
      <w:r>
        <w:t xml:space="preserve">). Across all of this, three elements never appear together: an explicit, consistent EF taxonomy with graded progressions, a dose and starting level tied to a measured individual profile, and honest evidence labels. That combination is the gap.</w:t>
      </w:r>
    </w:p>
    <w:bookmarkEnd w:id="53"/>
    <w:bookmarkStart w:id="100" w:name="X78a28948d51e87d1d0f895844339f77038dd1f5"/>
    <w:p>
      <w:pPr>
        <w:pStyle w:val="Heading1"/>
      </w:pPr>
      <w:r>
        <w:t xml:space="preserve">Brain training improves the trained task and almost nothing else</w:t>
      </w:r>
    </w:p>
    <w:bookmarkStart w:id="64" w:name="X92c597c0c93634703cd508cb9a080ee41627bc1"/>
    <w:p>
      <w:pPr>
        <w:pStyle w:val="Heading2"/>
      </w:pPr>
      <w:r>
        <w:t xml:space="preserve">Far transfer is indistinguishable from zero in the general literature</w:t>
      </w:r>
    </w:p>
    <w:p>
      <w:pPr>
        <w:pStyle w:val="FirstParagraph"/>
      </w:pPr>
      <w:r>
        <w:t xml:space="preserve">The consensus is as close to settled as cognitive psychology gets. The 2016</w:t>
      </w:r>
      <w:r>
        <w:t xml:space="preserve"> </w:t>
      </w:r>
      <w:r>
        <w:rPr>
          <w:iCs/>
          <w:i/>
        </w:rPr>
        <w:t xml:space="preserve">Psychological Science in the Public Interest</w:t>
      </w:r>
      <w:r>
        <w:t xml:space="preserve"> </w:t>
      </w:r>
      <w:r>
        <w:t xml:space="preserve">review found that training improves trained tasks, improves closely related tasks less, and offers</w:t>
      </w:r>
      <w:r>
        <w:t xml:space="preserve"> </w:t>
      </w:r>
      <w:r>
        <w:t xml:space="preserve">“</w:t>
      </w:r>
      <w:r>
        <w:t xml:space="preserve">very little evidence</w:t>
      </w:r>
      <w:r>
        <w:t xml:space="preserve">”</w:t>
      </w:r>
      <w:r>
        <w:t xml:space="preserve"> </w:t>
      </w:r>
      <w:r>
        <w:t xml:space="preserve">for distant tasks or everyday cognition, with many studies falling short of basic standards such as preregistration, adequate samples and disclosure of conflicts of interest (</w:t>
      </w:r>
      <w:hyperlink r:id="rId54">
        <w:r>
          <w:rPr>
            <w:rStyle w:val="Hyperlink"/>
          </w:rPr>
          <w:t xml:space="preserve">34†</w:t>
        </w:r>
      </w:hyperlink>
      <w:r>
        <w:t xml:space="preserve">). Meta-analyses since then converge. Across 87 publications and 145 comparisons, working-memory (WM) training produced gains on intermediate WM measures but no convincing far transfer against treated controls, and</w:t>
      </w:r>
      <w:r>
        <w:t xml:space="preserve"> </w:t>
      </w:r>
      <w:r>
        <w:rPr>
          <w:bCs/>
          <w:b/>
        </w:rPr>
        <w:t xml:space="preserve">the size of WM gains did not predict the size of far-transfer effects</w:t>
      </w:r>
      <w:r>
        <w:t xml:space="preserve">, which undercuts the capacity-expansion model on which most brain-training products rest (</w:t>
      </w:r>
      <w:hyperlink r:id="rId55">
        <w:r>
          <w:rPr>
            <w:rStyle w:val="Hyperlink"/>
          </w:rPr>
          <w:t xml:space="preserve">35</w:t>
        </w:r>
      </w:hyperlink>
      <w:r>
        <w:t xml:space="preserve">). In typically developing children (41 studies, N = 2,375), far transfer to cognitive ability and achievement against active controls was</w:t>
      </w:r>
      <w:r>
        <w:t xml:space="preserve"> </w:t>
      </w:r>
      <w:r>
        <w:rPr>
          <w:bCs/>
          <w:b/>
        </w:rPr>
        <w:t xml:space="preserve">g = 0.001 (SE 0.055)</w:t>
      </w:r>
      <w:r>
        <w:t xml:space="preserve"> </w:t>
      </w:r>
      <w:r>
        <w:t xml:space="preserve">with zero true heterogeneity (</w:t>
      </w:r>
      <w:hyperlink r:id="rId56">
        <w:r>
          <w:rPr>
            <w:rStyle w:val="Hyperlink"/>
          </w:rPr>
          <w:t xml:space="preserve">36</w:t>
        </w:r>
      </w:hyperlink>
      <w:r>
        <w:t xml:space="preserve">). Cogmed showed</w:t>
      </w:r>
      <w:r>
        <w:t xml:space="preserve"> </w:t>
      </w:r>
      <w:r>
        <w:t xml:space="preserve">“</w:t>
      </w:r>
      <w:r>
        <w:t xml:space="preserve">highly consistent near-zero</w:t>
      </w:r>
      <w:r>
        <w:t xml:space="preserve">”</w:t>
      </w:r>
      <w:r>
        <w:t xml:space="preserve"> </w:t>
      </w:r>
      <w:r>
        <w:t xml:space="preserve">far effects across 50 studies (</w:t>
      </w:r>
      <w:hyperlink r:id="rId57">
        <w:r>
          <w:rPr>
            <w:rStyle w:val="Hyperlink"/>
          </w:rPr>
          <w:t xml:space="preserve">37</w:t>
        </w:r>
      </w:hyperlink>
      <w:r>
        <w:t xml:space="preserve">), and a second-order meta-analysis pooling WM, video-game, music, chess and exergame meta-analyses found that once placebo effects and publication bias were controlled,</w:t>
      </w:r>
      <w:r>
        <w:t xml:space="preserve"> </w:t>
      </w:r>
      <w:r>
        <w:t xml:space="preserve">“</w:t>
      </w:r>
      <w:r>
        <w:t xml:space="preserve">the overall effect size and true variance equaled zero</w:t>
      </w:r>
      <w:r>
        <w:t xml:space="preserve">”</w:t>
      </w:r>
      <w:r>
        <w:t xml:space="preserve"> </w:t>
      </w:r>
      <w:r>
        <w:t xml:space="preserve">(</w:t>
      </w:r>
      <w:hyperlink r:id="rId58">
        <w:r>
          <w:rPr>
            <w:rStyle w:val="Hyperlink"/>
          </w:rPr>
          <w:t xml:space="preserve">38</w:t>
        </w:r>
      </w:hyperlink>
      <w:r>
        <w:t xml:space="preserve">). Gobet and Sala now call cognitive training</w:t>
      </w:r>
      <w:r>
        <w:t xml:space="preserve"> </w:t>
      </w:r>
      <w:r>
        <w:t xml:space="preserve">“</w:t>
      </w:r>
      <w:r>
        <w:t xml:space="preserve">a field in search of a phenomenon</w:t>
      </w:r>
      <w:r>
        <w:t xml:space="preserve">”</w:t>
      </w:r>
      <w:r>
        <w:t xml:space="preserve"> </w:t>
      </w:r>
      <w:r>
        <w:t xml:space="preserve">(</w:t>
      </w:r>
      <w:hyperlink r:id="rId59">
        <w:r>
          <w:rPr>
            <w:rStyle w:val="Hyperlink"/>
          </w:rPr>
          <w:t xml:space="preserve">39†</w:t>
        </w:r>
      </w:hyperlink>
      <w:r>
        <w:t xml:space="preserve">).</w:t>
      </w:r>
    </w:p>
    <w:p>
      <w:pPr>
        <w:pStyle w:val="BodyText"/>
      </w:pPr>
      <w:r>
        <w:t xml:space="preserve">The child EF literature most relevant to an academy shows the same structure at a finer grain. In randomised studies of children aged 12 or younger, training improved the trained EF component (</w:t>
      </w:r>
      <w:r>
        <w:rPr>
          <w:bCs/>
          <w:b/>
        </w:rPr>
        <w:t xml:space="preserve">g = 0.44</w:t>
      </w:r>
      <w:r>
        <w:t xml:space="preserve">; WM 0.50, inhibition 0.24, flexibility 0.37) but not untrained components (</w:t>
      </w:r>
      <w:r>
        <w:rPr>
          <w:bCs/>
          <w:b/>
        </w:rPr>
        <w:t xml:space="preserve">g = 0.11, ns</w:t>
      </w:r>
      <w:r>
        <w:t xml:space="preserve">); single-component training did not spread to other components, and age did not moderate far transfer (p = .86) (</w:t>
      </w:r>
      <w:hyperlink r:id="rId60">
        <w:r>
          <w:rPr>
            <w:rStyle w:val="Hyperlink"/>
          </w:rPr>
          <w:t xml:space="preserve">40</w:t>
        </w:r>
      </w:hyperlink>
      <w:r>
        <w:t xml:space="preserve">). The one contested exception is action video games, for which a 2023 meta-analysis reports g = 0.30 [0.11, 0.50] overall and 0.52 for top-down attention (</w:t>
      </w:r>
      <w:hyperlink r:id="rId61">
        <w:r>
          <w:rPr>
            <w:rStyle w:val="Hyperlink"/>
          </w:rPr>
          <w:t xml:space="preserve">41</w:t>
        </w:r>
      </w:hyperlink>
      <w:r>
        <w:t xml:space="preserve">), while a re-analysis of the earlier version attributed much of the effect to publication bias and overlapping samples reported as separate studies (</w:t>
      </w:r>
      <w:hyperlink r:id="rId62">
        <w:r>
          <w:rPr>
            <w:rStyle w:val="Hyperlink"/>
          </w:rPr>
          <w:t xml:space="preserve">42</w:t>
        </w:r>
      </w:hyperlink>
      <w:r>
        <w:t xml:space="preserve">). Diamond and Ling reach the same verdict on Cogmed (better WM,</w:t>
      </w:r>
      <w:r>
        <w:t xml:space="preserve"> </w:t>
      </w:r>
      <w:r>
        <w:t xml:space="preserve">“</w:t>
      </w:r>
      <w:r>
        <w:t xml:space="preserve">narrow</w:t>
      </w:r>
      <w:r>
        <w:t xml:space="preserve">”</w:t>
      </w:r>
      <w:r>
        <w:t xml:space="preserve"> </w:t>
      </w:r>
      <w:r>
        <w:t xml:space="preserve">transfer, with mentoring possibly doing much of the work) and list the conditions associated with larger EF gains: adaptive, continually rising challenge, more practice time, and decay once practice stops (</w:t>
      </w:r>
      <w:hyperlink r:id="rId63">
        <w:r>
          <w:rPr>
            <w:rStyle w:val="Hyperlink"/>
          </w:rPr>
          <w:t xml:space="preserve">43</w:t>
        </w:r>
      </w:hyperlink>
      <w:r>
        <w:t xml:space="preserve">). One implication is uncomfortable for a testing company: a player who practises NeurOlympics-like tasks will improve on them, which says nothing about better executive functions and could erode the test’s predictive validity.</w:t>
      </w:r>
    </w:p>
    <w:bookmarkEnd w:id="64"/>
    <w:bookmarkStart w:id="72" w:name="X6781e87d5d85564ae3ba0c2fe0ca5c716a9236c"/>
    <w:p>
      <w:pPr>
        <w:pStyle w:val="Heading2"/>
      </w:pPr>
      <w:r>
        <w:t xml:space="preserve">Football’s controlled trials repeat the pattern, and the flagship result failed to replicate</w:t>
      </w:r>
    </w:p>
    <w:p>
      <w:pPr>
        <w:pStyle w:val="FirstParagraph"/>
      </w:pPr>
      <w:r>
        <w:t xml:space="preserve">Football’s best-known positive result has collapsed. Romeas and colleagues’ 2016 study, in which ten sessions of 3D multiple-object tracking (3D-MOT) improved passing-decision accuracy in small-sided games, had</w:t>
      </w:r>
      <w:r>
        <w:t xml:space="preserve"> </w:t>
      </w:r>
      <w:r>
        <w:rPr>
          <w:bCs/>
          <w:b/>
        </w:rPr>
        <w:t xml:space="preserve">9, 7 and 7 players</w:t>
      </w:r>
      <w:r>
        <w:t xml:space="preserve"> </w:t>
      </w:r>
      <w:r>
        <w:t xml:space="preserve">in its training, active-control and passive-control groups, and dribbling and shooting decisions did not improve (</w:t>
      </w:r>
      <w:hyperlink r:id="rId65">
        <w:r>
          <w:rPr>
            <w:rStyle w:val="Hyperlink"/>
          </w:rPr>
          <w:t xml:space="preserve">44</w:t>
        </w:r>
      </w:hyperlink>
      <w:r>
        <w:t xml:space="preserve">); Walton and colleagues summarised the result as a 15% passing-decision gain from a</w:t>
      </w:r>
      <w:r>
        <w:t xml:space="preserve"> </w:t>
      </w:r>
      <w:r>
        <w:t xml:space="preserve">“</w:t>
      </w:r>
      <w:r>
        <w:t xml:space="preserve">very small</w:t>
      </w:r>
      <w:r>
        <w:t xml:space="preserve">”</w:t>
      </w:r>
      <w:r>
        <w:t xml:space="preserve"> </w:t>
      </w:r>
      <w:r>
        <w:t xml:space="preserve">group (</w:t>
      </w:r>
      <w:hyperlink r:id="rId66">
        <w:r>
          <w:rPr>
            <w:rStyle w:val="Hyperlink"/>
          </w:rPr>
          <w:t xml:space="preserve">45</w:t>
        </w:r>
      </w:hyperlink>
      <w:r>
        <w:t xml:space="preserve">). The same lab’s 2025 randomised follow-up in 62 professional-academy players (U13–U18, mean age 15.4) combined at least 16 single-task sessions with at least 10 dual-task sessions that paired 3D-MOT with soccer-specific biological-motion prediction in VR. The trained task improved sharply (</w:t>
      </w:r>
      <w:r>
        <w:rPr>
          <w:bCs/>
          <w:b/>
        </w:rPr>
        <w:t xml:space="preserve">+56.4 against +11.4 cm/s; η² = 0.274</w:t>
      </w:r>
      <w:r>
        <w:t xml:space="preserve">), but near transfer to sustained attention (η² = 0.000), small-sided-game performance (</w:t>
      </w:r>
      <w:r>
        <w:rPr>
          <w:bCs/>
          <w:b/>
        </w:rPr>
        <w:t xml:space="preserve">η² = 0.000–0.015</w:t>
      </w:r>
      <w:r>
        <w:t xml:space="preserve">) and career level two years after leaving the academy (χ² = 1.80, p = .77) showed nothing (</w:t>
      </w:r>
      <w:hyperlink r:id="rId39">
        <w:r>
          <w:rPr>
            <w:rStyle w:val="Hyperlink"/>
          </w:rPr>
          <w:t xml:space="preserve">20</w:t>
        </w:r>
      </w:hyperlink>
      <w:r>
        <w:t xml:space="preserve">). The caveats cut both ways: there was no active control and no preregistration, only 39 players completed on-field tests, and a co-author co-founded NeuroTracker’s maker. Elite youth players (mean age 18.8) who trained on NeuroTracker twice weekly for ten weeks improved on multiple-object tracking but showed negligible or no transfer to WM, flexibility, Go/NoGo inhibition or reaction time (</w:t>
      </w:r>
      <w:hyperlink r:id="rId67">
        <w:r>
          <w:rPr>
            <w:rStyle w:val="Hyperlink"/>
          </w:rPr>
          <w:t xml:space="preserve">46</w:t>
        </w:r>
      </w:hyperlink>
      <w:r>
        <w:t xml:space="preserve">); a critical review of NeuroTracker found a</w:t>
      </w:r>
      <w:r>
        <w:t xml:space="preserve"> </w:t>
      </w:r>
      <w:r>
        <w:t xml:space="preserve">“</w:t>
      </w:r>
      <w:r>
        <w:t xml:space="preserve">total absence of preregistered studies</w:t>
      </w:r>
      <w:r>
        <w:t xml:space="preserve">”</w:t>
      </w:r>
      <w:r>
        <w:t xml:space="preserve"> </w:t>
      </w:r>
      <w:r>
        <w:t xml:space="preserve">and only three ecologically valid far-transfer tests, two of them null (</w:t>
      </w:r>
      <w:hyperlink r:id="rId68">
        <w:r>
          <w:rPr>
            <w:rStyle w:val="Hyperlink"/>
          </w:rPr>
          <w:t xml:space="preserve">47</w:t>
        </w:r>
      </w:hyperlink>
      <w:r>
        <w:t xml:space="preserve">); and of 43 studies of commercial cognitive trainers, only one had tested a sporting outcome (</w:t>
      </w:r>
      <w:hyperlink r:id="rId69">
        <w:r>
          <w:rPr>
            <w:rStyle w:val="Hyperlink"/>
          </w:rPr>
          <w:t xml:space="preserve">48</w:t>
        </w:r>
      </w:hyperlink>
      <w:r>
        <w:t xml:space="preserve">).</w:t>
      </w:r>
    </w:p>
    <w:p>
      <w:pPr>
        <w:pStyle w:val="BodyText"/>
      </w:pPr>
      <w:r>
        <w:t xml:space="preserve">Football-flavoured cognitive training in already-selected players fares no better on EF outcomes. Eight weeks of soccer-specific EF exercises in 31 elite players aged 13–15 produced no group × time effect on flanker, 3-back or switching tasks; both groups improved in flexibility, and the authors invoke a ceiling effect (</w:t>
      </w:r>
      <w:hyperlink r:id="rId70">
        <w:r>
          <w:rPr>
            <w:rStyle w:val="Hyperlink"/>
          </w:rPr>
          <w:t xml:space="preserve">49</w:t>
        </w:r>
      </w:hyperlink>
      <w:r>
        <w:t xml:space="preserve">). A six-week crossover on the SoccerBot360 dome in U13–U15 English academy players found both groups improved with no between-group effect, which the author attributes to familiarisation (</w:t>
      </w:r>
      <w:hyperlink r:id="rId42">
        <w:r>
          <w:rPr>
            <w:rStyle w:val="Hyperlink"/>
          </w:rPr>
          <w:t xml:space="preserve">23</w:t>
        </w:r>
      </w:hyperlink>
      <w:r>
        <w:t xml:space="preserve">). The largest and only preregistered trial, a cluster RCT of the FUNBALL injury-prevention warm-up with added colour, inhibition and memory demands (273 analysed players aged 13–19), reported Cogstate gains of d = 0.17–0.61, but against a passive control, with unblinded testers, unequal attrition (37.5% against 26.2%), control-group declines that inflate the between-group difference, and no football outcome at all (</w:t>
      </w:r>
      <w:hyperlink r:id="rId71">
        <w:r>
          <w:rPr>
            <w:rStyle w:val="Hyperlink"/>
          </w:rPr>
          <w:t xml:space="preserve">50</w:t>
        </w:r>
      </w:hyperlink>
      <w:r>
        <w:t xml:space="preserve">).</w:t>
      </w:r>
    </w:p>
    <w:bookmarkEnd w:id="72"/>
    <w:bookmarkStart w:id="90" w:name="Xe3ade1839e1eb69744d66312c407c952551595c"/>
    <w:p>
      <w:pPr>
        <w:pStyle w:val="Heading2"/>
      </w:pPr>
      <w:r>
        <w:t xml:space="preserve">Sport-specific, on-pitch and pressure interventions move behaviour before performance</w:t>
      </w:r>
    </w:p>
    <w:p>
      <w:pPr>
        <w:pStyle w:val="FirstParagraph"/>
      </w:pPr>
      <w:r>
        <w:t xml:space="preserve">Sport-specific perceptual-cognitive training is the more promising route, though less so than its headline numbers suggest. A 2024 meta-analysis of 22 team-sport studies (7 in football) found</w:t>
      </w:r>
      <w:r>
        <w:t xml:space="preserve"> </w:t>
      </w:r>
      <w:r>
        <w:rPr>
          <w:bCs/>
          <w:b/>
        </w:rPr>
        <w:t xml:space="preserve">g = 1.51</w:t>
      </w:r>
      <w:r>
        <w:t xml:space="preserve"> </w:t>
      </w:r>
      <w:r>
        <w:t xml:space="preserve">for lab anticipation and decision accuracy but</w:t>
      </w:r>
      <w:r>
        <w:t xml:space="preserve"> </w:t>
      </w:r>
      <w:r>
        <w:rPr>
          <w:bCs/>
          <w:b/>
        </w:rPr>
        <w:t xml:space="preserve">g = 0.65</w:t>
      </w:r>
      <w:r>
        <w:t xml:space="preserve"> </w:t>
      </w:r>
      <w:r>
        <w:t xml:space="preserve">for on-field transfer. Its moderators were non-significant but trended toward 3D or VR stimuli (0.96 against 0.19 for computer video), sport-specific motor responses (0.87 against 0.41 for verbal or keyboard responses) and programmes longer than four weeks, and only two RCTs clearly described randomisation (</w:t>
      </w:r>
      <w:hyperlink r:id="rId73">
        <w:r>
          <w:rPr>
            <w:rStyle w:val="Hyperlink"/>
          </w:rPr>
          <w:t xml:space="preserve">51</w:t>
        </w:r>
      </w:hyperlink>
      <w:r>
        <w:t xml:space="preserve">). In football video training specifically, only one of ten studies tested field transfer, with 16 players (</w:t>
      </w:r>
      <w:hyperlink r:id="rId74">
        <w:r>
          <w:rPr>
            <w:rStyle w:val="Hyperlink"/>
          </w:rPr>
          <w:t xml:space="preserve">52</w:t>
        </w:r>
      </w:hyperlink>
      <w:r>
        <w:t xml:space="preserve">). A 2025 meta-analysis of 33 RCTs shows why lab numbers mislead: when training and testing shared tasks or devices, visual-attention effects were</w:t>
      </w:r>
      <w:r>
        <w:t xml:space="preserve"> </w:t>
      </w:r>
      <w:r>
        <w:rPr>
          <w:bCs/>
          <w:b/>
        </w:rPr>
        <w:t xml:space="preserve">SMD 1.65</w:t>
      </w:r>
      <w:r>
        <w:t xml:space="preserve">, and without that overlap they were</w:t>
      </w:r>
      <w:r>
        <w:t xml:space="preserve"> </w:t>
      </w:r>
      <w:r>
        <w:rPr>
          <w:bCs/>
          <w:b/>
        </w:rPr>
        <w:t xml:space="preserve">0.07</w:t>
      </w:r>
      <w:r>
        <w:t xml:space="preserve"> </w:t>
      </w:r>
      <w:r>
        <w:t xml:space="preserve">(</w:t>
      </w:r>
      <w:hyperlink r:id="rId75">
        <w:r>
          <w:rPr>
            <w:rStyle w:val="Hyperlink"/>
          </w:rPr>
          <w:t xml:space="preserve">53</w:t>
        </w:r>
      </w:hyperlink>
      <w:r>
        <w:t xml:space="preserve">). Stroboscopic training improves reaction time (SMD −0.82) but not decision-making (</w:t>
      </w:r>
      <w:hyperlink r:id="rId76">
        <w:r>
          <w:rPr>
            <w:rStyle w:val="Hyperlink"/>
          </w:rPr>
          <w:t xml:space="preserve">54</w:t>
        </w:r>
      </w:hyperlink>
      <w:r>
        <w:t xml:space="preserve">), and in 26 young players VR beat screen video for passing decisions while inhibitory control improved equally in both arms (</w:t>
      </w:r>
      <w:hyperlink r:id="rId77">
        <w:r>
          <w:rPr>
            <w:rStyle w:val="Hyperlink"/>
          </w:rPr>
          <w:t xml:space="preserve">55</w:t>
        </w:r>
      </w:hyperlink>
      <w:r>
        <w:t xml:space="preserve">).</w:t>
      </w:r>
    </w:p>
    <w:p>
      <w:pPr>
        <w:pStyle w:val="BodyText"/>
      </w:pPr>
      <w:r>
        <w:t xml:space="preserve">Scanning is the best-evidenced bridge behaviour, and it shows the gap between changing behaviour and changing performance. Across 9,574 Premier League possessions, more pre-reception scanning predicted pass completion after controlling for pass difficulty, but the difference was small (</w:t>
      </w:r>
      <w:r>
        <w:rPr>
          <w:bCs/>
          <w:b/>
        </w:rPr>
        <w:t xml:space="preserve">0.46 against 0.40 scans/s, d = 0.15</w:t>
      </w:r>
      <w:r>
        <w:t xml:space="preserve">), and the authors, five of them employed by the part-funding club, rank technique and pass difficulty above it (</w:t>
      </w:r>
      <w:hyperlink r:id="rId78">
        <w:r>
          <w:rPr>
            <w:rStyle w:val="Hyperlink"/>
          </w:rPr>
          <w:t xml:space="preserve">56</w:t>
        </w:r>
      </w:hyperlink>
      <w:r>
        <w:t xml:space="preserve">). In U19 women’s 4v4, one scan before receiving more than tripled the odds of a successful action relative to none (</w:t>
      </w:r>
      <w:r>
        <w:rPr>
          <w:bCs/>
          <w:b/>
        </w:rPr>
        <w:t xml:space="preserve">OR 3.40</w:t>
      </w:r>
      <w:r>
        <w:t xml:space="preserve">), with no added benefit from two or more (</w:t>
      </w:r>
      <w:hyperlink r:id="rId79">
        <w:r>
          <w:rPr>
            <w:rStyle w:val="Hyperlink"/>
          </w:rPr>
          <w:t xml:space="preserve">57</w:t>
        </w:r>
      </w:hyperlink>
      <w:r>
        <w:t xml:space="preserve">). Scanning is clearly trainable: external-focus prompts raised scans per event from 0.99 to 1.14 (d = 0.59) (</w:t>
      </w:r>
      <w:hyperlink r:id="rId79">
        <w:r>
          <w:rPr>
            <w:rStyle w:val="Hyperlink"/>
          </w:rPr>
          <w:t xml:space="preserve">57</w:t>
        </w:r>
      </w:hyperlink>
      <w:r>
        <w:t xml:space="preserve">), VR drills raised scanning in small-sided games in a 22-player RCT (ES 0.58–0.83) (</w:t>
      </w:r>
      <w:hyperlink r:id="rId80">
        <w:r>
          <w:rPr>
            <w:rStyle w:val="Hyperlink"/>
          </w:rPr>
          <w:t xml:space="preserve">58</w:t>
        </w:r>
      </w:hyperlink>
      <w:r>
        <w:t xml:space="preserve">), and a five-week constraint-based programme raised scans from 0.88 to 1.44 per situation with retention at about three weeks (</w:t>
      </w:r>
      <w:hyperlink r:id="rId81">
        <w:r>
          <w:rPr>
            <w:rStyle w:val="Hyperlink"/>
          </w:rPr>
          <w:t xml:space="preserve">59</w:t>
        </w:r>
      </w:hyperlink>
      <w:r>
        <w:t xml:space="preserve">). No study yet shows that trained scanning improves performance. In that five-week programme the group × time interaction was not significant (</w:t>
      </w:r>
      <w:r>
        <w:rPr>
          <w:bCs/>
          <w:b/>
        </w:rPr>
        <w:t xml:space="preserve">p = .203</w:t>
      </w:r>
      <w:r>
        <w:t xml:space="preserve">) because controls also rose, gains appeared in elite but not grassroots players, and action success did not improve (74.3% to 67.1%, ns) (</w:t>
      </w:r>
      <w:hyperlink r:id="rId81">
        <w:r>
          <w:rPr>
            <w:rStyle w:val="Hyperlink"/>
          </w:rPr>
          <w:t xml:space="preserve">59</w:t>
        </w:r>
      </w:hyperlink>
      <w:r>
        <w:t xml:space="preserve">); a French VR study saw scanning rise 49% against −1.4% in controls without significance (p = .132, n = 8 per group) and no change in passing (</w:t>
      </w:r>
      <w:hyperlink r:id="rId82">
        <w:r>
          <w:rPr>
            <w:rStyle w:val="Hyperlink"/>
          </w:rPr>
          <w:t xml:space="preserve">60</w:t>
        </w:r>
      </w:hyperlink>
      <w:r>
        <w:t xml:space="preserve">); and an imagery intervention in five U18 academy players gave</w:t>
      </w:r>
      <w:r>
        <w:t xml:space="preserve"> </w:t>
      </w:r>
      <w:r>
        <w:t xml:space="preserve">“</w:t>
      </w:r>
      <w:r>
        <w:t xml:space="preserve">partial</w:t>
      </w:r>
      <w:r>
        <w:t xml:space="preserve">”</w:t>
      </w:r>
      <w:r>
        <w:t xml:space="preserve"> </w:t>
      </w:r>
      <w:r>
        <w:t xml:space="preserve">support at best (</w:t>
      </w:r>
      <w:hyperlink r:id="rId83">
        <w:r>
          <w:rPr>
            <w:rStyle w:val="Hyperlink"/>
          </w:rPr>
          <w:t xml:space="preserve">61</w:t>
        </w:r>
      </w:hyperlink>
      <w:r>
        <w:t xml:space="preserve">).</w:t>
      </w:r>
    </w:p>
    <w:p>
      <w:pPr>
        <w:pStyle w:val="BodyText"/>
      </w:pPr>
      <w:r>
        <w:t xml:space="preserve">Game-based pedagogy and pressure training have the most useful supporting evidence for a coach. Across nine studies (about 78% football), nonlinear pedagogy never lost to linear practice on technical outcomes (34% favoured nonlinear, none favoured linear) and won 5 of 8 tactical comparisons, though every RCT had</w:t>
      </w:r>
      <w:r>
        <w:t xml:space="preserve"> </w:t>
      </w:r>
      <w:r>
        <w:t xml:space="preserve">“</w:t>
      </w:r>
      <w:r>
        <w:t xml:space="preserve">some concerns</w:t>
      </w:r>
      <w:r>
        <w:t xml:space="preserve">”</w:t>
      </w:r>
      <w:r>
        <w:t xml:space="preserve"> </w:t>
      </w:r>
      <w:r>
        <w:t xml:space="preserve">about bias (</w:t>
      </w:r>
      <w:hyperlink r:id="rId84">
        <w:r>
          <w:rPr>
            <w:rStyle w:val="Hyperlink"/>
          </w:rPr>
          <w:t xml:space="preserve">62</w:t>
        </w:r>
      </w:hyperlink>
      <w:r>
        <w:t xml:space="preserve">). Differential learning shows acquisition ES 0.26 and retention ES 0.61 with high risk of bias and heavy reliance on one research group (</w:t>
      </w:r>
      <w:hyperlink r:id="rId85">
        <w:r>
          <w:rPr>
            <w:rStyle w:val="Hyperlink"/>
          </w:rPr>
          <w:t xml:space="preserve">63</w:t>
        </w:r>
      </w:hyperlink>
      <w:r>
        <w:t xml:space="preserve">), with larger gains in U13 than U15 players (</w:t>
      </w:r>
      <w:hyperlink r:id="rId86">
        <w:r>
          <w:rPr>
            <w:rStyle w:val="Hyperlink"/>
          </w:rPr>
          <w:t xml:space="preserve">64†</w:t>
        </w:r>
      </w:hyperlink>
      <w:r>
        <w:t xml:space="preserve">). Pressure training has the strongest meta-analytic support in this whole field for performance under pressure (</w:t>
      </w:r>
      <w:r>
        <w:rPr>
          <w:bCs/>
          <w:b/>
        </w:rPr>
        <w:t xml:space="preserve">g = 0.67, I² = 17%</w:t>
      </w:r>
      <w:r>
        <w:t xml:space="preserve">, 14 studies across sport and policing) (</w:t>
      </w:r>
      <w:hyperlink r:id="rId87">
        <w:r>
          <w:rPr>
            <w:rStyle w:val="Hyperlink"/>
          </w:rPr>
          <w:t xml:space="preserve">65</w:t>
        </w:r>
      </w:hyperlink>
      <w:r>
        <w:t xml:space="preserve">). In 82 Premier League academy players it improved decision-making when combined with cognitive-behavioural workshops (p = .028), though only 26 players remained at 12 weeks (</w:t>
      </w:r>
      <w:hyperlink r:id="rId88">
        <w:r>
          <w:rPr>
            <w:rStyle w:val="Hyperlink"/>
          </w:rPr>
          <w:t xml:space="preserve">66</w:t>
        </w:r>
      </w:hyperlink>
      <w:r>
        <w:t xml:space="preserve">), and quiet-eye penalty training improved accuracy in retention but not in a pressured shootout (</w:t>
      </w:r>
      <w:hyperlink r:id="rId89">
        <w:r>
          <w:rPr>
            <w:rStyle w:val="Hyperlink"/>
          </w:rPr>
          <w:t xml:space="preserve">67</w:t>
        </w:r>
      </w:hyperlink>
      <w:r>
        <w:t xml:space="preserve">). Small-sided-game research itself is thin on cognition: an umbrella review of 12 reviews, none rated above</w:t>
      </w:r>
      <w:r>
        <w:t xml:space="preserve"> </w:t>
      </w:r>
      <w:r>
        <w:t xml:space="preserve">“</w:t>
      </w:r>
      <w:r>
        <w:t xml:space="preserve">low</w:t>
      </w:r>
      <w:r>
        <w:t xml:space="preserve">”</w:t>
      </w:r>
      <w:r>
        <w:t xml:space="preserve"> </w:t>
      </w:r>
      <w:r>
        <w:t xml:space="preserve">quality, found no cognitive or perceptual measures and concluded that long-term learning from small-sided games is</w:t>
      </w:r>
      <w:r>
        <w:t xml:space="preserve"> </w:t>
      </w:r>
      <w:r>
        <w:t xml:space="preserve">“</w:t>
      </w:r>
      <w:r>
        <w:t xml:space="preserve">currently unknown</w:t>
      </w:r>
      <w:r>
        <w:t xml:space="preserve">”</w:t>
      </w:r>
      <w:r>
        <w:t xml:space="preserve"> </w:t>
      </w:r>
      <w:r>
        <w:t xml:space="preserve">(</w:t>
      </w:r>
      <w:hyperlink r:id="rId51">
        <w:r>
          <w:rPr>
            <w:rStyle w:val="Hyperlink"/>
          </w:rPr>
          <w:t xml:space="preserve">32</w:t>
        </w:r>
      </w:hyperlink>
      <w:r>
        <w:t xml:space="preserve">).</w:t>
      </w:r>
    </w:p>
    <w:bookmarkEnd w:id="90"/>
    <w:bookmarkStart w:id="99" w:name="Xff88a0c0b684ff4c66fa37b5e962c8693d2854a"/>
    <w:p>
      <w:pPr>
        <w:pStyle w:val="Heading2"/>
      </w:pPr>
      <w:r>
        <w:t xml:space="preserve">Physical activity and football itself produce small, fragile EF effects</w:t>
      </w:r>
    </w:p>
    <w:p>
      <w:pPr>
        <w:pStyle w:val="FirstParagraph"/>
      </w:pPr>
      <w:r>
        <w:t xml:space="preserve">Ilja’s instinct that broad, varied activity matters for young players’ EF is directionally reasonable but weakly supported causally. The largest multilevel meta-analysis of physical-activity interventions in children (92 RCTs, N = 25,334, ages 5–12) found an overall EF effect of</w:t>
      </w:r>
      <w:r>
        <w:t xml:space="preserve"> </w:t>
      </w:r>
      <w:r>
        <w:rPr>
          <w:bCs/>
          <w:b/>
        </w:rPr>
        <w:t xml:space="preserve">g = 0.09 (ns)</w:t>
      </w:r>
      <w:r>
        <w:t xml:space="preserve"> </w:t>
      </w:r>
      <w:r>
        <w:t xml:space="preserve">(</w:t>
      </w:r>
      <w:hyperlink r:id="rId91">
        <w:r>
          <w:rPr>
            <w:rStyle w:val="Hyperlink"/>
          </w:rPr>
          <w:t xml:space="preserve">68</w:t>
        </w:r>
      </w:hyperlink>
      <w:r>
        <w:t xml:space="preserve">), and across all ages exercise effects on cognition shrink from d = 0.22 to</w:t>
      </w:r>
      <w:r>
        <w:t xml:space="preserve"> </w:t>
      </w:r>
      <w:r>
        <w:rPr>
          <w:bCs/>
          <w:b/>
        </w:rPr>
        <w:t xml:space="preserve">0.05</w:t>
      </w:r>
      <w:r>
        <w:t xml:space="preserve"> </w:t>
      </w:r>
      <w:r>
        <w:t xml:space="preserve">after publication-bias correction (</w:t>
      </w:r>
      <w:hyperlink r:id="rId92">
        <w:r>
          <w:rPr>
            <w:rStyle w:val="Hyperlink"/>
          </w:rPr>
          <w:t xml:space="preserve">69</w:t>
        </w:r>
      </w:hyperlink>
      <w:r>
        <w:t xml:space="preserve">). Cognitively demanding activity looks better (g = 0.53 [0.15, 0.91] for chronic activity with high cognitive demand; SMD 0.32 for cognitively engaging activity in 4–16-year-olds, with I² = 91%) (</w:t>
      </w:r>
      <w:hyperlink r:id="rId93">
        <w:r>
          <w:rPr>
            <w:rStyle w:val="Hyperlink"/>
          </w:rPr>
          <w:t xml:space="preserve">70</w:t>
        </w:r>
      </w:hyperlink>
      <w:r>
        <w:t xml:space="preserve">,</w:t>
      </w:r>
      <w:r>
        <w:t xml:space="preserve"> </w:t>
      </w:r>
      <w:hyperlink r:id="rId94">
        <w:r>
          <w:rPr>
            <w:rStyle w:val="Hyperlink"/>
          </w:rPr>
          <w:t xml:space="preserve">71</w:t>
        </w:r>
      </w:hyperlink>
      <w:r>
        <w:t xml:space="preserve">), and team games improved shifting, but not updating or inhibition, in 181 children (</w:t>
      </w:r>
      <w:hyperlink r:id="rId95">
        <w:r>
          <w:rPr>
            <w:rStyle w:val="Hyperlink"/>
          </w:rPr>
          <w:t xml:space="preserve">72</w:t>
        </w:r>
      </w:hyperlink>
      <w:r>
        <w:t xml:space="preserve">). Yet Diamond and Ling found aerobic exercise enriched with cognitive demands</w:t>
      </w:r>
      <w:r>
        <w:t xml:space="preserve"> </w:t>
      </w:r>
      <w:r>
        <w:t xml:space="preserve">“</w:t>
      </w:r>
      <w:r>
        <w:t xml:space="preserve">fairly comparable</w:t>
      </w:r>
      <w:r>
        <w:t xml:space="preserve">”</w:t>
      </w:r>
      <w:r>
        <w:t xml:space="preserve"> </w:t>
      </w:r>
      <w:r>
        <w:t xml:space="preserve">to plain aerobic exercise (</w:t>
      </w:r>
      <w:hyperlink r:id="rId96">
        <w:r>
          <w:rPr>
            <w:rStyle w:val="Hyperlink"/>
          </w:rPr>
          <w:t xml:space="preserve">73</w:t>
        </w:r>
      </w:hyperlink>
      <w:r>
        <w:t xml:space="preserve">). Football training in children yields pooled effects of g = 0.77 (attention), 0.67 (inhibition) and 0.44 (WM) that fall to 0.50, 0.45 and 0.29 in sensitivity analyses, from trials at high risk of bias (</w:t>
      </w:r>
      <w:hyperlink r:id="rId97">
        <w:r>
          <w:rPr>
            <w:rStyle w:val="Hyperlink"/>
          </w:rPr>
          <w:t xml:space="preserve">74</w:t>
        </w:r>
      </w:hyperlink>
      <w:r>
        <w:t xml:space="preserve">). No retrieved study compares sports on causal EF development, and even the cross-sectional contrast between open- and closed-skill athletes is non-significant (g = 0.17 [−0.07, 0.42]) (</w:t>
      </w:r>
      <w:hyperlink r:id="rId98">
        <w:r>
          <w:rPr>
            <w:rStyle w:val="Hyperlink"/>
          </w:rPr>
          <w:t xml:space="preserve">75</w:t>
        </w:r>
      </w:hyperlink>
      <w:r>
        <w:t xml:space="preserve">), so the specific suggestion that table tennis builds EF better than football has no direct support; the stronger argument for variety comes from talent pathways, discussed below. Academy players already spend many hours in cognitively rich open play, which is the likeliest reason extra EF work hits a ceiling in them.</w:t>
      </w:r>
    </w:p>
    <w:bookmarkEnd w:id="99"/>
    <w:bookmarkEnd w:id="100"/>
    <w:bookmarkStart w:id="121" w:name="X496a9d2efcd608f4ffda6aeb0e48821adb30be3"/>
    <w:p>
      <w:pPr>
        <w:pStyle w:val="Heading1"/>
      </w:pPr>
      <w:r>
        <w:t xml:space="preserve">The in-situ hypothesis holds for football behaviour, not for EF scores</w:t>
      </w:r>
    </w:p>
    <w:p>
      <w:pPr>
        <w:pStyle w:val="FirstParagraph"/>
      </w:pPr>
      <w:r>
        <w:t xml:space="preserve">Three independent theories predict that cognition should be trained where its effect is wanted. The identical-elements account, revived by Sala and Gobet, holds that learning transfers in proportion to the elements shared by training and target (</w:t>
      </w:r>
      <w:hyperlink r:id="rId101">
        <w:r>
          <w:rPr>
            <w:rStyle w:val="Hyperlink"/>
          </w:rPr>
          <w:t xml:space="preserve">76†</w:t>
        </w:r>
      </w:hyperlink>
      <w:r>
        <w:t xml:space="preserve">), and the data show exactly that gradient: Cogmed’s near transfer weakens as outcomes become less similar to the trained tasks (</w:t>
      </w:r>
      <w:hyperlink r:id="rId57">
        <w:r>
          <w:rPr>
            <w:rStyle w:val="Hyperlink"/>
          </w:rPr>
          <w:t xml:space="preserve">37</w:t>
        </w:r>
      </w:hyperlink>
      <w:r>
        <w:t xml:space="preserve">), and children’s near transfer is</w:t>
      </w:r>
      <w:r>
        <w:t xml:space="preserve"> </w:t>
      </w:r>
      <w:r>
        <w:t xml:space="preserve">“</w:t>
      </w:r>
      <w:r>
        <w:t xml:space="preserve">proportional to the similarity between the training task and the outcome measure</w:t>
      </w:r>
      <w:r>
        <w:t xml:space="preserve">”</w:t>
      </w:r>
      <w:r>
        <w:t xml:space="preserve"> </w:t>
      </w:r>
      <w:r>
        <w:t xml:space="preserve">(</w:t>
      </w:r>
      <w:hyperlink r:id="rId56">
        <w:r>
          <w:rPr>
            <w:rStyle w:val="Hyperlink"/>
          </w:rPr>
          <w:t xml:space="preserve">36</w:t>
        </w:r>
      </w:hyperlink>
      <w:r>
        <w:t xml:space="preserve">). The expertise account adds that skill is built from domain-specific knowledge and patterns and so does not generalise (</w:t>
      </w:r>
      <w:hyperlink r:id="rId59">
        <w:r>
          <w:rPr>
            <w:rStyle w:val="Hyperlink"/>
          </w:rPr>
          <w:t xml:space="preserve">39†</w:t>
        </w:r>
      </w:hyperlink>
      <w:r>
        <w:t xml:space="preserve">). Ecological dynamics reaches the same conclusion from perception–action coupling: practice should sample the information and responses of competition (</w:t>
      </w:r>
      <w:hyperlink r:id="rId102">
        <w:r>
          <w:rPr>
            <w:rStyle w:val="Hyperlink"/>
          </w:rPr>
          <w:t xml:space="preserve">77†</w:t>
        </w:r>
      </w:hyperlink>
      <w:r>
        <w:t xml:space="preserve">), transfer of perceptual training depends on stimulus and response correspondence (</w:t>
      </w:r>
      <w:hyperlink r:id="rId103">
        <w:r>
          <w:rPr>
            <w:rStyle w:val="Hyperlink"/>
          </w:rPr>
          <w:t xml:space="preserve">78</w:t>
        </w:r>
      </w:hyperlink>
      <w:r>
        <w:t xml:space="preserve">), and isolated process training offers</w:t>
      </w:r>
      <w:r>
        <w:t xml:space="preserve"> </w:t>
      </w:r>
      <w:r>
        <w:t xml:space="preserve">“</w:t>
      </w:r>
      <w:r>
        <w:t xml:space="preserve">at best</w:t>
      </w:r>
      <w:r>
        <w:t xml:space="preserve">”</w:t>
      </w:r>
      <w:r>
        <w:t xml:space="preserve"> </w:t>
      </w:r>
      <w:r>
        <w:t xml:space="preserve">general transfer while lacking</w:t>
      </w:r>
      <w:r>
        <w:t xml:space="preserve"> </w:t>
      </w:r>
      <w:r>
        <w:t xml:space="preserve">“</w:t>
      </w:r>
      <w:r>
        <w:t xml:space="preserve">specificity of transfer</w:t>
      </w:r>
      <w:r>
        <w:t xml:space="preserve">”</w:t>
      </w:r>
      <w:r>
        <w:t xml:space="preserve"> </w:t>
      </w:r>
      <w:r>
        <w:t xml:space="preserve">(</w:t>
      </w:r>
      <w:hyperlink r:id="rId104">
        <w:r>
          <w:rPr>
            <w:rStyle w:val="Hyperlink"/>
          </w:rPr>
          <w:t xml:space="preserve">79</w:t>
        </w:r>
      </w:hyperlink>
      <w:r>
        <w:t xml:space="preserve">). The expertise data agree. Across 142 studies (N = 8,860), higher- and lower-skilled athletes differ most on sport-specific decision-making (</w:t>
      </w:r>
      <w:r>
        <w:rPr>
          <w:bCs/>
          <w:b/>
        </w:rPr>
        <w:t xml:space="preserve">g = 0.77</w:t>
      </w:r>
      <w:r>
        <w:t xml:space="preserve">) and less on executive functions (</w:t>
      </w:r>
      <w:r>
        <w:rPr>
          <w:bCs/>
          <w:b/>
        </w:rPr>
        <w:t xml:space="preserve">g = 0.44</w:t>
      </w:r>
      <w:r>
        <w:t xml:space="preserve">) and basic cognitive functions (</w:t>
      </w:r>
      <w:r>
        <w:rPr>
          <w:bCs/>
          <w:b/>
        </w:rPr>
        <w:t xml:space="preserve">g = 0.39</w:t>
      </w:r>
      <w:r>
        <w:t xml:space="preserve">); sport-specific stimuli enlarge the decision-making difference (g = 0.84 against 0.26 with generic stimuli), and within EF, inhibition and flexibility separated skill levels in some studies while WM did not (</w:t>
      </w:r>
      <w:hyperlink r:id="rId105">
        <w:r>
          <w:rPr>
            <w:rStyle w:val="Hyperlink"/>
          </w:rPr>
          <w:t xml:space="preserve">80</w:t>
        </w:r>
      </w:hyperlink>
      <w:r>
        <w:t xml:space="preserve">). The cognition that distinguishes good players lives in football information, which is where it should be trained.</w:t>
      </w:r>
    </w:p>
    <w:p>
      <w:pPr>
        <w:pStyle w:val="BodyText"/>
      </w:pPr>
      <w:r>
        <w:t xml:space="preserve">The hypothesis needs two corrections. First, in-situ training changes football behaviour rather than executive functions. A chronic dual-task small-sided-game programme in 40 U14 players improved a width-and-length tactical principle relative to passive controls, retained at follow-up, with</w:t>
      </w:r>
      <w:r>
        <w:t xml:space="preserve"> </w:t>
      </w:r>
      <w:r>
        <w:rPr>
          <w:bCs/>
          <w:b/>
        </w:rPr>
        <w:t xml:space="preserve">no group differences in digit span</w:t>
      </w:r>
      <w:r>
        <w:t xml:space="preserve"> </w:t>
      </w:r>
      <w:r>
        <w:t xml:space="preserve">(</w:t>
      </w:r>
      <w:hyperlink r:id="rId106">
        <w:r>
          <w:rPr>
            <w:rStyle w:val="Hyperlink"/>
          </w:rPr>
          <w:t xml:space="preserve">81†</w:t>
        </w:r>
      </w:hyperlink>
      <w:r>
        <w:t xml:space="preserve">); soccer-specific EF exercises did not beat regular training on EF tests (</w:t>
      </w:r>
      <w:hyperlink r:id="rId70">
        <w:r>
          <w:rPr>
            <w:rStyle w:val="Hyperlink"/>
          </w:rPr>
          <w:t xml:space="preserve">49</w:t>
        </w:r>
      </w:hyperlink>
      <w:r>
        <w:t xml:space="preserve">); and VR and video training improved inhibitory control equally while differing on passing decisions (</w:t>
      </w:r>
      <w:hyperlink r:id="rId77">
        <w:r>
          <w:rPr>
            <w:rStyle w:val="Hyperlink"/>
          </w:rPr>
          <w:t xml:space="preserve">55</w:t>
        </w:r>
      </w:hyperlink>
      <w:r>
        <w:t xml:space="preserve">). The success criterion for a BrainsFirst drill is therefore a change in the targeted behaviour (scans before receiving, duels won after a feint, reactions to a turnover), not a rise in a NeurOlympics score, and a coach-facing claim that a drill</w:t>
      </w:r>
      <w:r>
        <w:t xml:space="preserve"> </w:t>
      </w:r>
      <w:r>
        <w:t xml:space="preserve">“</w:t>
      </w:r>
      <w:r>
        <w:t xml:space="preserve">trains inhibition</w:t>
      </w:r>
      <w:r>
        <w:t xml:space="preserve">”</w:t>
      </w:r>
      <w:r>
        <w:t xml:space="preserve"> </w:t>
      </w:r>
      <w:r>
        <w:t xml:space="preserve">overstates what anyone has shown. Second, moving training onto grass shortens the transfer distance without removing it, contrary to Ilja’s remark to the students that on-pitch training avoids</w:t>
      </w:r>
      <w:r>
        <w:t xml:space="preserve"> </w:t>
      </w:r>
      <w:r>
        <w:t xml:space="preserve">“</w:t>
      </w:r>
      <w:r>
        <w:t xml:space="preserve">any of the near far transfer problems</w:t>
      </w:r>
      <w:r>
        <w:t xml:space="preserve">”</w:t>
      </w:r>
      <w:r>
        <w:t xml:space="preserve">. In U12 academy players scanning rises as formats shrink from 11v11 to 7v7, and the authors warn that</w:t>
      </w:r>
      <w:r>
        <w:t xml:space="preserve"> </w:t>
      </w:r>
      <w:r>
        <w:t xml:space="preserve">“</w:t>
      </w:r>
      <w:r>
        <w:t xml:space="preserve">small-sided games may not replicate the scanning situations found in full-sized games</w:t>
      </w:r>
      <w:r>
        <w:t xml:space="preserve">”</w:t>
      </w:r>
      <w:r>
        <w:t xml:space="preserve"> </w:t>
      </w:r>
      <w:r>
        <w:t xml:space="preserve">(</w:t>
      </w:r>
      <w:hyperlink r:id="rId107">
        <w:r>
          <w:rPr>
            <w:rStyle w:val="Hyperlink"/>
          </w:rPr>
          <w:t xml:space="preserve">82</w:t>
        </w:r>
      </w:hyperlink>
      <w:r>
        <w:t xml:space="preserve">); unopposed passing drills inflate scanning relative to opposed play, and trained scanning has not yet raised action success (</w:t>
      </w:r>
      <w:hyperlink r:id="rId81">
        <w:r>
          <w:rPr>
            <w:rStyle w:val="Hyperlink"/>
          </w:rPr>
          <w:t xml:space="preserve">59</w:t>
        </w:r>
      </w:hyperlink>
      <w:r>
        <w:t xml:space="preserve">); and Romeas’s 2025 protocol deliberately added football biological motion in VR and still failed (</w:t>
      </w:r>
      <w:hyperlink r:id="rId39">
        <w:r>
          <w:rPr>
            <w:rStyle w:val="Hyperlink"/>
          </w:rPr>
          <w:t xml:space="preserve">20</w:t>
        </w:r>
      </w:hyperlink>
      <w:r>
        <w:t xml:space="preserve">). Adding football flavour to an abstract task is not enough. Stimulus, response and game context all have to correspond, and the gradient from drill to small-sided game to 11v11 match has barely been measured.</w:t>
      </w:r>
    </w:p>
    <w:p>
      <w:pPr>
        <w:pStyle w:val="BodyText"/>
      </w:pPr>
      <w:r>
        <w:t xml:space="preserve">“</w:t>
      </w:r>
      <w:r>
        <w:t xml:space="preserve">Learning to compensate</w:t>
      </w:r>
      <w:r>
        <w:t xml:space="preserve">”</w:t>
      </w:r>
      <w:r>
        <w:t xml:space="preserve">, the second route in the hypothesis, has the better theoretical footing for older players. Experts mostly do not have higher WM capacity (experienced basketball players scored slightly below norms, ice-hockey players at norms), and long-term working-memory theory explains how domain knowledge lets experts bypass capacity limits (</w:t>
      </w:r>
      <w:hyperlink r:id="rId108">
        <w:r>
          <w:rPr>
            <w:rStyle w:val="Hyperlink"/>
          </w:rPr>
          <w:t xml:space="preserve">83</w:t>
        </w:r>
      </w:hyperlink>
      <w:r>
        <w:t xml:space="preserve">,</w:t>
      </w:r>
      <w:r>
        <w:t xml:space="preserve"> </w:t>
      </w:r>
      <w:hyperlink r:id="rId109">
        <w:r>
          <w:rPr>
            <w:rStyle w:val="Hyperlink"/>
          </w:rPr>
          <w:t xml:space="preserve">84†</w:t>
        </w:r>
      </w:hyperlink>
      <w:r>
        <w:t xml:space="preserve">). In Dutch elite versus sub-elite players aged 13–17, visual WM did not differ after controlling for training hours, while inhibition and flexibility did (</w:t>
      </w:r>
      <w:hyperlink r:id="rId110">
        <w:r>
          <w:rPr>
            <w:rStyle w:val="Hyperlink"/>
          </w:rPr>
          <w:t xml:space="preserve">85</w:t>
        </w:r>
      </w:hyperlink>
      <w:r>
        <w:t xml:space="preserve">). The competing accounts (knowledge compensates for low capacity, knowledge and capacity add up as building blocks, or the rich get richer) have never been tested in sport (</w:t>
      </w:r>
      <w:hyperlink r:id="rId108">
        <w:r>
          <w:rPr>
            <w:rStyle w:val="Hyperlink"/>
          </w:rPr>
          <w:t xml:space="preserve">83</w:t>
        </w:r>
      </w:hyperlink>
      <w:r>
        <w:t xml:space="preserve">). The claim that football knowledge offsets low capacity is therefore plausible rather than demonstrated, and if the rich-get-richer account holds, high-capacity players will extract more from the same tactical teaching.</w:t>
      </w:r>
    </w:p>
    <w:p>
      <w:pPr>
        <w:pStyle w:val="BodyText"/>
      </w:pPr>
      <w:r>
        <w:t xml:space="preserve">The EF–football link itself is modest, unstable and age-confounded, which limits how hard any drill library can lean on a profile. Stop-signal inhibition separated elite from sub-elite Dutch players aged 13–17 and talented from amateur players aged about 8–12 (</w:t>
      </w:r>
      <w:hyperlink r:id="rId110">
        <w:r>
          <w:rPr>
            <w:rStyle w:val="Hyperlink"/>
          </w:rPr>
          <w:t xml:space="preserve">85</w:t>
        </w:r>
      </w:hyperlink>
      <w:r>
        <w:t xml:space="preserve">,</w:t>
      </w:r>
      <w:r>
        <w:t xml:space="preserve"> </w:t>
      </w:r>
      <w:hyperlink r:id="rId111">
        <w:r>
          <w:rPr>
            <w:rStyle w:val="Hyperlink"/>
          </w:rPr>
          <w:t xml:space="preserve">86†</w:t>
        </w:r>
      </w:hyperlink>
      <w:r>
        <w:t xml:space="preserve">), and flanker interference explained about</w:t>
      </w:r>
      <w:r>
        <w:t xml:space="preserve"> </w:t>
      </w:r>
      <w:r>
        <w:rPr>
          <w:bCs/>
          <w:b/>
        </w:rPr>
        <w:t xml:space="preserve">7%</w:t>
      </w:r>
      <w:r>
        <w:t xml:space="preserve"> </w:t>
      </w:r>
      <w:r>
        <w:t xml:space="preserve">of the variance in coach-rated 5v5 performance in German academy players, against</w:t>
      </w:r>
      <w:r>
        <w:t xml:space="preserve"> </w:t>
      </w:r>
      <w:r>
        <w:rPr>
          <w:bCs/>
          <w:b/>
        </w:rPr>
        <w:t xml:space="preserve">11%</w:t>
      </w:r>
      <w:r>
        <w:t xml:space="preserve"> </w:t>
      </w:r>
      <w:r>
        <w:t xml:space="preserve">for calendar age (</w:t>
      </w:r>
      <w:hyperlink r:id="rId112">
        <w:r>
          <w:rPr>
            <w:rStyle w:val="Hyperlink"/>
          </w:rPr>
          <w:t xml:space="preserve">87</w:t>
        </w:r>
      </w:hyperlink>
      <w:r>
        <w:t xml:space="preserve">). But inhibition showed no association in 176 players at a high-level German club, where flexibility’s association with performance disappeared after controlling for age (</w:t>
      </w:r>
      <w:hyperlink r:id="rId113">
        <w:r>
          <w:rPr>
            <w:rStyle w:val="Hyperlink"/>
          </w:rPr>
          <w:t xml:space="preserve">88</w:t>
        </w:r>
      </w:hyperlink>
      <w:r>
        <w:t xml:space="preserve">). Demanding WM correlated with goals in 30 Swedish academy players (r = .44) (</w:t>
      </w:r>
      <w:hyperlink r:id="rId114">
        <w:r>
          <w:rPr>
            <w:rStyle w:val="Hyperlink"/>
          </w:rPr>
          <w:t xml:space="preserve">89</w:t>
        </w:r>
      </w:hyperlink>
      <w:r>
        <w:t xml:space="preserve">) but not with level or performance in three other samples (</w:t>
      </w:r>
      <w:hyperlink r:id="rId110">
        <w:r>
          <w:rPr>
            <w:rStyle w:val="Hyperlink"/>
          </w:rPr>
          <w:t xml:space="preserve">85</w:t>
        </w:r>
      </w:hyperlink>
      <w:r>
        <w:t xml:space="preserve">,</w:t>
      </w:r>
      <w:r>
        <w:t xml:space="preserve"> </w:t>
      </w:r>
      <w:hyperlink r:id="rId112">
        <w:r>
          <w:rPr>
            <w:rStyle w:val="Hyperlink"/>
          </w:rPr>
          <w:t xml:space="preserve">87</w:t>
        </w:r>
      </w:hyperlink>
      <w:r>
        <w:t xml:space="preserve">,</w:t>
      </w:r>
      <w:r>
        <w:t xml:space="preserve"> </w:t>
      </w:r>
      <w:hyperlink r:id="rId113">
        <w:r>
          <w:rPr>
            <w:rStyle w:val="Hyperlink"/>
          </w:rPr>
          <w:t xml:space="preserve">88</w:t>
        </w:r>
      </w:hyperlink>
      <w:r>
        <w:t xml:space="preserve">). Prospective data are the weakest point. Kalén and colleagues found only 11 prospective and 3 predictive studies, rated 66% of studies at high risk of confounding, and concluded there is</w:t>
      </w:r>
      <w:r>
        <w:t xml:space="preserve"> </w:t>
      </w:r>
      <w:r>
        <w:t xml:space="preserve">“</w:t>
      </w:r>
      <w:r>
        <w:t xml:space="preserve">no evidence to support claims that tests of general cognitive functions, such as executive functioning, should be used by practitioners for talent identification or player selection</w:t>
      </w:r>
      <w:r>
        <w:t xml:space="preserve">”</w:t>
      </w:r>
      <w:r>
        <w:t xml:space="preserve"> </w:t>
      </w:r>
      <w:r>
        <w:t xml:space="preserve">(</w:t>
      </w:r>
      <w:hyperlink r:id="rId105">
        <w:r>
          <w:rPr>
            <w:rStyle w:val="Hyperlink"/>
          </w:rPr>
          <w:t xml:space="preserve">80</w:t>
        </w:r>
      </w:hyperlink>
      <w:r>
        <w:t xml:space="preserve">). EF in 343 Hoffenheim players followed a maturation curve plateauing near 21 and was judged</w:t>
      </w:r>
      <w:r>
        <w:t xml:space="preserve"> </w:t>
      </w:r>
      <w:r>
        <w:t xml:space="preserve">“</w:t>
      </w:r>
      <w:r>
        <w:t xml:space="preserve">a weaker measure of football performance potential than commonly assumed</w:t>
      </w:r>
      <w:r>
        <w:t xml:space="preserve">”</w:t>
      </w:r>
      <w:r>
        <w:t xml:space="preserve"> </w:t>
      </w:r>
      <w:r>
        <w:t xml:space="preserve">(</w:t>
      </w:r>
      <w:hyperlink r:id="rId115">
        <w:r>
          <w:rPr>
            <w:rStyle w:val="Hyperlink"/>
          </w:rPr>
          <w:t xml:space="preserve">90†</w:t>
        </w:r>
      </w:hyperlink>
      <w:r>
        <w:t xml:space="preserve">), and inhibition and flexibility did not significantly predict senior performance level in elite youth (all p ≥ .058) (</w:t>
      </w:r>
      <w:hyperlink r:id="rId116">
        <w:r>
          <w:rPr>
            <w:rStyle w:val="Hyperlink"/>
          </w:rPr>
          <w:t xml:space="preserve">91</w:t>
        </w:r>
      </w:hyperlink>
      <w:r>
        <w:t xml:space="preserve">). A 2025 PNAS study separated elite players from non-athletes with 97% accuracy, but it compared them with non-athletes, not with lower-level players (</w:t>
      </w:r>
      <w:hyperlink r:id="rId117">
        <w:r>
          <w:rPr>
            <w:rStyle w:val="Hyperlink"/>
          </w:rPr>
          <w:t xml:space="preserve">92†</w:t>
        </w:r>
      </w:hyperlink>
      <w:r>
        <w:t xml:space="preserve">). The defensible statement is that an EF profile describes how a player is likely to cope with particular information loads, not whether the player will make it.</w:t>
      </w:r>
    </w:p>
    <w:p>
      <w:pPr>
        <w:pStyle w:val="BodyText"/>
      </w:pPr>
      <w:r>
        <w:t xml:space="preserve">Development sets the boundary conditions. EF follows a canonical trajectory with rapid change between about</w:t>
      </w:r>
      <w:r>
        <w:t xml:space="preserve"> </w:t>
      </w:r>
      <w:r>
        <w:rPr>
          <w:bCs/>
          <w:b/>
        </w:rPr>
        <w:t xml:space="preserve">10 and 15</w:t>
      </w:r>
      <w:r>
        <w:t xml:space="preserve"> </w:t>
      </w:r>
      <w:r>
        <w:t xml:space="preserve">and stabilisation at adult levels around</w:t>
      </w:r>
      <w:r>
        <w:t xml:space="preserve"> </w:t>
      </w:r>
      <w:r>
        <w:rPr>
          <w:bCs/>
          <w:b/>
        </w:rPr>
        <w:t xml:space="preserve">18–20</w:t>
      </w:r>
      <w:r>
        <w:t xml:space="preserve"> </w:t>
      </w:r>
      <w:r>
        <w:t xml:space="preserve">(N = 10,766, ages 8–35) (</w:t>
      </w:r>
      <w:hyperlink r:id="rId118">
        <w:r>
          <w:rPr>
            <w:rStyle w:val="Hyperlink"/>
          </w:rPr>
          <w:t xml:space="preserve">93</w:t>
        </w:r>
      </w:hyperlink>
      <w:r>
        <w:t xml:space="preserve">); oculomotor inhibition reaches adult levels near 14, processing speed near 15 and spatial WM near 19 (</w:t>
      </w:r>
      <w:hyperlink r:id="rId119">
        <w:r>
          <w:rPr>
            <w:rStyle w:val="Hyperlink"/>
          </w:rPr>
          <w:t xml:space="preserve">94</w:t>
        </w:r>
      </w:hyperlink>
      <w:r>
        <w:t xml:space="preserve">); and in a sample of 384 participants aged 7–21, shifting reached adult levels by about 15 while WM kept developing (</w:t>
      </w:r>
      <w:hyperlink r:id="rId120">
        <w:r>
          <w:rPr>
            <w:rStyle w:val="Hyperlink"/>
          </w:rPr>
          <w:t xml:space="preserve">95</w:t>
        </w:r>
      </w:hyperlink>
      <w:r>
        <w:t xml:space="preserve">). In footballers the plateau falls around 21 (</w:t>
      </w:r>
      <w:hyperlink r:id="rId115">
        <w:r>
          <w:rPr>
            <w:rStyle w:val="Hyperlink"/>
          </w:rPr>
          <w:t xml:space="preserve">90†</w:t>
        </w:r>
      </w:hyperlink>
      <w:r>
        <w:t xml:space="preserve">). Ilja’s statement that EFs are</w:t>
      </w:r>
      <w:r>
        <w:t xml:space="preserve"> </w:t>
      </w:r>
      <w:r>
        <w:t xml:space="preserve">“</w:t>
      </w:r>
      <w:r>
        <w:t xml:space="preserve">basically done</w:t>
      </w:r>
      <w:r>
        <w:t xml:space="preserve">”</w:t>
      </w:r>
      <w:r>
        <w:t xml:space="preserve"> </w:t>
      </w:r>
      <w:r>
        <w:t xml:space="preserve">by 18 is accurate for test performance but does not hold for football cognition: the expertise gap in sport-specific decision-making trends from</w:t>
      </w:r>
      <w:r>
        <w:t xml:space="preserve"> </w:t>
      </w:r>
      <w:r>
        <w:rPr>
          <w:bCs/>
          <w:b/>
        </w:rPr>
        <w:t xml:space="preserve">g = 0.40</w:t>
      </w:r>
      <w:r>
        <w:t xml:space="preserve"> </w:t>
      </w:r>
      <w:r>
        <w:t xml:space="preserve">in late childhood to</w:t>
      </w:r>
      <w:r>
        <w:t xml:space="preserve"> </w:t>
      </w:r>
      <w:r>
        <w:rPr>
          <w:bCs/>
          <w:b/>
        </w:rPr>
        <w:t xml:space="preserve">0.49</w:t>
      </w:r>
      <w:r>
        <w:t xml:space="preserve"> </w:t>
      </w:r>
      <w:r>
        <w:t xml:space="preserve">in adolescence and</w:t>
      </w:r>
      <w:r>
        <w:t xml:space="preserve"> </w:t>
      </w:r>
      <w:r>
        <w:rPr>
          <w:bCs/>
          <w:b/>
        </w:rPr>
        <w:t xml:space="preserve">0.90</w:t>
      </w:r>
      <w:r>
        <w:t xml:space="preserve"> </w:t>
      </w:r>
      <w:r>
        <w:t xml:space="preserve">in adulthood, although age moderation was not significant overall (</w:t>
      </w:r>
      <w:hyperlink r:id="rId105">
        <w:r>
          <w:rPr>
            <w:rStyle w:val="Hyperlink"/>
          </w:rPr>
          <w:t xml:space="preserve">80</w:t>
        </w:r>
      </w:hyperlink>
      <w:r>
        <w:t xml:space="preserve">). What stops changing around 18 is the general machinery; what keeps changing is what players do with it.</w:t>
      </w:r>
    </w:p>
    <w:bookmarkEnd w:id="121"/>
    <w:bookmarkStart w:id="134" w:name="Xedd867acd63c8dc99e44f4734ee11c5df629e72"/>
    <w:p>
      <w:pPr>
        <w:pStyle w:val="Heading1"/>
      </w:pPr>
      <w:r>
        <w:t xml:space="preserve">Weak versus strong: nobody has tested the allocation question</w:t>
      </w:r>
    </w:p>
    <w:p>
      <w:pPr>
        <w:pStyle w:val="FirstParagraph"/>
      </w:pPr>
      <w:r>
        <w:t xml:space="preserve">The key question bundles three issues with very different evidence bases: who gains most from the same training (differential gain), where practice time should go given a profile (allocation), and whether the method of instruction should match the profile (matching). There is a modest literature on the first, essentially nothing on the second in any domain, and mostly negative evidence on the third, with two useful exceptions.</w:t>
      </w:r>
    </w:p>
    <w:p>
      <w:pPr>
        <w:pStyle w:val="BodyText"/>
      </w:pPr>
      <w:r>
        <w:t xml:space="preserve">On differential gain, the pooled literature leans toward compensation, but the lean is partly an artefact. A meta-analysis of 82 baseline–gain correlations from 25 papers found</w:t>
      </w:r>
      <w:r>
        <w:t xml:space="preserve"> </w:t>
      </w:r>
      <w:r>
        <w:rPr>
          <w:bCs/>
          <w:b/>
        </w:rPr>
        <w:t xml:space="preserve">β = −0.45 [−0.66, −0.24]</w:t>
      </w:r>
      <w:r>
        <w:t xml:space="preserve">, meaning lower baseline predicted larger gains, with I² = 91% and a significant Egger test in the EF subset (p = .010) (</w:t>
      </w:r>
      <w:hyperlink r:id="rId122">
        <w:r>
          <w:rPr>
            <w:rStyle w:val="Hyperlink"/>
          </w:rPr>
          <w:t xml:space="preserve">96</w:t>
        </w:r>
      </w:hyperlink>
      <w:r>
        <w:t xml:space="preserve">). Smoleń and colleagues showed why this cannot be taken at face value: because gain contains pretest error with the opposite sign, the expected pretest–gain correlation under a true null with equal variances is about</w:t>
      </w:r>
      <w:r>
        <w:t xml:space="preserve"> </w:t>
      </w:r>
      <w:r>
        <w:rPr>
          <w:bCs/>
          <w:b/>
        </w:rPr>
        <w:t xml:space="preserve">−.71</w:t>
      </w:r>
      <w:r>
        <w:t xml:space="preserve">, naive methods</w:t>
      </w:r>
      <w:r>
        <w:t xml:space="preserve"> </w:t>
      </w:r>
      <w:r>
        <w:t xml:space="preserve">“</w:t>
      </w:r>
      <w:r>
        <w:t xml:space="preserve">found</w:t>
      </w:r>
      <w:r>
        <w:t xml:space="preserve">”</w:t>
      </w:r>
      <w:r>
        <w:t xml:space="preserve"> </w:t>
      </w:r>
      <w:r>
        <w:t xml:space="preserve">compensation in simulated null data, and the only two studies using latent change models found both compensation and magnification depending on what was trained and how (</w:t>
      </w:r>
      <w:hyperlink r:id="rId123">
        <w:r>
          <w:rPr>
            <w:rStyle w:val="Hyperlink"/>
          </w:rPr>
          <w:t xml:space="preserve">97</w:t>
        </w:r>
      </w:hyperlink>
      <w:r>
        <w:t xml:space="preserve">). The pattern that survives is instructive for football: in Lövdén and colleagues’ study, strategy instruction equalised individuals while later process practice magnified differences, and Borella and colleagues found compensation on trained and near tasks alongside magnification on far transfer (</w:t>
      </w:r>
      <w:hyperlink r:id="rId122">
        <w:r>
          <w:rPr>
            <w:rStyle w:val="Hyperlink"/>
          </w:rPr>
          <w:t xml:space="preserve">96</w:t>
        </w:r>
      </w:hyperlink>
      <w:r>
        <w:t xml:space="preserve">). Diamond and Lee’s sentence in the students’ pitch comes from a review of programmes for 4–12-year-olds and refers to gains on EF measures from the activities it reviewed (</w:t>
      </w:r>
      <w:hyperlink r:id="rId124">
        <w:r>
          <w:rPr>
            <w:rStyle w:val="Hyperlink"/>
          </w:rPr>
          <w:t xml:space="preserve">98†</w:t>
        </w:r>
      </w:hyperlink>
      <w:r>
        <w:t xml:space="preserve">). It does not speak to football performance, it is exposed to the regression artefact, and it describes general populations rather than academy players who are already cognitively selected and show ceiling effects (</w:t>
      </w:r>
      <w:hyperlink r:id="rId70">
        <w:r>
          <w:rPr>
            <w:rStyle w:val="Hyperlink"/>
          </w:rPr>
          <w:t xml:space="preserve">49</w:t>
        </w:r>
      </w:hyperlink>
      <w:r>
        <w:t xml:space="preserve">,</w:t>
      </w:r>
      <w:r>
        <w:t xml:space="preserve"> </w:t>
      </w:r>
      <w:hyperlink r:id="rId39">
        <w:r>
          <w:rPr>
            <w:rStyle w:val="Hyperlink"/>
          </w:rPr>
          <w:t xml:space="preserve">20</w:t>
        </w:r>
      </w:hyperlink>
      <w:r>
        <w:t xml:space="preserve">). The same review’s other conclusion suits the pitch better:</w:t>
      </w:r>
      <w:r>
        <w:t xml:space="preserve"> </w:t>
      </w:r>
      <w:r>
        <w:t xml:space="preserve">“</w:t>
      </w:r>
      <w:r>
        <w:t xml:space="preserve">all successful programs involve repeated practice and progressively increase the challenge</w:t>
      </w:r>
      <w:r>
        <w:t xml:space="preserve">”</w:t>
      </w:r>
      <w:r>
        <w:t xml:space="preserve"> </w:t>
      </w:r>
      <w:r>
        <w:t xml:space="preserve">(</w:t>
      </w:r>
      <w:hyperlink r:id="rId124">
        <w:r>
          <w:rPr>
            <w:rStyle w:val="Hyperlink"/>
          </w:rPr>
          <w:t xml:space="preserve">98†</w:t>
        </w:r>
      </w:hyperlink>
      <w:r>
        <w:t xml:space="preserve">).</w:t>
      </w:r>
    </w:p>
    <w:p>
      <w:pPr>
        <w:pStyle w:val="BodyText"/>
      </w:pPr>
      <w:r>
        <w:t xml:space="preserve">On matching, the evidence is a warning. The meshing hypothesis, that learners do best when instruction matches their type, requires a crossover interaction, and Pashler and colleagues found virtually no adequately designed studies supporting it and several contradicting it (</w:t>
      </w:r>
      <w:hyperlink r:id="rId125">
        <w:r>
          <w:rPr>
            <w:rStyle w:val="Hyperlink"/>
          </w:rPr>
          <w:t xml:space="preserve">99†</w:t>
        </w:r>
      </w:hyperlink>
      <w:r>
        <w:t xml:space="preserve">). A library in which</w:t>
      </w:r>
      <w:r>
        <w:t xml:space="preserve"> </w:t>
      </w:r>
      <w:r>
        <w:t xml:space="preserve">“</w:t>
      </w:r>
      <w:r>
        <w:t xml:space="preserve">player A gets protocol A and player B gets protocol B</w:t>
      </w:r>
      <w:r>
        <w:t xml:space="preserve">”</w:t>
      </w:r>
      <w:r>
        <w:t xml:space="preserve">, as Ilja sketched in the client conversation, is a meshing claim until such a crossover test exists, and it lands in an audience prone to exactly this error: among about 550 UK and Irish coaches, learning-styles beliefs exceeded 62% endorsement, and coaches who found neuroscience useful endorsed</w:t>
      </w:r>
      <w:r>
        <w:t xml:space="preserve"> </w:t>
      </w:r>
      <w:r>
        <w:rPr>
          <w:iCs/>
          <w:i/>
        </w:rPr>
        <w:t xml:space="preserve">more</w:t>
      </w:r>
      <w:r>
        <w:t xml:space="preserve"> </w:t>
      </w:r>
      <w:r>
        <w:t xml:space="preserve">neuromyths (</w:t>
      </w:r>
      <w:hyperlink r:id="rId126">
        <w:r>
          <w:rPr>
            <w:rStyle w:val="Hyperlink"/>
          </w:rPr>
          <w:t xml:space="preserve">100</w:t>
        </w:r>
      </w:hyperlink>
      <w:r>
        <w:t xml:space="preserve">). The robust individual-difference interactions concern load rather than style. In 8–10-year-olds selected from the top and bottom thirds of verbal WM, practising basketball shooting with</w:t>
      </w:r>
      <w:r>
        <w:t xml:space="preserve"> </w:t>
      </w:r>
      <w:r>
        <w:rPr>
          <w:bCs/>
          <w:b/>
        </w:rPr>
        <w:t xml:space="preserve">five</w:t>
      </w:r>
      <w:r>
        <w:t xml:space="preserve"> </w:t>
      </w:r>
      <w:r>
        <w:t xml:space="preserve">explicit instructions left the high-capacity group 11.8 points ahead at one-week retention (</w:t>
      </w:r>
      <w:r>
        <w:rPr>
          <w:bCs/>
          <w:b/>
        </w:rPr>
        <w:t xml:space="preserve">d = 1.04</w:t>
      </w:r>
      <w:r>
        <w:t xml:space="preserve">), with the high group improving (+5.6) and the low group declining non-significantly (−5.5); in an earlier golf study cited by the same authors, capacity did not predict learning from a single instruction (</w:t>
      </w:r>
      <w:hyperlink r:id="rId127">
        <w:r>
          <w:rPr>
            <w:rStyle w:val="Hyperlink"/>
          </w:rPr>
          <w:t xml:space="preserve">101</w:t>
        </w:r>
      </w:hyperlink>
      <w:r>
        <w:t xml:space="preserve">). Guidance that helps novices becomes redundant or harmful for knowledgeable learners, the expertise reversal effect (</w:t>
      </w:r>
      <w:hyperlink r:id="rId128">
        <w:r>
          <w:rPr>
            <w:rStyle w:val="Hyperlink"/>
          </w:rPr>
          <w:t xml:space="preserve">102†</w:t>
        </w:r>
      </w:hyperlink>
      <w:r>
        <w:t xml:space="preserve">), and in ice hockey low-capacity players more often followed a coach’s time-out instruction even when it did not fit the situation (</w:t>
      </w:r>
      <w:hyperlink r:id="rId108">
        <w:r>
          <w:rPr>
            <w:rStyle w:val="Hyperlink"/>
          </w:rPr>
          <w:t xml:space="preserve">83</w:t>
        </w:r>
      </w:hyperlink>
      <w:r>
        <w:t xml:space="preserve">). Individualisation is therefore best framed as calibrating difficulty and instructional load, not as matching drill types to brain types.</w:t>
      </w:r>
    </w:p>
    <w:p>
      <w:pPr>
        <w:pStyle w:val="BodyText"/>
      </w:pPr>
      <w:r>
        <w:t xml:space="preserve">Pressure produces risk at both ends of the capacity distribution. High-capacity individuals lost the most under pressure on the most WM-demanding maths problems, because pressure consumes the resource they rely on (</w:t>
      </w:r>
      <w:hyperlink r:id="rId129">
        <w:r>
          <w:rPr>
            <w:rStyle w:val="Hyperlink"/>
          </w:rPr>
          <w:t xml:space="preserve">103</w:t>
        </w:r>
      </w:hyperlink>
      <w:r>
        <w:t xml:space="preserve">), while low-capacity individuals showed slower visual search and poorer aiming under anxiety in a shooting task (</w:t>
      </w:r>
      <w:hyperlink r:id="rId108">
        <w:r>
          <w:rPr>
            <w:rStyle w:val="Hyperlink"/>
          </w:rPr>
          <w:t xml:space="preserve">83</w:t>
        </w:r>
      </w:hyperlink>
      <w:r>
        <w:t xml:space="preserve">). Whether the high-capacity vulnerability generalises to perceptual-motor football skills is unresolved. Pressure training therefore belongs in everyone’s programme, and</w:t>
      </w:r>
      <w:r>
        <w:t xml:space="preserve"> </w:t>
      </w:r>
      <w:r>
        <w:t xml:space="preserve">“</w:t>
      </w:r>
      <w:r>
        <w:t xml:space="preserve">make the pitch smaller</w:t>
      </w:r>
      <w:r>
        <w:t xml:space="preserve">”</w:t>
      </w:r>
      <w:r>
        <w:t xml:space="preserve"> </w:t>
      </w:r>
      <w:r>
        <w:t xml:space="preserve">for a player who chokes manipulates time pressure, not anxiety: consequences, evaluation and scoring ladders manipulate anxiety, and that is what the g = 0.67 pressure-training effect is built on (</w:t>
      </w:r>
      <w:hyperlink r:id="rId87">
        <w:r>
          <w:rPr>
            <w:rStyle w:val="Hyperlink"/>
          </w:rPr>
          <w:t xml:space="preserve">65</w:t>
        </w:r>
      </w:hyperlink>
      <w:r>
        <w:t xml:space="preserve">).</w:t>
      </w:r>
    </w:p>
    <w:p>
      <w:pPr>
        <w:pStyle w:val="BodyText"/>
      </w:pPr>
      <w:r>
        <w:t xml:space="preserve">No study in sport, education or cognitive training has directly compared allocating practice to a weak versus a strong function, so the allocation answer has to be assembled from adjacent evidence. Talent models assume a compensation phenomenon, in which elite level can be reached through different combinations of attributes (</w:t>
      </w:r>
      <w:hyperlink r:id="rId130">
        <w:r>
          <w:rPr>
            <w:rStyle w:val="Hyperlink"/>
          </w:rPr>
          <w:t xml:space="preserve">104</w:t>
        </w:r>
      </w:hyperlink>
      <w:r>
        <w:t xml:space="preserve">). The one person-oriented longitudinal football study retrieved, following 119 Swiss U13 players for three years, found that</w:t>
      </w:r>
      <w:r>
        <w:t xml:space="preserve"> </w:t>
      </w:r>
      <w:r>
        <w:rPr>
          <w:bCs/>
          <w:b/>
        </w:rPr>
        <w:t xml:space="preserve">balanced, moderately above-average profiles had higher odds of success than a single extreme strength</w:t>
      </w:r>
      <w:r>
        <w:t xml:space="preserve">, that low technique or motivation could be partly offset but only toward regional rather than national level, and that strongly negative scores on about half the factors could not be compensated at all; it measured motivation, fitness, technique and maturity, not EF (</w:t>
      </w:r>
      <w:hyperlink r:id="rId131">
        <w:r>
          <w:rPr>
            <w:rStyle w:val="Hyperlink"/>
          </w:rPr>
          <w:t xml:space="preserve">105</w:t>
        </w:r>
      </w:hyperlink>
      <w:r>
        <w:t xml:space="preserve">). Participation data favour breadth for long-term success: higher-performing seniors started their main sport later (d = 0.28) and did more other-sports practice (d = 0.47), whereas higher-performing juniors had started earlier and practised their main sport more (</w:t>
      </w:r>
      <w:hyperlink r:id="rId132">
        <w:r>
          <w:rPr>
            <w:rStyle w:val="Hyperlink"/>
          </w:rPr>
          <w:t xml:space="preserve">106</w:t>
        </w:r>
      </w:hyperlink>
      <w:r>
        <w:t xml:space="preserve">). The Challenge Point Framework supplies the mechanism that dissolves the dichotomy. The same drill has a different functional difficulty for each player, learning peaks at an intermediate individual challenge, and practice can serve to learn (moderate-to-high difficulty), to transfer (competition-specific) or to maintain (lower difficulty</w:t>
      </w:r>
      <w:r>
        <w:t xml:space="preserve"> </w:t>
      </w:r>
      <w:r>
        <w:t xml:space="preserve">“</w:t>
      </w:r>
      <w:r>
        <w:t xml:space="preserve">to reinforce strengths, build automaticity, and end sessions with success</w:t>
      </w:r>
      <w:r>
        <w:t xml:space="preserve">”</w:t>
      </w:r>
      <w:r>
        <w:t xml:space="preserve">) (</w:t>
      </w:r>
      <w:hyperlink r:id="rId52">
        <w:r>
          <w:rPr>
            <w:rStyle w:val="Hyperlink"/>
          </w:rPr>
          <w:t xml:space="preserve">33</w:t>
        </w:r>
      </w:hyperlink>
      <w:r>
        <w:t xml:space="preserve">). Its empirical base is mostly short-retention studies with university-age participants (</w:t>
      </w:r>
      <w:hyperlink r:id="rId133">
        <w:r>
          <w:rPr>
            <w:rStyle w:val="Hyperlink"/>
          </w:rPr>
          <w:t xml:space="preserve">107</w:t>
        </w:r>
      </w:hyperlink>
      <w:r>
        <w:t xml:space="preserve">).</w:t>
      </w:r>
    </w:p>
    <w:p>
      <w:pPr>
        <w:pStyle w:val="BodyText"/>
      </w:pPr>
      <w:r>
        <w:t xml:space="preserve">Put together, the answer to Ilja’s maths-or-language question is a floor-then-strengths dial. A child who is weak in language still needs enough language to follow every lesson, so the weakness is brought to a functional floor, while the career is built on the strength. Football differs from school in one important way: the coach designs the situation. Weaknesses can be loaded inside the team’s normal games through individual constraints, strengths can be exploited through role and task design, and persistent weaknesses can be worked around through football knowledge and routines. Ilja told the students he does not want the answer to be</w:t>
      </w:r>
      <w:r>
        <w:t xml:space="preserve"> </w:t>
      </w:r>
      <w:r>
        <w:t xml:space="preserve">“</w:t>
      </w:r>
      <w:r>
        <w:t xml:space="preserve">place them somewhere else on the field</w:t>
      </w:r>
      <w:r>
        <w:t xml:space="preserve">”</w:t>
      </w:r>
      <w:r>
        <w:t xml:space="preserve">. The evidence suggests that role design is a legitimate lever from about 15 onward, consistent with the compensation phenomenon in talent models (</w:t>
      </w:r>
      <w:hyperlink r:id="rId130">
        <w:r>
          <w:rPr>
            <w:rStyle w:val="Hyperlink"/>
          </w:rPr>
          <w:t xml:space="preserve">104</w:t>
        </w:r>
      </w:hyperlink>
      <w:r>
        <w:t xml:space="preserve">), provided a strength is never used to mask several severe deficits. Ilja’s own observation that positions keep changing in the academy and settle later, with central-axis players the ones who tend to stay, supports waiting until then.</w:t>
      </w:r>
    </w:p>
    <w:bookmarkEnd w:id="134"/>
    <w:bookmarkStart w:id="140" w:name="Xb7db78b64e433810df1ee4e0513c7b1af0e8748"/>
    <w:p>
      <w:pPr>
        <w:pStyle w:val="Heading1"/>
      </w:pPr>
      <w:r>
        <w:t xml:space="preserve">An evidence-graded map from function to drill</w:t>
      </w:r>
    </w:p>
    <w:p>
      <w:pPr>
        <w:pStyle w:val="FirstParagraph"/>
      </w:pPr>
      <w:r>
        <w:t xml:space="preserve">The mapping in Tables 2 and 3 uses an evidence key adapted from the research notes.</w:t>
      </w:r>
      <w:r>
        <w:t xml:space="preserve"> </w:t>
      </w:r>
      <w:r>
        <w:rPr>
          <w:bCs/>
          <w:b/>
        </w:rPr>
        <w:t xml:space="preserve">A-exp</w:t>
      </w:r>
      <w:r>
        <w:t xml:space="preserve"> </w:t>
      </w:r>
      <w:r>
        <w:t xml:space="preserve">marks a football experiment or manipulation,</w:t>
      </w:r>
      <w:r>
        <w:t xml:space="preserve"> </w:t>
      </w:r>
      <w:r>
        <w:rPr>
          <w:bCs/>
          <w:b/>
        </w:rPr>
        <w:t xml:space="preserve">A-xs</w:t>
      </w:r>
      <w:r>
        <w:t xml:space="preserve"> </w:t>
      </w:r>
      <w:r>
        <w:t xml:space="preserve">a football cross-sectional or observational association, and</w:t>
      </w:r>
      <w:r>
        <w:t xml:space="preserve"> </w:t>
      </w:r>
      <w:r>
        <w:rPr>
          <w:bCs/>
          <w:b/>
        </w:rPr>
        <w:t xml:space="preserve">A-null</w:t>
      </w:r>
      <w:r>
        <w:t xml:space="preserve"> </w:t>
      </w:r>
      <w:r>
        <w:t xml:space="preserve">a football study that found no link;</w:t>
      </w:r>
      <w:r>
        <w:t xml:space="preserve"> </w:t>
      </w:r>
      <w:r>
        <w:rPr>
          <w:bCs/>
          <w:b/>
        </w:rPr>
        <w:t xml:space="preserve">B</w:t>
      </w:r>
      <w:r>
        <w:t xml:space="preserve"> </w:t>
      </w:r>
      <w:r>
        <w:t xml:space="preserve">marks adjacent-sport or lab-only evidence, or football evidence that a manipulation changes behaviour without measuring the function;</w:t>
      </w:r>
      <w:r>
        <w:t xml:space="preserve"> </w:t>
      </w:r>
      <w:r>
        <w:rPr>
          <w:bCs/>
          <w:b/>
        </w:rPr>
        <w:t xml:space="preserve">C</w:t>
      </w:r>
      <w:r>
        <w:t xml:space="preserve"> </w:t>
      </w:r>
      <w:r>
        <w:t xml:space="preserve">marks coaching logic or theoretical extrapolation with no direct test. The overall verdict is sobering: direct football evidence that a specific manipulation loads a specific executive function is almost absent. The firmest ground is attention and scanning (space, format and instruction effects), time pressure (touch limits and space), mental fatigue and psychological pressure; the WM, inhibition and flexibility manipulations rest mainly on coaching logic.</w:t>
      </w:r>
    </w:p>
    <w:p>
      <w:pPr>
        <w:pStyle w:val="TableCaption"/>
      </w:pPr>
      <w:r>
        <w:t xml:space="preserve">Table 2. Evidence-graded mapping from cognitive function to football situations and load-raising or load-lowering constraints.</w:t>
      </w:r>
    </w:p>
    <w:tbl>
      <w:tblPr>
        <w:tblStyle w:val="Table"/>
        <w:tblW w:type="pct" w:w="5000"/>
        <w:tblLook w:firstRow="1" w:lastRow="0" w:firstColumn="0" w:lastColumn="0" w:noHBand="0" w:noVBand="0" w:val="0020"/>
        <w:jc w:val="start"/>
        <w:tblCaption w:val="Table 2. Evidence-graded mapping from cognitive function to football situations and load-raising or load-lowering constraints."/>
        <w:tblBorders>
          <w:top w:val="single" w:sz="4" w:color="C9D1D9"/>
          <w:left w:val="single" w:sz="4" w:color="C9D1D9"/>
          <w:bottom w:val="single" w:sz="4" w:color="C9D1D9"/>
          <w:right w:val="single" w:sz="4" w:color="C9D1D9"/>
          <w:insideH w:val="single" w:sz="4" w:color="C9D1D9"/>
          <w:insideV w:val="single" w:sz="4" w:color="C9D1D9"/>
        </w:tblBorders>
        <w:tblCellMar>
          <w:top w:w="50" w:type="dxa"/>
          <w:bottom w:w="50" w:type="dxa"/>
          <w:left w:w="80" w:type="dxa"/>
          <w:right w:w="80" w:type="dxa"/>
        </w:tblCellMar>
      </w:tblPr>
      <w:tblGrid>
        <w:gridCol w:w="792"/>
        <w:gridCol w:w="1742"/>
        <w:gridCol w:w="1980"/>
        <w:gridCol w:w="1188"/>
        <w:gridCol w:w="2217"/>
      </w:tblGrid>
      <w:tr>
        <w:trPr>
          <w:tblHeader w:val="true"/>
          <w:tblHeader w:val="true"/>
        </w:trPr>
        <w:tc>
          <w:tcPr>
            <w:shd w:val="clear" w:color="auto" w:fill="0B5E55"/>
          </w:tcPr>
          <w:p>
            <w:pPr>
              <w:pStyle w:val="Compact"/>
              <w:spacing w:after="0" w:before="0"/>
              <w:jc w:val="left"/>
            </w:pPr>
            <w:r>
              <w:rPr>
                <w:b/>
                <w:color w:val="FFFFFF"/>
                <w:sz w:val="16"/>
              </w:rPr>
              <w:t xml:space="preserve">Function</w:t>
            </w:r>
          </w:p>
        </w:tc>
        <w:tc>
          <w:tcPr>
            <w:shd w:val="clear" w:color="auto" w:fill="0B5E55"/>
          </w:tcPr>
          <w:p>
            <w:pPr>
              <w:pStyle w:val="Compact"/>
              <w:spacing w:after="0" w:before="0"/>
              <w:jc w:val="left"/>
            </w:pPr>
            <w:r>
              <w:rPr>
                <w:b/>
                <w:color w:val="FFFFFF"/>
                <w:sz w:val="16"/>
              </w:rPr>
              <w:t xml:space="preserve">Match situations where it plausibly matters</w:t>
            </w:r>
          </w:p>
        </w:tc>
        <w:tc>
          <w:tcPr>
            <w:shd w:val="clear" w:color="auto" w:fill="0B5E55"/>
          </w:tcPr>
          <w:p>
            <w:pPr>
              <w:pStyle w:val="Compact"/>
              <w:spacing w:after="0" w:before="0"/>
              <w:jc w:val="left"/>
            </w:pPr>
            <w:r>
              <w:rPr>
                <w:b/>
                <w:color w:val="FFFFFF"/>
                <w:sz w:val="16"/>
              </w:rPr>
              <w:t xml:space="preserve">Raise the load</w:t>
            </w:r>
          </w:p>
        </w:tc>
        <w:tc>
          <w:tcPr>
            <w:shd w:val="clear" w:color="auto" w:fill="0B5E55"/>
          </w:tcPr>
          <w:p>
            <w:pPr>
              <w:pStyle w:val="Compact"/>
              <w:spacing w:after="0" w:before="0"/>
              <w:jc w:val="left"/>
            </w:pPr>
            <w:r>
              <w:rPr>
                <w:b/>
                <w:color w:val="FFFFFF"/>
                <w:sz w:val="16"/>
              </w:rPr>
              <w:t xml:space="preserve">Lower the load</w:t>
            </w:r>
          </w:p>
        </w:tc>
        <w:tc>
          <w:tcPr>
            <w:shd w:val="clear" w:color="auto" w:fill="0B5E55"/>
          </w:tcPr>
          <w:p>
            <w:pPr>
              <w:pStyle w:val="Compact"/>
              <w:spacing w:after="0" w:before="0"/>
              <w:jc w:val="left"/>
            </w:pPr>
            <w:r>
              <w:rPr>
                <w:b/>
                <w:color w:val="FFFFFF"/>
                <w:sz w:val="16"/>
              </w:rPr>
              <w:t xml:space="preserve">Evidence grade</w:t>
            </w:r>
          </w:p>
        </w:tc>
      </w:tr>
      <w:tr>
        <w:tc>
          <w:tcPr/>
          <w:p>
            <w:pPr>
              <w:pStyle w:val="Compact"/>
              <w:spacing w:after="0" w:before="0"/>
              <w:jc w:val="left"/>
            </w:pPr>
            <w:r>
              <w:rPr>
                <w:sz w:val="16"/>
              </w:rPr>
              <w:t xml:space="preserve">Working memory (capacity, updating)</w:t>
            </w:r>
          </w:p>
        </w:tc>
        <w:tc>
          <w:tcPr/>
          <w:p>
            <w:pPr>
              <w:pStyle w:val="Compact"/>
              <w:spacing w:after="0" w:before="0"/>
              <w:jc w:val="left"/>
            </w:pPr>
            <w:r>
              <w:rPr>
                <w:sz w:val="16"/>
              </w:rPr>
              <w:t xml:space="preserve">Holding the scanned picture until the ball arrives; tracking several teammates and opponents in positional play and rest-defence; carrying game-plan and set-play information; updating when instructions change</w:t>
            </w:r>
          </w:p>
        </w:tc>
        <w:tc>
          <w:tcPr/>
          <w:p>
            <w:pPr>
              <w:pStyle w:val="Compact"/>
              <w:spacing w:after="0" w:before="0"/>
              <w:jc w:val="left"/>
            </w:pPr>
            <w:r>
              <w:rPr>
                <w:sz w:val="16"/>
              </w:rPr>
              <w:t xml:space="preserve">More agents at constant relative area (5v5 to 7v7), neutrals, extra bib colours;</w:t>
            </w:r>
            <w:r>
              <w:rPr>
                <w:sz w:val="16"/>
              </w:rPr>
              <w:t xml:space="preserve"> </w:t>
            </w:r>
            <w:r>
              <w:rPr>
                <w:sz w:val="16"/>
              </w:rPr>
              <w:t xml:space="preserve">“</w:t>
            </w:r>
            <w:r>
              <w:rPr>
                <w:sz w:val="16"/>
              </w:rPr>
              <w:t xml:space="preserve">goal counts only if every teammate touched it</w:t>
            </w:r>
            <w:r>
              <w:rPr>
                <w:sz w:val="16"/>
              </w:rPr>
              <w:t xml:space="preserve">”</w:t>
            </w:r>
            <w:r>
              <w:rPr>
                <w:sz w:val="16"/>
              </w:rPr>
              <w:t xml:space="preserve">; colour-sequence rondo with the order changed every 2–3 minutes; delayed coded instruction (</w:t>
            </w:r>
            <w:r>
              <w:rPr>
                <w:sz w:val="16"/>
              </w:rPr>
              <w:t xml:space="preserve">“</w:t>
            </w:r>
            <w:r>
              <w:rPr>
                <w:sz w:val="16"/>
              </w:rPr>
              <w:t xml:space="preserve">third pass of the next possession must switch play</w:t>
            </w:r>
            <w:r>
              <w:rPr>
                <w:sz w:val="16"/>
              </w:rPr>
              <w:t xml:space="preserve">”</w:t>
            </w:r>
            <w:r>
              <w:rPr>
                <w:sz w:val="16"/>
              </w:rPr>
              <w:t xml:space="preserve">)</w:t>
            </w:r>
          </w:p>
        </w:tc>
        <w:tc>
          <w:tcPr/>
          <w:p>
            <w:pPr>
              <w:pStyle w:val="Compact"/>
              <w:spacing w:after="0" w:before="0"/>
              <w:jc w:val="left"/>
            </w:pPr>
            <w:r>
              <w:rPr>
                <w:sz w:val="16"/>
              </w:rPr>
              <w:t xml:space="preserve">Fewer players; fixed, salient bibs; one rule at a time; cues given just in time; demonstration or analogy instead of multi-point verbal instruction</w:t>
            </w:r>
          </w:p>
        </w:tc>
        <w:tc>
          <w:tcPr/>
          <w:p>
            <w:pPr>
              <w:pStyle w:val="Compact"/>
              <w:spacing w:after="0" w:before="0"/>
              <w:jc w:val="left"/>
            </w:pPr>
            <w:r>
              <w:rPr>
                <w:sz w:val="16"/>
              </w:rPr>
              <w:t xml:space="preserve">Situation link mixed: A-xs (demanding WM and goals, r = .44, n = 30 (</w:t>
            </w:r>
            <w:hyperlink r:id="rId114">
              <w:r>
                <w:rPr>
                  <w:rStyle w:val="Hyperlink"/>
                  <w:sz w:val="16"/>
                </w:rPr>
                <w:t xml:space="preserve">89</w:t>
              </w:r>
            </w:hyperlink>
            <w:r>
              <w:rPr>
                <w:sz w:val="16"/>
              </w:rPr>
              <w:t xml:space="preserve">)) against A-null in three samples (</w:t>
            </w:r>
            <w:hyperlink r:id="rId110">
              <w:r>
                <w:rPr>
                  <w:rStyle w:val="Hyperlink"/>
                  <w:sz w:val="16"/>
                </w:rPr>
                <w:t xml:space="preserve">85</w:t>
              </w:r>
            </w:hyperlink>
            <w:r>
              <w:rPr>
                <w:sz w:val="16"/>
              </w:rPr>
              <w:t xml:space="preserve">,</w:t>
            </w:r>
            <w:r>
              <w:rPr>
                <w:sz w:val="16"/>
              </w:rPr>
              <w:t xml:space="preserve"> </w:t>
            </w:r>
            <w:hyperlink r:id="rId112">
              <w:r>
                <w:rPr>
                  <w:rStyle w:val="Hyperlink"/>
                  <w:sz w:val="16"/>
                </w:rPr>
                <w:t xml:space="preserve">87</w:t>
              </w:r>
            </w:hyperlink>
            <w:r>
              <w:rPr>
                <w:sz w:val="16"/>
              </w:rPr>
              <w:t xml:space="preserve">,</w:t>
            </w:r>
            <w:r>
              <w:rPr>
                <w:sz w:val="16"/>
              </w:rPr>
              <w:t xml:space="preserve"> </w:t>
            </w:r>
            <w:hyperlink r:id="rId113">
              <w:r>
                <w:rPr>
                  <w:rStyle w:val="Hyperlink"/>
                  <w:sz w:val="16"/>
                </w:rPr>
                <w:t xml:space="preserve">88</w:t>
              </w:r>
            </w:hyperlink>
            <w:r>
              <w:rPr>
                <w:sz w:val="16"/>
              </w:rPr>
              <w:t xml:space="preserve">). Manipulation: A-exp that unrelated memory tasks cut U13 tactical play (d = 0.75) (</w:t>
            </w:r>
            <w:hyperlink r:id="rId135">
              <w:r>
                <w:rPr>
                  <w:rStyle w:val="Hyperlink"/>
                  <w:sz w:val="16"/>
                </w:rPr>
                <w:t xml:space="preserve">108</w:t>
              </w:r>
            </w:hyperlink>
            <w:r>
              <w:rPr>
                <w:sz w:val="16"/>
              </w:rPr>
              <w:t xml:space="preserve">) and that a dual-task programme improved tactics but not WM (</w:t>
            </w:r>
            <w:hyperlink r:id="rId106">
              <w:r>
                <w:rPr>
                  <w:rStyle w:val="Hyperlink"/>
                  <w:sz w:val="16"/>
                </w:rPr>
                <w:t xml:space="preserve">81†</w:t>
              </w:r>
            </w:hyperlink>
            <w:r>
              <w:rPr>
                <w:sz w:val="16"/>
              </w:rPr>
              <w:t xml:space="preserve">); embedded rules C; instruction load B (</w:t>
            </w:r>
            <w:hyperlink r:id="rId127">
              <w:r>
                <w:rPr>
                  <w:rStyle w:val="Hyperlink"/>
                  <w:sz w:val="16"/>
                </w:rPr>
                <w:t xml:space="preserve">101</w:t>
              </w:r>
            </w:hyperlink>
            <w:r>
              <w:rPr>
                <w:sz w:val="16"/>
              </w:rPr>
              <w:t xml:space="preserve">)</w:t>
            </w:r>
          </w:p>
        </w:tc>
      </w:tr>
      <w:tr>
        <w:tc>
          <w:tcPr/>
          <w:p>
            <w:pPr>
              <w:pStyle w:val="Compact"/>
              <w:spacing w:after="0" w:before="0"/>
              <w:jc w:val="left"/>
            </w:pPr>
            <w:r>
              <w:rPr>
                <w:sz w:val="16"/>
              </w:rPr>
              <w:t xml:space="preserve">Inhibition (response inhibition, interference control)</w:t>
            </w:r>
          </w:p>
        </w:tc>
        <w:tc>
          <w:tcPr/>
          <w:p>
            <w:pPr>
              <w:pStyle w:val="Compact"/>
              <w:spacing w:after="0" w:before="0"/>
              <w:jc w:val="left"/>
            </w:pPr>
            <w:r>
              <w:rPr>
                <w:sz w:val="16"/>
              </w:rPr>
              <w:t xml:space="preserve">Cancelling a pass or shot when the lane closes; not biting on feints; holding the line and timing runs against offside; pressing discipline; recovering shape instead of ball-watching; goalkeeper not committing early</w:t>
            </w:r>
          </w:p>
        </w:tc>
        <w:tc>
          <w:tcPr/>
          <w:p>
            <w:pPr>
              <w:pStyle w:val="Compact"/>
              <w:spacing w:after="0" w:before="0"/>
              <w:jc w:val="left"/>
            </w:pPr>
            <w:r>
              <w:rPr>
                <w:sz w:val="16"/>
              </w:rPr>
              <w:t xml:space="preserve">“</w:t>
            </w:r>
            <w:r>
              <w:rPr>
                <w:sz w:val="16"/>
              </w:rPr>
              <w:t xml:space="preserve">No return pass</w:t>
            </w:r>
            <w:r>
              <w:rPr>
                <w:sz w:val="16"/>
              </w:rPr>
              <w:t xml:space="preserve">”</w:t>
            </w:r>
            <w:r>
              <w:rPr>
                <w:sz w:val="16"/>
              </w:rPr>
              <w:t xml:space="preserve"> </w:t>
            </w:r>
            <w:r>
              <w:rPr>
                <w:sz w:val="16"/>
              </w:rPr>
              <w:t xml:space="preserve">and forbidden-obvious-pass rules; colour card that closes a lane or zone; late stop-or-switch cue in finishing; attackers told to feint, defenders rewarded only for winning the ball after release; offside-enforced end zone;</w:t>
            </w:r>
            <w:r>
              <w:rPr>
                <w:sz w:val="16"/>
              </w:rPr>
              <w:t xml:space="preserve"> </w:t>
            </w:r>
            <w:r>
              <w:rPr>
                <w:sz w:val="16"/>
              </w:rPr>
              <w:t xml:space="preserve">“</w:t>
            </w:r>
            <w:r>
              <w:rPr>
                <w:sz w:val="16"/>
              </w:rPr>
              <w:t xml:space="preserve">return to base</w:t>
            </w:r>
            <w:r>
              <w:rPr>
                <w:sz w:val="16"/>
              </w:rPr>
              <w:t xml:space="preserve">”</w:t>
            </w:r>
            <w:r>
              <w:rPr>
                <w:sz w:val="16"/>
              </w:rPr>
              <w:t xml:space="preserve"> </w:t>
            </w:r>
            <w:r>
              <w:rPr>
                <w:sz w:val="16"/>
              </w:rPr>
              <w:t xml:space="preserve">after each pass</w:t>
            </w:r>
          </w:p>
        </w:tc>
        <w:tc>
          <w:tcPr/>
          <w:p>
            <w:pPr>
              <w:pStyle w:val="Compact"/>
              <w:spacing w:after="0" w:before="0"/>
              <w:jc w:val="left"/>
            </w:pPr>
            <w:r>
              <w:rPr>
                <w:sz w:val="16"/>
              </w:rPr>
              <w:t xml:space="preserve">Earlier cues; no feints; fewer forbidden options; longer time windows</w:t>
            </w:r>
          </w:p>
        </w:tc>
        <w:tc>
          <w:tcPr/>
          <w:p>
            <w:pPr>
              <w:pStyle w:val="Compact"/>
              <w:spacing w:after="0" w:before="0"/>
              <w:jc w:val="left"/>
            </w:pPr>
            <w:r>
              <w:rPr>
                <w:sz w:val="16"/>
              </w:rPr>
              <w:t xml:space="preserve">A-xs: stop-signal elite &gt; sub-elite (</w:t>
            </w:r>
            <w:hyperlink r:id="rId110">
              <w:r>
                <w:rPr>
                  <w:rStyle w:val="Hyperlink"/>
                  <w:sz w:val="16"/>
                </w:rPr>
                <w:t xml:space="preserve">85</w:t>
              </w:r>
            </w:hyperlink>
            <w:r>
              <w:rPr>
                <w:sz w:val="16"/>
              </w:rPr>
              <w:t xml:space="preserve">,</w:t>
            </w:r>
            <w:r>
              <w:rPr>
                <w:sz w:val="16"/>
              </w:rPr>
              <w:t xml:space="preserve"> </w:t>
            </w:r>
            <w:hyperlink r:id="rId111">
              <w:r>
                <w:rPr>
                  <w:rStyle w:val="Hyperlink"/>
                  <w:sz w:val="16"/>
                </w:rPr>
                <w:t xml:space="preserve">86†</w:t>
              </w:r>
            </w:hyperlink>
            <w:r>
              <w:rPr>
                <w:sz w:val="16"/>
              </w:rPr>
              <w:t xml:space="preserve">); flanker interference and support/recovery subscores, rs ≈ −.20 to −.24 (</w:t>
            </w:r>
            <w:hyperlink r:id="rId112">
              <w:r>
                <w:rPr>
                  <w:rStyle w:val="Hyperlink"/>
                  <w:sz w:val="16"/>
                </w:rPr>
                <w:t xml:space="preserve">87</w:t>
              </w:r>
            </w:hyperlink>
            <w:r>
              <w:rPr>
                <w:sz w:val="16"/>
              </w:rPr>
              <w:t xml:space="preserve">). A-null: (</w:t>
            </w:r>
            <w:hyperlink r:id="rId113">
              <w:r>
                <w:rPr>
                  <w:rStyle w:val="Hyperlink"/>
                  <w:sz w:val="16"/>
                </w:rPr>
                <w:t xml:space="preserve">88</w:t>
              </w:r>
            </w:hyperlink>
            <w:r>
              <w:rPr>
                <w:sz w:val="16"/>
              </w:rPr>
              <w:t xml:space="preserve">); prospective (</w:t>
            </w:r>
            <w:hyperlink r:id="rId116">
              <w:r>
                <w:rPr>
                  <w:rStyle w:val="Hyperlink"/>
                  <w:sz w:val="16"/>
                </w:rPr>
                <w:t xml:space="preserve">91</w:t>
              </w:r>
            </w:hyperlink>
            <w:r>
              <w:rPr>
                <w:sz w:val="16"/>
              </w:rPr>
              <w:t xml:space="preserve">). Deception: experts less susceptible, but the mechanism is perceptual rather than inhibitory, B (</w:t>
            </w:r>
            <w:hyperlink r:id="rId136">
              <w:r>
                <w:rPr>
                  <w:rStyle w:val="Hyperlink"/>
                  <w:sz w:val="16"/>
                </w:rPr>
                <w:t xml:space="preserve">109</w:t>
              </w:r>
            </w:hyperlink>
            <w:r>
              <w:rPr>
                <w:sz w:val="16"/>
              </w:rPr>
              <w:t xml:space="preserve">). Rule manipulations: C</w:t>
            </w:r>
          </w:p>
        </w:tc>
      </w:tr>
      <w:tr>
        <w:tc>
          <w:tcPr/>
          <w:p>
            <w:pPr>
              <w:pStyle w:val="Compact"/>
              <w:spacing w:after="0" w:before="0"/>
              <w:jc w:val="left"/>
            </w:pPr>
            <w:r>
              <w:rPr>
                <w:sz w:val="16"/>
              </w:rPr>
              <w:t xml:space="preserve">Cognitive flexibility (switching)</w:t>
            </w:r>
          </w:p>
        </w:tc>
        <w:tc>
          <w:tcPr/>
          <w:p>
            <w:pPr>
              <w:pStyle w:val="Compact"/>
              <w:spacing w:after="0" w:before="0"/>
              <w:jc w:val="left"/>
            </w:pPr>
            <w:r>
              <w:rPr>
                <w:sz w:val="16"/>
              </w:rPr>
              <w:t xml:space="preserve">Attack–defence transitions; adapting to an opponent’s tactical change; role switches such as an attacking full-back recovering; mid-match rule or instruction changes</w:t>
            </w:r>
          </w:p>
        </w:tc>
        <w:tc>
          <w:tcPr/>
          <w:p>
            <w:pPr>
              <w:pStyle w:val="Compact"/>
              <w:spacing w:after="0" w:before="0"/>
              <w:jc w:val="left"/>
            </w:pPr>
            <w:r>
              <w:rPr>
                <w:sz w:val="16"/>
              </w:rPr>
              <w:t xml:space="preserve">Colour-coded rule switches (possession, directional, swap direction); four-goal game in which the regaining team must attack the other pair; mid-game bib swap; three-team waves; differential-learning variability</w:t>
            </w:r>
          </w:p>
        </w:tc>
        <w:tc>
          <w:tcPr/>
          <w:p>
            <w:pPr>
              <w:pStyle w:val="Compact"/>
              <w:spacing w:after="0" w:before="0"/>
              <w:jc w:val="left"/>
            </w:pPr>
            <w:r>
              <w:rPr>
                <w:sz w:val="16"/>
              </w:rPr>
              <w:t xml:space="preserve">Stable rules; long blocks; one attacking direction; announced switches</w:t>
            </w:r>
          </w:p>
        </w:tc>
        <w:tc>
          <w:tcPr/>
          <w:p>
            <w:pPr>
              <w:pStyle w:val="Compact"/>
              <w:spacing w:after="0" w:before="0"/>
              <w:jc w:val="left"/>
            </w:pPr>
            <w:r>
              <w:rPr>
                <w:sz w:val="16"/>
              </w:rPr>
              <w:t xml:space="preserve">A-xs: trail-making switching elite &gt; sub-elite (</w:t>
            </w:r>
            <w:hyperlink r:id="rId110">
              <w:r>
                <w:rPr>
                  <w:rStyle w:val="Hyperlink"/>
                  <w:sz w:val="16"/>
                </w:rPr>
                <w:t xml:space="preserve">85</w:t>
              </w:r>
            </w:hyperlink>
            <w:r>
              <w:rPr>
                <w:sz w:val="16"/>
              </w:rPr>
              <w:t xml:space="preserve">), but an association vanished after controlling for age (</w:t>
            </w:r>
            <w:hyperlink r:id="rId113">
              <w:r>
                <w:rPr>
                  <w:rStyle w:val="Hyperlink"/>
                  <w:sz w:val="16"/>
                </w:rPr>
                <w:t xml:space="preserve">88</w:t>
              </w:r>
            </w:hyperlink>
            <w:r>
              <w:rPr>
                <w:sz w:val="16"/>
              </w:rPr>
              <w:t xml:space="preserve">); A-null prospective (</w:t>
            </w:r>
            <w:hyperlink r:id="rId116">
              <w:r>
                <w:rPr>
                  <w:rStyle w:val="Hyperlink"/>
                  <w:sz w:val="16"/>
                </w:rPr>
                <w:t xml:space="preserve">91</w:t>
              </w:r>
            </w:hyperlink>
            <w:r>
              <w:rPr>
                <w:sz w:val="16"/>
              </w:rPr>
              <w:t xml:space="preserve">). Transition link C. Manipulations C; differential learning A-exp for creativity, not flexibility (</w:t>
            </w:r>
            <w:hyperlink r:id="rId86">
              <w:r>
                <w:rPr>
                  <w:rStyle w:val="Hyperlink"/>
                  <w:sz w:val="16"/>
                </w:rPr>
                <w:t xml:space="preserve">64†</w:t>
              </w:r>
            </w:hyperlink>
            <w:r>
              <w:rPr>
                <w:sz w:val="16"/>
              </w:rPr>
              <w:t xml:space="preserve">)</w:t>
            </w:r>
          </w:p>
        </w:tc>
      </w:tr>
      <w:tr>
        <w:tc>
          <w:tcPr/>
          <w:p>
            <w:pPr>
              <w:pStyle w:val="Compact"/>
              <w:spacing w:after="0" w:before="0"/>
              <w:jc w:val="left"/>
            </w:pPr>
            <w:r>
              <w:rPr>
                <w:sz w:val="16"/>
              </w:rPr>
              <w:t xml:space="preserve">Attention and disengagement (scanning)</w:t>
            </w:r>
          </w:p>
        </w:tc>
        <w:tc>
          <w:tcPr/>
          <w:p>
            <w:pPr>
              <w:pStyle w:val="Compact"/>
              <w:spacing w:after="0" w:before="0"/>
              <w:jc w:val="left"/>
            </w:pPr>
            <w:r>
              <w:rPr>
                <w:sz w:val="16"/>
              </w:rPr>
              <w:t xml:space="preserve">Scanning before receiving; not ball-watching; tracking blind-side runners; concentration late in games and under mental fatigue</w:t>
            </w:r>
          </w:p>
        </w:tc>
        <w:tc>
          <w:tcPr/>
          <w:p>
            <w:pPr>
              <w:pStyle w:val="Compact"/>
              <w:spacing w:after="0" w:before="0"/>
              <w:jc w:val="left"/>
            </w:pPr>
            <w:r>
              <w:rPr>
                <w:sz w:val="16"/>
              </w:rPr>
              <w:t xml:space="preserve">Less space per player; targets or neutrals behind the receiver; scan-contingent scoring (name a colour or number before the goal counts); two balls or a</w:t>
            </w:r>
            <w:r>
              <w:rPr>
                <w:sz w:val="16"/>
              </w:rPr>
              <w:t xml:space="preserve"> </w:t>
            </w:r>
            <w:r>
              <w:rPr>
                <w:sz w:val="16"/>
              </w:rPr>
              <w:t xml:space="preserve">“</w:t>
            </w:r>
            <w:r>
              <w:rPr>
                <w:sz w:val="16"/>
              </w:rPr>
              <w:t xml:space="preserve">guerrilla defender</w:t>
            </w:r>
            <w:r>
              <w:rPr>
                <w:sz w:val="16"/>
              </w:rPr>
              <w:t xml:space="preserve">”</w:t>
            </w:r>
            <w:r>
              <w:rPr>
                <w:sz w:val="16"/>
              </w:rPr>
              <w:t xml:space="preserve">; two-goal Funino formats; short decision block late in the session</w:t>
            </w:r>
          </w:p>
        </w:tc>
        <w:tc>
          <w:tcPr/>
          <w:p>
            <w:pPr>
              <w:pStyle w:val="Compact"/>
              <w:spacing w:after="0" w:before="0"/>
              <w:jc w:val="left"/>
            </w:pPr>
            <w:r>
              <w:rPr>
                <w:sz w:val="16"/>
              </w:rPr>
              <w:t xml:space="preserve">More space; fewer opponents; low pressure; remove pitch markings when players are fatigued; one external-focus prompt about what to look for</w:t>
            </w:r>
          </w:p>
        </w:tc>
        <w:tc>
          <w:tcPr/>
          <w:p>
            <w:pPr>
              <w:pStyle w:val="Compact"/>
              <w:spacing w:after="0" w:before="0"/>
              <w:jc w:val="left"/>
            </w:pPr>
            <w:r>
              <w:rPr>
                <w:sz w:val="16"/>
              </w:rPr>
              <w:t xml:space="preserve">Scanning and outcome A-xs, small, d = 0.15–0.20 (</w:t>
            </w:r>
            <w:hyperlink r:id="rId78">
              <w:r>
                <w:rPr>
                  <w:rStyle w:val="Hyperlink"/>
                  <w:sz w:val="16"/>
                </w:rPr>
                <w:t xml:space="preserve">56</w:t>
              </w:r>
            </w:hyperlink>
            <w:r>
              <w:rPr>
                <w:sz w:val="16"/>
              </w:rPr>
              <w:t xml:space="preserve">); one scan against none OR 3.40 (</w:t>
            </w:r>
            <w:hyperlink r:id="rId79">
              <w:r>
                <w:rPr>
                  <w:rStyle w:val="Hyperlink"/>
                  <w:sz w:val="16"/>
                </w:rPr>
                <w:t xml:space="preserve">57</w:t>
              </w:r>
            </w:hyperlink>
            <w:r>
              <w:rPr>
                <w:sz w:val="16"/>
              </w:rPr>
              <w:t xml:space="preserve">). Manipulation: smaller formats raise scanning, A-xs (</w:t>
            </w:r>
            <w:hyperlink r:id="rId107">
              <w:r>
                <w:rPr>
                  <w:rStyle w:val="Hyperlink"/>
                  <w:sz w:val="16"/>
                </w:rPr>
                <w:t xml:space="preserve">82</w:t>
              </w:r>
            </w:hyperlink>
            <w:r>
              <w:rPr>
                <w:sz w:val="16"/>
              </w:rPr>
              <w:t xml:space="preserve">); prompts raise scans, d = 0.59, A-exp (</w:t>
            </w:r>
            <w:hyperlink r:id="rId79">
              <w:r>
                <w:rPr>
                  <w:rStyle w:val="Hyperlink"/>
                  <w:sz w:val="16"/>
                </w:rPr>
                <w:t xml:space="preserve">57</w:t>
              </w:r>
            </w:hyperlink>
            <w:r>
              <w:rPr>
                <w:sz w:val="16"/>
              </w:rPr>
              <w:t xml:space="preserve">); a 5-week programme raised scans but not success, A-exp (</w:t>
            </w:r>
            <w:hyperlink r:id="rId81">
              <w:r>
                <w:rPr>
                  <w:rStyle w:val="Hyperlink"/>
                  <w:sz w:val="16"/>
                </w:rPr>
                <w:t xml:space="preserve">59</w:t>
              </w:r>
            </w:hyperlink>
            <w:r>
              <w:rPr>
                <w:sz w:val="16"/>
              </w:rPr>
              <w:t xml:space="preserve">); fatigue degrades passing and dribbling, A-exp (</w:t>
            </w:r>
            <w:hyperlink r:id="rId137">
              <w:r>
                <w:rPr>
                  <w:rStyle w:val="Hyperlink"/>
                  <w:sz w:val="16"/>
                </w:rPr>
                <w:t xml:space="preserve">110</w:t>
              </w:r>
            </w:hyperlink>
            <w:r>
              <w:rPr>
                <w:sz w:val="16"/>
              </w:rPr>
              <w:t xml:space="preserve">). Lab disengagement speed and scanning: C</w:t>
            </w:r>
          </w:p>
        </w:tc>
      </w:tr>
      <w:tr>
        <w:tc>
          <w:tcPr/>
          <w:p>
            <w:pPr>
              <w:pStyle w:val="Compact"/>
              <w:spacing w:after="0" w:before="0"/>
              <w:jc w:val="left"/>
            </w:pPr>
            <w:r>
              <w:rPr>
                <w:sz w:val="16"/>
              </w:rPr>
              <w:t xml:space="preserve">Anticipation (pattern recognition, situational probabilities, cue use)</w:t>
            </w:r>
          </w:p>
        </w:tc>
        <w:tc>
          <w:tcPr/>
          <w:p>
            <w:pPr>
              <w:pStyle w:val="Compact"/>
              <w:spacing w:after="0" w:before="0"/>
              <w:jc w:val="left"/>
            </w:pPr>
            <w:r>
              <w:rPr>
                <w:sz w:val="16"/>
              </w:rPr>
              <w:t xml:space="preserve">Interceptions; 1v1 defending; goalkeeping and penalties; reading the next pass; second balls; timing the press</w:t>
            </w:r>
          </w:p>
        </w:tc>
        <w:tc>
          <w:tcPr/>
          <w:p>
            <w:pPr>
              <w:pStyle w:val="Compact"/>
              <w:spacing w:after="0" w:before="0"/>
              <w:jc w:val="left"/>
            </w:pPr>
            <w:r>
              <w:rPr>
                <w:sz w:val="16"/>
              </w:rPr>
              <w:t xml:space="preserve">Interception-only defending; attackers with hidden tendencies that switch mid-block; disguised finishing; freeze-and-predict stoppages; tighter space</w:t>
            </w:r>
          </w:p>
        </w:tc>
        <w:tc>
          <w:tcPr/>
          <w:p>
            <w:pPr>
              <w:pStyle w:val="Compact"/>
              <w:spacing w:after="0" w:before="0"/>
              <w:jc w:val="left"/>
            </w:pPr>
            <w:r>
              <w:rPr>
                <w:sz w:val="16"/>
              </w:rPr>
              <w:t xml:space="preserve">Pre-announced patterns; unopposed rehearsal; more time; coloured tape on attackers’ hips to make body cues salient (</w:t>
            </w:r>
            <w:hyperlink r:id="rId22">
              <w:r>
                <w:rPr>
                  <w:rStyle w:val="Hyperlink"/>
                  <w:sz w:val="16"/>
                </w:rPr>
                <w:t xml:space="preserve">3</w:t>
              </w:r>
            </w:hyperlink>
            <w:r>
              <w:rPr>
                <w:sz w:val="16"/>
              </w:rPr>
              <w:t xml:space="preserve">)</w:t>
            </w:r>
          </w:p>
        </w:tc>
        <w:tc>
          <w:tcPr/>
          <w:p>
            <w:pPr>
              <w:pStyle w:val="Compact"/>
              <w:spacing w:after="0" w:before="0"/>
              <w:jc w:val="left"/>
            </w:pPr>
            <w:r>
              <w:rPr>
                <w:sz w:val="16"/>
              </w:rPr>
              <w:t xml:space="preserve">Largest expertise gap of any construct, g = 0.77, or 0.84 with sport-specific stimuli (</w:t>
            </w:r>
            <w:hyperlink r:id="rId105">
              <w:r>
                <w:rPr>
                  <w:rStyle w:val="Hyperlink"/>
                  <w:sz w:val="16"/>
                </w:rPr>
                <w:t xml:space="preserve">80</w:t>
              </w:r>
            </w:hyperlink>
            <w:r>
              <w:rPr>
                <w:sz w:val="16"/>
              </w:rPr>
              <w:t xml:space="preserve">); penalty deception, A (</w:t>
            </w:r>
            <w:hyperlink r:id="rId136">
              <w:r>
                <w:rPr>
                  <w:rStyle w:val="Hyperlink"/>
                  <w:sz w:val="16"/>
                </w:rPr>
                <w:t xml:space="preserve">109</w:t>
              </w:r>
            </w:hyperlink>
            <w:r>
              <w:rPr>
                <w:sz w:val="16"/>
              </w:rPr>
              <w:t xml:space="preserve">); off-pitch perceptual-cognitive training transfers at g = 0.65, inflated, B (</w:t>
            </w:r>
            <w:hyperlink r:id="rId73">
              <w:r>
                <w:rPr>
                  <w:rStyle w:val="Hyperlink"/>
                  <w:sz w:val="16"/>
                </w:rPr>
                <w:t xml:space="preserve">51</w:t>
              </w:r>
            </w:hyperlink>
            <w:r>
              <w:rPr>
                <w:sz w:val="16"/>
              </w:rPr>
              <w:t xml:space="preserve">). On-pitch manipulations B/C</w:t>
            </w:r>
          </w:p>
        </w:tc>
      </w:tr>
      <w:tr>
        <w:tc>
          <w:tcPr/>
          <w:p>
            <w:pPr>
              <w:pStyle w:val="Compact"/>
              <w:spacing w:after="0" w:before="0"/>
              <w:jc w:val="left"/>
            </w:pPr>
            <w:r>
              <w:rPr>
                <w:sz w:val="16"/>
              </w:rPr>
              <w:t xml:space="preserve">Processing and decision speed</w:t>
            </w:r>
          </w:p>
        </w:tc>
        <w:tc>
          <w:tcPr/>
          <w:p>
            <w:pPr>
              <w:pStyle w:val="Compact"/>
              <w:spacing w:after="0" w:before="0"/>
              <w:jc w:val="left"/>
            </w:pPr>
            <w:r>
              <w:rPr>
                <w:sz w:val="16"/>
              </w:rPr>
              <w:t xml:space="preserve">Receiving under pressure; one- and two-touch combinations; counter-attacks; reactions to pressing triggers</w:t>
            </w:r>
          </w:p>
        </w:tc>
        <w:tc>
          <w:tcPr/>
          <w:p>
            <w:pPr>
              <w:pStyle w:val="Compact"/>
              <w:spacing w:after="0" w:before="0"/>
              <w:jc w:val="left"/>
            </w:pPr>
            <w:r>
              <w:rPr>
                <w:sz w:val="16"/>
              </w:rPr>
              <w:t xml:space="preserve">Two-touch limit; smaller relative area; time-to-shot after a regain (for example 8 s); numerical inferiority</w:t>
            </w:r>
          </w:p>
        </w:tc>
        <w:tc>
          <w:tcPr/>
          <w:p>
            <w:pPr>
              <w:pStyle w:val="Compact"/>
              <w:spacing w:after="0" w:before="0"/>
              <w:jc w:val="left"/>
            </w:pPr>
            <w:r>
              <w:rPr>
                <w:sz w:val="16"/>
              </w:rPr>
              <w:t xml:space="preserve">Free touches; more space; overloads</w:t>
            </w:r>
          </w:p>
        </w:tc>
        <w:tc>
          <w:tcPr/>
          <w:p>
            <w:pPr>
              <w:pStyle w:val="Compact"/>
              <w:spacing w:after="0" w:before="0"/>
              <w:jc w:val="left"/>
            </w:pPr>
            <w:r>
              <w:rPr>
                <w:sz w:val="16"/>
              </w:rPr>
              <w:t xml:space="preserve">Weakest expertise discriminator, g = 0.39 (</w:t>
            </w:r>
            <w:hyperlink r:id="rId105">
              <w:r>
                <w:rPr>
                  <w:rStyle w:val="Hyperlink"/>
                  <w:sz w:val="16"/>
                </w:rPr>
                <w:t xml:space="preserve">80</w:t>
              </w:r>
            </w:hyperlink>
            <w:r>
              <w:rPr>
                <w:sz w:val="16"/>
              </w:rPr>
              <w:t xml:space="preserve">); processing speed unrelated to goals, r = .14, A-null (</w:t>
            </w:r>
            <w:hyperlink r:id="rId114">
              <w:r>
                <w:rPr>
                  <w:rStyle w:val="Hyperlink"/>
                  <w:sz w:val="16"/>
                </w:rPr>
                <w:t xml:space="preserve">89</w:t>
              </w:r>
            </w:hyperlink>
            <w:r>
              <w:rPr>
                <w:sz w:val="16"/>
              </w:rPr>
              <w:t xml:space="preserve">). Manipulation A-exp: two-touch gives more passes and more backward passes with unchanged success of about 75% (</w:t>
            </w:r>
            <w:hyperlink r:id="rId138">
              <w:r>
                <w:rPr>
                  <w:rStyle w:val="Hyperlink"/>
                  <w:sz w:val="16"/>
                </w:rPr>
                <w:t xml:space="preserve">111</w:t>
              </w:r>
            </w:hyperlink>
            <w:r>
              <w:rPr>
                <w:sz w:val="16"/>
              </w:rPr>
              <w:t xml:space="preserve">); a permanent one-touch limit lowers pass success (</w:t>
            </w:r>
            <w:hyperlink r:id="rId51">
              <w:r>
                <w:rPr>
                  <w:rStyle w:val="Hyperlink"/>
                  <w:sz w:val="16"/>
                </w:rPr>
                <w:t xml:space="preserve">32</w:t>
              </w:r>
            </w:hyperlink>
            <w:r>
              <w:rPr>
                <w:sz w:val="16"/>
              </w:rPr>
              <w:t xml:space="preserve">)</w:t>
            </w:r>
          </w:p>
        </w:tc>
      </w:tr>
      <w:tr>
        <w:tc>
          <w:tcPr/>
          <w:p>
            <w:pPr>
              <w:pStyle w:val="Compact"/>
              <w:spacing w:after="0" w:before="0"/>
              <w:jc w:val="left"/>
            </w:pPr>
            <w:r>
              <w:rPr>
                <w:sz w:val="16"/>
              </w:rPr>
              <w:t xml:space="preserve">Pressure and anxiety (cross-cutting)</w:t>
            </w:r>
          </w:p>
        </w:tc>
        <w:tc>
          <w:tcPr/>
          <w:p>
            <w:pPr>
              <w:pStyle w:val="Compact"/>
              <w:spacing w:after="0" w:before="0"/>
              <w:jc w:val="left"/>
            </w:pPr>
            <w:r>
              <w:rPr>
                <w:sz w:val="16"/>
              </w:rPr>
              <w:t xml:space="preserve">Penalties and shootouts; late-game decisions; trial and selection games</w:t>
            </w:r>
          </w:p>
        </w:tc>
        <w:tc>
          <w:tcPr/>
          <w:p>
            <w:pPr>
              <w:pStyle w:val="Compact"/>
              <w:spacing w:after="0" w:before="0"/>
              <w:jc w:val="left"/>
            </w:pPr>
            <w:r>
              <w:rPr>
                <w:sz w:val="16"/>
              </w:rPr>
              <w:t xml:space="preserve">Consequences, scoring ladders, evaluation and audience, time limits</w:t>
            </w:r>
          </w:p>
        </w:tc>
        <w:tc>
          <w:tcPr/>
          <w:p>
            <w:pPr>
              <w:pStyle w:val="Compact"/>
              <w:spacing w:after="0" w:before="0"/>
              <w:jc w:val="left"/>
            </w:pPr>
            <w:r>
              <w:rPr>
                <w:sz w:val="16"/>
              </w:rPr>
              <w:t xml:space="preserve">No consequences; practice-to-maintain blocks that end on success</w:t>
            </w:r>
          </w:p>
        </w:tc>
        <w:tc>
          <w:tcPr/>
          <w:p>
            <w:pPr>
              <w:pStyle w:val="Compact"/>
              <w:spacing w:after="0" w:before="0"/>
              <w:jc w:val="left"/>
            </w:pPr>
            <w:r>
              <w:rPr>
                <w:sz w:val="16"/>
              </w:rPr>
              <w:t xml:space="preserve">Pressure training g = 0.67, I² = 17%, B (</w:t>
            </w:r>
            <w:hyperlink r:id="rId87">
              <w:r>
                <w:rPr>
                  <w:rStyle w:val="Hyperlink"/>
                  <w:sz w:val="16"/>
                </w:rPr>
                <w:t xml:space="preserve">65</w:t>
              </w:r>
            </w:hyperlink>
            <w:r>
              <w:rPr>
                <w:sz w:val="16"/>
              </w:rPr>
              <w:t xml:space="preserve">); academy decision-making benefit with added workshops, A-exp (</w:t>
            </w:r>
            <w:hyperlink r:id="rId88">
              <w:r>
                <w:rPr>
                  <w:rStyle w:val="Hyperlink"/>
                  <w:sz w:val="16"/>
                </w:rPr>
                <w:t xml:space="preserve">66</w:t>
              </w:r>
            </w:hyperlink>
            <w:r>
              <w:rPr>
                <w:sz w:val="16"/>
              </w:rPr>
              <w:t xml:space="preserve">); quiet-eye gains vanished under shootout pressure, A-exp (</w:t>
            </w:r>
            <w:hyperlink r:id="rId89">
              <w:r>
                <w:rPr>
                  <w:rStyle w:val="Hyperlink"/>
                  <w:sz w:val="16"/>
                </w:rPr>
                <w:t xml:space="preserve">67</w:t>
              </w:r>
            </w:hyperlink>
            <w:r>
              <w:rPr>
                <w:sz w:val="16"/>
              </w:rPr>
              <w:t xml:space="preserve">); anxious penalty takers fixate the goalkeeper, A (</w:t>
            </w:r>
            <w:hyperlink r:id="rId108">
              <w:r>
                <w:rPr>
                  <w:rStyle w:val="Hyperlink"/>
                  <w:sz w:val="16"/>
                </w:rPr>
                <w:t xml:space="preserve">83</w:t>
              </w:r>
            </w:hyperlink>
            <w:r>
              <w:rPr>
                <w:sz w:val="16"/>
              </w:rPr>
              <w:t xml:space="preserve">)</w:t>
            </w:r>
          </w:p>
        </w:tc>
      </w:tr>
    </w:tbl>
    <w:p>
      <w:pPr>
        <w:pStyle w:val="BodyText"/>
      </w:pPr>
      <w:r>
        <w:t xml:space="preserve">Table 3 turns the mapping into one-change modifications of drills coaches already run, each with the mechanism sentence a coach can hear in a few seconds and one behaviour to count. The sentence deliberately says what the drill</w:t>
      </w:r>
      <w:r>
        <w:t xml:space="preserve"> </w:t>
      </w:r>
      <w:r>
        <w:rPr>
          <w:iCs/>
          <w:i/>
        </w:rPr>
        <w:t xml:space="preserve">exaggerates</w:t>
      </w:r>
      <w:r>
        <w:t xml:space="preserve">, not what it</w:t>
      </w:r>
      <w:r>
        <w:t xml:space="preserve"> </w:t>
      </w:r>
      <w:r>
        <w:rPr>
          <w:iCs/>
          <w:i/>
        </w:rPr>
        <w:t xml:space="preserve">trains</w:t>
      </w:r>
      <w:r>
        <w:t xml:space="preserve">.</w:t>
      </w:r>
    </w:p>
    <w:p>
      <w:pPr>
        <w:pStyle w:val="TableCaption"/>
      </w:pPr>
      <w:r>
        <w:t xml:space="preserve">Table 3. Example one-change modifications of common drills.</w:t>
      </w:r>
    </w:p>
    <w:tbl>
      <w:tblPr>
        <w:tblStyle w:val="Table"/>
        <w:tblW w:type="pct" w:w="5000"/>
        <w:tblLook w:firstRow="1" w:lastRow="0" w:firstColumn="0" w:lastColumn="0" w:noHBand="0" w:noVBand="0" w:val="0020"/>
        <w:jc w:val="start"/>
        <w:tblCaption w:val="Table 3. Example one-change modifications of common drills."/>
        <w:tblBorders>
          <w:top w:val="single" w:sz="4" w:color="C9D1D9"/>
          <w:left w:val="single" w:sz="4" w:color="C9D1D9"/>
          <w:bottom w:val="single" w:sz="4" w:color="C9D1D9"/>
          <w:right w:val="single" w:sz="4" w:color="C9D1D9"/>
          <w:insideH w:val="single" w:sz="4" w:color="C9D1D9"/>
          <w:insideV w:val="single" w:sz="4" w:color="C9D1D9"/>
        </w:tblBorders>
        <w:tblCellMar>
          <w:top w:w="50" w:type="dxa"/>
          <w:bottom w:w="50" w:type="dxa"/>
          <w:left w:w="80" w:type="dxa"/>
          <w:right w:w="80" w:type="dxa"/>
        </w:tblCellMar>
      </w:tblPr>
      <w:tblGrid>
        <w:gridCol w:w="1040"/>
        <w:gridCol w:w="2000"/>
        <w:gridCol w:w="1040"/>
        <w:gridCol w:w="1920"/>
        <w:gridCol w:w="1200"/>
        <w:gridCol w:w="720"/>
      </w:tblGrid>
      <w:tr>
        <w:trPr>
          <w:tblHeader w:val="true"/>
          <w:tblHeader w:val="true"/>
        </w:trPr>
        <w:tc>
          <w:tcPr>
            <w:shd w:val="clear" w:color="auto" w:fill="0B5E55"/>
          </w:tcPr>
          <w:p>
            <w:pPr>
              <w:pStyle w:val="Compact"/>
              <w:spacing w:after="0" w:before="0"/>
              <w:jc w:val="left"/>
            </w:pPr>
            <w:r>
              <w:rPr>
                <w:b/>
                <w:color w:val="FFFFFF"/>
                <w:sz w:val="16"/>
              </w:rPr>
              <w:t xml:space="preserve">Base drill</w:t>
            </w:r>
          </w:p>
        </w:tc>
        <w:tc>
          <w:tcPr>
            <w:shd w:val="clear" w:color="auto" w:fill="0B5E55"/>
          </w:tcPr>
          <w:p>
            <w:pPr>
              <w:pStyle w:val="Compact"/>
              <w:spacing w:after="0" w:before="0"/>
              <w:jc w:val="left"/>
            </w:pPr>
            <w:r>
              <w:rPr>
                <w:b/>
                <w:color w:val="FFFFFF"/>
                <w:sz w:val="16"/>
              </w:rPr>
              <w:t xml:space="preserve">One change</w:t>
            </w:r>
          </w:p>
        </w:tc>
        <w:tc>
          <w:tcPr>
            <w:shd w:val="clear" w:color="auto" w:fill="0B5E55"/>
          </w:tcPr>
          <w:p>
            <w:pPr>
              <w:pStyle w:val="Compact"/>
              <w:spacing w:after="0" w:before="0"/>
              <w:jc w:val="left"/>
            </w:pPr>
            <w:r>
              <w:rPr>
                <w:b/>
                <w:color w:val="FFFFFF"/>
                <w:sz w:val="16"/>
              </w:rPr>
              <w:t xml:space="preserve">Function exaggerated</w:t>
            </w:r>
          </w:p>
        </w:tc>
        <w:tc>
          <w:tcPr>
            <w:shd w:val="clear" w:color="auto" w:fill="0B5E55"/>
          </w:tcPr>
          <w:p>
            <w:pPr>
              <w:pStyle w:val="Compact"/>
              <w:spacing w:after="0" w:before="0"/>
              <w:jc w:val="left"/>
            </w:pPr>
            <w:r>
              <w:rPr>
                <w:b/>
                <w:color w:val="FFFFFF"/>
                <w:sz w:val="16"/>
              </w:rPr>
              <w:t xml:space="preserve">Mechanism sentence for the coach</w:t>
            </w:r>
          </w:p>
        </w:tc>
        <w:tc>
          <w:tcPr>
            <w:shd w:val="clear" w:color="auto" w:fill="0B5E55"/>
          </w:tcPr>
          <w:p>
            <w:pPr>
              <w:pStyle w:val="Compact"/>
              <w:spacing w:after="0" w:before="0"/>
              <w:jc w:val="left"/>
            </w:pPr>
            <w:r>
              <w:rPr>
                <w:b/>
                <w:color w:val="FFFFFF"/>
                <w:sz w:val="16"/>
              </w:rPr>
              <w:t xml:space="preserve">What to count</w:t>
            </w:r>
          </w:p>
        </w:tc>
        <w:tc>
          <w:tcPr>
            <w:shd w:val="clear" w:color="auto" w:fill="0B5E55"/>
          </w:tcPr>
          <w:p>
            <w:pPr>
              <w:pStyle w:val="Compact"/>
              <w:spacing w:after="0" w:before="0"/>
              <w:jc w:val="left"/>
            </w:pPr>
            <w:r>
              <w:rPr>
                <w:b/>
                <w:color w:val="FFFFFF"/>
                <w:sz w:val="16"/>
              </w:rPr>
              <w:t xml:space="preserve">Grade</w:t>
            </w:r>
          </w:p>
        </w:tc>
      </w:tr>
      <w:tr>
        <w:tc>
          <w:tcPr/>
          <w:p>
            <w:pPr>
              <w:pStyle w:val="Compact"/>
              <w:spacing w:after="0" w:before="0"/>
              <w:jc w:val="left"/>
            </w:pPr>
            <w:r>
              <w:rPr>
                <w:sz w:val="16"/>
              </w:rPr>
              <w:t xml:space="preserve">5v2 rondo</w:t>
            </w:r>
          </w:p>
        </w:tc>
        <w:tc>
          <w:tcPr/>
          <w:p>
            <w:pPr>
              <w:pStyle w:val="Compact"/>
              <w:spacing w:after="0" w:before="0"/>
              <w:jc w:val="left"/>
            </w:pPr>
            <w:r>
              <w:rPr>
                <w:sz w:val="16"/>
              </w:rPr>
              <w:t xml:space="preserve">No return pass to the player who just passed to you</w:t>
            </w:r>
          </w:p>
        </w:tc>
        <w:tc>
          <w:tcPr/>
          <w:p>
            <w:pPr>
              <w:pStyle w:val="Compact"/>
              <w:spacing w:after="0" w:before="0"/>
              <w:jc w:val="left"/>
            </w:pPr>
            <w:r>
              <w:rPr>
                <w:sz w:val="16"/>
              </w:rPr>
              <w:t xml:space="preserve">Inhibition</w:t>
            </w:r>
          </w:p>
        </w:tc>
        <w:tc>
          <w:tcPr/>
          <w:p>
            <w:pPr>
              <w:pStyle w:val="Compact"/>
              <w:spacing w:after="0" w:before="0"/>
              <w:jc w:val="left"/>
            </w:pPr>
            <w:r>
              <w:rPr>
                <w:sz w:val="16"/>
              </w:rPr>
              <w:t xml:space="preserve">“</w:t>
            </w:r>
            <w:r>
              <w:rPr>
                <w:sz w:val="16"/>
              </w:rPr>
              <w:t xml:space="preserve">The easy pass is banned, so the player has to stop it and find the next one.</w:t>
            </w:r>
            <w:r>
              <w:rPr>
                <w:sz w:val="16"/>
              </w:rPr>
              <w:t xml:space="preserve">”</w:t>
            </w:r>
          </w:p>
        </w:tc>
        <w:tc>
          <w:tcPr/>
          <w:p>
            <w:pPr>
              <w:pStyle w:val="Compact"/>
              <w:spacing w:after="0" w:before="0"/>
              <w:jc w:val="left"/>
            </w:pPr>
            <w:r>
              <w:rPr>
                <w:sz w:val="16"/>
              </w:rPr>
              <w:t xml:space="preserve">Illegal passes; losses after a closed lane</w:t>
            </w:r>
          </w:p>
        </w:tc>
        <w:tc>
          <w:tcPr/>
          <w:p>
            <w:pPr>
              <w:pStyle w:val="Compact"/>
              <w:spacing w:after="0" w:before="0"/>
              <w:jc w:val="left"/>
            </w:pPr>
            <w:r>
              <w:rPr>
                <w:sz w:val="16"/>
              </w:rPr>
              <w:t xml:space="preserve">C</w:t>
            </w:r>
          </w:p>
        </w:tc>
      </w:tr>
      <w:tr>
        <w:tc>
          <w:tcPr/>
          <w:p>
            <w:pPr>
              <w:pStyle w:val="Compact"/>
              <w:spacing w:after="0" w:before="0"/>
              <w:jc w:val="left"/>
            </w:pPr>
            <w:r>
              <w:rPr>
                <w:sz w:val="16"/>
              </w:rPr>
              <w:t xml:space="preserve">6v3 rondo with three bib colours</w:t>
            </w:r>
          </w:p>
        </w:tc>
        <w:tc>
          <w:tcPr/>
          <w:p>
            <w:pPr>
              <w:pStyle w:val="Compact"/>
              <w:spacing w:after="0" w:before="0"/>
              <w:jc w:val="left"/>
            </w:pPr>
            <w:r>
              <w:rPr>
                <w:sz w:val="16"/>
              </w:rPr>
              <w:t xml:space="preserve">Passes follow a colour order; the coach changes the order every 2–3 minutes</w:t>
            </w:r>
          </w:p>
        </w:tc>
        <w:tc>
          <w:tcPr/>
          <w:p>
            <w:pPr>
              <w:pStyle w:val="Compact"/>
              <w:spacing w:after="0" w:before="0"/>
              <w:jc w:val="left"/>
            </w:pPr>
            <w:r>
              <w:rPr>
                <w:sz w:val="16"/>
              </w:rPr>
              <w:t xml:space="preserve">WM updating</w:t>
            </w:r>
          </w:p>
        </w:tc>
        <w:tc>
          <w:tcPr/>
          <w:p>
            <w:pPr>
              <w:pStyle w:val="Compact"/>
              <w:spacing w:after="0" w:before="0"/>
              <w:jc w:val="left"/>
            </w:pPr>
            <w:r>
              <w:rPr>
                <w:sz w:val="16"/>
              </w:rPr>
              <w:t xml:space="preserve">“</w:t>
            </w:r>
            <w:r>
              <w:rPr>
                <w:sz w:val="16"/>
              </w:rPr>
              <w:t xml:space="preserve">The player has to keep the order in mind while the picture keeps moving.</w:t>
            </w:r>
            <w:r>
              <w:rPr>
                <w:sz w:val="16"/>
              </w:rPr>
              <w:t xml:space="preserve">”</w:t>
            </w:r>
          </w:p>
        </w:tc>
        <w:tc>
          <w:tcPr/>
          <w:p>
            <w:pPr>
              <w:pStyle w:val="Compact"/>
              <w:spacing w:after="0" w:before="0"/>
              <w:jc w:val="left"/>
            </w:pPr>
            <w:r>
              <w:rPr>
                <w:sz w:val="16"/>
              </w:rPr>
              <w:t xml:space="preserve">Sequence errors after each change</w:t>
            </w:r>
          </w:p>
        </w:tc>
        <w:tc>
          <w:tcPr/>
          <w:p>
            <w:pPr>
              <w:pStyle w:val="Compact"/>
              <w:spacing w:after="0" w:before="0"/>
              <w:jc w:val="left"/>
            </w:pPr>
            <w:r>
              <w:rPr>
                <w:sz w:val="16"/>
              </w:rPr>
              <w:t xml:space="preserve">C</w:t>
            </w:r>
          </w:p>
        </w:tc>
      </w:tr>
      <w:tr>
        <w:tc>
          <w:tcPr/>
          <w:p>
            <w:pPr>
              <w:pStyle w:val="Compact"/>
              <w:spacing w:after="0" w:before="0"/>
              <w:jc w:val="left"/>
            </w:pPr>
            <w:r>
              <w:rPr>
                <w:sz w:val="16"/>
              </w:rPr>
              <w:t xml:space="preserve">Positional game 4v4+3</w:t>
            </w:r>
          </w:p>
        </w:tc>
        <w:tc>
          <w:tcPr/>
          <w:p>
            <w:pPr>
              <w:pStyle w:val="Compact"/>
              <w:spacing w:after="0" w:before="0"/>
              <w:jc w:val="left"/>
            </w:pPr>
            <w:r>
              <w:rPr>
                <w:sz w:val="16"/>
              </w:rPr>
              <w:t xml:space="preserve">A coach behind the receiver flashes a number that must be called before the first touch</w:t>
            </w:r>
          </w:p>
        </w:tc>
        <w:tc>
          <w:tcPr/>
          <w:p>
            <w:pPr>
              <w:pStyle w:val="Compact"/>
              <w:spacing w:after="0" w:before="0"/>
              <w:jc w:val="left"/>
            </w:pPr>
            <w:r>
              <w:rPr>
                <w:sz w:val="16"/>
              </w:rPr>
              <w:t xml:space="preserve">Disengagement and scanning</w:t>
            </w:r>
          </w:p>
        </w:tc>
        <w:tc>
          <w:tcPr/>
          <w:p>
            <w:pPr>
              <w:pStyle w:val="Compact"/>
              <w:spacing w:after="0" w:before="0"/>
              <w:jc w:val="left"/>
            </w:pPr>
            <w:r>
              <w:rPr>
                <w:sz w:val="16"/>
              </w:rPr>
              <w:t xml:space="preserve">“</w:t>
            </w:r>
            <w:r>
              <w:rPr>
                <w:sz w:val="16"/>
              </w:rPr>
              <w:t xml:space="preserve">The player has to look away from the ball before it arrives.</w:t>
            </w:r>
            <w:r>
              <w:rPr>
                <w:sz w:val="16"/>
              </w:rPr>
              <w:t xml:space="preserve">”</w:t>
            </w:r>
          </w:p>
        </w:tc>
        <w:tc>
          <w:tcPr/>
          <w:p>
            <w:pPr>
              <w:pStyle w:val="Compact"/>
              <w:spacing w:after="0" w:before="0"/>
              <w:jc w:val="left"/>
            </w:pPr>
            <w:r>
              <w:rPr>
                <w:sz w:val="16"/>
              </w:rPr>
              <w:t xml:space="preserve">Scans per reception; forward turns</w:t>
            </w:r>
          </w:p>
        </w:tc>
        <w:tc>
          <w:tcPr/>
          <w:p>
            <w:pPr>
              <w:pStyle w:val="Compact"/>
              <w:spacing w:after="0" w:before="0"/>
              <w:jc w:val="left"/>
            </w:pPr>
            <w:r>
              <w:rPr>
                <w:sz w:val="16"/>
              </w:rPr>
              <w:t xml:space="preserve">A-xs/A-exp for scanning; C for disengagement</w:t>
            </w:r>
          </w:p>
        </w:tc>
      </w:tr>
      <w:tr>
        <w:tc>
          <w:tcPr/>
          <w:p>
            <w:pPr>
              <w:pStyle w:val="Compact"/>
              <w:spacing w:after="0" w:before="0"/>
              <w:jc w:val="left"/>
            </w:pPr>
            <w:r>
              <w:rPr>
                <w:sz w:val="16"/>
              </w:rPr>
              <w:t xml:space="preserve">4v4 small-sided game</w:t>
            </w:r>
          </w:p>
        </w:tc>
        <w:tc>
          <w:tcPr/>
          <w:p>
            <w:pPr>
              <w:pStyle w:val="Compact"/>
              <w:spacing w:after="0" w:before="0"/>
              <w:jc w:val="left"/>
            </w:pPr>
            <w:r>
              <w:rPr>
                <w:sz w:val="16"/>
              </w:rPr>
              <w:t xml:space="preserve">Four goals; after a regain the team must attack the other pair</w:t>
            </w:r>
          </w:p>
        </w:tc>
        <w:tc>
          <w:tcPr/>
          <w:p>
            <w:pPr>
              <w:pStyle w:val="Compact"/>
              <w:spacing w:after="0" w:before="0"/>
              <w:jc w:val="left"/>
            </w:pPr>
            <w:r>
              <w:rPr>
                <w:sz w:val="16"/>
              </w:rPr>
              <w:t xml:space="preserve">Flexibility</w:t>
            </w:r>
          </w:p>
        </w:tc>
        <w:tc>
          <w:tcPr/>
          <w:p>
            <w:pPr>
              <w:pStyle w:val="Compact"/>
              <w:spacing w:after="0" w:before="0"/>
              <w:jc w:val="left"/>
            </w:pPr>
            <w:r>
              <w:rPr>
                <w:sz w:val="16"/>
              </w:rPr>
              <w:t xml:space="preserve">“</w:t>
            </w:r>
            <w:r>
              <w:rPr>
                <w:sz w:val="16"/>
              </w:rPr>
              <w:t xml:space="preserve">Every turnover changes the problem.</w:t>
            </w:r>
            <w:r>
              <w:rPr>
                <w:sz w:val="16"/>
              </w:rPr>
              <w:t xml:space="preserve">”</w:t>
            </w:r>
          </w:p>
        </w:tc>
        <w:tc>
          <w:tcPr/>
          <w:p>
            <w:pPr>
              <w:pStyle w:val="Compact"/>
              <w:spacing w:after="0" w:before="0"/>
              <w:jc w:val="left"/>
            </w:pPr>
            <w:r>
              <w:rPr>
                <w:sz w:val="16"/>
              </w:rPr>
              <w:t xml:space="preserve">Time to first forward action after a regain</w:t>
            </w:r>
          </w:p>
        </w:tc>
        <w:tc>
          <w:tcPr/>
          <w:p>
            <w:pPr>
              <w:pStyle w:val="Compact"/>
              <w:spacing w:after="0" w:before="0"/>
              <w:jc w:val="left"/>
            </w:pPr>
            <w:r>
              <w:rPr>
                <w:sz w:val="16"/>
              </w:rPr>
              <w:t xml:space="preserve">C</w:t>
            </w:r>
          </w:p>
        </w:tc>
      </w:tr>
      <w:tr>
        <w:tc>
          <w:tcPr/>
          <w:p>
            <w:pPr>
              <w:pStyle w:val="Compact"/>
              <w:spacing w:after="0" w:before="0"/>
              <w:jc w:val="left"/>
            </w:pPr>
            <w:r>
              <w:rPr>
                <w:sz w:val="16"/>
              </w:rPr>
              <w:t xml:space="preserve">1v1 or 2v1 defending</w:t>
            </w:r>
          </w:p>
        </w:tc>
        <w:tc>
          <w:tcPr/>
          <w:p>
            <w:pPr>
              <w:pStyle w:val="Compact"/>
              <w:spacing w:after="0" w:before="0"/>
              <w:jc w:val="left"/>
            </w:pPr>
            <w:r>
              <w:rPr>
                <w:sz w:val="16"/>
              </w:rPr>
              <w:t xml:space="preserve">Attackers must feint; the defender scores only by winning the ball after it leaves the attacker’s foot</w:t>
            </w:r>
          </w:p>
        </w:tc>
        <w:tc>
          <w:tcPr/>
          <w:p>
            <w:pPr>
              <w:pStyle w:val="Compact"/>
              <w:spacing w:after="0" w:before="0"/>
              <w:jc w:val="left"/>
            </w:pPr>
            <w:r>
              <w:rPr>
                <w:sz w:val="16"/>
              </w:rPr>
              <w:t xml:space="preserve">Inhibition and anticipation</w:t>
            </w:r>
          </w:p>
        </w:tc>
        <w:tc>
          <w:tcPr/>
          <w:p>
            <w:pPr>
              <w:pStyle w:val="Compact"/>
              <w:spacing w:after="0" w:before="0"/>
              <w:jc w:val="left"/>
            </w:pPr>
            <w:r>
              <w:rPr>
                <w:sz w:val="16"/>
              </w:rPr>
              <w:t xml:space="preserve">“</w:t>
            </w:r>
            <w:r>
              <w:rPr>
                <w:sz w:val="16"/>
              </w:rPr>
              <w:t xml:space="preserve">Wait for the real action, not the fake.</w:t>
            </w:r>
            <w:r>
              <w:rPr>
                <w:sz w:val="16"/>
              </w:rPr>
              <w:t xml:space="preserve">”</w:t>
            </w:r>
          </w:p>
        </w:tc>
        <w:tc>
          <w:tcPr/>
          <w:p>
            <w:pPr>
              <w:pStyle w:val="Compact"/>
              <w:spacing w:after="0" w:before="0"/>
              <w:jc w:val="left"/>
            </w:pPr>
            <w:r>
              <w:rPr>
                <w:sz w:val="16"/>
              </w:rPr>
              <w:t xml:space="preserve">Tackles attempted before release; fouls</w:t>
            </w:r>
          </w:p>
        </w:tc>
        <w:tc>
          <w:tcPr/>
          <w:p>
            <w:pPr>
              <w:pStyle w:val="Compact"/>
              <w:spacing w:after="0" w:before="0"/>
              <w:jc w:val="left"/>
            </w:pPr>
            <w:r>
              <w:rPr>
                <w:sz w:val="16"/>
              </w:rPr>
              <w:t xml:space="preserve">B/A</w:t>
            </w:r>
          </w:p>
        </w:tc>
      </w:tr>
      <w:tr>
        <w:tc>
          <w:tcPr/>
          <w:p>
            <w:pPr>
              <w:pStyle w:val="Compact"/>
              <w:spacing w:after="0" w:before="0"/>
              <w:jc w:val="left"/>
            </w:pPr>
            <w:r>
              <w:rPr>
                <w:sz w:val="16"/>
              </w:rPr>
              <w:t xml:space="preserve">Finishing</w:t>
            </w:r>
          </w:p>
        </w:tc>
        <w:tc>
          <w:tcPr/>
          <w:p>
            <w:pPr>
              <w:pStyle w:val="Compact"/>
              <w:spacing w:after="0" w:before="0"/>
              <w:jc w:val="left"/>
            </w:pPr>
            <w:r>
              <w:rPr>
                <w:sz w:val="16"/>
              </w:rPr>
              <w:t xml:space="preserve">Late cue (keeper steps across or a coach call) to switch goal or lay off</w:t>
            </w:r>
          </w:p>
        </w:tc>
        <w:tc>
          <w:tcPr/>
          <w:p>
            <w:pPr>
              <w:pStyle w:val="Compact"/>
              <w:spacing w:after="0" w:before="0"/>
              <w:jc w:val="left"/>
            </w:pPr>
            <w:r>
              <w:rPr>
                <w:sz w:val="16"/>
              </w:rPr>
              <w:t xml:space="preserve">Inhibition (stop-change)</w:t>
            </w:r>
          </w:p>
        </w:tc>
        <w:tc>
          <w:tcPr/>
          <w:p>
            <w:pPr>
              <w:pStyle w:val="Compact"/>
              <w:spacing w:after="0" w:before="0"/>
              <w:jc w:val="left"/>
            </w:pPr>
            <w:r>
              <w:rPr>
                <w:sz w:val="16"/>
              </w:rPr>
              <w:t xml:space="preserve">“</w:t>
            </w:r>
            <w:r>
              <w:rPr>
                <w:sz w:val="16"/>
              </w:rPr>
              <w:t xml:space="preserve">Commit late and cancel if the picture changes.</w:t>
            </w:r>
            <w:r>
              <w:rPr>
                <w:sz w:val="16"/>
              </w:rPr>
              <w:t xml:space="preserve">”</w:t>
            </w:r>
          </w:p>
        </w:tc>
        <w:tc>
          <w:tcPr/>
          <w:p>
            <w:pPr>
              <w:pStyle w:val="Compact"/>
              <w:spacing w:after="0" w:before="0"/>
              <w:jc w:val="left"/>
            </w:pPr>
            <w:r>
              <w:rPr>
                <w:sz w:val="16"/>
              </w:rPr>
              <w:t xml:space="preserve">Correct switches</w:t>
            </w:r>
          </w:p>
        </w:tc>
        <w:tc>
          <w:tcPr/>
          <w:p>
            <w:pPr>
              <w:pStyle w:val="Compact"/>
              <w:spacing w:after="0" w:before="0"/>
              <w:jc w:val="left"/>
            </w:pPr>
            <w:r>
              <w:rPr>
                <w:sz w:val="16"/>
              </w:rPr>
              <w:t xml:space="preserve">C</w:t>
            </w:r>
          </w:p>
        </w:tc>
      </w:tr>
      <w:tr>
        <w:tc>
          <w:tcPr/>
          <w:p>
            <w:pPr>
              <w:pStyle w:val="Compact"/>
              <w:spacing w:after="0" w:before="0"/>
              <w:jc w:val="left"/>
            </w:pPr>
            <w:r>
              <w:rPr>
                <w:sz w:val="16"/>
              </w:rPr>
              <w:t xml:space="preserve">Any small-sided game</w:t>
            </w:r>
          </w:p>
        </w:tc>
        <w:tc>
          <w:tcPr/>
          <w:p>
            <w:pPr>
              <w:pStyle w:val="Compact"/>
              <w:spacing w:after="0" w:before="0"/>
              <w:jc w:val="left"/>
            </w:pPr>
            <w:r>
              <w:rPr>
                <w:sz w:val="16"/>
              </w:rPr>
              <w:t xml:space="preserve">Two-touch limit plus a smaller relative area</w:t>
            </w:r>
          </w:p>
        </w:tc>
        <w:tc>
          <w:tcPr/>
          <w:p>
            <w:pPr>
              <w:pStyle w:val="Compact"/>
              <w:spacing w:after="0" w:before="0"/>
              <w:jc w:val="left"/>
            </w:pPr>
            <w:r>
              <w:rPr>
                <w:sz w:val="16"/>
              </w:rPr>
              <w:t xml:space="preserve">Decision speed</w:t>
            </w:r>
          </w:p>
        </w:tc>
        <w:tc>
          <w:tcPr/>
          <w:p>
            <w:pPr>
              <w:pStyle w:val="Compact"/>
              <w:spacing w:after="0" w:before="0"/>
              <w:jc w:val="left"/>
            </w:pPr>
            <w:r>
              <w:rPr>
                <w:sz w:val="16"/>
              </w:rPr>
              <w:t xml:space="preserve">“</w:t>
            </w:r>
            <w:r>
              <w:rPr>
                <w:sz w:val="16"/>
              </w:rPr>
              <w:t xml:space="preserve">Less time forces the decision before the ball arrives.</w:t>
            </w:r>
            <w:r>
              <w:rPr>
                <w:sz w:val="16"/>
              </w:rPr>
              <w:t xml:space="preserve">”</w:t>
            </w:r>
          </w:p>
        </w:tc>
        <w:tc>
          <w:tcPr/>
          <w:p>
            <w:pPr>
              <w:pStyle w:val="Compact"/>
              <w:spacing w:after="0" w:before="0"/>
              <w:jc w:val="left"/>
            </w:pPr>
            <w:r>
              <w:rPr>
                <w:sz w:val="16"/>
              </w:rPr>
              <w:t xml:space="preserve">Touches per possession; forced losses</w:t>
            </w:r>
          </w:p>
        </w:tc>
        <w:tc>
          <w:tcPr/>
          <w:p>
            <w:pPr>
              <w:pStyle w:val="Compact"/>
              <w:spacing w:after="0" w:before="0"/>
              <w:jc w:val="left"/>
            </w:pPr>
            <w:r>
              <w:rPr>
                <w:sz w:val="16"/>
              </w:rPr>
              <w:t xml:space="preserve">A-exp</w:t>
            </w:r>
          </w:p>
        </w:tc>
      </w:tr>
      <w:tr>
        <w:tc>
          <w:tcPr/>
          <w:p>
            <w:pPr>
              <w:pStyle w:val="Compact"/>
              <w:spacing w:after="0" w:before="0"/>
              <w:jc w:val="left"/>
            </w:pPr>
            <w:r>
              <w:rPr>
                <w:sz w:val="16"/>
              </w:rPr>
              <w:t xml:space="preserve">Positional game</w:t>
            </w:r>
          </w:p>
        </w:tc>
        <w:tc>
          <w:tcPr/>
          <w:p>
            <w:pPr>
              <w:pStyle w:val="Compact"/>
              <w:spacing w:after="0" w:before="0"/>
              <w:jc w:val="left"/>
            </w:pPr>
            <w:r>
              <w:rPr>
                <w:sz w:val="16"/>
              </w:rPr>
              <w:t xml:space="preserve">Attackers secretly favour one option, then switch mid-block</w:t>
            </w:r>
          </w:p>
        </w:tc>
        <w:tc>
          <w:tcPr/>
          <w:p>
            <w:pPr>
              <w:pStyle w:val="Compact"/>
              <w:spacing w:after="0" w:before="0"/>
              <w:jc w:val="left"/>
            </w:pPr>
            <w:r>
              <w:rPr>
                <w:sz w:val="16"/>
              </w:rPr>
              <w:t xml:space="preserve">Anticipation</w:t>
            </w:r>
          </w:p>
        </w:tc>
        <w:tc>
          <w:tcPr/>
          <w:p>
            <w:pPr>
              <w:pStyle w:val="Compact"/>
              <w:spacing w:after="0" w:before="0"/>
              <w:jc w:val="left"/>
            </w:pPr>
            <w:r>
              <w:rPr>
                <w:sz w:val="16"/>
              </w:rPr>
              <w:t xml:space="preserve">“</w:t>
            </w:r>
            <w:r>
              <w:rPr>
                <w:sz w:val="16"/>
              </w:rPr>
              <w:t xml:space="preserve">Read what they keep doing, then notice when it changes.</w:t>
            </w:r>
            <w:r>
              <w:rPr>
                <w:sz w:val="16"/>
              </w:rPr>
              <w:t xml:space="preserve">”</w:t>
            </w:r>
          </w:p>
        </w:tc>
        <w:tc>
          <w:tcPr/>
          <w:p>
            <w:pPr>
              <w:pStyle w:val="Compact"/>
              <w:spacing w:after="0" w:before="0"/>
              <w:jc w:val="left"/>
            </w:pPr>
            <w:r>
              <w:rPr>
                <w:sz w:val="16"/>
              </w:rPr>
              <w:t xml:space="preserve">Interceptions; time to adapt</w:t>
            </w:r>
          </w:p>
        </w:tc>
        <w:tc>
          <w:tcPr/>
          <w:p>
            <w:pPr>
              <w:pStyle w:val="Compact"/>
              <w:spacing w:after="0" w:before="0"/>
              <w:jc w:val="left"/>
            </w:pPr>
            <w:r>
              <w:rPr>
                <w:sz w:val="16"/>
              </w:rPr>
              <w:t xml:space="preserve">B/C</w:t>
            </w:r>
          </w:p>
        </w:tc>
      </w:tr>
      <w:tr>
        <w:tc>
          <w:tcPr/>
          <w:p>
            <w:pPr>
              <w:pStyle w:val="Compact"/>
              <w:spacing w:after="0" w:before="0"/>
              <w:jc w:val="left"/>
            </w:pPr>
            <w:r>
              <w:rPr>
                <w:sz w:val="16"/>
              </w:rPr>
              <w:t xml:space="preserve">Finishing or penalties</w:t>
            </w:r>
          </w:p>
        </w:tc>
        <w:tc>
          <w:tcPr/>
          <w:p>
            <w:pPr>
              <w:pStyle w:val="Compact"/>
              <w:spacing w:after="0" w:before="0"/>
              <w:jc w:val="left"/>
            </w:pPr>
            <w:r>
              <w:rPr>
                <w:sz w:val="16"/>
              </w:rPr>
              <w:t xml:space="preserve">Consequences and a public scoring ladder</w:t>
            </w:r>
          </w:p>
        </w:tc>
        <w:tc>
          <w:tcPr/>
          <w:p>
            <w:pPr>
              <w:pStyle w:val="Compact"/>
              <w:spacing w:after="0" w:before="0"/>
              <w:jc w:val="left"/>
            </w:pPr>
            <w:r>
              <w:rPr>
                <w:sz w:val="16"/>
              </w:rPr>
              <w:t xml:space="preserve">Pressure resilience</w:t>
            </w:r>
          </w:p>
        </w:tc>
        <w:tc>
          <w:tcPr/>
          <w:p>
            <w:pPr>
              <w:pStyle w:val="Compact"/>
              <w:spacing w:after="0" w:before="0"/>
              <w:jc w:val="left"/>
            </w:pPr>
            <w:r>
              <w:rPr>
                <w:sz w:val="16"/>
              </w:rPr>
              <w:t xml:space="preserve">“</w:t>
            </w:r>
            <w:r>
              <w:rPr>
                <w:sz w:val="16"/>
              </w:rPr>
              <w:t xml:space="preserve">Practise the shot when it counts.</w:t>
            </w:r>
            <w:r>
              <w:rPr>
                <w:sz w:val="16"/>
              </w:rPr>
              <w:t xml:space="preserve">”</w:t>
            </w:r>
          </w:p>
        </w:tc>
        <w:tc>
          <w:tcPr/>
          <w:p>
            <w:pPr>
              <w:pStyle w:val="Compact"/>
              <w:spacing w:after="0" w:before="0"/>
              <w:jc w:val="left"/>
            </w:pPr>
            <w:r>
              <w:rPr>
                <w:sz w:val="16"/>
              </w:rPr>
              <w:t xml:space="preserve">Accuracy under pressure against accuracy without</w:t>
            </w:r>
          </w:p>
        </w:tc>
        <w:tc>
          <w:tcPr/>
          <w:p>
            <w:pPr>
              <w:pStyle w:val="Compact"/>
              <w:spacing w:after="0" w:before="0"/>
              <w:jc w:val="left"/>
            </w:pPr>
            <w:r>
              <w:rPr>
                <w:sz w:val="16"/>
              </w:rPr>
              <w:t xml:space="preserve">B</w:t>
            </w:r>
          </w:p>
        </w:tc>
      </w:tr>
    </w:tbl>
    <w:p>
      <w:pPr>
        <w:pStyle w:val="BodyText"/>
      </w:pPr>
      <w:r>
        <w:t xml:space="preserve">Five design rules keep a function-focused modification representative. Load the function through game information rather than added tasks: in U13 players, football-unrelated secondary tasks cut tactical performance acutely (motor d = 1.42, arithmetic 0.68, memorisation 0.75) (</w:t>
      </w:r>
      <w:hyperlink r:id="rId135">
        <w:r>
          <w:rPr>
            <w:rStyle w:val="Hyperlink"/>
          </w:rPr>
          <w:t xml:space="preserve">108</w:t>
        </w:r>
      </w:hyperlink>
      <w:r>
        <w:t xml:space="preserve">), so</w:t>
      </w:r>
      <w:r>
        <w:t xml:space="preserve"> </w:t>
      </w:r>
      <w:r>
        <w:t xml:space="preserve">“</w:t>
      </w:r>
      <w:r>
        <w:t xml:space="preserve">track who has touched the ball</w:t>
      </w:r>
      <w:r>
        <w:t xml:space="preserve">”</w:t>
      </w:r>
      <w:r>
        <w:t xml:space="preserve"> </w:t>
      </w:r>
      <w:r>
        <w:t xml:space="preserve">beats</w:t>
      </w:r>
      <w:r>
        <w:t xml:space="preserve"> </w:t>
      </w:r>
      <w:r>
        <w:t xml:space="preserve">“</w:t>
      </w:r>
      <w:r>
        <w:t xml:space="preserve">recite digits</w:t>
      </w:r>
      <w:r>
        <w:t xml:space="preserve">”</w:t>
      </w:r>
      <w:r>
        <w:t xml:space="preserve">. Keep opposition, direction and goals, using unopposed patterns only as brief scaffolding, because unopposed and small-format practice distort the information players pick up (</w:t>
      </w:r>
      <w:hyperlink r:id="rId107">
        <w:r>
          <w:rPr>
            <w:rStyle w:val="Hyperlink"/>
          </w:rPr>
          <w:t xml:space="preserve">82</w:t>
        </w:r>
      </w:hyperlink>
      <w:r>
        <w:t xml:space="preserve">). Change one constraint at a time and count the targeted behaviour, because even neutral scaffolds change behaviour: adding nine-zone reference lines to a 6v6 pitch cut distance per minute by about 12% and raised perceived exertion by about 21% (</w:t>
      </w:r>
      <w:hyperlink r:id="rId139">
        <w:r>
          <w:rPr>
            <w:rStyle w:val="Hyperlink"/>
          </w:rPr>
          <w:t xml:space="preserve">112</w:t>
        </w:r>
      </w:hyperlink>
      <w:r>
        <w:t xml:space="preserve">). Treat colour-call and light drills as hybrids that exaggerate a demand at a cost in representativeness (they are the drills Madsen criticises for replicating</w:t>
      </w:r>
      <w:r>
        <w:t xml:space="preserve"> </w:t>
      </w:r>
      <w:r>
        <w:t xml:space="preserve">“</w:t>
      </w:r>
      <w:r>
        <w:t xml:space="preserve">a measurement method rather than the game</w:t>
      </w:r>
      <w:r>
        <w:t xml:space="preserve">”</w:t>
      </w:r>
      <w:r>
        <w:t xml:space="preserve"> </w:t>
      </w:r>
      <w:r>
        <w:t xml:space="preserve">(</w:t>
      </w:r>
      <w:hyperlink r:id="rId49">
        <w:r>
          <w:rPr>
            <w:rStyle w:val="Hyperlink"/>
          </w:rPr>
          <w:t xml:space="preserve">30</w:t>
        </w:r>
      </w:hyperlink>
      <w:r>
        <w:t xml:space="preserve">)), and return to the full game within the same session. Finally, schedule demanding decision work with fatigue in mind: after 30 minutes of a Stroop task, nine U19 players’ passing accuracy fell from 88.2% to 82.0% and dribbling accuracy from 75.3% to 41.3% in small-sided games (</w:t>
      </w:r>
      <w:hyperlink r:id="rId137">
        <w:r>
          <w:rPr>
            <w:rStyle w:val="Hyperlink"/>
          </w:rPr>
          <w:t xml:space="preserve">110</w:t>
        </w:r>
      </w:hyperlink>
      <w:r>
        <w:t xml:space="preserve">), so key decision work for low-attention players belongs early in a session, with a short late block used as a deliberate challenge.</w:t>
      </w:r>
    </w:p>
    <w:bookmarkEnd w:id="140"/>
    <w:bookmarkStart w:id="142" w:name="X299f61ef336cf825406fcb481fbf1c4d3c79d31"/>
    <w:p>
      <w:pPr>
        <w:pStyle w:val="Heading1"/>
      </w:pPr>
      <w:r>
        <w:t xml:space="preserve">An age-banded framework for weakness, strength and compensation</w:t>
      </w:r>
    </w:p>
    <w:p>
      <w:pPr>
        <w:pStyle w:val="FirstParagraph"/>
      </w:pPr>
      <w:r>
        <w:t xml:space="preserve">The framework converts the evidence into rules a coach or BrainsFirst analyst can apply. Table 4 states when each strategy wins, Table 5 sets the default balance by age, and Table 6 works through typical profiles. All age boundaries are illustrative, the participation-stage ages behind them are normative rather than empirical (</w:t>
      </w:r>
      <w:hyperlink r:id="rId132">
        <w:r>
          <w:rPr>
            <w:rStyle w:val="Hyperlink"/>
          </w:rPr>
          <w:t xml:space="preserve">106</w:t>
        </w:r>
      </w:hyperlink>
      <w:r>
        <w:t xml:space="preserve">), and every profile should be read against age-band peers because maturation and calendar age confound EF–performance links (</w:t>
      </w:r>
      <w:hyperlink r:id="rId112">
        <w:r>
          <w:rPr>
            <w:rStyle w:val="Hyperlink"/>
          </w:rPr>
          <w:t xml:space="preserve">87</w:t>
        </w:r>
      </w:hyperlink>
      <w:r>
        <w:t xml:space="preserve">,</w:t>
      </w:r>
      <w:r>
        <w:t xml:space="preserve"> </w:t>
      </w:r>
      <w:hyperlink r:id="rId113">
        <w:r>
          <w:rPr>
            <w:rStyle w:val="Hyperlink"/>
          </w:rPr>
          <w:t xml:space="preserve">88</w:t>
        </w:r>
      </w:hyperlink>
      <w:r>
        <w:t xml:space="preserve">).</w:t>
      </w:r>
    </w:p>
    <w:p>
      <w:pPr>
        <w:pStyle w:val="TableCaption"/>
      </w:pPr>
      <w:r>
        <w:t xml:space="preserve">Table 4. Decision rules: when loading a weakness, teaching a compensation or exploiting a strength wins.</w:t>
      </w:r>
    </w:p>
    <w:tbl>
      <w:tblPr>
        <w:tblStyle w:val="Table"/>
        <w:tblW w:type="pct" w:w="5000"/>
        <w:tblLook w:firstRow="1" w:lastRow="0" w:firstColumn="0" w:lastColumn="0" w:noHBand="0" w:noVBand="0" w:val="0020"/>
        <w:jc w:val="start"/>
        <w:tblCaption w:val="Table 4. Decision rules: when loading a weakness, teaching a compensation or exploiting a strength wins."/>
        <w:tblBorders>
          <w:top w:val="single" w:sz="4" w:color="C9D1D9"/>
          <w:left w:val="single" w:sz="4" w:color="C9D1D9"/>
          <w:bottom w:val="single" w:sz="4" w:color="C9D1D9"/>
          <w:right w:val="single" w:sz="4" w:color="C9D1D9"/>
          <w:insideH w:val="single" w:sz="4" w:color="C9D1D9"/>
          <w:insideV w:val="single" w:sz="4" w:color="C9D1D9"/>
        </w:tblBorders>
        <w:tblCellMar>
          <w:top w:w="50" w:type="dxa"/>
          <w:bottom w:w="50" w:type="dxa"/>
          <w:left w:w="80" w:type="dxa"/>
          <w:right w:w="80" w:type="dxa"/>
        </w:tblCellMar>
      </w:tblPr>
      <w:tblGrid>
        <w:gridCol w:w="1289"/>
        <w:gridCol w:w="2210"/>
        <w:gridCol w:w="2210"/>
        <w:gridCol w:w="2210"/>
      </w:tblGrid>
      <w:tr>
        <w:trPr>
          <w:tblHeader w:val="true"/>
          <w:tblHeader w:val="true"/>
        </w:trPr>
        <w:tc>
          <w:tcPr>
            <w:shd w:val="clear" w:color="auto" w:fill="0B5E55"/>
          </w:tcPr>
          <w:p>
            <w:pPr>
              <w:pStyle w:val="Compact"/>
              <w:spacing w:after="0" w:before="0"/>
              <w:jc w:val="left"/>
            </w:pPr>
            <w:r>
              <w:rPr>
                <w:b/>
                <w:color w:val="FFFFFF"/>
                <w:sz w:val="16"/>
              </w:rPr>
              <w:t xml:space="preserve">Strategy</w:t>
            </w:r>
          </w:p>
        </w:tc>
        <w:tc>
          <w:tcPr>
            <w:shd w:val="clear" w:color="auto" w:fill="0B5E55"/>
          </w:tcPr>
          <w:p>
            <w:pPr>
              <w:pStyle w:val="Compact"/>
              <w:spacing w:after="0" w:before="0"/>
              <w:jc w:val="left"/>
            </w:pPr>
            <w:r>
              <w:rPr>
                <w:b/>
                <w:color w:val="FFFFFF"/>
                <w:sz w:val="16"/>
              </w:rPr>
              <w:t xml:space="preserve">Choose it when</w:t>
            </w:r>
          </w:p>
        </w:tc>
        <w:tc>
          <w:tcPr>
            <w:shd w:val="clear" w:color="auto" w:fill="0B5E55"/>
          </w:tcPr>
          <w:p>
            <w:pPr>
              <w:pStyle w:val="Compact"/>
              <w:spacing w:after="0" w:before="0"/>
              <w:jc w:val="left"/>
            </w:pPr>
            <w:r>
              <w:rPr>
                <w:b/>
                <w:color w:val="FFFFFF"/>
                <w:sz w:val="16"/>
              </w:rPr>
              <w:t xml:space="preserve">What it looks like on the pitch</w:t>
            </w:r>
          </w:p>
        </w:tc>
        <w:tc>
          <w:tcPr>
            <w:shd w:val="clear" w:color="auto" w:fill="0B5E55"/>
          </w:tcPr>
          <w:p>
            <w:pPr>
              <w:pStyle w:val="Compact"/>
              <w:spacing w:after="0" w:before="0"/>
              <w:jc w:val="left"/>
            </w:pPr>
            <w:r>
              <w:rPr>
                <w:b/>
                <w:color w:val="FFFFFF"/>
                <w:sz w:val="16"/>
              </w:rPr>
              <w:t xml:space="preserve">Evidence base and grade</w:t>
            </w:r>
          </w:p>
        </w:tc>
      </w:tr>
      <w:tr>
        <w:tc>
          <w:tcPr/>
          <w:p>
            <w:pPr>
              <w:pStyle w:val="Compact"/>
              <w:spacing w:after="0" w:before="0"/>
              <w:jc w:val="left"/>
            </w:pPr>
            <w:r>
              <w:rPr>
                <w:sz w:val="16"/>
              </w:rPr>
              <w:t xml:space="preserve">Load the weakness inside the game</w:t>
            </w:r>
          </w:p>
        </w:tc>
        <w:tc>
          <w:tcPr/>
          <w:p>
            <w:pPr>
              <w:pStyle w:val="Compact"/>
              <w:spacing w:after="0" w:before="0"/>
              <w:jc w:val="left"/>
            </w:pPr>
            <w:r>
              <w:rPr>
                <w:sz w:val="16"/>
              </w:rPr>
              <w:t xml:space="preserve">Age roughly 8–14; the weakness is moderate rather than extreme; the function is loaded by frequent situations in the player’s current role; the player can stay in an intermediate success band</w:t>
            </w:r>
          </w:p>
        </w:tc>
        <w:tc>
          <w:tcPr/>
          <w:p>
            <w:pPr>
              <w:pStyle w:val="Compact"/>
              <w:spacing w:after="0" w:before="0"/>
              <w:jc w:val="left"/>
            </w:pPr>
            <w:r>
              <w:rPr>
                <w:sz w:val="16"/>
              </w:rPr>
              <w:t xml:space="preserve">An individual constraint inside the team drill (only this player has the scan-and-call rule); raise one constraint at a time and adjust session by session</w:t>
            </w:r>
          </w:p>
        </w:tc>
        <w:tc>
          <w:tcPr/>
          <w:p>
            <w:pPr>
              <w:pStyle w:val="Compact"/>
              <w:spacing w:after="0" w:before="0"/>
              <w:jc w:val="left"/>
            </w:pPr>
            <w:r>
              <w:rPr>
                <w:sz w:val="16"/>
              </w:rPr>
              <w:t xml:space="preserve">Progressive challenge (</w:t>
            </w:r>
            <w:hyperlink r:id="rId124">
              <w:r>
                <w:rPr>
                  <w:rStyle w:val="Hyperlink"/>
                  <w:sz w:val="16"/>
                </w:rPr>
                <w:t xml:space="preserve">98†</w:t>
              </w:r>
            </w:hyperlink>
            <w:r>
              <w:rPr>
                <w:sz w:val="16"/>
              </w:rPr>
              <w:t xml:space="preserve">); functional difficulty and the challenge point (</w:t>
            </w:r>
            <w:hyperlink r:id="rId52">
              <w:r>
                <w:rPr>
                  <w:rStyle w:val="Hyperlink"/>
                  <w:sz w:val="16"/>
                </w:rPr>
                <w:t xml:space="preserve">33</w:t>
              </w:r>
            </w:hyperlink>
            <w:r>
              <w:rPr>
                <w:sz w:val="16"/>
              </w:rPr>
              <w:t xml:space="preserve">); compensation evidence inflated by regression to the mean (</w:t>
            </w:r>
            <w:hyperlink r:id="rId123">
              <w:r>
                <w:rPr>
                  <w:rStyle w:val="Hyperlink"/>
                  <w:sz w:val="16"/>
                </w:rPr>
                <w:t xml:space="preserve">97</w:t>
              </w:r>
            </w:hyperlink>
            <w:r>
              <w:rPr>
                <w:sz w:val="16"/>
              </w:rPr>
              <w:t xml:space="preserve">). B/C</w:t>
            </w:r>
          </w:p>
        </w:tc>
      </w:tr>
      <w:tr>
        <w:tc>
          <w:tcPr/>
          <w:p>
            <w:pPr>
              <w:pStyle w:val="Compact"/>
              <w:spacing w:after="0" w:before="0"/>
              <w:jc w:val="left"/>
            </w:pPr>
            <w:r>
              <w:rPr>
                <w:sz w:val="16"/>
              </w:rPr>
              <w:t xml:space="preserve">Teach a compensation</w:t>
            </w:r>
          </w:p>
        </w:tc>
        <w:tc>
          <w:tcPr/>
          <w:p>
            <w:pPr>
              <w:pStyle w:val="Compact"/>
              <w:spacing w:after="0" w:before="0"/>
              <w:jc w:val="left"/>
            </w:pPr>
            <w:r>
              <w:rPr>
                <w:sz w:val="16"/>
              </w:rPr>
              <w:t xml:space="preserve">The weakness persists on re-testing from about 12, or is large; increasingly from about 14 as EF stabilises</w:t>
            </w:r>
          </w:p>
        </w:tc>
        <w:tc>
          <w:tcPr/>
          <w:p>
            <w:pPr>
              <w:pStyle w:val="Compact"/>
              <w:spacing w:after="0" w:before="0"/>
              <w:jc w:val="left"/>
            </w:pPr>
            <w:r>
              <w:rPr>
                <w:sz w:val="16"/>
              </w:rPr>
              <w:t xml:space="preserve">One deliberate scan before every reception; two or three rehearsed if-then options; pre-decided defaults; chunked team patterns; conditional instructions (</w:t>
            </w:r>
            <w:r>
              <w:rPr>
                <w:sz w:val="16"/>
              </w:rPr>
              <w:t xml:space="preserve">“</w:t>
            </w:r>
            <w:r>
              <w:rPr>
                <w:sz w:val="16"/>
              </w:rPr>
              <w:t xml:space="preserve">if the 6 drops, then…</w:t>
            </w:r>
            <w:r>
              <w:rPr>
                <w:sz w:val="16"/>
              </w:rPr>
              <w:t xml:space="preserve">”</w:t>
            </w:r>
            <w:r>
              <w:rPr>
                <w:sz w:val="16"/>
              </w:rPr>
              <w:t xml:space="preserve">)</w:t>
            </w:r>
          </w:p>
        </w:tc>
        <w:tc>
          <w:tcPr/>
          <w:p>
            <w:pPr>
              <w:pStyle w:val="Compact"/>
              <w:spacing w:after="0" w:before="0"/>
              <w:jc w:val="left"/>
            </w:pPr>
            <w:r>
              <w:rPr>
                <w:sz w:val="16"/>
              </w:rPr>
              <w:t xml:space="preserve">Long-term working memory (</w:t>
            </w:r>
            <w:hyperlink r:id="rId109">
              <w:r>
                <w:rPr>
                  <w:rStyle w:val="Hyperlink"/>
                  <w:sz w:val="16"/>
                </w:rPr>
                <w:t xml:space="preserve">84†</w:t>
              </w:r>
            </w:hyperlink>
            <w:r>
              <w:rPr>
                <w:sz w:val="16"/>
              </w:rPr>
              <w:t xml:space="preserve">); experts do not have higher WM capacity (</w:t>
            </w:r>
            <w:hyperlink r:id="rId108">
              <w:r>
                <w:rPr>
                  <w:rStyle w:val="Hyperlink"/>
                  <w:sz w:val="16"/>
                </w:rPr>
                <w:t xml:space="preserve">83</w:t>
              </w:r>
            </w:hyperlink>
            <w:r>
              <w:rPr>
                <w:sz w:val="16"/>
              </w:rPr>
              <w:t xml:space="preserve">); strategy instruction narrows gaps (</w:t>
            </w:r>
            <w:hyperlink r:id="rId122">
              <w:r>
                <w:rPr>
                  <w:rStyle w:val="Hyperlink"/>
                  <w:sz w:val="16"/>
                </w:rPr>
                <w:t xml:space="preserve">96</w:t>
              </w:r>
            </w:hyperlink>
            <w:r>
              <w:rPr>
                <w:sz w:val="16"/>
              </w:rPr>
              <w:t xml:space="preserve">); one scan carries most of the benefit (</w:t>
            </w:r>
            <w:hyperlink r:id="rId79">
              <w:r>
                <w:rPr>
                  <w:rStyle w:val="Hyperlink"/>
                  <w:sz w:val="16"/>
                </w:rPr>
                <w:t xml:space="preserve">57</w:t>
              </w:r>
            </w:hyperlink>
            <w:r>
              <w:rPr>
                <w:sz w:val="16"/>
              </w:rPr>
              <w:t xml:space="preserve">). B/C, untested in football</w:t>
            </w:r>
          </w:p>
        </w:tc>
      </w:tr>
      <w:tr>
        <w:tc>
          <w:tcPr/>
          <w:p>
            <w:pPr>
              <w:pStyle w:val="Compact"/>
              <w:spacing w:after="0" w:before="0"/>
              <w:jc w:val="left"/>
            </w:pPr>
            <w:r>
              <w:rPr>
                <w:sz w:val="16"/>
              </w:rPr>
              <w:t xml:space="preserve">Exploit the strength</w:t>
            </w:r>
          </w:p>
        </w:tc>
        <w:tc>
          <w:tcPr/>
          <w:p>
            <w:pPr>
              <w:pStyle w:val="Compact"/>
              <w:spacing w:after="0" w:before="0"/>
              <w:jc w:val="left"/>
            </w:pPr>
            <w:r>
              <w:rPr>
                <w:sz w:val="16"/>
              </w:rPr>
              <w:t xml:space="preserve">From about 15; the strength maps onto the player’s role; selection-relevant games; ending sessions with success</w:t>
            </w:r>
          </w:p>
        </w:tc>
        <w:tc>
          <w:tcPr/>
          <w:p>
            <w:pPr>
              <w:pStyle w:val="Compact"/>
              <w:spacing w:after="0" w:before="0"/>
              <w:jc w:val="left"/>
            </w:pPr>
            <w:r>
              <w:rPr>
                <w:sz w:val="16"/>
              </w:rPr>
              <w:t xml:space="preserve">Role and situation design; give the strong player the heaviest information load in a drill; practice-to-maintain blocks</w:t>
            </w:r>
          </w:p>
        </w:tc>
        <w:tc>
          <w:tcPr/>
          <w:p>
            <w:pPr>
              <w:pStyle w:val="Compact"/>
              <w:spacing w:after="0" w:before="0"/>
              <w:jc w:val="left"/>
            </w:pPr>
            <w:r>
              <w:rPr>
                <w:sz w:val="16"/>
              </w:rPr>
              <w:t xml:space="preserve">Compensation phenomenon in talent models (</w:t>
            </w:r>
            <w:hyperlink r:id="rId130">
              <w:r>
                <w:rPr>
                  <w:rStyle w:val="Hyperlink"/>
                  <w:sz w:val="16"/>
                </w:rPr>
                <w:t xml:space="preserve">104</w:t>
              </w:r>
            </w:hyperlink>
            <w:r>
              <w:rPr>
                <w:sz w:val="16"/>
              </w:rPr>
              <w:t xml:space="preserve">); practice-to-maintain mode (</w:t>
            </w:r>
            <w:hyperlink r:id="rId52">
              <w:r>
                <w:rPr>
                  <w:rStyle w:val="Hyperlink"/>
                  <w:sz w:val="16"/>
                </w:rPr>
                <w:t xml:space="preserve">33</w:t>
              </w:r>
            </w:hyperlink>
            <w:r>
              <w:rPr>
                <w:sz w:val="16"/>
              </w:rPr>
              <w:t xml:space="preserve">); position-specific EF profiles unverified. B/C</w:t>
            </w:r>
          </w:p>
        </w:tc>
      </w:tr>
      <w:tr>
        <w:tc>
          <w:tcPr/>
          <w:p>
            <w:pPr>
              <w:pStyle w:val="Compact"/>
              <w:spacing w:after="0" w:before="0"/>
              <w:jc w:val="left"/>
            </w:pPr>
            <w:r>
              <w:rPr>
                <w:sz w:val="16"/>
              </w:rPr>
              <w:t xml:space="preserve">Lower the instructional load</w:t>
            </w:r>
          </w:p>
        </w:tc>
        <w:tc>
          <w:tcPr/>
          <w:p>
            <w:pPr>
              <w:pStyle w:val="Compact"/>
              <w:spacing w:after="0" w:before="0"/>
              <w:jc w:val="left"/>
            </w:pPr>
            <w:r>
              <w:rPr>
                <w:sz w:val="16"/>
              </w:rPr>
              <w:t xml:space="preserve">Any age for a low-WM learner acquiring a skill, especially at 8–12</w:t>
            </w:r>
          </w:p>
        </w:tc>
        <w:tc>
          <w:tcPr/>
          <w:p>
            <w:pPr>
              <w:pStyle w:val="Compact"/>
              <w:spacing w:after="0" w:before="0"/>
              <w:jc w:val="left"/>
            </w:pPr>
            <w:r>
              <w:rPr>
                <w:sz w:val="16"/>
              </w:rPr>
              <w:t xml:space="preserve">Demonstration, one cue, analogies, error-reduced progressions, constraints instead of explanations</w:t>
            </w:r>
          </w:p>
        </w:tc>
        <w:tc>
          <w:tcPr/>
          <w:p>
            <w:pPr>
              <w:pStyle w:val="Compact"/>
              <w:spacing w:after="0" w:before="0"/>
              <w:jc w:val="left"/>
            </w:pPr>
            <w:r>
              <w:rPr>
                <w:sz w:val="16"/>
              </w:rPr>
              <w:t xml:space="preserve">Five explicit instructions impaired low-WM children’s learning, d = 1.04 (</w:t>
            </w:r>
            <w:hyperlink r:id="rId127">
              <w:r>
                <w:rPr>
                  <w:rStyle w:val="Hyperlink"/>
                  <w:sz w:val="16"/>
                </w:rPr>
                <w:t xml:space="preserve">101</w:t>
              </w:r>
            </w:hyperlink>
            <w:r>
              <w:rPr>
                <w:sz w:val="16"/>
              </w:rPr>
              <w:t xml:space="preserve">); expertise reversal (</w:t>
            </w:r>
            <w:hyperlink r:id="rId128">
              <w:r>
                <w:rPr>
                  <w:rStyle w:val="Hyperlink"/>
                  <w:sz w:val="16"/>
                </w:rPr>
                <w:t xml:space="preserve">102†</w:t>
              </w:r>
            </w:hyperlink>
            <w:r>
              <w:rPr>
                <w:sz w:val="16"/>
              </w:rPr>
              <w:t xml:space="preserve">). B</w:t>
            </w:r>
          </w:p>
        </w:tc>
      </w:tr>
      <w:tr>
        <w:tc>
          <w:tcPr/>
          <w:p>
            <w:pPr>
              <w:pStyle w:val="Compact"/>
              <w:spacing w:after="0" w:before="0"/>
              <w:jc w:val="left"/>
            </w:pPr>
            <w:r>
              <w:rPr>
                <w:sz w:val="16"/>
              </w:rPr>
              <w:t xml:space="preserve">Apply the floor rule (overrides strength exploitation)</w:t>
            </w:r>
          </w:p>
        </w:tc>
        <w:tc>
          <w:tcPr/>
          <w:p>
            <w:pPr>
              <w:pStyle w:val="Compact"/>
              <w:spacing w:after="0" w:before="0"/>
              <w:jc w:val="left"/>
            </w:pPr>
            <w:r>
              <w:rPr>
                <w:sz w:val="16"/>
              </w:rPr>
              <w:t xml:space="preserve">Several dimensions are severely weak</w:t>
            </w:r>
          </w:p>
        </w:tc>
        <w:tc>
          <w:tcPr/>
          <w:p>
            <w:pPr>
              <w:pStyle w:val="Compact"/>
              <w:spacing w:after="0" w:before="0"/>
              <w:jc w:val="left"/>
            </w:pPr>
            <w:r>
              <w:rPr>
                <w:sz w:val="16"/>
              </w:rPr>
              <w:t xml:space="preserve">Bring weaknesses to</w:t>
            </w:r>
            <w:r>
              <w:rPr>
                <w:sz w:val="16"/>
              </w:rPr>
              <w:t xml:space="preserve"> </w:t>
            </w:r>
            <w:r>
              <w:rPr>
                <w:sz w:val="16"/>
              </w:rPr>
              <w:t xml:space="preserve">“</w:t>
            </w:r>
            <w:r>
              <w:rPr>
                <w:sz w:val="16"/>
              </w:rPr>
              <w:t xml:space="preserve">good enough</w:t>
            </w:r>
            <w:r>
              <w:rPr>
                <w:sz w:val="16"/>
              </w:rPr>
              <w:t xml:space="preserve">”</w:t>
            </w:r>
            <w:r>
              <w:rPr>
                <w:sz w:val="16"/>
              </w:rPr>
              <w:t xml:space="preserve"> </w:t>
            </w:r>
            <w:r>
              <w:rPr>
                <w:sz w:val="16"/>
              </w:rPr>
              <w:t xml:space="preserve">before leaning on a strength; never let one strength mask several deficits</w:t>
            </w:r>
          </w:p>
        </w:tc>
        <w:tc>
          <w:tcPr/>
          <w:p>
            <w:pPr>
              <w:pStyle w:val="Compact"/>
              <w:spacing w:after="0" w:before="0"/>
              <w:jc w:val="left"/>
            </w:pPr>
            <w:r>
              <w:rPr>
                <w:sz w:val="16"/>
              </w:rPr>
              <w:t xml:space="preserve">Balanced profiles beat a single extreme strength, and severe multi-dimension deficits were not compensated, in non-EF data (</w:t>
            </w:r>
            <w:hyperlink r:id="rId131">
              <w:r>
                <w:rPr>
                  <w:rStyle w:val="Hyperlink"/>
                  <w:sz w:val="16"/>
                </w:rPr>
                <w:t xml:space="preserve">105</w:t>
              </w:r>
            </w:hyperlink>
            <w:r>
              <w:rPr>
                <w:sz w:val="16"/>
              </w:rPr>
              <w:t xml:space="preserve">). B</w:t>
            </w:r>
          </w:p>
        </w:tc>
      </w:tr>
      <w:tr>
        <w:tc>
          <w:tcPr/>
          <w:p>
            <w:pPr>
              <w:pStyle w:val="Compact"/>
              <w:spacing w:after="0" w:before="0"/>
              <w:jc w:val="left"/>
            </w:pPr>
            <w:r>
              <w:rPr>
                <w:sz w:val="16"/>
              </w:rPr>
              <w:t xml:space="preserve">Do not act on the profile alone</w:t>
            </w:r>
          </w:p>
        </w:tc>
        <w:tc>
          <w:tcPr/>
          <w:p>
            <w:pPr>
              <w:pStyle w:val="Compact"/>
              <w:spacing w:after="0" w:before="0"/>
              <w:jc w:val="left"/>
            </w:pPr>
            <w:r>
              <w:rPr>
                <w:sz w:val="16"/>
              </w:rPr>
              <w:t xml:space="preserve">The profile predicts a weakness the coach cannot see in the targeted behaviour</w:t>
            </w:r>
          </w:p>
        </w:tc>
        <w:tc>
          <w:tcPr/>
          <w:p>
            <w:pPr>
              <w:pStyle w:val="Compact"/>
              <w:spacing w:after="0" w:before="0"/>
              <w:jc w:val="left"/>
            </w:pPr>
            <w:r>
              <w:rPr>
                <w:sz w:val="16"/>
              </w:rPr>
              <w:t xml:space="preserve">Observe the targeted behaviour and re-test before changing practice</w:t>
            </w:r>
          </w:p>
        </w:tc>
        <w:tc>
          <w:tcPr/>
          <w:p>
            <w:pPr>
              <w:pStyle w:val="Compact"/>
              <w:spacing w:after="0" w:before="0"/>
              <w:jc w:val="left"/>
            </w:pPr>
            <w:r>
              <w:rPr>
                <w:sz w:val="16"/>
              </w:rPr>
              <w:t xml:space="preserve">EF–performance links are modest and age-confounded (</w:t>
            </w:r>
            <w:hyperlink r:id="rId105">
              <w:r>
                <w:rPr>
                  <w:rStyle w:val="Hyperlink"/>
                  <w:sz w:val="16"/>
                </w:rPr>
                <w:t xml:space="preserve">80</w:t>
              </w:r>
            </w:hyperlink>
            <w:r>
              <w:rPr>
                <w:sz w:val="16"/>
              </w:rPr>
              <w:t xml:space="preserve">,</w:t>
            </w:r>
            <w:r>
              <w:rPr>
                <w:sz w:val="16"/>
              </w:rPr>
              <w:t xml:space="preserve"> </w:t>
            </w:r>
            <w:hyperlink r:id="rId116">
              <w:r>
                <w:rPr>
                  <w:rStyle w:val="Hyperlink"/>
                  <w:sz w:val="16"/>
                </w:rPr>
                <w:t xml:space="preserve">91</w:t>
              </w:r>
            </w:hyperlink>
            <w:r>
              <w:rPr>
                <w:sz w:val="16"/>
              </w:rPr>
              <w:t xml:space="preserve">). B</w:t>
            </w:r>
          </w:p>
        </w:tc>
      </w:tr>
    </w:tbl>
    <w:p/>
    <w:p>
      <w:pPr>
        <w:pStyle w:val="TableCaption"/>
      </w:pPr>
      <w:r>
        <w:t xml:space="preserve">Table 5. Age-banded default balance between broad loading, weakness loading, compensation and strengths.</w:t>
      </w:r>
    </w:p>
    <w:tbl>
      <w:tblPr>
        <w:tblStyle w:val="Table"/>
        <w:tblW w:type="pct" w:w="5000"/>
        <w:tblLook w:firstRow="1" w:lastRow="0" w:firstColumn="0" w:lastColumn="0" w:noHBand="0" w:noVBand="0" w:val="0020"/>
        <w:jc w:val="start"/>
        <w:tblCaption w:val="Table 5. Age-banded default balance between broad loading, weakness loading, compensation and strengths."/>
        <w:tblBorders>
          <w:top w:val="single" w:sz="4" w:color="C9D1D9"/>
          <w:left w:val="single" w:sz="4" w:color="C9D1D9"/>
          <w:bottom w:val="single" w:sz="4" w:color="C9D1D9"/>
          <w:right w:val="single" w:sz="4" w:color="C9D1D9"/>
          <w:insideH w:val="single" w:sz="4" w:color="C9D1D9"/>
          <w:insideV w:val="single" w:sz="4" w:color="C9D1D9"/>
        </w:tblBorders>
        <w:tblCellMar>
          <w:top w:w="50" w:type="dxa"/>
          <w:bottom w:w="50" w:type="dxa"/>
          <w:left w:w="80" w:type="dxa"/>
          <w:right w:w="80" w:type="dxa"/>
        </w:tblCellMar>
      </w:tblPr>
      <w:tblGrid>
        <w:gridCol w:w="1011"/>
        <w:gridCol w:w="2022"/>
        <w:gridCol w:w="1516"/>
        <w:gridCol w:w="1853"/>
        <w:gridCol w:w="1516"/>
      </w:tblGrid>
      <w:tr>
        <w:trPr>
          <w:tblHeader w:val="true"/>
          <w:tblHeader w:val="true"/>
        </w:trPr>
        <w:tc>
          <w:tcPr>
            <w:shd w:val="clear" w:color="auto" w:fill="0B5E55"/>
          </w:tcPr>
          <w:p>
            <w:pPr>
              <w:pStyle w:val="Compact"/>
              <w:spacing w:after="0" w:before="0"/>
              <w:jc w:val="left"/>
            </w:pPr>
            <w:r>
              <w:rPr>
                <w:b/>
                <w:color w:val="FFFFFF"/>
                <w:sz w:val="16"/>
              </w:rPr>
              <w:t xml:space="preserve">Age band</w:t>
            </w:r>
          </w:p>
        </w:tc>
        <w:tc>
          <w:tcPr>
            <w:shd w:val="clear" w:color="auto" w:fill="0B5E55"/>
          </w:tcPr>
          <w:p>
            <w:pPr>
              <w:pStyle w:val="Compact"/>
              <w:spacing w:after="0" w:before="0"/>
              <w:jc w:val="left"/>
            </w:pPr>
            <w:r>
              <w:rPr>
                <w:b/>
                <w:color w:val="FFFFFF"/>
                <w:sz w:val="16"/>
              </w:rPr>
              <w:t xml:space="preserve">What development and evidence say</w:t>
            </w:r>
          </w:p>
        </w:tc>
        <w:tc>
          <w:tcPr>
            <w:shd w:val="clear" w:color="auto" w:fill="0B5E55"/>
          </w:tcPr>
          <w:p>
            <w:pPr>
              <w:pStyle w:val="Compact"/>
              <w:spacing w:after="0" w:before="0"/>
              <w:jc w:val="left"/>
            </w:pPr>
            <w:r>
              <w:rPr>
                <w:b/>
                <w:color w:val="FFFFFF"/>
                <w:sz w:val="16"/>
              </w:rPr>
              <w:t xml:space="preserve">Default balance</w:t>
            </w:r>
          </w:p>
        </w:tc>
        <w:tc>
          <w:tcPr>
            <w:shd w:val="clear" w:color="auto" w:fill="0B5E55"/>
          </w:tcPr>
          <w:p>
            <w:pPr>
              <w:pStyle w:val="Compact"/>
              <w:spacing w:after="0" w:before="0"/>
              <w:jc w:val="left"/>
            </w:pPr>
            <w:r>
              <w:rPr>
                <w:b/>
                <w:color w:val="FFFFFF"/>
                <w:sz w:val="16"/>
              </w:rPr>
              <w:t xml:space="preserve">How to load cognition</w:t>
            </w:r>
          </w:p>
        </w:tc>
        <w:tc>
          <w:tcPr>
            <w:shd w:val="clear" w:color="auto" w:fill="0B5E55"/>
          </w:tcPr>
          <w:p>
            <w:pPr>
              <w:pStyle w:val="Compact"/>
              <w:spacing w:after="0" w:before="0"/>
              <w:jc w:val="left"/>
            </w:pPr>
            <w:r>
              <w:rPr>
                <w:b/>
                <w:color w:val="FFFFFF"/>
                <w:sz w:val="16"/>
              </w:rPr>
              <w:t xml:space="preserve">Avoid</w:t>
            </w:r>
          </w:p>
        </w:tc>
      </w:tr>
      <w:tr>
        <w:tc>
          <w:tcPr/>
          <w:p>
            <w:pPr>
              <w:pStyle w:val="Compact"/>
              <w:spacing w:after="0" w:before="0"/>
              <w:jc w:val="left"/>
            </w:pPr>
            <w:r>
              <w:rPr>
                <w:sz w:val="16"/>
              </w:rPr>
              <w:t xml:space="preserve">8–11 (U9–U12)</w:t>
            </w:r>
          </w:p>
        </w:tc>
        <w:tc>
          <w:tcPr/>
          <w:p>
            <w:pPr>
              <w:pStyle w:val="Compact"/>
              <w:spacing w:after="0" w:before="0"/>
              <w:jc w:val="left"/>
            </w:pPr>
            <w:r>
              <w:rPr>
                <w:sz w:val="16"/>
              </w:rPr>
              <w:t xml:space="preserve">EF immature and changing fastest from about 10; profiles unstable and confounded by maturation and relative age; multiple explicit instructions impair low-WM 8–10-year-olds (</w:t>
            </w:r>
            <w:hyperlink r:id="rId127">
              <w:r>
                <w:rPr>
                  <w:rStyle w:val="Hyperlink"/>
                  <w:sz w:val="16"/>
                </w:rPr>
                <w:t xml:space="preserve">101</w:t>
              </w:r>
            </w:hyperlink>
            <w:r>
              <w:rPr>
                <w:sz w:val="16"/>
              </w:rPr>
              <w:t xml:space="preserve">); variability training shows larger effects in younger players (</w:t>
            </w:r>
            <w:hyperlink r:id="rId86">
              <w:r>
                <w:rPr>
                  <w:rStyle w:val="Hyperlink"/>
                  <w:sz w:val="16"/>
                </w:rPr>
                <w:t xml:space="preserve">64†</w:t>
              </w:r>
            </w:hyperlink>
            <w:r>
              <w:rPr>
                <w:sz w:val="16"/>
              </w:rPr>
              <w:t xml:space="preserve">)</w:t>
            </w:r>
          </w:p>
        </w:tc>
        <w:tc>
          <w:tcPr/>
          <w:p>
            <w:pPr>
              <w:pStyle w:val="Compact"/>
              <w:spacing w:after="0" w:before="0"/>
              <w:jc w:val="left"/>
            </w:pPr>
            <w:r>
              <w:rPr>
                <w:sz w:val="16"/>
              </w:rPr>
              <w:t xml:space="preserve">Broad: load every function through varied small games and other sports; expose weaknesses through variety, not labels</w:t>
            </w:r>
          </w:p>
        </w:tc>
        <w:tc>
          <w:tcPr/>
          <w:p>
            <w:pPr>
              <w:pStyle w:val="Compact"/>
              <w:spacing w:after="0" w:before="0"/>
              <w:jc w:val="left"/>
            </w:pPr>
            <w:r>
              <w:rPr>
                <w:sz w:val="16"/>
              </w:rPr>
              <w:t xml:space="preserve">3v3 to 5v5 and Funino-type two-goal formats; one extra rule at a time; salient, football-embedded cues</w:t>
            </w:r>
          </w:p>
        </w:tc>
        <w:tc>
          <w:tcPr/>
          <w:p>
            <w:pPr>
              <w:pStyle w:val="Compact"/>
              <w:spacing w:after="0" w:before="0"/>
              <w:jc w:val="left"/>
            </w:pPr>
            <w:r>
              <w:rPr>
                <w:sz w:val="16"/>
              </w:rPr>
              <w:t xml:space="preserve">Grouping or role decisions by profile; arbitrary dual tasks; fast rule switching; multi-point instructions</w:t>
            </w:r>
          </w:p>
        </w:tc>
      </w:tr>
      <w:tr>
        <w:tc>
          <w:tcPr/>
          <w:p>
            <w:pPr>
              <w:pStyle w:val="Compact"/>
              <w:spacing w:after="0" w:before="0"/>
              <w:jc w:val="left"/>
            </w:pPr>
            <w:r>
              <w:rPr>
                <w:sz w:val="16"/>
              </w:rPr>
              <w:t xml:space="preserve">12–14 (U13–U15)</w:t>
            </w:r>
          </w:p>
        </w:tc>
        <w:tc>
          <w:tcPr/>
          <w:p>
            <w:pPr>
              <w:pStyle w:val="Compact"/>
              <w:spacing w:after="0" w:before="0"/>
              <w:jc w:val="left"/>
            </w:pPr>
            <w:r>
              <w:rPr>
                <w:sz w:val="16"/>
              </w:rPr>
              <w:t xml:space="preserve">Inhibition and shifting approach adult levels around 14–15; WM still developing (</w:t>
            </w:r>
            <w:hyperlink r:id="rId119">
              <w:r>
                <w:rPr>
                  <w:rStyle w:val="Hyperlink"/>
                  <w:sz w:val="16"/>
                </w:rPr>
                <w:t xml:space="preserve">94</w:t>
              </w:r>
            </w:hyperlink>
            <w:r>
              <w:rPr>
                <w:sz w:val="16"/>
              </w:rPr>
              <w:t xml:space="preserve">,</w:t>
            </w:r>
            <w:r>
              <w:rPr>
                <w:sz w:val="16"/>
              </w:rPr>
              <w:t xml:space="preserve"> </w:t>
            </w:r>
            <w:hyperlink r:id="rId120">
              <w:r>
                <w:rPr>
                  <w:rStyle w:val="Hyperlink"/>
                  <w:sz w:val="16"/>
                </w:rPr>
                <w:t xml:space="preserve">95</w:t>
              </w:r>
            </w:hyperlink>
            <w:r>
              <w:rPr>
                <w:sz w:val="16"/>
              </w:rPr>
              <w:t xml:space="preserve">)</w:t>
            </w:r>
          </w:p>
        </w:tc>
        <w:tc>
          <w:tcPr/>
          <w:p>
            <w:pPr>
              <w:pStyle w:val="Compact"/>
              <w:spacing w:after="0" w:before="0"/>
              <w:jc w:val="left"/>
            </w:pPr>
            <w:r>
              <w:rPr>
                <w:sz w:val="16"/>
              </w:rPr>
              <w:t xml:space="preserve">Profile-informed challenge on moderate weaknesses inside team drills; first explicit compensations for persistent weaknesses</w:t>
            </w:r>
          </w:p>
        </w:tc>
        <w:tc>
          <w:tcPr/>
          <w:p>
            <w:pPr>
              <w:pStyle w:val="Compact"/>
              <w:spacing w:after="0" w:before="0"/>
              <w:jc w:val="left"/>
            </w:pPr>
            <w:r>
              <w:rPr>
                <w:sz w:val="16"/>
              </w:rPr>
              <w:t xml:space="preserve">Signal-based rule switches every 2–3 minutes; forbidden-pass rules; three-team and transition games; tracking 4–6 teammates; individual constraints for one to three players</w:t>
            </w:r>
          </w:p>
        </w:tc>
        <w:tc>
          <w:tcPr/>
          <w:p>
            <w:pPr>
              <w:pStyle w:val="Compact"/>
              <w:spacing w:after="0" w:before="0"/>
              <w:jc w:val="left"/>
            </w:pPr>
            <w:r>
              <w:rPr>
                <w:sz w:val="16"/>
              </w:rPr>
              <w:t xml:space="preserve">Treating one test as a trait; arithmetic or word-list dual tasks (</w:t>
            </w:r>
            <w:hyperlink r:id="rId135">
              <w:r>
                <w:rPr>
                  <w:rStyle w:val="Hyperlink"/>
                  <w:sz w:val="16"/>
                </w:rPr>
                <w:t xml:space="preserve">108</w:t>
              </w:r>
            </w:hyperlink>
            <w:r>
              <w:rPr>
                <w:sz w:val="16"/>
              </w:rPr>
              <w:t xml:space="preserve">); comparison with senior norms</w:t>
            </w:r>
          </w:p>
        </w:tc>
      </w:tr>
      <w:tr>
        <w:tc>
          <w:tcPr/>
          <w:p>
            <w:pPr>
              <w:pStyle w:val="Compact"/>
              <w:spacing w:after="0" w:before="0"/>
              <w:jc w:val="left"/>
            </w:pPr>
            <w:r>
              <w:rPr>
                <w:sz w:val="16"/>
              </w:rPr>
              <w:t xml:space="preserve">15–18 (U16–U19)</w:t>
            </w:r>
          </w:p>
        </w:tc>
        <w:tc>
          <w:tcPr/>
          <w:p>
            <w:pPr>
              <w:pStyle w:val="Compact"/>
              <w:spacing w:after="0" w:before="0"/>
              <w:jc w:val="left"/>
            </w:pPr>
            <w:r>
              <w:rPr>
                <w:sz w:val="16"/>
              </w:rPr>
              <w:t xml:space="preserve">Near-adult inhibition and shifting; WM still improving; EF stabilises around 18–20, about 21 in footballers (</w:t>
            </w:r>
            <w:hyperlink r:id="rId118">
              <w:r>
                <w:rPr>
                  <w:rStyle w:val="Hyperlink"/>
                  <w:sz w:val="16"/>
                </w:rPr>
                <w:t xml:space="preserve">93</w:t>
              </w:r>
            </w:hyperlink>
            <w:r>
              <w:rPr>
                <w:sz w:val="16"/>
              </w:rPr>
              <w:t xml:space="preserve">,</w:t>
            </w:r>
            <w:r>
              <w:rPr>
                <w:sz w:val="16"/>
              </w:rPr>
              <w:t xml:space="preserve"> </w:t>
            </w:r>
            <w:hyperlink r:id="rId115">
              <w:r>
                <w:rPr>
                  <w:rStyle w:val="Hyperlink"/>
                  <w:sz w:val="16"/>
                </w:rPr>
                <w:t xml:space="preserve">90†</w:t>
              </w:r>
            </w:hyperlink>
            <w:r>
              <w:rPr>
                <w:sz w:val="16"/>
              </w:rPr>
              <w:t xml:space="preserve">); the decision-making expertise gap widens (</w:t>
            </w:r>
            <w:hyperlink r:id="rId105">
              <w:r>
                <w:rPr>
                  <w:rStyle w:val="Hyperlink"/>
                  <w:sz w:val="16"/>
                </w:rPr>
                <w:t xml:space="preserve">80</w:t>
              </w:r>
            </w:hyperlink>
            <w:r>
              <w:rPr>
                <w:sz w:val="16"/>
              </w:rPr>
              <w:t xml:space="preserve">)</w:t>
            </w:r>
          </w:p>
        </w:tc>
        <w:tc>
          <w:tcPr/>
          <w:p>
            <w:pPr>
              <w:pStyle w:val="Compact"/>
              <w:spacing w:after="0" w:before="0"/>
              <w:jc w:val="left"/>
            </w:pPr>
            <w:r>
              <w:rPr>
                <w:sz w:val="16"/>
              </w:rPr>
              <w:t xml:space="preserve">Strengths through role and situation design; automatised compensations; pressure training; a maintained floor on weaknesses</w:t>
            </w:r>
          </w:p>
        </w:tc>
        <w:tc>
          <w:tcPr/>
          <w:p>
            <w:pPr>
              <w:pStyle w:val="Compact"/>
              <w:spacing w:after="0" w:before="0"/>
              <w:jc w:val="left"/>
            </w:pPr>
            <w:r>
              <w:rPr>
                <w:sz w:val="16"/>
              </w:rPr>
              <w:t xml:space="preserve">Information-rich positional games, deception, tight space, short-notice rule changes, consequences, short late-session decision blocks</w:t>
            </w:r>
          </w:p>
        </w:tc>
        <w:tc>
          <w:tcPr/>
          <w:p>
            <w:pPr>
              <w:pStyle w:val="Compact"/>
              <w:spacing w:after="0" w:before="0"/>
              <w:jc w:val="left"/>
            </w:pPr>
            <w:r>
              <w:rPr>
                <w:sz w:val="16"/>
              </w:rPr>
              <w:t xml:space="preserve">Expecting EF scores to rise; assuming high-WM players are pressure-proof (</w:t>
            </w:r>
            <w:hyperlink r:id="rId129">
              <w:r>
                <w:rPr>
                  <w:rStyle w:val="Hyperlink"/>
                  <w:sz w:val="16"/>
                </w:rPr>
                <w:t xml:space="preserve">103</w:t>
              </w:r>
            </w:hyperlink>
            <w:r>
              <w:rPr>
                <w:sz w:val="16"/>
              </w:rPr>
              <w:t xml:space="preserve">)</w:t>
            </w:r>
          </w:p>
        </w:tc>
      </w:tr>
      <w:tr>
        <w:tc>
          <w:tcPr/>
          <w:p>
            <w:pPr>
              <w:pStyle w:val="Compact"/>
              <w:spacing w:after="0" w:before="0"/>
              <w:jc w:val="left"/>
            </w:pPr>
            <w:r>
              <w:rPr>
                <w:sz w:val="16"/>
              </w:rPr>
              <w:t xml:space="preserve">18+</w:t>
            </w:r>
          </w:p>
        </w:tc>
        <w:tc>
          <w:tcPr/>
          <w:p>
            <w:pPr>
              <w:pStyle w:val="Compact"/>
              <w:spacing w:after="0" w:before="0"/>
              <w:jc w:val="left"/>
            </w:pPr>
            <w:r>
              <w:rPr>
                <w:sz w:val="16"/>
              </w:rPr>
              <w:t xml:space="preserve">EF test performance stable; sport-specific decision-making remains plastic and differs most between skill levels in adults (</w:t>
            </w:r>
            <w:hyperlink r:id="rId105">
              <w:r>
                <w:rPr>
                  <w:rStyle w:val="Hyperlink"/>
                  <w:sz w:val="16"/>
                </w:rPr>
                <w:t xml:space="preserve">80</w:t>
              </w:r>
            </w:hyperlink>
            <w:r>
              <w:rPr>
                <w:sz w:val="16"/>
              </w:rPr>
              <w:t xml:space="preserve">)</w:t>
            </w:r>
          </w:p>
        </w:tc>
        <w:tc>
          <w:tcPr/>
          <w:p>
            <w:pPr>
              <w:pStyle w:val="Compact"/>
              <w:spacing w:after="0" w:before="0"/>
              <w:jc w:val="left"/>
            </w:pPr>
            <w:r>
              <w:rPr>
                <w:sz w:val="16"/>
              </w:rPr>
              <w:t xml:space="preserve">Compensation and role; decisions trained in situ</w:t>
            </w:r>
          </w:p>
        </w:tc>
        <w:tc>
          <w:tcPr/>
          <w:p>
            <w:pPr>
              <w:pStyle w:val="Compact"/>
              <w:spacing w:after="0" w:before="0"/>
              <w:jc w:val="left"/>
            </w:pPr>
            <w:r>
              <w:rPr>
                <w:sz w:val="16"/>
              </w:rPr>
              <w:t xml:space="preserve">Full representative constraints and pressure</w:t>
            </w:r>
          </w:p>
        </w:tc>
        <w:tc>
          <w:tcPr/>
          <w:p>
            <w:pPr>
              <w:pStyle w:val="Compact"/>
              <w:spacing w:after="0" w:before="0"/>
              <w:jc w:val="left"/>
            </w:pPr>
            <w:r>
              <w:rPr>
                <w:sz w:val="16"/>
              </w:rPr>
              <w:t xml:space="preserve">“</w:t>
            </w:r>
            <w:r>
              <w:rPr>
                <w:sz w:val="16"/>
              </w:rPr>
              <w:t xml:space="preserve">Brain training</w:t>
            </w:r>
            <w:r>
              <w:rPr>
                <w:sz w:val="16"/>
              </w:rPr>
              <w:t xml:space="preserve">”</w:t>
            </w:r>
            <w:r>
              <w:rPr>
                <w:sz w:val="16"/>
              </w:rPr>
              <w:t xml:space="preserve"> </w:t>
            </w:r>
            <w:r>
              <w:rPr>
                <w:sz w:val="16"/>
              </w:rPr>
              <w:t xml:space="preserve">framing</w:t>
            </w:r>
          </w:p>
        </w:tc>
      </w:tr>
    </w:tbl>
    <w:p/>
    <w:p>
      <w:pPr>
        <w:pStyle w:val="TableCaption"/>
      </w:pPr>
      <w:r>
        <w:t xml:space="preserve">Table 6. Worked examples translating profiles into football situations and training routes.</w:t>
      </w:r>
    </w:p>
    <w:tbl>
      <w:tblPr>
        <w:tblStyle w:val="Table"/>
        <w:tblW w:type="pct" w:w="5000"/>
        <w:tblLook w:firstRow="1" w:lastRow="0" w:firstColumn="0" w:lastColumn="0" w:noHBand="0" w:noVBand="0" w:val="0020"/>
        <w:jc w:val="start"/>
        <w:tblCaption w:val="Table 6. Worked examples translating profiles into football situations and training routes."/>
        <w:tblBorders>
          <w:top w:val="single" w:sz="4" w:color="C9D1D9"/>
          <w:left w:val="single" w:sz="4" w:color="C9D1D9"/>
          <w:bottom w:val="single" w:sz="4" w:color="C9D1D9"/>
          <w:right w:val="single" w:sz="4" w:color="C9D1D9"/>
          <w:insideH w:val="single" w:sz="4" w:color="C9D1D9"/>
          <w:insideV w:val="single" w:sz="4" w:color="C9D1D9"/>
        </w:tblBorders>
        <w:tblCellMar>
          <w:top w:w="50" w:type="dxa"/>
          <w:bottom w:w="50" w:type="dxa"/>
          <w:left w:w="80" w:type="dxa"/>
          <w:right w:w="80" w:type="dxa"/>
        </w:tblCellMar>
      </w:tblPr>
      <w:tblGrid>
        <w:gridCol w:w="1729"/>
        <w:gridCol w:w="1638"/>
        <w:gridCol w:w="1638"/>
        <w:gridCol w:w="1638"/>
        <w:gridCol w:w="1274"/>
      </w:tblGrid>
      <w:tr>
        <w:trPr>
          <w:tblHeader w:val="true"/>
          <w:tblHeader w:val="true"/>
        </w:trPr>
        <w:tc>
          <w:tcPr>
            <w:shd w:val="clear" w:color="auto" w:fill="0B5E55"/>
          </w:tcPr>
          <w:p>
            <w:pPr>
              <w:pStyle w:val="Compact"/>
              <w:spacing w:after="0" w:before="0"/>
              <w:jc w:val="left"/>
            </w:pPr>
            <w:r>
              <w:rPr>
                <w:b/>
                <w:color w:val="FFFFFF"/>
                <w:sz w:val="16"/>
              </w:rPr>
              <w:t xml:space="preserve">Player and situation</w:t>
            </w:r>
          </w:p>
        </w:tc>
        <w:tc>
          <w:tcPr>
            <w:shd w:val="clear" w:color="auto" w:fill="0B5E55"/>
          </w:tcPr>
          <w:p>
            <w:pPr>
              <w:pStyle w:val="Compact"/>
              <w:spacing w:after="0" w:before="0"/>
              <w:jc w:val="left"/>
            </w:pPr>
            <w:r>
              <w:rPr>
                <w:b/>
                <w:color w:val="FFFFFF"/>
                <w:sz w:val="16"/>
              </w:rPr>
              <w:t xml:space="preserve">Weakness route</w:t>
            </w:r>
          </w:p>
        </w:tc>
        <w:tc>
          <w:tcPr>
            <w:shd w:val="clear" w:color="auto" w:fill="0B5E55"/>
          </w:tcPr>
          <w:p>
            <w:pPr>
              <w:pStyle w:val="Compact"/>
              <w:spacing w:after="0" w:before="0"/>
              <w:jc w:val="left"/>
            </w:pPr>
            <w:r>
              <w:rPr>
                <w:b/>
                <w:color w:val="FFFFFF"/>
                <w:sz w:val="16"/>
              </w:rPr>
              <w:t xml:space="preserve">Compensation route</w:t>
            </w:r>
          </w:p>
        </w:tc>
        <w:tc>
          <w:tcPr>
            <w:shd w:val="clear" w:color="auto" w:fill="0B5E55"/>
          </w:tcPr>
          <w:p>
            <w:pPr>
              <w:pStyle w:val="Compact"/>
              <w:spacing w:after="0" w:before="0"/>
              <w:jc w:val="left"/>
            </w:pPr>
            <w:r>
              <w:rPr>
                <w:b/>
                <w:color w:val="FFFFFF"/>
                <w:sz w:val="16"/>
              </w:rPr>
              <w:t xml:space="preserve">Strength route</w:t>
            </w:r>
          </w:p>
        </w:tc>
        <w:tc>
          <w:tcPr>
            <w:shd w:val="clear" w:color="auto" w:fill="0B5E55"/>
          </w:tcPr>
          <w:p>
            <w:pPr>
              <w:pStyle w:val="Compact"/>
              <w:spacing w:after="0" w:before="0"/>
              <w:jc w:val="left"/>
            </w:pPr>
            <w:r>
              <w:rPr>
                <w:b/>
                <w:color w:val="FFFFFF"/>
                <w:sz w:val="16"/>
              </w:rPr>
              <w:t xml:space="preserve">Best fit now</w:t>
            </w:r>
          </w:p>
        </w:tc>
      </w:tr>
      <w:tr>
        <w:tc>
          <w:tcPr/>
          <w:p>
            <w:pPr>
              <w:pStyle w:val="Compact"/>
              <w:spacing w:after="0" w:before="0"/>
              <w:jc w:val="left"/>
            </w:pPr>
            <w:r>
              <w:rPr>
                <w:sz w:val="16"/>
              </w:rPr>
              <w:t xml:space="preserve">U13 central midfielder with low WM updating: loses the picture between scanning and receiving</w:t>
            </w:r>
          </w:p>
        </w:tc>
        <w:tc>
          <w:tcPr/>
          <w:p>
            <w:pPr>
              <w:pStyle w:val="Compact"/>
              <w:spacing w:after="0" w:before="0"/>
              <w:jc w:val="left"/>
            </w:pPr>
            <w:r>
              <w:rPr>
                <w:sz w:val="16"/>
              </w:rPr>
              <w:t xml:space="preserve">Positional game with a rising number of agents; scan-and-call behind the receiver; colour-sequence rondo</w:t>
            </w:r>
          </w:p>
        </w:tc>
        <w:tc>
          <w:tcPr/>
          <w:p>
            <w:pPr>
              <w:pStyle w:val="Compact"/>
              <w:spacing w:after="0" w:before="0"/>
              <w:jc w:val="left"/>
            </w:pPr>
            <w:r>
              <w:rPr>
                <w:sz w:val="16"/>
              </w:rPr>
              <w:t xml:space="preserve">One deliberate scan before every reception; two rehearsed if-then options (</w:t>
            </w:r>
            <w:r>
              <w:rPr>
                <w:sz w:val="16"/>
              </w:rPr>
              <w:t xml:space="preserve">“</w:t>
            </w:r>
            <w:r>
              <w:rPr>
                <w:sz w:val="16"/>
              </w:rPr>
              <w:t xml:space="preserve">if the 6 is covered, switch play</w:t>
            </w:r>
            <w:r>
              <w:rPr>
                <w:sz w:val="16"/>
              </w:rPr>
              <w:t xml:space="preserve">”</w:t>
            </w:r>
            <w:r>
              <w:rPr>
                <w:sz w:val="16"/>
              </w:rPr>
              <w:t xml:space="preserve">)</w:t>
            </w:r>
          </w:p>
        </w:tc>
        <w:tc>
          <w:tcPr/>
          <w:p>
            <w:pPr>
              <w:pStyle w:val="Compact"/>
              <w:spacing w:after="0" w:before="0"/>
              <w:jc w:val="left"/>
            </w:pPr>
            <w:r>
              <w:rPr>
                <w:sz w:val="16"/>
              </w:rPr>
              <w:t xml:space="preserve">Premature, because positions still change at this age</w:t>
            </w:r>
          </w:p>
        </w:tc>
        <w:tc>
          <w:tcPr/>
          <w:p>
            <w:pPr>
              <w:pStyle w:val="Compact"/>
              <w:spacing w:after="0" w:before="0"/>
              <w:jc w:val="left"/>
            </w:pPr>
            <w:r>
              <w:rPr>
                <w:sz w:val="16"/>
              </w:rPr>
              <w:t xml:space="preserve">Weakness route now; add the compensation from about 14</w:t>
            </w:r>
          </w:p>
        </w:tc>
      </w:tr>
      <w:tr>
        <w:tc>
          <w:tcPr/>
          <w:p>
            <w:pPr>
              <w:pStyle w:val="Compact"/>
              <w:spacing w:after="0" w:before="0"/>
              <w:jc w:val="left"/>
            </w:pPr>
            <w:r>
              <w:rPr>
                <w:sz w:val="16"/>
              </w:rPr>
              <w:t xml:space="preserve">U16 centre-back with low inhibition: dives in at feints and steps out of the line early</w:t>
            </w:r>
          </w:p>
        </w:tc>
        <w:tc>
          <w:tcPr/>
          <w:p>
            <w:pPr>
              <w:pStyle w:val="Compact"/>
              <w:spacing w:after="0" w:before="0"/>
              <w:jc w:val="left"/>
            </w:pPr>
            <w:r>
              <w:rPr>
                <w:sz w:val="16"/>
              </w:rPr>
              <w:t xml:space="preserve">1v1 and 2v1 against instructed feints, rewarding wins after release; offside-enforced end-zone game</w:t>
            </w:r>
          </w:p>
        </w:tc>
        <w:tc>
          <w:tcPr/>
          <w:p>
            <w:pPr>
              <w:pStyle w:val="Compact"/>
              <w:spacing w:after="0" w:before="0"/>
              <w:jc w:val="left"/>
            </w:pPr>
            <w:r>
              <w:rPr>
                <w:sz w:val="16"/>
              </w:rPr>
              <w:t xml:space="preserve">Pre-decided default (</w:t>
            </w:r>
            <w:r>
              <w:rPr>
                <w:sz w:val="16"/>
              </w:rPr>
              <w:t xml:space="preserve">“</w:t>
            </w:r>
            <w:r>
              <w:rPr>
                <w:sz w:val="16"/>
              </w:rPr>
              <w:t xml:space="preserve">show him outside, tackle only after his touch</w:t>
            </w:r>
            <w:r>
              <w:rPr>
                <w:sz w:val="16"/>
              </w:rPr>
              <w:t xml:space="preserve">”</w:t>
            </w:r>
            <w:r>
              <w:rPr>
                <w:sz w:val="16"/>
              </w:rPr>
              <w:t xml:space="preserve">); instructions phrased as the target rather than the error to avoid (</w:t>
            </w:r>
            <w:hyperlink r:id="rId108">
              <w:r>
                <w:rPr>
                  <w:rStyle w:val="Hyperlink"/>
                  <w:sz w:val="16"/>
                </w:rPr>
                <w:t xml:space="preserve">83</w:t>
              </w:r>
            </w:hyperlink>
            <w:r>
              <w:rPr>
                <w:sz w:val="16"/>
              </w:rPr>
              <w:t xml:space="preserve">)</w:t>
            </w:r>
          </w:p>
        </w:tc>
        <w:tc>
          <w:tcPr/>
          <w:p>
            <w:pPr>
              <w:pStyle w:val="Compact"/>
              <w:spacing w:after="0" w:before="0"/>
              <w:jc w:val="left"/>
            </w:pPr>
            <w:r>
              <w:rPr>
                <w:sz w:val="16"/>
              </w:rPr>
              <w:t xml:space="preserve">If anticipation is strong, interception-only defending makes reading rather than tackling the job</w:t>
            </w:r>
          </w:p>
        </w:tc>
        <w:tc>
          <w:tcPr/>
          <w:p>
            <w:pPr>
              <w:pStyle w:val="Compact"/>
              <w:spacing w:after="0" w:before="0"/>
              <w:jc w:val="left"/>
            </w:pPr>
            <w:r>
              <w:rPr>
                <w:sz w:val="16"/>
              </w:rPr>
              <w:t xml:space="preserve">Compensation plus strength, with weakness work as maintenance</w:t>
            </w:r>
          </w:p>
        </w:tc>
      </w:tr>
      <w:tr>
        <w:tc>
          <w:tcPr/>
          <w:p>
            <w:pPr>
              <w:pStyle w:val="Compact"/>
              <w:spacing w:after="0" w:before="0"/>
              <w:jc w:val="left"/>
            </w:pPr>
            <w:r>
              <w:rPr>
                <w:sz w:val="16"/>
              </w:rPr>
              <w:t xml:space="preserve">U14 winger with slow disengagement: ball-watches and misses runners</w:t>
            </w:r>
          </w:p>
        </w:tc>
        <w:tc>
          <w:tcPr/>
          <w:p>
            <w:pPr>
              <w:pStyle w:val="Compact"/>
              <w:spacing w:after="0" w:before="0"/>
              <w:jc w:val="left"/>
            </w:pPr>
            <w:r>
              <w:rPr>
                <w:sz w:val="16"/>
              </w:rPr>
              <w:t xml:space="preserve">Smaller space with targets behind; Funino two-goal games; colour call before a goal counts</w:t>
            </w:r>
          </w:p>
        </w:tc>
        <w:tc>
          <w:tcPr/>
          <w:p>
            <w:pPr>
              <w:pStyle w:val="Compact"/>
              <w:spacing w:after="0" w:before="0"/>
              <w:jc w:val="left"/>
            </w:pPr>
            <w:r>
              <w:rPr>
                <w:sz w:val="16"/>
              </w:rPr>
              <w:t xml:space="preserve">A brief external-focus prompt on what to look for before receiving (</w:t>
            </w:r>
            <w:hyperlink r:id="rId79">
              <w:r>
                <w:rPr>
                  <w:rStyle w:val="Hyperlink"/>
                  <w:sz w:val="16"/>
                </w:rPr>
                <w:t xml:space="preserve">57</w:t>
              </w:r>
            </w:hyperlink>
            <w:r>
              <w:rPr>
                <w:sz w:val="16"/>
              </w:rPr>
              <w:t xml:space="preserve">)</w:t>
            </w:r>
          </w:p>
        </w:tc>
        <w:tc>
          <w:tcPr/>
          <w:p>
            <w:pPr>
              <w:pStyle w:val="Compact"/>
              <w:spacing w:after="0" w:before="0"/>
              <w:jc w:val="left"/>
            </w:pPr>
            <w:r>
              <w:rPr>
                <w:sz w:val="16"/>
              </w:rPr>
              <w:t xml:space="preserve">Use 1v1 strengths in isolation situations created by team play</w:t>
            </w:r>
          </w:p>
        </w:tc>
        <w:tc>
          <w:tcPr/>
          <w:p>
            <w:pPr>
              <w:pStyle w:val="Compact"/>
              <w:spacing w:after="0" w:before="0"/>
              <w:jc w:val="left"/>
            </w:pPr>
            <w:r>
              <w:rPr>
                <w:sz w:val="16"/>
              </w:rPr>
              <w:t xml:space="preserve">Weakness route with an explicit prompt</w:t>
            </w:r>
          </w:p>
        </w:tc>
      </w:tr>
      <w:tr>
        <w:tc>
          <w:tcPr/>
          <w:p>
            <w:pPr>
              <w:pStyle w:val="Compact"/>
              <w:spacing w:after="0" w:before="0"/>
              <w:jc w:val="left"/>
            </w:pPr>
            <w:r>
              <w:rPr>
                <w:sz w:val="16"/>
              </w:rPr>
              <w:t xml:space="preserve">U17 striker with a strong profile, including high WM, who misses in shootouts</w:t>
            </w:r>
          </w:p>
        </w:tc>
        <w:tc>
          <w:tcPr/>
          <w:p>
            <w:pPr>
              <w:pStyle w:val="Compact"/>
              <w:spacing w:after="0" w:before="0"/>
              <w:jc w:val="left"/>
            </w:pPr>
            <w:r>
              <w:rPr>
                <w:sz w:val="16"/>
              </w:rPr>
              <w:t xml:space="preserve">Not the issue</w:t>
            </w:r>
          </w:p>
        </w:tc>
        <w:tc>
          <w:tcPr/>
          <w:p>
            <w:pPr>
              <w:pStyle w:val="Compact"/>
              <w:spacing w:after="0" w:before="0"/>
              <w:jc w:val="left"/>
            </w:pPr>
            <w:r>
              <w:rPr>
                <w:sz w:val="16"/>
              </w:rPr>
              <w:t xml:space="preserve">An automated pre-shot routine instead of deliberate reasoning under pressure</w:t>
            </w:r>
          </w:p>
        </w:tc>
        <w:tc>
          <w:tcPr/>
          <w:p>
            <w:pPr>
              <w:pStyle w:val="Compact"/>
              <w:spacing w:after="0" w:before="0"/>
              <w:jc w:val="left"/>
            </w:pPr>
            <w:r>
              <w:rPr>
                <w:sz w:val="16"/>
              </w:rPr>
              <w:t xml:space="preserve">Consequence-based finishing and shootout practice (</w:t>
            </w:r>
            <w:hyperlink r:id="rId87">
              <w:r>
                <w:rPr>
                  <w:rStyle w:val="Hyperlink"/>
                  <w:sz w:val="16"/>
                </w:rPr>
                <w:t xml:space="preserve">65</w:t>
              </w:r>
            </w:hyperlink>
            <w:r>
              <w:rPr>
                <w:sz w:val="16"/>
              </w:rPr>
              <w:t xml:space="preserve">)</w:t>
            </w:r>
          </w:p>
        </w:tc>
        <w:tc>
          <w:tcPr/>
          <w:p>
            <w:pPr>
              <w:pStyle w:val="Compact"/>
              <w:spacing w:after="0" w:before="0"/>
              <w:jc w:val="left"/>
            </w:pPr>
            <w:r>
              <w:rPr>
                <w:sz w:val="16"/>
              </w:rPr>
              <w:t xml:space="preserve">Pressure training</w:t>
            </w:r>
          </w:p>
        </w:tc>
      </w:tr>
      <w:tr>
        <w:tc>
          <w:tcPr/>
          <w:p>
            <w:pPr>
              <w:pStyle w:val="Compact"/>
              <w:spacing w:after="0" w:before="0"/>
              <w:jc w:val="left"/>
            </w:pPr>
            <w:r>
              <w:rPr>
                <w:sz w:val="16"/>
              </w:rPr>
              <w:t xml:space="preserve">U11 with several low scores</w:t>
            </w:r>
          </w:p>
        </w:tc>
        <w:tc>
          <w:tcPr/>
          <w:p>
            <w:pPr>
              <w:pStyle w:val="Compact"/>
              <w:spacing w:after="0" w:before="0"/>
              <w:jc w:val="left"/>
            </w:pPr>
            <w:r>
              <w:rPr>
                <w:sz w:val="16"/>
              </w:rPr>
              <w:t xml:space="preserve">Broad, varied play without labelling</w:t>
            </w:r>
          </w:p>
        </w:tc>
        <w:tc>
          <w:tcPr/>
          <w:p>
            <w:pPr>
              <w:pStyle w:val="Compact"/>
              <w:spacing w:after="0" w:before="0"/>
              <w:jc w:val="left"/>
            </w:pPr>
            <w:r>
              <w:rPr>
                <w:sz w:val="16"/>
              </w:rPr>
              <w:t xml:space="preserve">Lower instructional load; error-reduced progressions</w:t>
            </w:r>
          </w:p>
        </w:tc>
        <w:tc>
          <w:tcPr/>
          <w:p>
            <w:pPr>
              <w:pStyle w:val="Compact"/>
              <w:spacing w:after="0" w:before="0"/>
              <w:jc w:val="left"/>
            </w:pPr>
            <w:r>
              <w:rPr>
                <w:sz w:val="16"/>
              </w:rPr>
              <w:t xml:space="preserve">None yet</w:t>
            </w:r>
          </w:p>
        </w:tc>
        <w:tc>
          <w:tcPr/>
          <w:p>
            <w:pPr>
              <w:pStyle w:val="Compact"/>
              <w:spacing w:after="0" w:before="0"/>
              <w:jc w:val="left"/>
            </w:pPr>
            <w:r>
              <w:rPr>
                <w:sz w:val="16"/>
              </w:rPr>
              <w:t xml:space="preserve">Floor rule; re-test next season</w:t>
            </w:r>
          </w:p>
        </w:tc>
      </w:tr>
    </w:tbl>
    <w:p>
      <w:pPr>
        <w:pStyle w:val="BodyText"/>
      </w:pPr>
      <w:r>
        <w:t xml:space="preserve">BrainsFirst’s own rule, broad before 12 and by profile from 12–14, fits this framework, but for different reasons from those in the students’ pitch. The justification is not that weaker EFs gain most. It is that profiles before about 14 sit on the steepest part of the maturation curve and are least stable, that low-capacity children learn poorly from heavy explicit instruction, that variability-based training shows its largest effects in younger players (</w:t>
      </w:r>
      <w:hyperlink r:id="rId86">
        <w:r>
          <w:rPr>
            <w:rStyle w:val="Hyperlink"/>
          </w:rPr>
          <w:t xml:space="preserve">64†</w:t>
        </w:r>
      </w:hyperlink>
      <w:r>
        <w:t xml:space="preserve">), and that diversified pathways predict senior success (</w:t>
      </w:r>
      <w:hyperlink r:id="rId132">
        <w:r>
          <w:rPr>
            <w:rStyle w:val="Hyperlink"/>
          </w:rPr>
          <w:t xml:space="preserve">106</w:t>
        </w:r>
      </w:hyperlink>
      <w:r>
        <w:t xml:space="preserve">). The evidence that EF training itself works better when started younger is mixed: a narrative review found</w:t>
      </w:r>
      <w:r>
        <w:t xml:space="preserve"> </w:t>
      </w:r>
      <w:r>
        <w:t xml:space="preserve">“</w:t>
      </w:r>
      <w:r>
        <w:t xml:space="preserve">significantly more widespread transfer</w:t>
      </w:r>
      <w:r>
        <w:t xml:space="preserve">”</w:t>
      </w:r>
      <w:r>
        <w:t xml:space="preserve"> </w:t>
      </w:r>
      <w:r>
        <w:t xml:space="preserve">in younger children (</w:t>
      </w:r>
      <w:hyperlink r:id="rId141">
        <w:r>
          <w:rPr>
            <w:rStyle w:val="Hyperlink"/>
          </w:rPr>
          <w:t xml:space="preserve">113†</w:t>
        </w:r>
      </w:hyperlink>
      <w:r>
        <w:t xml:space="preserve">), while the best meta-analysis found no age moderation of far transfer (</w:t>
      </w:r>
      <w:hyperlink r:id="rId60">
        <w:r>
          <w:rPr>
            <w:rStyle w:val="Hyperlink"/>
          </w:rPr>
          <w:t xml:space="preserve">40</w:t>
        </w:r>
      </w:hyperlink>
      <w:r>
        <w:t xml:space="preserve">). The pitch also paraphrases Diamond and Lee’s caution as</w:t>
      </w:r>
      <w:r>
        <w:t xml:space="preserve"> </w:t>
      </w:r>
      <w:r>
        <w:t xml:space="preserve">“</w:t>
      </w:r>
      <w:r>
        <w:t xml:space="preserve">narrow executive-function focus may be less effective than varied activity</w:t>
      </w:r>
      <w:r>
        <w:t xml:space="preserve">”</w:t>
      </w:r>
      <w:r>
        <w:t xml:space="preserve">; the original contrasts narrowly targeting EFs with</w:t>
      </w:r>
      <w:r>
        <w:t xml:space="preserve"> </w:t>
      </w:r>
      <w:r>
        <w:t xml:space="preserve">“</w:t>
      </w:r>
      <w:r>
        <w:t xml:space="preserve">also addressing emotional and social development</w:t>
      </w:r>
      <w:r>
        <w:t xml:space="preserve">”</w:t>
      </w:r>
      <w:r>
        <w:t xml:space="preserve"> </w:t>
      </w:r>
      <w:r>
        <w:t xml:space="preserve">(</w:t>
      </w:r>
      <w:hyperlink r:id="rId124">
        <w:r>
          <w:rPr>
            <w:rStyle w:val="Hyperlink"/>
          </w:rPr>
          <w:t xml:space="preserve">98†</w:t>
        </w:r>
      </w:hyperlink>
      <w:r>
        <w:t xml:space="preserve">), a different and arguably more useful point for youth football.</w:t>
      </w:r>
    </w:p>
    <w:bookmarkEnd w:id="142"/>
    <w:bookmarkStart w:id="151" w:name="Xf11c91e56bda62f5e3a4536c5d96050da24717a"/>
    <w:p>
      <w:pPr>
        <w:pStyle w:val="Heading1"/>
      </w:pPr>
      <w:r>
        <w:t xml:space="preserve">What this means for group 5 and for BrainsFirst’s coach proposition</w:t>
      </w:r>
    </w:p>
    <w:bookmarkStart w:id="145" w:name="X603d892ff210cb3eb075e6c15b84fcbdd00f62f"/>
    <w:p>
      <w:pPr>
        <w:pStyle w:val="Heading2"/>
      </w:pPr>
      <w:r>
        <w:t xml:space="preserve">The students’ plan is honest but anchored on the wrong citation</w:t>
      </w:r>
    </w:p>
    <w:p>
      <w:pPr>
        <w:pStyle w:val="FirstParagraph"/>
      </w:pPr>
      <w:r>
        <w:t xml:space="preserve">The pitch gets the big things right. It builds every drill as football with a cognitive demand inside, cites the elite-player NeuroTracker study correctly as narrow transfer (</w:t>
      </w:r>
      <w:hyperlink r:id="rId67">
        <w:r>
          <w:rPr>
            <w:rStyle w:val="Hyperlink"/>
          </w:rPr>
          <w:t xml:space="preserve">46</w:t>
        </w:r>
      </w:hyperlink>
      <w:r>
        <w:t xml:space="preserve">), modifies drills coaches already run, and states plainly that the proof of concept shows the library works for coaches, not that it raises performance. Three fixes would make its evidence story hold up. First, replace</w:t>
      </w:r>
      <w:r>
        <w:t xml:space="preserve"> </w:t>
      </w:r>
      <w:r>
        <w:t xml:space="preserve">“</w:t>
      </w:r>
      <w:r>
        <w:t xml:space="preserve">compensation is your goal; weaker EFs gain most</w:t>
      </w:r>
      <w:r>
        <w:t xml:space="preserve">”</w:t>
      </w:r>
      <w:r>
        <w:t xml:space="preserve"> </w:t>
      </w:r>
      <w:r>
        <w:t xml:space="preserve">with two separate claims, because Ilja uses compensation in two senses: catching up (compensatory gains, with inflated evidence limited to trained tasks) and working around (compensatory strategies built from knowledge and routines, theoretically stronger from about 14). The better anchors for the drill logic are challenge-point calibration (</w:t>
      </w:r>
      <w:hyperlink r:id="rId52">
        <w:r>
          <w:rPr>
            <w:rStyle w:val="Hyperlink"/>
          </w:rPr>
          <w:t xml:space="preserve">33</w:t>
        </w:r>
      </w:hyperlink>
      <w:r>
        <w:t xml:space="preserve">) and instructional-load reduction for low-capacity learners (</w:t>
      </w:r>
      <w:hyperlink r:id="rId127">
        <w:r>
          <w:rPr>
            <w:rStyle w:val="Hyperlink"/>
          </w:rPr>
          <w:t xml:space="preserve">101</w:t>
        </w:r>
      </w:hyperlink>
      <w:r>
        <w:t xml:space="preserve">). Second, change the mechanism sentence on each card from</w:t>
      </w:r>
      <w:r>
        <w:t xml:space="preserve"> </w:t>
      </w:r>
      <w:r>
        <w:t xml:space="preserve">“</w:t>
      </w:r>
      <w:r>
        <w:t xml:space="preserve">trains X</w:t>
      </w:r>
      <w:r>
        <w:t xml:space="preserve">”</w:t>
      </w:r>
      <w:r>
        <w:t xml:space="preserve"> </w:t>
      </w:r>
      <w:r>
        <w:t xml:space="preserve">to</w:t>
      </w:r>
      <w:r>
        <w:t xml:space="preserve"> </w:t>
      </w:r>
      <w:r>
        <w:t xml:space="preserve">“</w:t>
      </w:r>
      <w:r>
        <w:t xml:space="preserve">exaggerates the situations where X matters</w:t>
      </w:r>
      <w:r>
        <w:t xml:space="preserve">”</w:t>
      </w:r>
      <w:r>
        <w:t xml:space="preserve">, and pair it with one countable behaviour so the coach can see whether anything changes. Third, split the</w:t>
      </w:r>
      <w:r>
        <w:t xml:space="preserve"> </w:t>
      </w:r>
      <w:r>
        <w:t xml:space="preserve">“</w:t>
      </w:r>
      <w:r>
        <w:t xml:space="preserve">smaller pitch for choking</w:t>
      </w:r>
      <w:r>
        <w:t xml:space="preserve">”</w:t>
      </w:r>
      <w:r>
        <w:t xml:space="preserve"> </w:t>
      </w:r>
      <w:r>
        <w:t xml:space="preserve">example into two levers: space and touches for time pressure, consequences and evaluation for psychological pressure.</w:t>
      </w:r>
    </w:p>
    <w:p>
      <w:pPr>
        <w:pStyle w:val="BodyText"/>
      </w:pPr>
      <w:r>
        <w:t xml:space="preserve">The design choices that follow are concrete. Within-team individual constraints, such as a scan-and-call rule for one player and a two-touch limit for another, deliver Ilja’s</w:t>
      </w:r>
      <w:r>
        <w:t xml:space="preserve"> </w:t>
      </w:r>
      <w:r>
        <w:t xml:space="preserve">“</w:t>
      </w:r>
      <w:r>
        <w:t xml:space="preserve">player A, player B</w:t>
      </w:r>
      <w:r>
        <w:t xml:space="preserve">”</w:t>
      </w:r>
      <w:r>
        <w:t xml:space="preserve"> </w:t>
      </w:r>
      <w:r>
        <w:t xml:space="preserve">idea without separate sessions, and they should be framed as calibrating load for that player rather than as matching a drill type to a brain type. Each card should carry a visible A, B or C evidence label, because brain-interested coaches are the most neuromyth-prone (</w:t>
      </w:r>
      <w:hyperlink r:id="rId126">
        <w:r>
          <w:rPr>
            <w:rStyle w:val="Hyperlink"/>
          </w:rPr>
          <w:t xml:space="preserve">100</w:t>
        </w:r>
      </w:hyperlink>
      <w:r>
        <w:t xml:space="preserve">), and should speak the coach’s language (game moments, scanning, decisions) with EF terms as secondary tags. Professional coaches rate their own mental-skills knowledge lowest, want it most and prefer personal contact with scientists (</w:t>
      </w:r>
      <w:hyperlink r:id="rId143">
        <w:r>
          <w:rPr>
            <w:rStyle w:val="Hyperlink"/>
          </w:rPr>
          <w:t xml:space="preserve">114</w:t>
        </w:r>
      </w:hyperlink>
      <w:r>
        <w:t xml:space="preserve">), and the practitioner model that works is co-design: FC Copenhagen’s coaches design exercises in the club’s style while research staff supply coaching points (</w:t>
      </w:r>
      <w:hyperlink r:id="rId49">
        <w:r>
          <w:rPr>
            <w:rStyle w:val="Hyperlink"/>
          </w:rPr>
          <w:t xml:space="preserve">30</w:t>
        </w:r>
      </w:hyperlink>
      <w:r>
        <w:t xml:space="preserve">), and Brentford’s academy coaches responded well in April 2026 to a research workshop followed by an on-field demonstration (</w:t>
      </w:r>
      <w:hyperlink r:id="rId144">
        <w:r>
          <w:rPr>
            <w:rStyle w:val="Hyperlink"/>
          </w:rPr>
          <w:t xml:space="preserve">115</w:t>
        </w:r>
      </w:hyperlink>
      <w:r>
        <w:t xml:space="preserve">). A card library will land better inside a short workshop than as a standalone app. The students’ age question has a clear answer: build for U13–U15, where BrainsFirst’s own guidance starts differentiating and where the framework has the most to say. The coach test should add implementation fidelity (did the coach run the modification as designed?) and one behaviour count to time-to-pick and</w:t>
      </w:r>
      <w:r>
        <w:t xml:space="preserve"> </w:t>
      </w:r>
      <w:r>
        <w:t xml:space="preserve">“</w:t>
      </w:r>
      <w:r>
        <w:t xml:space="preserve">I’ll use this on Tuesday</w:t>
      </w:r>
      <w:r>
        <w:t xml:space="preserve">”</w:t>
      </w:r>
      <w:r>
        <w:t xml:space="preserve">.</w:t>
      </w:r>
    </w:p>
    <w:bookmarkEnd w:id="145"/>
    <w:bookmarkStart w:id="148" w:name="Xe1fa006664f30b2eb91ef0fb191870c656f48ea"/>
    <w:p>
      <w:pPr>
        <w:pStyle w:val="Heading2"/>
      </w:pPr>
      <w:r>
        <w:t xml:space="preserve">The gap is a translation layer, and the moat is evidence</w:t>
      </w:r>
    </w:p>
    <w:p>
      <w:pPr>
        <w:pStyle w:val="FirstParagraph"/>
      </w:pPr>
      <w:r>
        <w:t xml:space="preserve">The market gap is real on three axes: translation from assessment to a coach-usable drill, delivery on the pitch inside team practice rather than in a room or headset, and individualisation within a shared drill. It is also cheap to fill badly. Traffic-light rondos and colour-sequence races are already free online, and a cognitive drill book with a club-planning platform behind it now exists in Germany (</w:t>
      </w:r>
      <w:hyperlink r:id="rId20">
        <w:r>
          <w:rPr>
            <w:rStyle w:val="Hyperlink"/>
          </w:rPr>
          <w:t xml:space="preserve">1</w:t>
        </w:r>
      </w:hyperlink>
      <w:r>
        <w:t xml:space="preserve">,</w:t>
      </w:r>
      <w:r>
        <w:t xml:space="preserve"> </w:t>
      </w:r>
      <w:hyperlink r:id="rId21">
        <w:r>
          <w:rPr>
            <w:rStyle w:val="Hyperlink"/>
          </w:rPr>
          <w:t xml:space="preserve">2</w:t>
        </w:r>
      </w:hyperlink>
      <w:r>
        <w:t xml:space="preserve">). What competitors cannot easily copy is the link between a validated profile and situation-specific behaviour, backed by outcome data, which is where BrainsFirst’s 40,000+ tests and its access to AZ and PSV matter.</w:t>
      </w:r>
    </w:p>
    <w:p>
      <w:pPr>
        <w:pStyle w:val="BodyText"/>
      </w:pPr>
      <w:r>
        <w:t xml:space="preserve">The candid problem is that this asset is not yet evidence. The research found</w:t>
      </w:r>
      <w:r>
        <w:t xml:space="preserve"> </w:t>
      </w:r>
      <w:r>
        <w:rPr>
          <w:bCs/>
          <w:b/>
        </w:rPr>
        <w:t xml:space="preserve">no peer-reviewed BrainsFirst or NeurOlympics football publication</w:t>
      </w:r>
      <w:r>
        <w:t xml:space="preserve">; Bloomberg reported in 2017 that the methods were unpublished and that there was</w:t>
      </w:r>
      <w:r>
        <w:t xml:space="preserve"> </w:t>
      </w:r>
      <w:r>
        <w:t xml:space="preserve">“</w:t>
      </w:r>
      <w:r>
        <w:t xml:space="preserve">no peer-reviewed data</w:t>
      </w:r>
      <w:r>
        <w:t xml:space="preserve">”</w:t>
      </w:r>
      <w:r>
        <w:t xml:space="preserve"> </w:t>
      </w:r>
      <w:r>
        <w:t xml:space="preserve">(</w:t>
      </w:r>
      <w:hyperlink r:id="rId146">
        <w:r>
          <w:rPr>
            <w:rStyle w:val="Hyperlink"/>
          </w:rPr>
          <w:t xml:space="preserve">116</w:t>
        </w:r>
      </w:hyperlink>
      <w:r>
        <w:t xml:space="preserve">), and the headline claims since, a cognitive top third with market values six to seven times those of the bottom third and the</w:t>
      </w:r>
      <w:r>
        <w:t xml:space="preserve"> </w:t>
      </w:r>
      <w:r>
        <w:t xml:space="preserve">“</w:t>
      </w:r>
      <w:r>
        <w:t xml:space="preserve">four times more likely to become a professional</w:t>
      </w:r>
      <w:r>
        <w:t xml:space="preserve">”</w:t>
      </w:r>
      <w:r>
        <w:t xml:space="preserve"> </w:t>
      </w:r>
      <w:r>
        <w:t xml:space="preserve">figure Ilja gave the students, appear only in press coverage and conversation (</w:t>
      </w:r>
      <w:hyperlink r:id="rId147">
        <w:r>
          <w:rPr>
            <w:rStyle w:val="Hyperlink"/>
          </w:rPr>
          <w:t xml:space="preserve">117</w:t>
        </w:r>
      </w:hyperlink>
      <w:r>
        <w:t xml:space="preserve">,</w:t>
      </w:r>
      <w:r>
        <w:t xml:space="preserve"> </w:t>
      </w:r>
      <w:hyperlink r:id="rId50">
        <w:r>
          <w:rPr>
            <w:rStyle w:val="Hyperlink"/>
          </w:rPr>
          <w:t xml:space="preserve">31</w:t>
        </w:r>
      </w:hyperlink>
      <w:r>
        <w:t xml:space="preserve">). If internal or in-press validation exists, it is not discoverable, which for an academy director doing due diligence amounts to the same thing. These claims sit against Kalén and colleagues’ explicit advice not to use general EF tests for selection, Hoffenheim’s finding that EF tracks maturation, and a 2025 prospective null (</w:t>
      </w:r>
      <w:hyperlink r:id="rId105">
        <w:r>
          <w:rPr>
            <w:rStyle w:val="Hyperlink"/>
          </w:rPr>
          <w:t xml:space="preserve">80</w:t>
        </w:r>
      </w:hyperlink>
      <w:r>
        <w:t xml:space="preserve">,</w:t>
      </w:r>
      <w:r>
        <w:t xml:space="preserve"> </w:t>
      </w:r>
      <w:hyperlink r:id="rId115">
        <w:r>
          <w:rPr>
            <w:rStyle w:val="Hyperlink"/>
          </w:rPr>
          <w:t xml:space="preserve">90†</w:t>
        </w:r>
      </w:hyperlink>
      <w:r>
        <w:t xml:space="preserve">,</w:t>
      </w:r>
      <w:r>
        <w:t xml:space="preserve"> </w:t>
      </w:r>
      <w:hyperlink r:id="rId116">
        <w:r>
          <w:rPr>
            <w:rStyle w:val="Hyperlink"/>
          </w:rPr>
          <w:t xml:space="preserve">91</w:t>
        </w:r>
      </w:hyperlink>
      <w:r>
        <w:t xml:space="preserve">). A coach-facing product built on an unpublished selection claim is exposed; one built on a published, preregistered validation would be the only one of its kind. There is also a contamination risk to manage: on-pitch drills that resemble NeurOlympics tasks could raise retest scores without changing anything that matters, the same overlap inflation seen across sport vision training (</w:t>
      </w:r>
      <w:hyperlink r:id="rId75">
        <w:r>
          <w:rPr>
            <w:rStyle w:val="Hyperlink"/>
          </w:rPr>
          <w:t xml:space="preserve">53</w:t>
        </w:r>
      </w:hyperlink>
      <w:r>
        <w:t xml:space="preserve">).</w:t>
      </w:r>
    </w:p>
    <w:bookmarkEnd w:id="148"/>
    <w:bookmarkStart w:id="150" w:name="what-would-need-testing"/>
    <w:p>
      <w:pPr>
        <w:pStyle w:val="Heading2"/>
      </w:pPr>
      <w:r>
        <w:t xml:space="preserve">What would need testing</w:t>
      </w:r>
    </w:p>
    <w:p>
      <w:pPr>
        <w:pStyle w:val="TableCaption"/>
      </w:pPr>
      <w:r>
        <w:t xml:space="preserve">Table 7. Research agenda for BrainsFirst’s coach-facing proposition.</w:t>
      </w:r>
    </w:p>
    <w:tbl>
      <w:tblPr>
        <w:tblStyle w:val="Table"/>
        <w:tblW w:type="pct" w:w="5000"/>
        <w:tblLook w:firstRow="1" w:lastRow="0" w:firstColumn="0" w:lastColumn="0" w:noHBand="0" w:noVBand="0" w:val="0020"/>
        <w:jc w:val="start"/>
        <w:tblCaption w:val="Table 7. Research agenda for BrainsFirst’s coach-facing proposition."/>
        <w:tblBorders>
          <w:top w:val="single" w:sz="4" w:color="C9D1D9"/>
          <w:left w:val="single" w:sz="4" w:color="C9D1D9"/>
          <w:bottom w:val="single" w:sz="4" w:color="C9D1D9"/>
          <w:right w:val="single" w:sz="4" w:color="C9D1D9"/>
          <w:insideH w:val="single" w:sz="4" w:color="C9D1D9"/>
          <w:insideV w:val="single" w:sz="4" w:color="C9D1D9"/>
        </w:tblBorders>
        <w:tblCellMar>
          <w:top w:w="50" w:type="dxa"/>
          <w:bottom w:w="50" w:type="dxa"/>
          <w:left w:w="80" w:type="dxa"/>
          <w:right w:w="80" w:type="dxa"/>
        </w:tblCellMar>
      </w:tblPr>
      <w:tblGrid>
        <w:gridCol w:w="1885"/>
        <w:gridCol w:w="2828"/>
        <w:gridCol w:w="1697"/>
        <w:gridCol w:w="1508"/>
      </w:tblGrid>
      <w:tr>
        <w:trPr>
          <w:tblHeader w:val="true"/>
          <w:tblHeader w:val="true"/>
        </w:trPr>
        <w:tc>
          <w:tcPr>
            <w:shd w:val="clear" w:color="auto" w:fill="0B5E55"/>
          </w:tcPr>
          <w:p>
            <w:pPr>
              <w:pStyle w:val="Compact"/>
              <w:spacing w:after="0" w:before="0"/>
              <w:jc w:val="left"/>
            </w:pPr>
            <w:r>
              <w:rPr>
                <w:b/>
                <w:color w:val="FFFFFF"/>
                <w:sz w:val="16"/>
              </w:rPr>
              <w:t xml:space="preserve">Question</w:t>
            </w:r>
          </w:p>
        </w:tc>
        <w:tc>
          <w:tcPr>
            <w:shd w:val="clear" w:color="auto" w:fill="0B5E55"/>
          </w:tcPr>
          <w:p>
            <w:pPr>
              <w:pStyle w:val="Compact"/>
              <w:spacing w:after="0" w:before="0"/>
              <w:jc w:val="left"/>
            </w:pPr>
            <w:r>
              <w:rPr>
                <w:b/>
                <w:color w:val="FFFFFF"/>
                <w:sz w:val="16"/>
              </w:rPr>
              <w:t xml:space="preserve">Design</w:t>
            </w:r>
          </w:p>
        </w:tc>
        <w:tc>
          <w:tcPr>
            <w:shd w:val="clear" w:color="auto" w:fill="0B5E55"/>
          </w:tcPr>
          <w:p>
            <w:pPr>
              <w:pStyle w:val="Compact"/>
              <w:spacing w:after="0" w:before="0"/>
              <w:jc w:val="left"/>
            </w:pPr>
            <w:r>
              <w:rPr>
                <w:b/>
                <w:color w:val="FFFFFF"/>
                <w:sz w:val="16"/>
              </w:rPr>
              <w:t xml:space="preserve">Primary outcome</w:t>
            </w:r>
          </w:p>
        </w:tc>
        <w:tc>
          <w:tcPr>
            <w:shd w:val="clear" w:color="auto" w:fill="0B5E55"/>
          </w:tcPr>
          <w:p>
            <w:pPr>
              <w:pStyle w:val="Compact"/>
              <w:spacing w:after="0" w:before="0"/>
              <w:jc w:val="left"/>
            </w:pPr>
            <w:r>
              <w:rPr>
                <w:b/>
                <w:color w:val="FFFFFF"/>
                <w:sz w:val="16"/>
              </w:rPr>
              <w:t xml:space="preserve">Feasibility</w:t>
            </w:r>
          </w:p>
        </w:tc>
      </w:tr>
      <w:tr>
        <w:tc>
          <w:tcPr/>
          <w:p>
            <w:pPr>
              <w:pStyle w:val="Compact"/>
              <w:spacing w:after="0" w:before="0"/>
              <w:jc w:val="left"/>
            </w:pPr>
            <w:r>
              <w:rPr>
                <w:sz w:val="16"/>
              </w:rPr>
              <w:t xml:space="preserve">Does the profile predict which match situations a player struggles in? (validity prerequisite)</w:t>
            </w:r>
          </w:p>
        </w:tc>
        <w:tc>
          <w:tcPr/>
          <w:p>
            <w:pPr>
              <w:pStyle w:val="Compact"/>
              <w:spacing w:after="0" w:before="0"/>
              <w:jc w:val="left"/>
            </w:pPr>
            <w:r>
              <w:rPr>
                <w:sz w:val="16"/>
              </w:rPr>
              <w:t xml:space="preserve">Link existing profiles to coded behaviour in academy footage or IMU data (scans before receiving, duels against feints, reactions after turnovers), controlling for age and maturation</w:t>
            </w:r>
          </w:p>
        </w:tc>
        <w:tc>
          <w:tcPr/>
          <w:p>
            <w:pPr>
              <w:pStyle w:val="Compact"/>
              <w:spacing w:after="0" w:before="0"/>
              <w:jc w:val="left"/>
            </w:pPr>
            <w:r>
              <w:rPr>
                <w:sz w:val="16"/>
              </w:rPr>
              <w:t xml:space="preserve">Situation-specific behaviour rates</w:t>
            </w:r>
          </w:p>
        </w:tc>
        <w:tc>
          <w:tcPr/>
          <w:p>
            <w:pPr>
              <w:pStyle w:val="Compact"/>
              <w:spacing w:after="0" w:before="0"/>
              <w:jc w:val="left"/>
            </w:pPr>
            <w:r>
              <w:rPr>
                <w:sz w:val="16"/>
              </w:rPr>
              <w:t xml:space="preserve">Now, with partner-club footage and the existing test base</w:t>
            </w:r>
          </w:p>
        </w:tc>
      </w:tr>
      <w:tr>
        <w:tc>
          <w:tcPr/>
          <w:p>
            <w:pPr>
              <w:pStyle w:val="Compact"/>
              <w:spacing w:after="0" w:before="0"/>
              <w:jc w:val="left"/>
            </w:pPr>
            <w:r>
              <w:rPr>
                <w:sz w:val="16"/>
              </w:rPr>
              <w:t xml:space="preserve">Can coaches use the library?</w:t>
            </w:r>
          </w:p>
        </w:tc>
        <w:tc>
          <w:tcPr/>
          <w:p>
            <w:pPr>
              <w:pStyle w:val="Compact"/>
              <w:spacing w:after="0" w:before="0"/>
              <w:jc w:val="left"/>
            </w:pPr>
            <w:r>
              <w:rPr>
                <w:sz w:val="16"/>
              </w:rPr>
              <w:t xml:space="preserve">The students’ coach test plus implementation fidelity</w:t>
            </w:r>
          </w:p>
        </w:tc>
        <w:tc>
          <w:tcPr/>
          <w:p>
            <w:pPr>
              <w:pStyle w:val="Compact"/>
              <w:spacing w:after="0" w:before="0"/>
              <w:jc w:val="left"/>
            </w:pPr>
            <w:r>
              <w:rPr>
                <w:sz w:val="16"/>
              </w:rPr>
              <w:t xml:space="preserve">Time to pick, intention to use, fidelity, one behaviour count</w:t>
            </w:r>
          </w:p>
        </w:tc>
        <w:tc>
          <w:tcPr/>
          <w:p>
            <w:pPr>
              <w:pStyle w:val="Compact"/>
              <w:spacing w:after="0" w:before="0"/>
              <w:jc w:val="left"/>
            </w:pPr>
            <w:r>
              <w:rPr>
                <w:sz w:val="16"/>
              </w:rPr>
              <w:t xml:space="preserve">Within the four-week project</w:t>
            </w:r>
          </w:p>
        </w:tc>
      </w:tr>
      <w:tr>
        <w:tc>
          <w:tcPr/>
          <w:p>
            <w:pPr>
              <w:pStyle w:val="Compact"/>
              <w:spacing w:after="0" w:before="0"/>
              <w:jc w:val="left"/>
            </w:pPr>
            <w:r>
              <w:rPr>
                <w:sz w:val="16"/>
              </w:rPr>
              <w:t xml:space="preserve">Does a targeted constraint change the targeted behaviour?</w:t>
            </w:r>
          </w:p>
        </w:tc>
        <w:tc>
          <w:tcPr/>
          <w:p>
            <w:pPr>
              <w:pStyle w:val="Compact"/>
              <w:spacing w:after="0" w:before="0"/>
              <w:jc w:val="left"/>
            </w:pPr>
            <w:r>
              <w:rPr>
                <w:sz w:val="16"/>
              </w:rPr>
              <w:t xml:space="preserve">Staggered multiple-baseline single-case design with 4–6 players, as in Pocock et al. (</w:t>
            </w:r>
            <w:hyperlink r:id="rId83">
              <w:r>
                <w:rPr>
                  <w:rStyle w:val="Hyperlink"/>
                  <w:sz w:val="16"/>
                </w:rPr>
                <w:t xml:space="preserve">61</w:t>
              </w:r>
            </w:hyperlink>
            <w:r>
              <w:rPr>
                <w:sz w:val="16"/>
              </w:rPr>
              <w:t xml:space="preserve">)</w:t>
            </w:r>
          </w:p>
        </w:tc>
        <w:tc>
          <w:tcPr/>
          <w:p>
            <w:pPr>
              <w:pStyle w:val="Compact"/>
              <w:spacing w:after="0" w:before="0"/>
              <w:jc w:val="left"/>
            </w:pPr>
            <w:r>
              <w:rPr>
                <w:sz w:val="16"/>
              </w:rPr>
              <w:t xml:space="preserve">Behaviour in small-sided games and matches; retention beyond three weeks</w:t>
            </w:r>
          </w:p>
        </w:tc>
        <w:tc>
          <w:tcPr/>
          <w:p>
            <w:pPr>
              <w:pStyle w:val="Compact"/>
              <w:spacing w:after="0" w:before="0"/>
              <w:jc w:val="left"/>
            </w:pPr>
            <w:r>
              <w:rPr>
                <w:sz w:val="16"/>
              </w:rPr>
              <w:t xml:space="preserve">Half a season in one academy</w:t>
            </w:r>
          </w:p>
        </w:tc>
      </w:tr>
      <w:tr>
        <w:tc>
          <w:tcPr/>
          <w:p>
            <w:pPr>
              <w:pStyle w:val="Compact"/>
              <w:spacing w:after="0" w:before="0"/>
              <w:jc w:val="left"/>
            </w:pPr>
            <w:r>
              <w:rPr>
                <w:sz w:val="16"/>
              </w:rPr>
              <w:t xml:space="preserve">Weakness, strength or generic?</w:t>
            </w:r>
          </w:p>
        </w:tc>
        <w:tc>
          <w:tcPr/>
          <w:p>
            <w:pPr>
              <w:pStyle w:val="Compact"/>
              <w:spacing w:after="0" w:before="0"/>
              <w:jc w:val="left"/>
            </w:pPr>
            <w:r>
              <w:rPr>
                <w:sz w:val="16"/>
              </w:rPr>
              <w:t xml:space="preserve">Cluster-randomised crossover: players low or high on a function randomised to weakness-loaded, strength-loaded or generic constraint-led games; latent change models to separate compensation from regression (</w:t>
            </w:r>
            <w:hyperlink r:id="rId123">
              <w:r>
                <w:rPr>
                  <w:rStyle w:val="Hyperlink"/>
                  <w:sz w:val="16"/>
                </w:rPr>
                <w:t xml:space="preserve">97</w:t>
              </w:r>
            </w:hyperlink>
            <w:r>
              <w:rPr>
                <w:sz w:val="16"/>
              </w:rPr>
              <w:t xml:space="preserve">)</w:t>
            </w:r>
          </w:p>
        </w:tc>
        <w:tc>
          <w:tcPr/>
          <w:p>
            <w:pPr>
              <w:pStyle w:val="Compact"/>
              <w:spacing w:after="0" w:before="0"/>
              <w:jc w:val="left"/>
            </w:pPr>
            <w:r>
              <w:rPr>
                <w:sz w:val="16"/>
              </w:rPr>
              <w:t xml:space="preserve">Retention and transfer to match decisions</w:t>
            </w:r>
          </w:p>
        </w:tc>
        <w:tc>
          <w:tcPr/>
          <w:p>
            <w:pPr>
              <w:pStyle w:val="Compact"/>
              <w:spacing w:after="0" w:before="0"/>
              <w:jc w:val="left"/>
            </w:pPr>
            <w:r>
              <w:rPr>
                <w:sz w:val="16"/>
              </w:rPr>
              <w:t xml:space="preserve">Several clubs, 12+ weeks</w:t>
            </w:r>
          </w:p>
        </w:tc>
      </w:tr>
      <w:tr>
        <w:tc>
          <w:tcPr/>
          <w:p>
            <w:pPr>
              <w:pStyle w:val="Compact"/>
              <w:spacing w:after="0" w:before="0"/>
              <w:jc w:val="left"/>
            </w:pPr>
            <w:r>
              <w:rPr>
                <w:sz w:val="16"/>
              </w:rPr>
              <w:t xml:space="preserve">Does the profile beat the coach’s eye?</w:t>
            </w:r>
          </w:p>
        </w:tc>
        <w:tc>
          <w:tcPr/>
          <w:p>
            <w:pPr>
              <w:pStyle w:val="Compact"/>
              <w:spacing w:after="0" w:before="0"/>
              <w:jc w:val="left"/>
            </w:pPr>
            <w:r>
              <w:rPr>
                <w:sz w:val="16"/>
              </w:rPr>
              <w:t xml:space="preserve">Profile-guided against performance-only challenge-point adjustment</w:t>
            </w:r>
          </w:p>
        </w:tc>
        <w:tc>
          <w:tcPr/>
          <w:p>
            <w:pPr>
              <w:pStyle w:val="Compact"/>
              <w:spacing w:after="0" w:before="0"/>
              <w:jc w:val="left"/>
            </w:pPr>
            <w:r>
              <w:rPr>
                <w:sz w:val="16"/>
              </w:rPr>
              <w:t xml:space="preserve">As above</w:t>
            </w:r>
          </w:p>
        </w:tc>
        <w:tc>
          <w:tcPr/>
          <w:p>
            <w:pPr>
              <w:pStyle w:val="Compact"/>
              <w:spacing w:after="0" w:before="0"/>
              <w:jc w:val="left"/>
            </w:pPr>
            <w:r>
              <w:rPr>
                <w:sz w:val="16"/>
              </w:rPr>
              <w:t xml:space="preserve">Decides the commercial value of the profile</w:t>
            </w:r>
          </w:p>
        </w:tc>
      </w:tr>
      <w:tr>
        <w:tc>
          <w:tcPr/>
          <w:p>
            <w:pPr>
              <w:pStyle w:val="Compact"/>
              <w:spacing w:after="0" w:before="0"/>
              <w:jc w:val="left"/>
            </w:pPr>
            <w:r>
              <w:rPr>
                <w:sz w:val="16"/>
              </w:rPr>
              <w:t xml:space="preserve">Does WM moderate the best instruction style in football?</w:t>
            </w:r>
          </w:p>
        </w:tc>
        <w:tc>
          <w:tcPr/>
          <w:p>
            <w:pPr>
              <w:pStyle w:val="Compact"/>
              <w:spacing w:after="0" w:before="0"/>
              <w:jc w:val="left"/>
            </w:pPr>
            <w:r>
              <w:rPr>
                <w:sz w:val="16"/>
              </w:rPr>
              <w:t xml:space="preserve">Extend Buszard et al. to youth football: multi-cue explicit instruction against analogy and constraint-led instruction, by WM (</w:t>
            </w:r>
            <w:hyperlink r:id="rId127">
              <w:r>
                <w:rPr>
                  <w:rStyle w:val="Hyperlink"/>
                  <w:sz w:val="16"/>
                </w:rPr>
                <w:t xml:space="preserve">101</w:t>
              </w:r>
            </w:hyperlink>
            <w:r>
              <w:rPr>
                <w:sz w:val="16"/>
              </w:rPr>
              <w:t xml:space="preserve">)</w:t>
            </w:r>
          </w:p>
        </w:tc>
        <w:tc>
          <w:tcPr/>
          <w:p>
            <w:pPr>
              <w:pStyle w:val="Compact"/>
              <w:spacing w:after="0" w:before="0"/>
              <w:jc w:val="left"/>
            </w:pPr>
            <w:r>
              <w:rPr>
                <w:sz w:val="16"/>
              </w:rPr>
              <w:t xml:space="preserve">Retention and performance under pressure</w:t>
            </w:r>
          </w:p>
        </w:tc>
        <w:tc>
          <w:tcPr/>
          <w:p>
            <w:pPr>
              <w:pStyle w:val="Compact"/>
              <w:spacing w:after="0" w:before="0"/>
              <w:jc w:val="left"/>
            </w:pPr>
            <w:r>
              <w:rPr>
                <w:sz w:val="16"/>
              </w:rPr>
              <w:t xml:space="preserve">One academy, one season</w:t>
            </w:r>
          </w:p>
        </w:tc>
      </w:tr>
    </w:tbl>
    <w:p>
      <w:pPr>
        <w:pStyle w:val="BodyText"/>
      </w:pPr>
      <w:r>
        <w:t xml:space="preserve">Realistic effect sizes set the scale of that agenda. Scanning’s association with pass completion is d ≈ 0.15–0.20 (</w:t>
      </w:r>
      <w:hyperlink r:id="rId78">
        <w:r>
          <w:rPr>
            <w:rStyle w:val="Hyperlink"/>
          </w:rPr>
          <w:t xml:space="preserve">56</w:t>
        </w:r>
      </w:hyperlink>
      <w:r>
        <w:t xml:space="preserve">), a VR scanning study estimated it would need about 22 players per group just to detect a change in scanning frequency (</w:t>
      </w:r>
      <w:hyperlink r:id="rId82">
        <w:r>
          <w:rPr>
            <w:rStyle w:val="Hyperlink"/>
          </w:rPr>
          <w:t xml:space="preserve">60</w:t>
        </w:r>
      </w:hyperlink>
      <w:r>
        <w:t xml:space="preserve">), and a 36-player programme missed its interaction test (</w:t>
      </w:r>
      <w:hyperlink r:id="rId81">
        <w:r>
          <w:rPr>
            <w:rStyle w:val="Hyperlink"/>
          </w:rPr>
          <w:t xml:space="preserve">59</w:t>
        </w:r>
      </w:hyperlink>
      <w:r>
        <w:t xml:space="preserve">). Validating profile-matched drills against match performance therefore needs cluster designs across clubs and seasons, and four weeks can establish usability and feasibility only. A registered trial titled</w:t>
      </w:r>
      <w:r>
        <w:t xml:space="preserve"> </w:t>
      </w:r>
      <w:r>
        <w:t xml:space="preserve">“</w:t>
      </w:r>
      <w:r>
        <w:t xml:space="preserve">Cognitive-Integrated Soccer Training and Performance</w:t>
      </w:r>
      <w:r>
        <w:t xml:space="preserve">”</w:t>
      </w:r>
      <w:r>
        <w:t xml:space="preserve"> </w:t>
      </w:r>
      <w:r>
        <w:t xml:space="preserve">(NCT07284940) already exists, and its status should be checked before BrainsFirst designs its own (</w:t>
      </w:r>
      <w:hyperlink r:id="rId149">
        <w:r>
          <w:rPr>
            <w:rStyle w:val="Hyperlink"/>
          </w:rPr>
          <w:t xml:space="preserve">118†</w:t>
        </w:r>
      </w:hyperlink>
      <w:r>
        <w:t xml:space="preserve">).</w:t>
      </w:r>
    </w:p>
    <w:bookmarkEnd w:id="150"/>
    <w:bookmarkEnd w:id="151"/>
    <w:bookmarkStart w:id="152" w:name="conclusion"/>
    <w:p>
      <w:pPr>
        <w:pStyle w:val="Heading1"/>
      </w:pPr>
      <w:r>
        <w:t xml:space="preserve">Conclusion</w:t>
      </w:r>
    </w:p>
    <w:p>
      <w:pPr>
        <w:pStyle w:val="FirstParagraph"/>
      </w:pPr>
      <w:r>
        <w:t xml:space="preserve">The weakness-or-strength question turns out to be the wrong unit of decision. The evidence does not support allocating a player’s practice wholesale to one function; it supports using the profile to set three dials, namely the starting functional difficulty of a drill, the instructional load, and the balance between loading, working around and exploiting, and then moving those dials with age as the general machinery stabilises and football knowledge becomes the main lever. That reframing changes what a profile is for in coaching. It is not a verdict on a player’s brain but a falsifiable prediction about which match situations will be hard for this player, which a coach can check against the player’s behaviour within weeks. That is both the honest way to sell the product and the fastest way to learn whether it works.</w:t>
      </w:r>
    </w:p>
    <w:p>
      <w:pPr>
        <w:pStyle w:val="BodyText"/>
      </w:pPr>
      <w:r>
        <w:t xml:space="preserve">For BrainsFirst, the strategic implication is that the drills are the least defensible part of the proposition and the evidence is the most defensible. Any competent coach or competitor can write rondo variations; few organisations hold a large longitudinal profile database and academy partners able to test whether profiles predict situation-specific struggles and whether profile-guided adjustment beats the coach’s eye. If that test fails, the library still has value as a well-organised constraint toolkit, but the profile adds nothing to it. If it succeeds, BrainsFirst would own the first peer-reviewed bridge between cognitive assessment and on-pitch coaching, which would also be the most convincing reply to the published scepticism about its selection claims.</w:t>
      </w:r>
    </w:p>
    <w:bookmarkEnd w:id="152"/>
    <w:bookmarkStart w:id="153" w:name="references"/>
    <w:p>
      <w:pPr>
        <w:pStyle w:val="Heading1"/>
      </w:pPr>
      <w:r>
        <w:t xml:space="preserve">References</w:t>
      </w:r>
    </w:p>
    <w:p>
      <w:pPr>
        <w:pStyle w:val="FirstParagraph"/>
      </w:pPr>
      <w:r>
        <w:t xml:space="preserve">Numbers follow order of first citation. † marks a reference that the research notes flag as not re-verified in this research round (details from prior knowledge, a secondary source, a database record or an abstract only); check these before quoting their numbers. Bracketed descriptions stand in for titles the notes did not capture.</w:t>
      </w:r>
    </w:p>
    <w:p>
      <w:pPr>
        <w:numPr>
          <w:ilvl w:val="0"/>
          <w:numId w:val="1001"/>
        </w:numPr>
        <w:pStyle w:val="Compact"/>
      </w:pPr>
      <w:r>
        <w:t xml:space="preserve">Memmert, D., Schwab, S., &amp; Ludwig, C. (2026).</w:t>
      </w:r>
      <w:r>
        <w:t xml:space="preserve"> </w:t>
      </w:r>
      <w:r>
        <w:rPr>
          <w:iCs/>
          <w:i/>
        </w:rPr>
        <w:t xml:space="preserve">Cognitive Athletic Training in Soccer: Training Strength, Endurance, Speed, Coordination, and Cognitive Abilities</w:t>
      </w:r>
      <w:r>
        <w:t xml:space="preserve"> </w:t>
      </w:r>
      <w:r>
        <w:t xml:space="preserve">(Cognitive Athletic Training series, Vol. 1). Springer.</w:t>
      </w:r>
      <w:r>
        <w:t xml:space="preserve"> </w:t>
      </w:r>
      <w:hyperlink r:id="rId20">
        <w:r>
          <w:rPr>
            <w:rStyle w:val="Hyperlink"/>
          </w:rPr>
          <w:t xml:space="preserve">https://link.springer.com/book/9783032020635</w:t>
        </w:r>
      </w:hyperlink>
      <w:r>
        <w:t xml:space="preserve"> </w:t>
      </w:r>
      <w:r>
        <w:rPr>
          <w:iCs/>
          <w:i/>
        </w:rPr>
        <w:t xml:space="preserve">Note: Full table of contents and drill format not inspected.</w:t>
      </w:r>
    </w:p>
    <w:p>
      <w:pPr>
        <w:numPr>
          <w:ilvl w:val="0"/>
          <w:numId w:val="1001"/>
        </w:numPr>
        <w:pStyle w:val="Compact"/>
      </w:pPr>
      <w:r>
        <w:t xml:space="preserve">starting-up.de (2026, 28 July). CoTrainer: vom Ascheplatz in die Cloud [founder story].</w:t>
      </w:r>
      <w:r>
        <w:t xml:space="preserve"> </w:t>
      </w:r>
      <w:hyperlink r:id="rId21">
        <w:r>
          <w:rPr>
            <w:rStyle w:val="Hyperlink"/>
          </w:rPr>
          <w:t xml:space="preserve">https://www.starting-up.de/geschaeftsideen/gruenderstorys/cotrainer-vom-ascheplatz-in-die-cloud.html</w:t>
        </w:r>
      </w:hyperlink>
    </w:p>
    <w:p>
      <w:pPr>
        <w:numPr>
          <w:ilvl w:val="0"/>
          <w:numId w:val="1001"/>
        </w:numPr>
        <w:pStyle w:val="Compact"/>
      </w:pPr>
      <w:r>
        <w:t xml:space="preserve">Memmert, D. (2016). Durch Kognitionstraining die richtige Entscheidung treffen [coach interview].</w:t>
      </w:r>
      <w:r>
        <w:t xml:space="preserve"> </w:t>
      </w:r>
      <w:r>
        <w:rPr>
          <w:iCs/>
          <w:i/>
        </w:rPr>
        <w:t xml:space="preserve">fussballtraining</w:t>
      </w:r>
      <w:r>
        <w:t xml:space="preserve">, 5/2016.</w:t>
      </w:r>
      <w:r>
        <w:t xml:space="preserve"> </w:t>
      </w:r>
      <w:hyperlink r:id="rId22">
        <w:r>
          <w:rPr>
            <w:rStyle w:val="Hyperlink"/>
          </w:rPr>
          <w:t xml:space="preserve">https://www.dshs-koeln.de/fileadmin/redaktion/Institute/Kognitions-_und_Sportspielforschung/Publikationen/Paper/Memmert_2016_Durch-Kognitionstraining-die-richtige-Entscheidung-treffen.pdf</w:t>
        </w:r>
      </w:hyperlink>
    </w:p>
    <w:p>
      <w:pPr>
        <w:numPr>
          <w:ilvl w:val="0"/>
          <w:numId w:val="1001"/>
        </w:numPr>
        <w:pStyle w:val="Compact"/>
      </w:pPr>
      <w:r>
        <w:t xml:space="preserve">The Set Pieces. Life Kinetik and Liverpool [feature article].</w:t>
      </w:r>
      <w:r>
        <w:t xml:space="preserve"> </w:t>
      </w:r>
      <w:hyperlink r:id="rId23">
        <w:r>
          <w:rPr>
            <w:rStyle w:val="Hyperlink"/>
          </w:rPr>
          <w:t xml:space="preserve">https://thesetpieces.com/features/life-kinetik-can-bring-liverpool-next-season/</w:t>
        </w:r>
      </w:hyperlink>
      <w:r>
        <w:t xml:space="preserve"> </w:t>
      </w:r>
      <w:r>
        <w:rPr>
          <w:iCs/>
          <w:i/>
        </w:rPr>
        <w:t xml:space="preserve">Note: Journalistic source; no studies cited.</w:t>
      </w:r>
    </w:p>
    <w:p>
      <w:pPr>
        <w:numPr>
          <w:ilvl w:val="0"/>
          <w:numId w:val="1001"/>
        </w:numPr>
        <w:pStyle w:val="Compact"/>
      </w:pPr>
      <w:r>
        <w:t xml:space="preserve">Sport1 (2019, March). Trainieren wie die Fußballprofis: Neuro-Athletic-Training in der Analyse.</w:t>
      </w:r>
      <w:r>
        <w:t xml:space="preserve"> </w:t>
      </w:r>
      <w:hyperlink r:id="rId24">
        <w:r>
          <w:rPr>
            <w:rStyle w:val="Hyperlink"/>
          </w:rPr>
          <w:t xml:space="preserve">https://www.sport1.de/fussball/2019/03/trainieren-wie-die-fussballprofis-neuro-athletic-training-in-der-analyse</w:t>
        </w:r>
      </w:hyperlink>
      <w:r>
        <w:t xml:space="preserve"> </w:t>
      </w:r>
      <w:r>
        <w:rPr>
          <w:iCs/>
          <w:i/>
        </w:rPr>
        <w:t xml:space="preserve">Note: Journalistic source; testimonial evidence only.</w:t>
      </w:r>
    </w:p>
    <w:p>
      <w:pPr>
        <w:numPr>
          <w:ilvl w:val="0"/>
          <w:numId w:val="1001"/>
        </w:numPr>
        <w:pStyle w:val="Compact"/>
      </w:pPr>
      <w:r>
        <w:t xml:space="preserve">Ansyah, W. M., &amp; Komarudin, K. (2023). Effects of Life Kinetic and Brain Gym training models on working memory and concentration of football athletes.</w:t>
      </w:r>
      <w:r>
        <w:t xml:space="preserve"> </w:t>
      </w:r>
      <w:r>
        <w:rPr>
          <w:iCs/>
          <w:i/>
        </w:rPr>
        <w:t xml:space="preserve">Jurnal Pendidikan Jasmani</w:t>
      </w:r>
      <w:r>
        <w:t xml:space="preserve"> </w:t>
      </w:r>
      <w:r>
        <w:t xml:space="preserve">(UPI). doi:10.17509/jpjo.v8i2.59682.</w:t>
      </w:r>
      <w:r>
        <w:t xml:space="preserve"> </w:t>
      </w:r>
      <w:hyperlink r:id="rId25">
        <w:r>
          <w:rPr>
            <w:rStyle w:val="Hyperlink"/>
          </w:rPr>
          <w:t xml:space="preserve">https://ejournal.upi.edu/index.php/penjas/article/view/59682</w:t>
        </w:r>
      </w:hyperlink>
    </w:p>
    <w:p>
      <w:pPr>
        <w:numPr>
          <w:ilvl w:val="0"/>
          <w:numId w:val="1001"/>
        </w:numPr>
        <w:pStyle w:val="Compact"/>
      </w:pPr>
      <w:r>
        <w:t xml:space="preserve">FIFA Training Centre (2026, 8 July). 3v3 Funino: developing game intelligence and decision-making.</w:t>
      </w:r>
      <w:r>
        <w:t xml:space="preserve"> </w:t>
      </w:r>
      <w:hyperlink r:id="rId26">
        <w:r>
          <w:rPr>
            <w:rStyle w:val="Hyperlink"/>
          </w:rPr>
          <w:t xml:space="preserve">https://www.fifatrainingcentre.com/en/practice/training-perspectives/designing-games-for-development/3v3-funino-developing-game-intelligence-and-decision-making.php</w:t>
        </w:r>
      </w:hyperlink>
    </w:p>
    <w:p>
      <w:pPr>
        <w:numPr>
          <w:ilvl w:val="0"/>
          <w:numId w:val="1001"/>
        </w:numPr>
        <w:pStyle w:val="Compact"/>
      </w:pPr>
      <w:r>
        <w:t xml:space="preserve">The FA. How to develop a decision-maker [coach education article].</w:t>
      </w:r>
      <w:r>
        <w:t xml:space="preserve"> </w:t>
      </w:r>
      <w:hyperlink r:id="rId27">
        <w:r>
          <w:rPr>
            <w:rStyle w:val="Hyperlink"/>
          </w:rPr>
          <w:t xml:space="preserve">https://www.thefa.com/learning/coaching/how-to-develop-a-decision-maker</w:t>
        </w:r>
      </w:hyperlink>
    </w:p>
    <w:p>
      <w:pPr>
        <w:numPr>
          <w:ilvl w:val="0"/>
          <w:numId w:val="1001"/>
        </w:numPr>
        <w:pStyle w:val="Compact"/>
      </w:pPr>
      <w:r>
        <w:t xml:space="preserve">US Soccer, via Iowa Soccer. Play-Practice-Play coaching guide [PDF].</w:t>
      </w:r>
      <w:r>
        <w:t xml:space="preserve"> </w:t>
      </w:r>
      <w:hyperlink r:id="rId28">
        <w:r>
          <w:rPr>
            <w:rStyle w:val="Hyperlink"/>
          </w:rPr>
          <w:t xml:space="preserve">https://www.iowasoccer.org/wp-content/uploads/sites/169/2023/09/coach_play_practice_play.pdf</w:t>
        </w:r>
      </w:hyperlink>
    </w:p>
    <w:p>
      <w:pPr>
        <w:numPr>
          <w:ilvl w:val="0"/>
          <w:numId w:val="1001"/>
        </w:numPr>
        <w:pStyle w:val="Compact"/>
      </w:pPr>
      <w:r>
        <w:t xml:space="preserve">KNVB. De basisprincipes van Rinus: hoe werkt het [product page].</w:t>
      </w:r>
      <w:r>
        <w:t xml:space="preserve"> </w:t>
      </w:r>
      <w:hyperlink r:id="rId29">
        <w:r>
          <w:rPr>
            <w:rStyle w:val="Hyperlink"/>
          </w:rPr>
          <w:t xml:space="preserve">https://www.knvb.nl/assist-trainers/training-wedstrijd-en-team/ondersteuning-rinus/de-basisprincipes-van-rinus/hoe-werkt-het</w:t>
        </w:r>
      </w:hyperlink>
    </w:p>
    <w:p>
      <w:pPr>
        <w:numPr>
          <w:ilvl w:val="0"/>
          <w:numId w:val="1001"/>
        </w:numPr>
        <w:pStyle w:val="Compact"/>
      </w:pPr>
      <w:r>
        <w:t xml:space="preserve">easy2coach. Training library [product page].</w:t>
      </w:r>
      <w:r>
        <w:t xml:space="preserve"> </w:t>
      </w:r>
      <w:hyperlink r:id="rId30">
        <w:r>
          <w:rPr>
            <w:rStyle w:val="Hyperlink"/>
          </w:rPr>
          <w:t xml:space="preserve">https://www.easy2coach.net/en/training/</w:t>
        </w:r>
      </w:hyperlink>
    </w:p>
    <w:p>
      <w:pPr>
        <w:numPr>
          <w:ilvl w:val="0"/>
          <w:numId w:val="1001"/>
        </w:numPr>
        <w:pStyle w:val="Compact"/>
      </w:pPr>
      <w:r>
        <w:t xml:space="preserve">360Player Help Center. Overview and best practices for the 360Player training library.</w:t>
      </w:r>
      <w:r>
        <w:t xml:space="preserve"> </w:t>
      </w:r>
      <w:hyperlink r:id="rId31">
        <w:r>
          <w:rPr>
            <w:rStyle w:val="Hyperlink"/>
          </w:rPr>
          <w:t xml:space="preserve">https://help.360player.com/en/articles/10230345-overview-and-best-practices-for-the-360player-training-library</w:t>
        </w:r>
      </w:hyperlink>
    </w:p>
    <w:p>
      <w:pPr>
        <w:numPr>
          <w:ilvl w:val="0"/>
          <w:numId w:val="1001"/>
        </w:numPr>
        <w:pStyle w:val="Compact"/>
      </w:pPr>
      <w:r>
        <w:t xml:space="preserve">YouCoach. Cognitive challenge (attributed to AFC Ajax) [drill page].</w:t>
      </w:r>
      <w:r>
        <w:t xml:space="preserve"> </w:t>
      </w:r>
      <w:hyperlink r:id="rId32">
        <w:r>
          <w:rPr>
            <w:rStyle w:val="Hyperlink"/>
          </w:rPr>
          <w:t xml:space="preserve">https://www.youcoach.it/en-au/soccer-drills/athletic-training/cognitive-challenge-afc-ajax</w:t>
        </w:r>
      </w:hyperlink>
    </w:p>
    <w:p>
      <w:pPr>
        <w:numPr>
          <w:ilvl w:val="0"/>
          <w:numId w:val="1001"/>
        </w:numPr>
        <w:pStyle w:val="Compact"/>
      </w:pPr>
      <w:r>
        <w:t xml:space="preserve">iCoachFootball. Soccer scanning drills [coaching blog].</w:t>
      </w:r>
      <w:r>
        <w:t xml:space="preserve"> </w:t>
      </w:r>
      <w:hyperlink r:id="rId33">
        <w:r>
          <w:rPr>
            <w:rStyle w:val="Hyperlink"/>
          </w:rPr>
          <w:t xml:space="preserve">https://www.icoachfootball.net/soccer-scanning-drills/</w:t>
        </w:r>
      </w:hyperlink>
      <w:r>
        <w:t xml:space="preserve"> </w:t>
      </w:r>
      <w:r>
        <w:rPr>
          <w:iCs/>
          <w:i/>
        </w:rPr>
        <w:t xml:space="preserve">Note: Blog cites no research.</w:t>
      </w:r>
    </w:p>
    <w:p>
      <w:pPr>
        <w:numPr>
          <w:ilvl w:val="0"/>
          <w:numId w:val="1001"/>
        </w:numPr>
        <w:pStyle w:val="Compact"/>
      </w:pPr>
      <w:r>
        <w:t xml:space="preserve">Mao et al. (2024). [Opinion article proposing EF-loaded football drills].</w:t>
      </w:r>
      <w:r>
        <w:t xml:space="preserve"> </w:t>
      </w:r>
      <w:r>
        <w:rPr>
          <w:iCs/>
          <w:i/>
        </w:rPr>
        <w:t xml:space="preserve">Frontiers in Psychology</w:t>
      </w:r>
      <w:r>
        <w:t xml:space="preserve">. doi:10.3389/fpsyg.2024.1348006.</w:t>
      </w:r>
      <w:r>
        <w:t xml:space="preserve"> </w:t>
      </w:r>
      <w:hyperlink r:id="rId34">
        <w:r>
          <w:rPr>
            <w:rStyle w:val="Hyperlink"/>
          </w:rPr>
          <w:t xml:space="preserve">https://www.frontiersin.org/articles/10.3389/fpsyg.2024.1348006/full</w:t>
        </w:r>
      </w:hyperlink>
      <w:r>
        <w:t xml:space="preserve"> </w:t>
      </w:r>
      <w:r>
        <w:rPr>
          <w:iCs/>
          <w:i/>
        </w:rPr>
        <w:t xml:space="preserve">Note: Full author list and title not captured in the research notes.</w:t>
      </w:r>
    </w:p>
    <w:p>
      <w:pPr>
        <w:numPr>
          <w:ilvl w:val="0"/>
          <w:numId w:val="1001"/>
        </w:numPr>
        <w:pStyle w:val="Compact"/>
      </w:pPr>
      <w:r>
        <w:t xml:space="preserve">Krupitzer, C., et al. (2022). [CortexVR: a VR port of Helix-type cognitive tasks for football, with a user study].</w:t>
      </w:r>
      <w:r>
        <w:t xml:space="preserve"> </w:t>
      </w:r>
      <w:r>
        <w:rPr>
          <w:iCs/>
          <w:i/>
        </w:rPr>
        <w:t xml:space="preserve">Frontiers in Psychology</w:t>
      </w:r>
      <w:r>
        <w:t xml:space="preserve">. doi:10.3389/fpsyg.2022.754732.</w:t>
      </w:r>
      <w:r>
        <w:t xml:space="preserve"> </w:t>
      </w:r>
      <w:hyperlink r:id="rId35">
        <w:r>
          <w:rPr>
            <w:rStyle w:val="Hyperlink"/>
          </w:rPr>
          <w:t xml:space="preserve">https://www.frontiersin.org/journals/psychology/articles/10.3389/fpsyg.2022.754732/pdf</w:t>
        </w:r>
      </w:hyperlink>
      <w:r>
        <w:t xml:space="preserve"> </w:t>
      </w:r>
      <w:r>
        <w:rPr>
          <w:iCs/>
          <w:i/>
        </w:rPr>
        <w:t xml:space="preserve">Note: Title not captured in the research notes.</w:t>
      </w:r>
    </w:p>
    <w:p>
      <w:pPr>
        <w:numPr>
          <w:ilvl w:val="0"/>
          <w:numId w:val="1001"/>
        </w:numPr>
        <w:pStyle w:val="Compact"/>
      </w:pPr>
      <w:r>
        <w:t xml:space="preserve">CORDIS. BrainPEER (Horizon 2020 project 672930): reporting page.</w:t>
      </w:r>
      <w:r>
        <w:t xml:space="preserve"> </w:t>
      </w:r>
      <w:hyperlink r:id="rId36">
        <w:r>
          <w:rPr>
            <w:rStyle w:val="Hyperlink"/>
          </w:rPr>
          <w:t xml:space="preserve">https://www.cordis.europa.eu/project/id/672930/reporting/fr</w:t>
        </w:r>
      </w:hyperlink>
    </w:p>
    <w:p>
      <w:pPr>
        <w:numPr>
          <w:ilvl w:val="0"/>
          <w:numId w:val="1001"/>
        </w:numPr>
        <w:pStyle w:val="Compact"/>
      </w:pPr>
      <w:r>
        <w:t xml:space="preserve">† Soccer IntelliGym. Elite Dutch soccer academies improve skill development with the Soccer IntelliGym [vendor page describing a VU Amsterdam study].</w:t>
      </w:r>
      <w:r>
        <w:t xml:space="preserve"> </w:t>
      </w:r>
      <w:hyperlink r:id="rId37">
        <w:r>
          <w:rPr>
            <w:rStyle w:val="Hyperlink"/>
          </w:rPr>
          <w:t xml:space="preserve">https://soccer.intelligym.com/elite-dutch-soccer-academies-improve-skill-development-with-the-soccer-intelligym/</w:t>
        </w:r>
      </w:hyperlink>
      <w:r>
        <w:t xml:space="preserve"> </w:t>
      </w:r>
      <w:r>
        <w:rPr>
          <w:iCs/>
          <w:i/>
        </w:rPr>
        <w:t xml:space="preserve">Unverified: vendor-hosted claim; the underlying Zenodo report was not read and reports no statistics.</w:t>
      </w:r>
    </w:p>
    <w:p>
      <w:pPr>
        <w:numPr>
          <w:ilvl w:val="0"/>
          <w:numId w:val="1001"/>
        </w:numPr>
        <w:pStyle w:val="Compact"/>
      </w:pPr>
      <w:r>
        <w:t xml:space="preserve">† BISp SURF. Evaluation of IntelliGym in youth academies (project record PR020180300026, DSHS Cologne, 2017–2018).</w:t>
      </w:r>
      <w:r>
        <w:t xml:space="preserve"> </w:t>
      </w:r>
      <w:hyperlink r:id="rId38">
        <w:r>
          <w:rPr>
            <w:rStyle w:val="Hyperlink"/>
          </w:rPr>
          <w:t xml:space="preserve">https://www.bisp-surf.de/Record/PR020180300026</w:t>
        </w:r>
      </w:hyperlink>
      <w:r>
        <w:t xml:space="preserve"> </w:t>
      </w:r>
      <w:r>
        <w:rPr>
          <w:iCs/>
          <w:i/>
        </w:rPr>
        <w:t xml:space="preserve">Unverified: project record only; the final report was not read.</w:t>
      </w:r>
    </w:p>
    <w:p>
      <w:pPr>
        <w:numPr>
          <w:ilvl w:val="0"/>
          <w:numId w:val="1001"/>
        </w:numPr>
        <w:pStyle w:val="Compact"/>
      </w:pPr>
      <w:r>
        <w:t xml:space="preserve">Romeas, T., Goujat, M., Faubert, J., &amp; Labbé, D. (2025). No transfer of 3D-Multiple Object Tracking training on game performance in soccer: A follow-up study.</w:t>
      </w:r>
      <w:r>
        <w:t xml:space="preserve"> </w:t>
      </w:r>
      <w:r>
        <w:rPr>
          <w:iCs/>
          <w:i/>
        </w:rPr>
        <w:t xml:space="preserve">Psychology of Sport and Exercise</w:t>
      </w:r>
      <w:r>
        <w:t xml:space="preserve">, 76, 102770. doi:10.1016/j.psychsport.2024.102770.</w:t>
      </w:r>
      <w:r>
        <w:t xml:space="preserve"> </w:t>
      </w:r>
      <w:hyperlink r:id="rId39">
        <w:r>
          <w:rPr>
            <w:rStyle w:val="Hyperlink"/>
          </w:rPr>
          <w:t xml:space="preserve">https://espace2.etsmtl.ca/30218/1/Labbe-D-2025-30218.pdf</w:t>
        </w:r>
      </w:hyperlink>
    </w:p>
    <w:p>
      <w:pPr>
        <w:numPr>
          <w:ilvl w:val="0"/>
          <w:numId w:val="1001"/>
        </w:numPr>
        <w:pStyle w:val="Compact"/>
      </w:pPr>
      <w:r>
        <w:t xml:space="preserve">Be Your Best. How coaches can benefit from the Be Your Best VR trainer [vendor FAQ].</w:t>
      </w:r>
      <w:r>
        <w:t xml:space="preserve"> </w:t>
      </w:r>
      <w:hyperlink r:id="rId40">
        <w:r>
          <w:rPr>
            <w:rStyle w:val="Hyperlink"/>
          </w:rPr>
          <w:t xml:space="preserve">https://beyourbest.com/faq2/how-coaches-can-benefit-from-the-be-your-best-vr-trainer</w:t>
        </w:r>
      </w:hyperlink>
    </w:p>
    <w:p>
      <w:pPr>
        <w:numPr>
          <w:ilvl w:val="0"/>
          <w:numId w:val="1001"/>
        </w:numPr>
        <w:pStyle w:val="Compact"/>
      </w:pPr>
      <w:r>
        <w:t xml:space="preserve">TSG Hoffenheim (2020, May). Introducing the Helix Arena [club news].</w:t>
      </w:r>
      <w:r>
        <w:t xml:space="preserve"> </w:t>
      </w:r>
      <w:hyperlink r:id="rId41">
        <w:r>
          <w:rPr>
            <w:rStyle w:val="Hyperlink"/>
          </w:rPr>
          <w:t xml:space="preserve">https://www.tsg-hoffenheim.de/en/news/overview/2020/05/introducing-the-helix-arena</w:t>
        </w:r>
      </w:hyperlink>
    </w:p>
    <w:p>
      <w:pPr>
        <w:numPr>
          <w:ilvl w:val="0"/>
          <w:numId w:val="1001"/>
        </w:numPr>
        <w:pStyle w:val="Compact"/>
      </w:pPr>
      <w:r>
        <w:t xml:space="preserve">Chang, W. (2026).</w:t>
      </w:r>
      <w:r>
        <w:t xml:space="preserve"> </w:t>
      </w:r>
      <w:r>
        <w:rPr>
          <w:iCs/>
          <w:i/>
        </w:rPr>
        <w:t xml:space="preserve">Advancing cognitive assessment and training in professional youth football through immersive football-specific technology</w:t>
      </w:r>
      <w:r>
        <w:t xml:space="preserve"> </w:t>
      </w:r>
      <w:r>
        <w:t xml:space="preserve">[Doctoral thesis, Liverpool John Moores University].</w:t>
      </w:r>
      <w:r>
        <w:t xml:space="preserve"> </w:t>
      </w:r>
      <w:hyperlink r:id="rId42">
        <w:r>
          <w:rPr>
            <w:rStyle w:val="Hyperlink"/>
          </w:rPr>
          <w:t xml:space="preserve">https://researchonline.ljmu.ac.uk/id/eprint/29166/</w:t>
        </w:r>
      </w:hyperlink>
    </w:p>
    <w:p>
      <w:pPr>
        <w:numPr>
          <w:ilvl w:val="0"/>
          <w:numId w:val="1001"/>
        </w:numPr>
        <w:pStyle w:val="Compact"/>
      </w:pPr>
      <w:r>
        <w:t xml:space="preserve">Soccerscene (2025, May). Rezzil VR: integrating virtual reality in sports.</w:t>
      </w:r>
      <w:r>
        <w:t xml:space="preserve"> </w:t>
      </w:r>
      <w:hyperlink r:id="rId43">
        <w:r>
          <w:rPr>
            <w:rStyle w:val="Hyperlink"/>
          </w:rPr>
          <w:t xml:space="preserve">https://www.soccerscene.com.au/rezzil-vr-integrating-virtual-reality-in-sports/</w:t>
        </w:r>
      </w:hyperlink>
    </w:p>
    <w:p>
      <w:pPr>
        <w:numPr>
          <w:ilvl w:val="0"/>
          <w:numId w:val="1001"/>
        </w:numPr>
        <w:pStyle w:val="Compact"/>
      </w:pPr>
      <w:r>
        <w:t xml:space="preserve">Beavan, A., et al. (2019). The Footbonaut as a new football-specific skills test: Reproducibility and age-related differences in highly trained youth players.</w:t>
      </w:r>
      <w:r>
        <w:t xml:space="preserve"> </w:t>
      </w:r>
      <w:r>
        <w:rPr>
          <w:iCs/>
          <w:i/>
        </w:rPr>
        <w:t xml:space="preserve">Science and Medicine in Football</w:t>
      </w:r>
      <w:r>
        <w:t xml:space="preserve">, 3(3), 177–182. doi:10.1080/24733938.2018.1548772.</w:t>
      </w:r>
      <w:r>
        <w:t xml:space="preserve"> </w:t>
      </w:r>
      <w:hyperlink r:id="rId44">
        <w:r>
          <w:rPr>
            <w:rStyle w:val="Hyperlink"/>
          </w:rPr>
          <w:t xml:space="preserve">https://lida.sport-iat.de/ta/Record/4055657?lng=en</w:t>
        </w:r>
      </w:hyperlink>
    </w:p>
    <w:p>
      <w:pPr>
        <w:numPr>
          <w:ilvl w:val="0"/>
          <w:numId w:val="1001"/>
        </w:numPr>
        <w:pStyle w:val="Compact"/>
      </w:pPr>
      <w:r>
        <w:t xml:space="preserve">Wikipedia. Footbonaut [source for the reported $3.5M price].</w:t>
      </w:r>
      <w:r>
        <w:t xml:space="preserve"> </w:t>
      </w:r>
      <w:hyperlink r:id="rId45">
        <w:r>
          <w:rPr>
            <w:rStyle w:val="Hyperlink"/>
          </w:rPr>
          <w:t xml:space="preserve">https://en.wikipedia.org/wiki/Footbonaut</w:t>
        </w:r>
      </w:hyperlink>
    </w:p>
    <w:p>
      <w:pPr>
        <w:numPr>
          <w:ilvl w:val="0"/>
          <w:numId w:val="1001"/>
        </w:numPr>
        <w:pStyle w:val="Compact"/>
      </w:pPr>
      <w:r>
        <w:t xml:space="preserve">SKILLCOURT GmbH. The SkillCourt [product page].</w:t>
      </w:r>
      <w:r>
        <w:t xml:space="preserve"> </w:t>
      </w:r>
      <w:hyperlink r:id="rId46">
        <w:r>
          <w:rPr>
            <w:rStyle w:val="Hyperlink"/>
          </w:rPr>
          <w:t xml:space="preserve">https://skillcourt.training/uk/the-skillcourt/</w:t>
        </w:r>
      </w:hyperlink>
    </w:p>
    <w:p>
      <w:pPr>
        <w:numPr>
          <w:ilvl w:val="0"/>
          <w:numId w:val="1001"/>
        </w:numPr>
        <w:pStyle w:val="Compact"/>
      </w:pPr>
      <w:r>
        <w:t xml:space="preserve">Training Ground Guru (2023, November). How FC Copenhagen are leading the way in brain training.</w:t>
      </w:r>
      <w:r>
        <w:t xml:space="preserve"> </w:t>
      </w:r>
      <w:hyperlink r:id="rId47">
        <w:r>
          <w:rPr>
            <w:rStyle w:val="Hyperlink"/>
          </w:rPr>
          <w:t xml:space="preserve">https://archive.trainingground.guru/articles/how-fc-copenhagen-are-leading-the-way-in-brain-training</w:t>
        </w:r>
      </w:hyperlink>
    </w:p>
    <w:p>
      <w:pPr>
        <w:numPr>
          <w:ilvl w:val="0"/>
          <w:numId w:val="1001"/>
        </w:numPr>
        <w:pStyle w:val="Compact"/>
      </w:pPr>
      <w:r>
        <w:t xml:space="preserve">UEFA (2024, 28 March). The Technician: playing faster with better decisions.</w:t>
      </w:r>
      <w:r>
        <w:t xml:space="preserve"> </w:t>
      </w:r>
      <w:hyperlink r:id="rId48">
        <w:r>
          <w:rPr>
            <w:rStyle w:val="Hyperlink"/>
          </w:rPr>
          <w:t xml:space="preserve">https://www.uefa.com/news-media/news/028b-1a847c439c8a-d0c4c219982d-1000--the-technician-playing-faster-with-better-decisions/</w:t>
        </w:r>
      </w:hyperlink>
    </w:p>
    <w:p>
      <w:pPr>
        <w:numPr>
          <w:ilvl w:val="0"/>
          <w:numId w:val="1001"/>
        </w:numPr>
        <w:pStyle w:val="Compact"/>
      </w:pPr>
      <w:r>
        <w:t xml:space="preserve">Training Ground Guru. Jes Buster Madsen: why cognition is about more than just scanning.</w:t>
      </w:r>
      <w:r>
        <w:t xml:space="preserve"> </w:t>
      </w:r>
      <w:hyperlink r:id="rId49">
        <w:r>
          <w:rPr>
            <w:rStyle w:val="Hyperlink"/>
          </w:rPr>
          <w:t xml:space="preserve">https://trainingground.guru/jes-buster-madsen-why-cognition-is-about-more-than-just-scanning/</w:t>
        </w:r>
      </w:hyperlink>
    </w:p>
    <w:p>
      <w:pPr>
        <w:numPr>
          <w:ilvl w:val="0"/>
          <w:numId w:val="1001"/>
        </w:numPr>
        <w:pStyle w:val="Compact"/>
      </w:pPr>
      <w:r>
        <w:t xml:space="preserve">Forbes Argentina. Estos clubes incorporan jugadores de acuerdo a su capacidad cognitiva [article on BrainsFirst at AZ, Real Sociedad and Southampton].</w:t>
      </w:r>
      <w:r>
        <w:t xml:space="preserve"> </w:t>
      </w:r>
      <w:hyperlink r:id="rId50">
        <w:r>
          <w:rPr>
            <w:rStyle w:val="Hyperlink"/>
          </w:rPr>
          <w:t xml:space="preserve">https://www.forbesargentina.com/innovacion/estos-clubes-incorporan-jugadores-acuerdo-su-capacidad-cognitiva-consiste-lo-hacen-como-n30965/amp</w:t>
        </w:r>
      </w:hyperlink>
      <w:r>
        <w:t xml:space="preserve"> </w:t>
      </w:r>
      <w:r>
        <w:rPr>
          <w:iCs/>
          <w:i/>
        </w:rPr>
        <w:t xml:space="preserve">Note: Publication date not stated (image path suggests March 2023).</w:t>
      </w:r>
    </w:p>
    <w:p>
      <w:pPr>
        <w:numPr>
          <w:ilvl w:val="0"/>
          <w:numId w:val="1001"/>
        </w:numPr>
        <w:pStyle w:val="Compact"/>
      </w:pPr>
      <w:r>
        <w:t xml:space="preserve">Clemente, F. M., Afonso, J., &amp; Sarmento, H. (2021). Small-sided games: An umbrella review of systematic reviews and meta-analyses.</w:t>
      </w:r>
      <w:r>
        <w:t xml:space="preserve"> </w:t>
      </w:r>
      <w:r>
        <w:rPr>
          <w:iCs/>
          <w:i/>
        </w:rPr>
        <w:t xml:space="preserve">PLoS ONE</w:t>
      </w:r>
      <w:r>
        <w:t xml:space="preserve">, 16(2), e0247067. doi:10.1371/journal.pone.0247067.</w:t>
      </w:r>
      <w:r>
        <w:t xml:space="preserve"> </w:t>
      </w:r>
      <w:hyperlink r:id="rId51">
        <w:r>
          <w:rPr>
            <w:rStyle w:val="Hyperlink"/>
          </w:rPr>
          <w:t xml:space="preserve">https://pmc.ncbi.nlm.nih.gov/articles/PMC7880470</w:t>
        </w:r>
      </w:hyperlink>
    </w:p>
    <w:p>
      <w:pPr>
        <w:numPr>
          <w:ilvl w:val="0"/>
          <w:numId w:val="1001"/>
        </w:numPr>
        <w:pStyle w:val="Compact"/>
      </w:pPr>
      <w:r>
        <w:t xml:space="preserve">Hodges &amp; Lohse (2022; online December 2021). An extended challenge-based framework for practice design in sports coaching.</w:t>
      </w:r>
      <w:r>
        <w:t xml:space="preserve"> </w:t>
      </w:r>
      <w:r>
        <w:rPr>
          <w:iCs/>
          <w:i/>
        </w:rPr>
        <w:t xml:space="preserve">Journal of Sports Sciences</w:t>
      </w:r>
      <w:r>
        <w:t xml:space="preserve">. doi:10.1080/02640414.2021.2015917.</w:t>
      </w:r>
      <w:r>
        <w:t xml:space="preserve"> </w:t>
      </w:r>
      <w:hyperlink r:id="rId52">
        <w:r>
          <w:rPr>
            <w:rStyle w:val="Hyperlink"/>
          </w:rPr>
          <w:t xml:space="preserve">https://msl.kin.educ.ubc.ca/sites/default/files/publication-files/PrePrint_ChallengeFrameworkforCOACHING_dEC2021_JSS.pdf</w:t>
        </w:r>
      </w:hyperlink>
    </w:p>
    <w:p>
      <w:pPr>
        <w:numPr>
          <w:ilvl w:val="0"/>
          <w:numId w:val="1001"/>
        </w:numPr>
        <w:pStyle w:val="Compact"/>
      </w:pPr>
      <w:r>
        <w:t xml:space="preserve">† Simons, D. J., Boot, W. R., Charness, N., Gathercole, S. E., Chabris, C. F., Hambrick, D. Z., &amp; Stine-Morrow, E. A. L. (2016). Do</w:t>
      </w:r>
      <w:r>
        <w:t xml:space="preserve"> </w:t>
      </w:r>
      <w:r>
        <w:t xml:space="preserve">“</w:t>
      </w:r>
      <w:r>
        <w:t xml:space="preserve">brain-training</w:t>
      </w:r>
      <w:r>
        <w:t xml:space="preserve">”</w:t>
      </w:r>
      <w:r>
        <w:t xml:space="preserve"> </w:t>
      </w:r>
      <w:r>
        <w:t xml:space="preserve">programs work?</w:t>
      </w:r>
      <w:r>
        <w:t xml:space="preserve"> </w:t>
      </w:r>
      <w:r>
        <w:rPr>
          <w:iCs/>
          <w:i/>
        </w:rPr>
        <w:t xml:space="preserve">Psychological Science in the Public Interest</w:t>
      </w:r>
      <w:r>
        <w:t xml:space="preserve">, 17(3), 103–186. doi:10.1177/1529100616661983.</w:t>
      </w:r>
      <w:r>
        <w:t xml:space="preserve"> </w:t>
      </w:r>
      <w:hyperlink r:id="rId54">
        <w:r>
          <w:rPr>
            <w:rStyle w:val="Hyperlink"/>
          </w:rPr>
          <w:t xml:space="preserve">https://www.psychologicalscience.org/publications/brain-training.html</w:t>
        </w:r>
      </w:hyperlink>
      <w:r>
        <w:t xml:space="preserve"> </w:t>
      </w:r>
      <w:r>
        <w:rPr>
          <w:iCs/>
          <w:i/>
        </w:rPr>
        <w:t xml:space="preserve">Unverified: DOI from prior knowledge; findings checked via the APS summary page.</w:t>
      </w:r>
    </w:p>
    <w:p>
      <w:pPr>
        <w:numPr>
          <w:ilvl w:val="0"/>
          <w:numId w:val="1001"/>
        </w:numPr>
        <w:pStyle w:val="Compact"/>
      </w:pPr>
      <w:r>
        <w:t xml:space="preserve">Melby-Lervåg, M., Redick, T. S., &amp; Hulme, C. (2016). Working memory training does not improve performance on measures of intelligence or other measures of</w:t>
      </w:r>
      <w:r>
        <w:t xml:space="preserve"> </w:t>
      </w:r>
      <w:r>
        <w:t xml:space="preserve">“</w:t>
      </w:r>
      <w:r>
        <w:t xml:space="preserve">far transfer</w:t>
      </w:r>
      <w:r>
        <w:t xml:space="preserve">”</w:t>
      </w:r>
      <w:r>
        <w:t xml:space="preserve">: Evidence from a meta-analytic review.</w:t>
      </w:r>
      <w:r>
        <w:t xml:space="preserve"> </w:t>
      </w:r>
      <w:r>
        <w:rPr>
          <w:iCs/>
          <w:i/>
        </w:rPr>
        <w:t xml:space="preserve">Perspectives on Psychological Science</w:t>
      </w:r>
      <w:r>
        <w:t xml:space="preserve">, 11(4), 512–534. doi:10.1177/1745691616635612.</w:t>
      </w:r>
      <w:r>
        <w:t xml:space="preserve"> </w:t>
      </w:r>
      <w:hyperlink r:id="rId55">
        <w:r>
          <w:rPr>
            <w:rStyle w:val="Hyperlink"/>
          </w:rPr>
          <w:t xml:space="preserve">https://www.psychologicalscience.org/journals/perspectives/1745691616635612/</w:t>
        </w:r>
      </w:hyperlink>
    </w:p>
    <w:p>
      <w:pPr>
        <w:numPr>
          <w:ilvl w:val="0"/>
          <w:numId w:val="1001"/>
        </w:numPr>
        <w:pStyle w:val="Compact"/>
      </w:pPr>
      <w:r>
        <w:t xml:space="preserve">Sala, G., &amp; Gobet, F. (2020). Working memory training in typically developing children: A multilevel meta-analysis.</w:t>
      </w:r>
      <w:r>
        <w:t xml:space="preserve"> </w:t>
      </w:r>
      <w:r>
        <w:rPr>
          <w:iCs/>
          <w:i/>
        </w:rPr>
        <w:t xml:space="preserve">Psychonomic Bulletin &amp; Review</w:t>
      </w:r>
      <w:r>
        <w:t xml:space="preserve">. doi:10.3758/s13423-019-01681-y.</w:t>
      </w:r>
      <w:r>
        <w:t xml:space="preserve"> </w:t>
      </w:r>
      <w:hyperlink r:id="rId56">
        <w:r>
          <w:rPr>
            <w:rStyle w:val="Hyperlink"/>
          </w:rPr>
          <w:t xml:space="preserve">https://researchonline.lse.ac.uk/id/eprint/103311</w:t>
        </w:r>
      </w:hyperlink>
    </w:p>
    <w:p>
      <w:pPr>
        <w:numPr>
          <w:ilvl w:val="0"/>
          <w:numId w:val="1001"/>
        </w:numPr>
        <w:pStyle w:val="Compact"/>
      </w:pPr>
      <w:r>
        <w:t xml:space="preserve">Aksayli, N. D., Sala, G., &amp; Gobet, F. (2019). The cognitive and academic benefits of Cogmed: A meta-analysis.</w:t>
      </w:r>
      <w:r>
        <w:t xml:space="preserve"> </w:t>
      </w:r>
      <w:r>
        <w:rPr>
          <w:iCs/>
          <w:i/>
        </w:rPr>
        <w:t xml:space="preserve">Educational Research Review</w:t>
      </w:r>
      <w:r>
        <w:t xml:space="preserve">, 27, 229–243. doi:10.1016/j.edurev.2019.04.003.</w:t>
      </w:r>
      <w:r>
        <w:t xml:space="preserve"> </w:t>
      </w:r>
      <w:hyperlink r:id="rId57">
        <w:r>
          <w:rPr>
            <w:rStyle w:val="Hyperlink"/>
          </w:rPr>
          <w:t xml:space="preserve">https://livrepository.liverpool.ac.uk/id/eprint/3044398</w:t>
        </w:r>
      </w:hyperlink>
    </w:p>
    <w:p>
      <w:pPr>
        <w:numPr>
          <w:ilvl w:val="0"/>
          <w:numId w:val="1001"/>
        </w:numPr>
        <w:pStyle w:val="Compact"/>
      </w:pPr>
      <w:r>
        <w:t xml:space="preserve">Sala, G., Aksayli, N. D., Tatlidil, K. S., Tatsumi, T., Gondo, Y., &amp; Gobet, F. (2019). Near and far transfer in cognitive training: A second-order meta-analysis.</w:t>
      </w:r>
      <w:r>
        <w:t xml:space="preserve"> </w:t>
      </w:r>
      <w:r>
        <w:rPr>
          <w:iCs/>
          <w:i/>
        </w:rPr>
        <w:t xml:space="preserve">Collabra: Psychology</w:t>
      </w:r>
      <w:r>
        <w:t xml:space="preserve">, 5(1), 18. doi:10.1525/collabra.203.</w:t>
      </w:r>
      <w:r>
        <w:t xml:space="preserve"> </w:t>
      </w:r>
      <w:hyperlink r:id="rId58">
        <w:r>
          <w:rPr>
            <w:rStyle w:val="Hyperlink"/>
          </w:rPr>
          <w:t xml:space="preserve">https://livrepository.liverpool.ac.uk/3043493/</w:t>
        </w:r>
      </w:hyperlink>
    </w:p>
    <w:p>
      <w:pPr>
        <w:numPr>
          <w:ilvl w:val="0"/>
          <w:numId w:val="1001"/>
        </w:numPr>
        <w:pStyle w:val="Compact"/>
      </w:pPr>
      <w:r>
        <w:t xml:space="preserve">† Gobet, F., &amp; Sala, G. (2023). Cognitive training: A field in search of a phenomenon.</w:t>
      </w:r>
      <w:r>
        <w:t xml:space="preserve"> </w:t>
      </w:r>
      <w:r>
        <w:rPr>
          <w:iCs/>
          <w:i/>
        </w:rPr>
        <w:t xml:space="preserve">Perspectives on Psychological Science</w:t>
      </w:r>
      <w:r>
        <w:t xml:space="preserve">, 18(1), 125–141. doi:10.1177/17456916221091830.</w:t>
      </w:r>
      <w:r>
        <w:t xml:space="preserve"> </w:t>
      </w:r>
      <w:hyperlink r:id="rId59">
        <w:r>
          <w:rPr>
            <w:rStyle w:val="Hyperlink"/>
          </w:rPr>
          <w:t xml:space="preserve">https://researchonline.lse.ac.uk/id/eprint/113888</w:t>
        </w:r>
      </w:hyperlink>
      <w:r>
        <w:t xml:space="preserve"> </w:t>
      </w:r>
      <w:r>
        <w:rPr>
          <w:iCs/>
          <w:i/>
        </w:rPr>
        <w:t xml:space="preserve">Unverified: DOI not re-verified.</w:t>
      </w:r>
    </w:p>
    <w:p>
      <w:pPr>
        <w:numPr>
          <w:ilvl w:val="0"/>
          <w:numId w:val="1001"/>
        </w:numPr>
        <w:pStyle w:val="Compact"/>
      </w:pPr>
      <w:r>
        <w:t xml:space="preserve">Kassai, R., Futo, J., Demetrovics, Z., &amp; Takacs, Z. K. (2019). A meta-analysis of the experimental evidence on the near- and far-transfer effects among children’s executive function skills.</w:t>
      </w:r>
      <w:r>
        <w:t xml:space="preserve"> </w:t>
      </w:r>
      <w:r>
        <w:rPr>
          <w:iCs/>
          <w:i/>
        </w:rPr>
        <w:t xml:space="preserve">Psychological Bulletin</w:t>
      </w:r>
      <w:r>
        <w:t xml:space="preserve">, 145(2), 165–188. doi:10.1037/bul0000180.</w:t>
      </w:r>
      <w:r>
        <w:t xml:space="preserve"> </w:t>
      </w:r>
      <w:hyperlink r:id="rId60">
        <w:r>
          <w:rPr>
            <w:rStyle w:val="Hyperlink"/>
          </w:rPr>
          <w:t xml:space="preserve">https://Www.Gwern.net/doc/dual-n-back/2019-kassai.pdf</w:t>
        </w:r>
      </w:hyperlink>
    </w:p>
    <w:p>
      <w:pPr>
        <w:numPr>
          <w:ilvl w:val="0"/>
          <w:numId w:val="1001"/>
        </w:numPr>
        <w:pStyle w:val="Compact"/>
      </w:pPr>
      <w:r>
        <w:t xml:space="preserve">Bediou, B., Rodgers, M. A., Tipton, E., Mayer, R. E., Green, C. S., &amp; Bavelier, D. (2023). Effects of action video game play on cognitive skills: A meta-analysis.</w:t>
      </w:r>
      <w:r>
        <w:t xml:space="preserve"> </w:t>
      </w:r>
      <w:r>
        <w:rPr>
          <w:iCs/>
          <w:i/>
        </w:rPr>
        <w:t xml:space="preserve">Technology, Mind, and Behavior</w:t>
      </w:r>
      <w:r>
        <w:t xml:space="preserve">, 4(1). doi:10.1037/tmb0000102.</w:t>
      </w:r>
      <w:r>
        <w:t xml:space="preserve"> </w:t>
      </w:r>
      <w:hyperlink r:id="rId61">
        <w:r>
          <w:rPr>
            <w:rStyle w:val="Hyperlink"/>
          </w:rPr>
          <w:t xml:space="preserve">https://tmb.apaopen.org/pub/qj0c4ij2</w:t>
        </w:r>
      </w:hyperlink>
    </w:p>
    <w:p>
      <w:pPr>
        <w:numPr>
          <w:ilvl w:val="0"/>
          <w:numId w:val="1001"/>
        </w:numPr>
        <w:pStyle w:val="Compact"/>
      </w:pPr>
      <w:r>
        <w:t xml:space="preserve">Hilgard, J., Sala, G., Boot, W. R., &amp; Simons, D. J. (2019). Overestimation of action-game training effects: Publication bias and salami slicing.</w:t>
      </w:r>
      <w:r>
        <w:t xml:space="preserve"> </w:t>
      </w:r>
      <w:r>
        <w:rPr>
          <w:iCs/>
          <w:i/>
        </w:rPr>
        <w:t xml:space="preserve">Collabra: Psychology</w:t>
      </w:r>
      <w:r>
        <w:t xml:space="preserve">, 5(1), 5. doi:10.1525/collabra.231.</w:t>
      </w:r>
      <w:r>
        <w:t xml:space="preserve"> </w:t>
      </w:r>
      <w:hyperlink r:id="rId62">
        <w:r>
          <w:rPr>
            <w:rStyle w:val="Hyperlink"/>
          </w:rPr>
          <w:t xml:space="preserve">https://livrepository.liverpool.ac.uk/id/eprint/3063630</w:t>
        </w:r>
      </w:hyperlink>
    </w:p>
    <w:p>
      <w:pPr>
        <w:numPr>
          <w:ilvl w:val="0"/>
          <w:numId w:val="1001"/>
        </w:numPr>
        <w:pStyle w:val="Compact"/>
      </w:pPr>
      <w:r>
        <w:t xml:space="preserve">Diamond, A., &amp; Ling, D. S. (2016). Conclusions about interventions, programs, and approaches for improving executive functions that appear justified and those that, despite much hype, do not.</w:t>
      </w:r>
      <w:r>
        <w:t xml:space="preserve"> </w:t>
      </w:r>
      <w:r>
        <w:rPr>
          <w:iCs/>
          <w:i/>
        </w:rPr>
        <w:t xml:space="preserve">Developmental Cognitive Neuroscience</w:t>
      </w:r>
      <w:r>
        <w:t xml:space="preserve">, 18, 34–48. doi:10.1016/j.dcn.2015.11.005.</w:t>
      </w:r>
      <w:r>
        <w:t xml:space="preserve"> </w:t>
      </w:r>
      <w:hyperlink r:id="rId63">
        <w:r>
          <w:rPr>
            <w:rStyle w:val="Hyperlink"/>
          </w:rPr>
          <w:t xml:space="preserve">https://mail.devcogneuro.com/Publications/Diamond_2016_conclusion_about_interventions_programs_and_approaches.pdf</w:t>
        </w:r>
      </w:hyperlink>
    </w:p>
    <w:p>
      <w:pPr>
        <w:numPr>
          <w:ilvl w:val="0"/>
          <w:numId w:val="1001"/>
        </w:numPr>
        <w:pStyle w:val="Compact"/>
      </w:pPr>
      <w:r>
        <w:t xml:space="preserve">Romeas, T., Guldner, A., &amp; Faubert, J. (2016). 3D-Multiple Object Tracking training task improves passing decision-making accuracy in soccer players.</w:t>
      </w:r>
      <w:r>
        <w:t xml:space="preserve"> </w:t>
      </w:r>
      <w:r>
        <w:rPr>
          <w:iCs/>
          <w:i/>
        </w:rPr>
        <w:t xml:space="preserve">Psychology of Sport and Exercise</w:t>
      </w:r>
      <w:r>
        <w:t xml:space="preserve">, 22, 1–9. doi:10.1016/j.psychsport.2015.06.002.</w:t>
      </w:r>
      <w:r>
        <w:t xml:space="preserve"> </w:t>
      </w:r>
      <w:hyperlink r:id="rId65">
        <w:r>
          <w:rPr>
            <w:rStyle w:val="Hyperlink"/>
          </w:rPr>
          <w:t xml:space="preserve">https://www.iat.uni-leipzig.de/datenbanken/iks/dfb/Record/4045423</w:t>
        </w:r>
      </w:hyperlink>
    </w:p>
    <w:p>
      <w:pPr>
        <w:numPr>
          <w:ilvl w:val="0"/>
          <w:numId w:val="1001"/>
        </w:numPr>
        <w:pStyle w:val="Compact"/>
      </w:pPr>
      <w:r>
        <w:t xml:space="preserve">Walton, C. C., Keegan, R. J., Martin, M., &amp; Hallock, H. (2018). The potential role for cognitive training in sport: More research needed.</w:t>
      </w:r>
      <w:r>
        <w:t xml:space="preserve"> </w:t>
      </w:r>
      <w:r>
        <w:rPr>
          <w:iCs/>
          <w:i/>
        </w:rPr>
        <w:t xml:space="preserve">Frontiers in Psychology</w:t>
      </w:r>
      <w:r>
        <w:t xml:space="preserve">, 9, 1121. doi:10.3389/fpsyg.2018.01121.</w:t>
      </w:r>
      <w:r>
        <w:t xml:space="preserve"> </w:t>
      </w:r>
      <w:hyperlink r:id="rId66">
        <w:r>
          <w:rPr>
            <w:rStyle w:val="Hyperlink"/>
          </w:rPr>
          <w:t xml:space="preserve">https://www.frontiersin.org/articles/10.3389/fpsyg.2018.01121/full</w:t>
        </w:r>
      </w:hyperlink>
    </w:p>
    <w:p>
      <w:pPr>
        <w:numPr>
          <w:ilvl w:val="0"/>
          <w:numId w:val="1001"/>
        </w:numPr>
        <w:pStyle w:val="Compact"/>
      </w:pPr>
      <w:r>
        <w:t xml:space="preserve">Scharfen, H.-E., &amp; Memmert, D. (2021). Cognitive training in elite soccer players: Evidence of narrow, but not broad transfer to visual and executive function.</w:t>
      </w:r>
      <w:r>
        <w:t xml:space="preserve"> </w:t>
      </w:r>
      <w:r>
        <w:rPr>
          <w:iCs/>
          <w:i/>
        </w:rPr>
        <w:t xml:space="preserve">German Journal of Exercise and Sport Research</w:t>
      </w:r>
      <w:r>
        <w:t xml:space="preserve">, 51(2), 135–145. doi:10.1007/s12662-020-00699-y.</w:t>
      </w:r>
      <w:r>
        <w:t xml:space="preserve"> </w:t>
      </w:r>
      <w:hyperlink r:id="rId67">
        <w:r>
          <w:rPr>
            <w:rStyle w:val="Hyperlink"/>
          </w:rPr>
          <w:t xml:space="preserve">https://link.springer.com/article/10.1007/s12662-020-00699-y</w:t>
        </w:r>
      </w:hyperlink>
    </w:p>
    <w:p>
      <w:pPr>
        <w:numPr>
          <w:ilvl w:val="0"/>
          <w:numId w:val="1001"/>
        </w:numPr>
        <w:pStyle w:val="Compact"/>
      </w:pPr>
      <w:r>
        <w:t xml:space="preserve">Vater, C., Gray, R., &amp; Holcombe, A. O. (2021). A critical systematic review of the Neurotracker perceptual-cognitive training tool.</w:t>
      </w:r>
      <w:r>
        <w:t xml:space="preserve"> </w:t>
      </w:r>
      <w:r>
        <w:rPr>
          <w:iCs/>
          <w:i/>
        </w:rPr>
        <w:t xml:space="preserve">Psychonomic Bulletin &amp; Review</w:t>
      </w:r>
      <w:r>
        <w:t xml:space="preserve">, 28(5), 1458–1483. doi:10.3758/s13423-021-01892-2.</w:t>
      </w:r>
      <w:r>
        <w:t xml:space="preserve"> </w:t>
      </w:r>
      <w:hyperlink r:id="rId68">
        <w:r>
          <w:rPr>
            <w:rStyle w:val="Hyperlink"/>
          </w:rPr>
          <w:t xml:space="preserve">https://boris.unibe.ch/155847</w:t>
        </w:r>
      </w:hyperlink>
    </w:p>
    <w:p>
      <w:pPr>
        <w:numPr>
          <w:ilvl w:val="0"/>
          <w:numId w:val="1001"/>
        </w:numPr>
        <w:pStyle w:val="Compact"/>
      </w:pPr>
      <w:r>
        <w:t xml:space="preserve">Harris, D. J., Wilson, M. R., &amp; Vine, S. J. (2018). A systematic review of commercial cognitive training devices: Implications for use in sport.</w:t>
      </w:r>
      <w:r>
        <w:t xml:space="preserve"> </w:t>
      </w:r>
      <w:r>
        <w:rPr>
          <w:iCs/>
          <w:i/>
        </w:rPr>
        <w:t xml:space="preserve">Frontiers in Psychology</w:t>
      </w:r>
      <w:r>
        <w:t xml:space="preserve">, 9, 709. doi:10.3389/fpsyg.2018.00709.</w:t>
      </w:r>
      <w:r>
        <w:t xml:space="preserve"> </w:t>
      </w:r>
      <w:hyperlink r:id="rId69">
        <w:r>
          <w:rPr>
            <w:rStyle w:val="Hyperlink"/>
          </w:rPr>
          <w:t xml:space="preserve">https://www.frontiersin.org/articles/10.3389/fpsyg.2018.00709/full</w:t>
        </w:r>
      </w:hyperlink>
    </w:p>
    <w:p>
      <w:pPr>
        <w:numPr>
          <w:ilvl w:val="0"/>
          <w:numId w:val="1001"/>
        </w:numPr>
        <w:pStyle w:val="Compact"/>
      </w:pPr>
      <w:r>
        <w:t xml:space="preserve">Heilmann, F., Knöbel, S., &amp; Lautenbach, F. (2024). Improvements in executive functions by domain-specific cognitive training in youth elite soccer players.</w:t>
      </w:r>
      <w:r>
        <w:t xml:space="preserve"> </w:t>
      </w:r>
      <w:r>
        <w:rPr>
          <w:iCs/>
          <w:i/>
        </w:rPr>
        <w:t xml:space="preserve">BMC Psychology</w:t>
      </w:r>
      <w:r>
        <w:t xml:space="preserve">, 12, 528. doi:10.1186/s40359-024-02017-9.</w:t>
      </w:r>
      <w:r>
        <w:t xml:space="preserve"> </w:t>
      </w:r>
      <w:hyperlink r:id="rId70">
        <w:r>
          <w:rPr>
            <w:rStyle w:val="Hyperlink"/>
          </w:rPr>
          <w:t xml:space="preserve">https://edoc.hu-berlin.de/items/4365c2a6-2c2c-4438-861d-6217c2fff13a/full</w:t>
        </w:r>
      </w:hyperlink>
      <w:r>
        <w:t xml:space="preserve"> </w:t>
      </w:r>
      <w:r>
        <w:rPr>
          <w:iCs/>
          <w:i/>
        </w:rPr>
        <w:t xml:space="preserve">Note: Non-randomised allocation; the research notes describe the control condition as regular training in one place and technical training in another.</w:t>
      </w:r>
    </w:p>
    <w:p>
      <w:pPr>
        <w:numPr>
          <w:ilvl w:val="0"/>
          <w:numId w:val="1001"/>
        </w:numPr>
        <w:pStyle w:val="Compact"/>
      </w:pPr>
      <w:r>
        <w:t xml:space="preserve">Meha, R., Obërtinca, R., aus der Fünten, K., Leisge, K., &amp; Schaefer, S. (2025). A new injury prevention program</w:t>
      </w:r>
      <w:r>
        <w:t xml:space="preserve"> </w:t>
      </w:r>
      <w:r>
        <w:t xml:space="preserve">‘</w:t>
      </w:r>
      <w:r>
        <w:t xml:space="preserve">FUNBALL</w:t>
      </w:r>
      <w:r>
        <w:t xml:space="preserve">’</w:t>
      </w:r>
      <w:r>
        <w:t xml:space="preserve"> </w:t>
      </w:r>
      <w:r>
        <w:t xml:space="preserve">improves cognitive performance of young football (soccer) players: A cluster randomized controlled trial.</w:t>
      </w:r>
      <w:r>
        <w:t xml:space="preserve"> </w:t>
      </w:r>
      <w:r>
        <w:rPr>
          <w:iCs/>
          <w:i/>
        </w:rPr>
        <w:t xml:space="preserve">Psychology of Sport &amp; Exercise</w:t>
      </w:r>
      <w:r>
        <w:t xml:space="preserve">, 76, 102743. doi:10.1016/j.psychsport.2024.102743.</w:t>
      </w:r>
      <w:r>
        <w:t xml:space="preserve"> </w:t>
      </w:r>
      <w:hyperlink r:id="rId71">
        <w:r>
          <w:rPr>
            <w:rStyle w:val="Hyperlink"/>
          </w:rPr>
          <w:t xml:space="preserve">https://jahrbib.sulb.uni-saarland.de/bitstream/20.500.11880/38846/1/1-s2.0-S1469029224001547-main.pdf</w:t>
        </w:r>
      </w:hyperlink>
      <w:r>
        <w:t xml:space="preserve"> </w:t>
      </w:r>
      <w:r>
        <w:rPr>
          <w:iCs/>
          <w:i/>
        </w:rPr>
        <w:t xml:space="preserve">Note: The research notes record reporting inconsistencies in the paper.</w:t>
      </w:r>
    </w:p>
    <w:p>
      <w:pPr>
        <w:numPr>
          <w:ilvl w:val="0"/>
          <w:numId w:val="1001"/>
        </w:numPr>
        <w:pStyle w:val="Compact"/>
      </w:pPr>
      <w:r>
        <w:t xml:space="preserve">Zhu, R., Zheng, M., Liu, S., Guo, J., &amp; Cao, C. (2024). Effects of perceptual-cognitive training on anticipation and decision-making skills in team sports: A systematic review and meta-analysis.</w:t>
      </w:r>
      <w:r>
        <w:t xml:space="preserve"> </w:t>
      </w:r>
      <w:r>
        <w:rPr>
          <w:iCs/>
          <w:i/>
        </w:rPr>
        <w:t xml:space="preserve">Behavioral Sciences</w:t>
      </w:r>
      <w:r>
        <w:t xml:space="preserve">, 14(10), 919. doi:10.3390/bs14100919.</w:t>
      </w:r>
      <w:r>
        <w:t xml:space="preserve"> </w:t>
      </w:r>
      <w:hyperlink r:id="rId73">
        <w:r>
          <w:rPr>
            <w:rStyle w:val="Hyperlink"/>
          </w:rPr>
          <w:t xml:space="preserve">https://www.mdpi.com/2076-328X/14/10/919</w:t>
        </w:r>
      </w:hyperlink>
    </w:p>
    <w:p>
      <w:pPr>
        <w:numPr>
          <w:ilvl w:val="0"/>
          <w:numId w:val="1001"/>
        </w:numPr>
        <w:pStyle w:val="Compact"/>
      </w:pPr>
      <w:r>
        <w:t xml:space="preserve">Zhao, J., Gu, Q., Zhao, S., &amp; Mao, J. (2022). Effects of video-based training on anticipation and decision-making in football players: A systematic review.</w:t>
      </w:r>
      <w:r>
        <w:t xml:space="preserve"> </w:t>
      </w:r>
      <w:r>
        <w:rPr>
          <w:iCs/>
          <w:i/>
        </w:rPr>
        <w:t xml:space="preserve">Frontiers in Human Neuroscience</w:t>
      </w:r>
      <w:r>
        <w:t xml:space="preserve">, 16, 945067. doi:10.3389/fnhum.2022.945067.</w:t>
      </w:r>
      <w:r>
        <w:t xml:space="preserve"> </w:t>
      </w:r>
      <w:hyperlink r:id="rId74">
        <w:r>
          <w:rPr>
            <w:rStyle w:val="Hyperlink"/>
          </w:rPr>
          <w:t xml:space="preserve">https://www.frontiersin.org/articles/10.3389/fnhum.2022.945067</w:t>
        </w:r>
      </w:hyperlink>
    </w:p>
    <w:p>
      <w:pPr>
        <w:numPr>
          <w:ilvl w:val="0"/>
          <w:numId w:val="1001"/>
        </w:numPr>
        <w:pStyle w:val="Compact"/>
      </w:pPr>
      <w:r>
        <w:t xml:space="preserve">Guo, Y., Yuan, T., Yang, M., &amp; Qiu, J. (2025). Does the</w:t>
      </w:r>
      <w:r>
        <w:t xml:space="preserve"> </w:t>
      </w:r>
      <w:r>
        <w:t xml:space="preserve">‘</w:t>
      </w:r>
      <w:r>
        <w:t xml:space="preserve">learning effect</w:t>
      </w:r>
      <w:r>
        <w:t xml:space="preserve">’</w:t>
      </w:r>
      <w:r>
        <w:t xml:space="preserve"> </w:t>
      </w:r>
      <w:r>
        <w:t xml:space="preserve">caused by digital devices exaggerate sports visual training outcomes? A systematic review and meta-analysis.</w:t>
      </w:r>
      <w:r>
        <w:t xml:space="preserve"> </w:t>
      </w:r>
      <w:r>
        <w:rPr>
          <w:iCs/>
          <w:i/>
        </w:rPr>
        <w:t xml:space="preserve">Frontiers in Physiology</w:t>
      </w:r>
      <w:r>
        <w:t xml:space="preserve">, 16, 1664572. doi:10.3389/fphys.2025.1664572.</w:t>
      </w:r>
      <w:r>
        <w:t xml:space="preserve"> </w:t>
      </w:r>
      <w:hyperlink r:id="rId75">
        <w:r>
          <w:rPr>
            <w:rStyle w:val="Hyperlink"/>
          </w:rPr>
          <w:t xml:space="preserve">https://www.frontiersin.org/journals/physiology/articles/10.3389/fphys.2025.1664572/full</w:t>
        </w:r>
      </w:hyperlink>
    </w:p>
    <w:p>
      <w:pPr>
        <w:numPr>
          <w:ilvl w:val="0"/>
          <w:numId w:val="1001"/>
        </w:numPr>
        <w:pStyle w:val="Compact"/>
      </w:pPr>
      <w:r>
        <w:t xml:space="preserve">Wang, R., Li, S., Wu, Y., Liu, H., &amp; Zhang, Q. (2025). Effects of stroboscopic visual training on reaction time and decision-making ability in athletes: A systematic review and meta-analysis.</w:t>
      </w:r>
      <w:r>
        <w:t xml:space="preserve"> </w:t>
      </w:r>
      <w:r>
        <w:rPr>
          <w:iCs/>
          <w:i/>
        </w:rPr>
        <w:t xml:space="preserve">Frontiers in Psychology</w:t>
      </w:r>
      <w:r>
        <w:t xml:space="preserve">, 16, 1697425. doi:10.3389/fpsyg.2025.1697425.</w:t>
      </w:r>
      <w:r>
        <w:t xml:space="preserve"> </w:t>
      </w:r>
      <w:hyperlink r:id="rId76">
        <w:r>
          <w:rPr>
            <w:rStyle w:val="Hyperlink"/>
          </w:rPr>
          <w:t xml:space="preserve">https://www.frontiersin.org/journals/psychology/articles/10.3389/fpsyg.2025.1697425/full</w:t>
        </w:r>
      </w:hyperlink>
    </w:p>
    <w:p>
      <w:pPr>
        <w:numPr>
          <w:ilvl w:val="0"/>
          <w:numId w:val="1001"/>
        </w:numPr>
        <w:pStyle w:val="Compact"/>
      </w:pPr>
      <w:r>
        <w:t xml:space="preserve">Fortes, L. S., et al. (2021). Virtual reality promotes greater improvements than video-stimulation screen on perceptual-cognitive skills in young soccer athletes.</w:t>
      </w:r>
      <w:r>
        <w:t xml:space="preserve"> </w:t>
      </w:r>
      <w:r>
        <w:rPr>
          <w:iCs/>
          <w:i/>
        </w:rPr>
        <w:t xml:space="preserve">Human Movement Science</w:t>
      </w:r>
      <w:r>
        <w:t xml:space="preserve">, 79, 102856. doi:10.1016/j.humov.2021.102856.</w:t>
      </w:r>
      <w:r>
        <w:t xml:space="preserve"> </w:t>
      </w:r>
      <w:hyperlink r:id="rId77">
        <w:r>
          <w:rPr>
            <w:rStyle w:val="Hyperlink"/>
          </w:rPr>
          <w:t xml:space="preserve">https://lida.sport-iat.de/dfb/Record/4076697?lng=en</w:t>
        </w:r>
      </w:hyperlink>
    </w:p>
    <w:p>
      <w:pPr>
        <w:numPr>
          <w:ilvl w:val="0"/>
          <w:numId w:val="1001"/>
        </w:numPr>
        <w:pStyle w:val="Compact"/>
      </w:pPr>
      <w:r>
        <w:t xml:space="preserve">Jordet, G., Aksum, K. M., Pedersen, D. N., Walvekar, A., Trivedi, A., McCall, A., Ivarsson, A., &amp; Priestley, D. (2020). Scanning, contextual factors, and association with performance in English Premier League footballers: An investigation across a season.</w:t>
      </w:r>
      <w:r>
        <w:t xml:space="preserve"> </w:t>
      </w:r>
      <w:r>
        <w:rPr>
          <w:iCs/>
          <w:i/>
        </w:rPr>
        <w:t xml:space="preserve">Frontiers in Psychology</w:t>
      </w:r>
      <w:r>
        <w:t xml:space="preserve">, 11, 553813. doi:10.3389/fpsyg.2020.553813.</w:t>
      </w:r>
      <w:r>
        <w:t xml:space="preserve"> </w:t>
      </w:r>
      <w:hyperlink r:id="rId78">
        <w:r>
          <w:rPr>
            <w:rStyle w:val="Hyperlink"/>
          </w:rPr>
          <w:t xml:space="preserve">https://pmc.ncbi.nlm.nih.gov/articles/PMC7573254</w:t>
        </w:r>
      </w:hyperlink>
    </w:p>
    <w:p>
      <w:pPr>
        <w:numPr>
          <w:ilvl w:val="0"/>
          <w:numId w:val="1001"/>
        </w:numPr>
        <w:pStyle w:val="Compact"/>
      </w:pPr>
      <w:r>
        <w:t xml:space="preserve">Hintermann, M., Romann, M., Lüdin, D., Taube, W., &amp; Fuchslocher, J. (2025). Optimizing scanning in youth female football: The role of verbal instructions.</w:t>
      </w:r>
      <w:r>
        <w:t xml:space="preserve"> </w:t>
      </w:r>
      <w:r>
        <w:rPr>
          <w:iCs/>
          <w:i/>
        </w:rPr>
        <w:t xml:space="preserve">European Journal of Sport Science</w:t>
      </w:r>
      <w:r>
        <w:t xml:space="preserve">, 25(11), e70070. doi:10.1002/ejsc.70070.</w:t>
      </w:r>
      <w:r>
        <w:t xml:space="preserve"> </w:t>
      </w:r>
      <w:hyperlink r:id="rId79">
        <w:r>
          <w:rPr>
            <w:rStyle w:val="Hyperlink"/>
          </w:rPr>
          <w:t xml:space="preserve">https://pmc.ncbi.nlm.nih.gov/articles/PMC12535765/</w:t>
        </w:r>
      </w:hyperlink>
    </w:p>
    <w:p>
      <w:pPr>
        <w:numPr>
          <w:ilvl w:val="0"/>
          <w:numId w:val="1001"/>
        </w:numPr>
        <w:pStyle w:val="Compact"/>
      </w:pPr>
      <w:r>
        <w:t xml:space="preserve">Erisik, K., Cerrah, A. O., &amp; Cinarli, F. S. (2025). Effects of virtual reality-based cognitive and technical drills on scanning and passing performance in youth football players: A randomized controlled study.</w:t>
      </w:r>
      <w:r>
        <w:t xml:space="preserve"> </w:t>
      </w:r>
      <w:r>
        <w:rPr>
          <w:iCs/>
          <w:i/>
        </w:rPr>
        <w:t xml:space="preserve">BMC Sports Science, Medicine and Rehabilitation</w:t>
      </w:r>
      <w:r>
        <w:t xml:space="preserve">, 17. doi:10.1186/s13102-025-01425-7.</w:t>
      </w:r>
      <w:r>
        <w:t xml:space="preserve"> </w:t>
      </w:r>
      <w:hyperlink r:id="rId80">
        <w:r>
          <w:rPr>
            <w:rStyle w:val="Hyperlink"/>
          </w:rPr>
          <w:t xml:space="preserve">https://abakus.inonu.edu.tr/items/c858e5b5-c8c7-4c21-99a0-ee4e489b3849/full</w:t>
        </w:r>
      </w:hyperlink>
    </w:p>
    <w:p>
      <w:pPr>
        <w:numPr>
          <w:ilvl w:val="0"/>
          <w:numId w:val="1001"/>
        </w:numPr>
        <w:pStyle w:val="Compact"/>
      </w:pPr>
      <w:r>
        <w:t xml:space="preserve">Hintermann, M., Romann, M., Born, D.-P., Taube, W., &amp; Fuchslocher, J. (2025).</w:t>
      </w:r>
      <w:r>
        <w:t xml:space="preserve"> </w:t>
      </w:r>
      <w:r>
        <w:t xml:space="preserve">“</w:t>
      </w:r>
      <w:r>
        <w:t xml:space="preserve">Heads Up Girls!</w:t>
      </w:r>
      <w:r>
        <w:t xml:space="preserve">”</w:t>
      </w:r>
      <w:r>
        <w:t xml:space="preserve"> </w:t>
      </w:r>
      <w:r>
        <w:t xml:space="preserve">A training intervention to improve scanning behavior in youth female football.</w:t>
      </w:r>
      <w:r>
        <w:t xml:space="preserve"> </w:t>
      </w:r>
      <w:r>
        <w:rPr>
          <w:iCs/>
          <w:i/>
        </w:rPr>
        <w:t xml:space="preserve">Frontiers in Sports and Active Living</w:t>
      </w:r>
      <w:r>
        <w:t xml:space="preserve">, 7, 1602099. doi:10.3389/fspor.2025.1602099.</w:t>
      </w:r>
      <w:r>
        <w:t xml:space="preserve"> </w:t>
      </w:r>
      <w:hyperlink r:id="rId81">
        <w:r>
          <w:rPr>
            <w:rStyle w:val="Hyperlink"/>
          </w:rPr>
          <w:t xml:space="preserve">https://pmc.ncbi.nlm.nih.gov/articles/PMC12245709/</w:t>
        </w:r>
      </w:hyperlink>
    </w:p>
    <w:p>
      <w:pPr>
        <w:numPr>
          <w:ilvl w:val="0"/>
          <w:numId w:val="1001"/>
        </w:numPr>
        <w:pStyle w:val="Compact"/>
      </w:pPr>
      <w:r>
        <w:t xml:space="preserve">Tiercery, M., Carling, C., Pavillon, T., Bideau, B., &amp; Sorel, A. (2026). Evaluating the impact of VR training on scanning frequency in national level youth football: Insights into transfer and performance.</w:t>
      </w:r>
      <w:r>
        <w:t xml:space="preserve"> </w:t>
      </w:r>
      <w:r>
        <w:rPr>
          <w:iCs/>
          <w:i/>
        </w:rPr>
        <w:t xml:space="preserve">Virtual Reality</w:t>
      </w:r>
      <w:r>
        <w:t xml:space="preserve">, 30(2), 92. doi:10.1007/s10055-026-01357-8.</w:t>
      </w:r>
      <w:r>
        <w:t xml:space="preserve"> </w:t>
      </w:r>
      <w:hyperlink r:id="rId82">
        <w:r>
          <w:rPr>
            <w:rStyle w:val="Hyperlink"/>
          </w:rPr>
          <w:t xml:space="preserve">https://link.springer.com/article/10.1007/s10055-026-01357-8</w:t>
        </w:r>
      </w:hyperlink>
      <w:r>
        <w:t xml:space="preserve"> </w:t>
      </w:r>
      <w:r>
        <w:rPr>
          <w:iCs/>
          <w:i/>
        </w:rPr>
        <w:t xml:space="preserve">Note: The preprint of apparently the same study reports a mean age of 13 and scanning that</w:t>
      </w:r>
      <w:r>
        <w:rPr>
          <w:iCs/>
          <w:i/>
        </w:rPr>
        <w:t xml:space="preserve"> </w:t>
      </w:r>
      <w:r>
        <w:rPr>
          <w:iCs/>
          <w:i/>
        </w:rPr>
        <w:t xml:space="preserve">“</w:t>
      </w:r>
      <w:r>
        <w:rPr>
          <w:iCs/>
          <w:i/>
        </w:rPr>
        <w:t xml:space="preserve">approximately doubled</w:t>
      </w:r>
      <w:r>
        <w:rPr>
          <w:iCs/>
          <w:i/>
        </w:rPr>
        <w:t xml:space="preserve">”</w:t>
      </w:r>
      <w:r>
        <w:rPr>
          <w:iCs/>
          <w:i/>
        </w:rPr>
        <w:t xml:space="preserve">; figures here follow the published version.</w:t>
      </w:r>
    </w:p>
    <w:p>
      <w:pPr>
        <w:numPr>
          <w:ilvl w:val="0"/>
          <w:numId w:val="1001"/>
        </w:numPr>
        <w:pStyle w:val="Compact"/>
      </w:pPr>
      <w:r>
        <w:t xml:space="preserve">Pocock, C., Dicks, M., Thelwell, R. C., Chapman, M., &amp; Barker, J. B. (2017, online first; often cited as 2019). Using an imagery intervention to train visual exploratory activity in elite academy football players.</w:t>
      </w:r>
      <w:r>
        <w:t xml:space="preserve"> </w:t>
      </w:r>
      <w:r>
        <w:rPr>
          <w:iCs/>
          <w:i/>
        </w:rPr>
        <w:t xml:space="preserve">Journal of Applied Sport Psychology</w:t>
      </w:r>
      <w:r>
        <w:t xml:space="preserve">. doi:10.1080/10413200.2017.1395929.</w:t>
      </w:r>
      <w:r>
        <w:t xml:space="preserve"> </w:t>
      </w:r>
      <w:hyperlink r:id="rId83">
        <w:r>
          <w:rPr>
            <w:rStyle w:val="Hyperlink"/>
          </w:rPr>
          <w:t xml:space="preserve">https://research.stmarys.ac.uk/id/eprint/1881/7/Pocock%20et%20al.%20JASP%20Accepted%20Version.pdf</w:t>
        </w:r>
      </w:hyperlink>
    </w:p>
    <w:p>
      <w:pPr>
        <w:numPr>
          <w:ilvl w:val="0"/>
          <w:numId w:val="1001"/>
        </w:numPr>
        <w:pStyle w:val="Compact"/>
      </w:pPr>
      <w:r>
        <w:t xml:space="preserve">Bromilow, L., Milne, N., Woods, C. T., Dowsett, C. K., &amp; Keogh, J. W. L. (2025). The effectiveness of linear and nonlinear pedagogical approaches in team-invasion ball sports: A systematic review.</w:t>
      </w:r>
      <w:r>
        <w:t xml:space="preserve"> </w:t>
      </w:r>
      <w:r>
        <w:rPr>
          <w:iCs/>
          <w:i/>
        </w:rPr>
        <w:t xml:space="preserve">Sports Medicine – Open</w:t>
      </w:r>
      <w:r>
        <w:t xml:space="preserve">, 11, 90. doi:10.1186/s40798-025-00893-y.</w:t>
      </w:r>
      <w:r>
        <w:t xml:space="preserve"> </w:t>
      </w:r>
      <w:hyperlink r:id="rId84">
        <w:r>
          <w:rPr>
            <w:rStyle w:val="Hyperlink"/>
          </w:rPr>
          <w:t xml:space="preserve">https://pmc.ncbi.nlm.nih.gov/articles/PMC12321719/</w:t>
        </w:r>
      </w:hyperlink>
    </w:p>
    <w:p>
      <w:pPr>
        <w:numPr>
          <w:ilvl w:val="0"/>
          <w:numId w:val="1001"/>
        </w:numPr>
        <w:pStyle w:val="Compact"/>
      </w:pPr>
      <w:r>
        <w:t xml:space="preserve">Tassignon, B., Verschueren, J., Baeyens, J.-P., Benjaminse, A., Gokeler, A., Serrien, B., &amp; Clijsen, R. (2021). An exploratory meta-analytic review on the empirical evidence of differential learning as an enhanced motor learning method.</w:t>
      </w:r>
      <w:r>
        <w:t xml:space="preserve"> </w:t>
      </w:r>
      <w:r>
        <w:rPr>
          <w:iCs/>
          <w:i/>
        </w:rPr>
        <w:t xml:space="preserve">Frontiers in Psychology</w:t>
      </w:r>
      <w:r>
        <w:t xml:space="preserve">, 12, 533033. doi:10.3389/fpsyg.2021.533033.</w:t>
      </w:r>
      <w:r>
        <w:t xml:space="preserve"> </w:t>
      </w:r>
      <w:hyperlink r:id="rId85">
        <w:r>
          <w:rPr>
            <w:rStyle w:val="Hyperlink"/>
          </w:rPr>
          <w:t xml:space="preserve">https://www.frontiersin.org/articles/10.3389/fpsyg.2021.533033/full</w:t>
        </w:r>
      </w:hyperlink>
    </w:p>
    <w:p>
      <w:pPr>
        <w:numPr>
          <w:ilvl w:val="0"/>
          <w:numId w:val="1001"/>
        </w:numPr>
        <w:pStyle w:val="Compact"/>
      </w:pPr>
      <w:r>
        <w:t xml:space="preserve">† Santos, S., et al. (2018). Differential learning as a key training approach to improve creative and tactical behavior in soccer.</w:t>
      </w:r>
      <w:r>
        <w:t xml:space="preserve"> </w:t>
      </w:r>
      <w:r>
        <w:rPr>
          <w:iCs/>
          <w:i/>
        </w:rPr>
        <w:t xml:space="preserve">Research Quarterly for Exercise and Sport</w:t>
      </w:r>
      <w:r>
        <w:t xml:space="preserve">, 89(1), 11–24. doi:10.1080/02701367.2017.1412063.</w:t>
      </w:r>
      <w:r>
        <w:t xml:space="preserve"> </w:t>
      </w:r>
      <w:hyperlink r:id="rId86">
        <w:r>
          <w:rPr>
            <w:rStyle w:val="Hyperlink"/>
          </w:rPr>
          <w:t xml:space="preserve">https://lida.sport-iat.de/ta/Record/4047640</w:t>
        </w:r>
      </w:hyperlink>
      <w:r>
        <w:t xml:space="preserve"> </w:t>
      </w:r>
      <w:r>
        <w:rPr>
          <w:iCs/>
          <w:i/>
        </w:rPr>
        <w:t xml:space="preserve">Unverified: details taken from a database record; full text not fetched.</w:t>
      </w:r>
    </w:p>
    <w:p>
      <w:pPr>
        <w:numPr>
          <w:ilvl w:val="0"/>
          <w:numId w:val="1001"/>
        </w:numPr>
        <w:pStyle w:val="Compact"/>
      </w:pPr>
      <w:r>
        <w:t xml:space="preserve">Low, W., Freeman, P., Sandercock, G., Winter, M., Butt, J., &amp; Maynard, I. (2021). Pressure training for performance domains: A meta-analysis.</w:t>
      </w:r>
      <w:r>
        <w:t xml:space="preserve"> </w:t>
      </w:r>
      <w:r>
        <w:rPr>
          <w:iCs/>
          <w:i/>
        </w:rPr>
        <w:t xml:space="preserve">Sport, Exercise, and Performance Psychology</w:t>
      </w:r>
      <w:r>
        <w:t xml:space="preserve">, 10(1), 149–163. doi:10.1037/spy0000202.</w:t>
      </w:r>
      <w:r>
        <w:t xml:space="preserve"> </w:t>
      </w:r>
      <w:hyperlink r:id="rId87">
        <w:r>
          <w:rPr>
            <w:rStyle w:val="Hyperlink"/>
          </w:rPr>
          <w:t xml:space="preserve">https://repository.essex.ac.uk/26305/</w:t>
        </w:r>
      </w:hyperlink>
    </w:p>
    <w:p>
      <w:pPr>
        <w:numPr>
          <w:ilvl w:val="0"/>
          <w:numId w:val="1001"/>
        </w:numPr>
        <w:pStyle w:val="Compact"/>
      </w:pPr>
      <w:r>
        <w:t xml:space="preserve">Kent, S., Devonport, T. J., Lane, A. M., &amp; Nicholls, W. (2021). Implementing a pressure training program to improve decision-making and execution of skill among Premier League academy soccer players.</w:t>
      </w:r>
      <w:r>
        <w:t xml:space="preserve"> </w:t>
      </w:r>
      <w:r>
        <w:rPr>
          <w:iCs/>
          <w:i/>
        </w:rPr>
        <w:t xml:space="preserve">Journal of Applied Sport Psychology</w:t>
      </w:r>
      <w:r>
        <w:t xml:space="preserve">, 34(4), 691–712. doi:10.1080/10413200.2020.1868618.</w:t>
      </w:r>
      <w:r>
        <w:t xml:space="preserve"> </w:t>
      </w:r>
      <w:hyperlink r:id="rId88">
        <w:r>
          <w:rPr>
            <w:rStyle w:val="Hyperlink"/>
          </w:rPr>
          <w:t xml:space="preserve">https://eprints.glos.ac.uk/9339/</w:t>
        </w:r>
      </w:hyperlink>
    </w:p>
    <w:p>
      <w:pPr>
        <w:numPr>
          <w:ilvl w:val="0"/>
          <w:numId w:val="1001"/>
        </w:numPr>
        <w:pStyle w:val="Compact"/>
      </w:pPr>
      <w:r>
        <w:t xml:space="preserve">Wood, G., &amp; Wilson, M. R. (2011). Quiet-eye training for soccer penalty kicks.</w:t>
      </w:r>
      <w:r>
        <w:t xml:space="preserve"> </w:t>
      </w:r>
      <w:r>
        <w:rPr>
          <w:iCs/>
          <w:i/>
        </w:rPr>
        <w:t xml:space="preserve">Cognitive Processing</w:t>
      </w:r>
      <w:r>
        <w:t xml:space="preserve">, 12(3), 257–266. doi:10.1007/s10339-011-0393-0.</w:t>
      </w:r>
      <w:r>
        <w:t xml:space="preserve"> </w:t>
      </w:r>
      <w:hyperlink r:id="rId89">
        <w:r>
          <w:rPr>
            <w:rStyle w:val="Hyperlink"/>
          </w:rPr>
          <w:t xml:space="preserve">https://link.springer.com/doi/10.1007/s10339-011-0393-0</w:t>
        </w:r>
      </w:hyperlink>
    </w:p>
    <w:p>
      <w:pPr>
        <w:numPr>
          <w:ilvl w:val="0"/>
          <w:numId w:val="1001"/>
        </w:numPr>
        <w:pStyle w:val="Compact"/>
      </w:pPr>
      <w:r>
        <w:t xml:space="preserve">Vasilopoulos, F., Jeffrey, H., Wu, Y., et al., &amp; Dumontheil, I. (2023). Multi-level meta-analysis of physical activity interventions during childhood: Effects of physical activity on cognition and academic achievement.</w:t>
      </w:r>
      <w:r>
        <w:t xml:space="preserve"> </w:t>
      </w:r>
      <w:r>
        <w:rPr>
          <w:iCs/>
          <w:i/>
        </w:rPr>
        <w:t xml:space="preserve">Educational Psychology Review</w:t>
      </w:r>
      <w:r>
        <w:t xml:space="preserve">, 35(2), 59. doi:10.1007/s10648-023-09760-2.</w:t>
      </w:r>
      <w:r>
        <w:t xml:space="preserve"> </w:t>
      </w:r>
      <w:hyperlink r:id="rId91">
        <w:r>
          <w:rPr>
            <w:rStyle w:val="Hyperlink"/>
          </w:rPr>
          <w:t xml:space="preserve">https://link.springer.com/article/10.1007/s10648-023-09760-2</w:t>
        </w:r>
      </w:hyperlink>
    </w:p>
    <w:p>
      <w:pPr>
        <w:numPr>
          <w:ilvl w:val="0"/>
          <w:numId w:val="1001"/>
        </w:numPr>
        <w:pStyle w:val="Compact"/>
      </w:pPr>
      <w:r>
        <w:t xml:space="preserve">Ciria, L. F., Román-Caballero, R., Vadillo, M. A., Holgado, D., Luque-Casado, A., Perakakis, P., &amp; Sanabria, D. (2023). An umbrella review of randomized control trials on the effects of physical exercise on cognition.</w:t>
      </w:r>
      <w:r>
        <w:t xml:space="preserve"> </w:t>
      </w:r>
      <w:r>
        <w:rPr>
          <w:iCs/>
          <w:i/>
        </w:rPr>
        <w:t xml:space="preserve">Nature Human Behaviour</w:t>
      </w:r>
      <w:r>
        <w:t xml:space="preserve">, 7(6), 928–941. doi:10.1038/s41562-023-01554-4.</w:t>
      </w:r>
      <w:r>
        <w:t xml:space="preserve"> </w:t>
      </w:r>
      <w:hyperlink r:id="rId92">
        <w:r>
          <w:rPr>
            <w:rStyle w:val="Hyperlink"/>
          </w:rPr>
          <w:t xml:space="preserve">https://ideas.repec.org/a/nat/nathum/v7y2023i6d10.1038_s41562-023-01554-4.html</w:t>
        </w:r>
      </w:hyperlink>
    </w:p>
    <w:p>
      <w:pPr>
        <w:numPr>
          <w:ilvl w:val="0"/>
          <w:numId w:val="1001"/>
        </w:numPr>
        <w:pStyle w:val="Compact"/>
      </w:pPr>
      <w:r>
        <w:t xml:space="preserve">Mavilidi, M. F., Vazou, S., Lubans, D. R., Robinson, K., Woods, A. J., Benzing, V., Anzeneder, S., Owen, K. B., Álvarez-Bueno, C., Wade, L., Burley, J., Thomas, G., Okely, A. D., &amp; Pesce, C. (2025). How physical activity context relates to cognition across the lifespan: A systematic review and meta-analysis.</w:t>
      </w:r>
      <w:r>
        <w:t xml:space="preserve"> </w:t>
      </w:r>
      <w:r>
        <w:rPr>
          <w:iCs/>
          <w:i/>
        </w:rPr>
        <w:t xml:space="preserve">Psychological Bulletin</w:t>
      </w:r>
      <w:r>
        <w:t xml:space="preserve">, 151(5), 544–579. doi:10.1037/bul0000478.</w:t>
      </w:r>
      <w:r>
        <w:t xml:space="preserve"> </w:t>
      </w:r>
      <w:hyperlink r:id="rId93">
        <w:r>
          <w:rPr>
            <w:rStyle w:val="Hyperlink"/>
          </w:rPr>
          <w:t xml:space="preserve">https://jyx.jyu.fi/jyx/Record/jyx_123456789_104728/Description</w:t>
        </w:r>
      </w:hyperlink>
    </w:p>
    <w:p>
      <w:pPr>
        <w:numPr>
          <w:ilvl w:val="0"/>
          <w:numId w:val="1001"/>
        </w:numPr>
        <w:pStyle w:val="Compact"/>
      </w:pPr>
      <w:r>
        <w:t xml:space="preserve">Mao, F., Huang, F., Zhao, S., &amp; Fang, Q. (2024). Effects of cognitively engaging physical activity interventions on executive function in children and adolescents: A systematic review and meta-analysis.</w:t>
      </w:r>
      <w:r>
        <w:t xml:space="preserve"> </w:t>
      </w:r>
      <w:r>
        <w:rPr>
          <w:iCs/>
          <w:i/>
        </w:rPr>
        <w:t xml:space="preserve">Frontiers in Psychology</w:t>
      </w:r>
      <w:r>
        <w:t xml:space="preserve">, 15, 1454447. doi:10.3389/fpsyg.2024.1454447.</w:t>
      </w:r>
      <w:r>
        <w:t xml:space="preserve"> </w:t>
      </w:r>
      <w:hyperlink r:id="rId94">
        <w:r>
          <w:rPr>
            <w:rStyle w:val="Hyperlink"/>
          </w:rPr>
          <w:t xml:space="preserve">https://pmc.ncbi.nlm.nih.gov/articles/PMC11377322</w:t>
        </w:r>
      </w:hyperlink>
    </w:p>
    <w:p>
      <w:pPr>
        <w:numPr>
          <w:ilvl w:val="0"/>
          <w:numId w:val="1001"/>
        </w:numPr>
        <w:pStyle w:val="Compact"/>
      </w:pPr>
      <w:r>
        <w:t xml:space="preserve">Schmidt, M., Jäger, K., Egger, F., Roebers, C. M., &amp; Conzelmann, A. (2015). Cognitively engaging chronic physical activity, but not aerobic exercise, affects executive functions in primary school children: A group-randomized controlled trial.</w:t>
      </w:r>
      <w:r>
        <w:t xml:space="preserve"> </w:t>
      </w:r>
      <w:r>
        <w:rPr>
          <w:iCs/>
          <w:i/>
        </w:rPr>
        <w:t xml:space="preserve">Journal of Sport &amp; Exercise Psychology</w:t>
      </w:r>
      <w:r>
        <w:t xml:space="preserve">, 37(6), 575–591. doi:10.1123/jsep.2015-0069.</w:t>
      </w:r>
      <w:r>
        <w:t xml:space="preserve"> </w:t>
      </w:r>
      <w:hyperlink r:id="rId95">
        <w:r>
          <w:rPr>
            <w:rStyle w:val="Hyperlink"/>
          </w:rPr>
          <w:t xml:space="preserve">https://boris.unibe.ch/80411/</w:t>
        </w:r>
      </w:hyperlink>
    </w:p>
    <w:p>
      <w:pPr>
        <w:numPr>
          <w:ilvl w:val="0"/>
          <w:numId w:val="1001"/>
        </w:numPr>
        <w:pStyle w:val="Compact"/>
      </w:pPr>
      <w:r>
        <w:t xml:space="preserve">Diamond, A., &amp; Ling, D. S. (2019). Aerobic-exercise and resistance-training interventions have been among the least effective ways to improve executive functions of any method tried thus far.</w:t>
      </w:r>
      <w:r>
        <w:t xml:space="preserve"> </w:t>
      </w:r>
      <w:r>
        <w:rPr>
          <w:iCs/>
          <w:i/>
        </w:rPr>
        <w:t xml:space="preserve">Developmental Cognitive Neuroscience</w:t>
      </w:r>
      <w:r>
        <w:t xml:space="preserve">, 37, 100572. doi:10.1016/j.dcn.2018.05.001.</w:t>
      </w:r>
      <w:r>
        <w:t xml:space="preserve"> </w:t>
      </w:r>
      <w:hyperlink r:id="rId96">
        <w:r>
          <w:rPr>
            <w:rStyle w:val="Hyperlink"/>
          </w:rPr>
          <w:t xml:space="preserve">https://mail.devcogneuro.com/Publications/Diamond_2019_aerobic-exercise_and_resistance-training.pdf</w:t>
        </w:r>
      </w:hyperlink>
    </w:p>
    <w:p>
      <w:pPr>
        <w:numPr>
          <w:ilvl w:val="0"/>
          <w:numId w:val="1001"/>
        </w:numPr>
        <w:pStyle w:val="Compact"/>
      </w:pPr>
      <w:r>
        <w:t xml:space="preserve">Mao, F., Yin, A., Zhao, S., &amp; Fang, Q. (2024). Effects of football training on cognitive performance in children and adolescents: A meta-analytic review.</w:t>
      </w:r>
      <w:r>
        <w:t xml:space="preserve"> </w:t>
      </w:r>
      <w:r>
        <w:rPr>
          <w:iCs/>
          <w:i/>
        </w:rPr>
        <w:t xml:space="preserve">Frontiers in Psychology</w:t>
      </w:r>
      <w:r>
        <w:t xml:space="preserve">. doi:10.3389/fpsyg.2024.1449612.</w:t>
      </w:r>
      <w:r>
        <w:t xml:space="preserve"> </w:t>
      </w:r>
      <w:hyperlink r:id="rId97">
        <w:r>
          <w:rPr>
            <w:rStyle w:val="Hyperlink"/>
          </w:rPr>
          <w:t xml:space="preserve">https://pmc.ncbi.nlm.nih.gov/articles/PMC11588498/</w:t>
        </w:r>
      </w:hyperlink>
      <w:r>
        <w:t xml:space="preserve"> </w:t>
      </w:r>
      <w:r>
        <w:rPr>
          <w:iCs/>
          <w:i/>
        </w:rPr>
        <w:t xml:space="preserve">Note: Participant totals are reported inconsistently in the paper.</w:t>
      </w:r>
    </w:p>
    <w:p>
      <w:pPr>
        <w:numPr>
          <w:ilvl w:val="0"/>
          <w:numId w:val="1001"/>
        </w:numPr>
        <w:pStyle w:val="Compact"/>
      </w:pPr>
      <w:r>
        <w:t xml:space="preserve">Heilmann, F., Weinberg, H., &amp; Wollny, R. (2022). The impact of practicing open- vs. closed-skill sports on executive functions: A meta-analytic and systematic review with a focus on characteristics of sports.</w:t>
      </w:r>
      <w:r>
        <w:t xml:space="preserve"> </w:t>
      </w:r>
      <w:r>
        <w:rPr>
          <w:iCs/>
          <w:i/>
        </w:rPr>
        <w:t xml:space="preserve">Brain Sciences</w:t>
      </w:r>
      <w:r>
        <w:t xml:space="preserve">, 12(8), 1071. doi:10.3390/brainsci12081071.</w:t>
      </w:r>
      <w:r>
        <w:t xml:space="preserve"> </w:t>
      </w:r>
      <w:hyperlink r:id="rId98">
        <w:r>
          <w:rPr>
            <w:rStyle w:val="Hyperlink"/>
          </w:rPr>
          <w:t xml:space="preserve">https://pmc.ncbi.nlm.nih.gov/articles/PMC9406193/</w:t>
        </w:r>
      </w:hyperlink>
    </w:p>
    <w:p>
      <w:pPr>
        <w:numPr>
          <w:ilvl w:val="0"/>
          <w:numId w:val="1001"/>
        </w:numPr>
        <w:pStyle w:val="Compact"/>
      </w:pPr>
      <w:r>
        <w:t xml:space="preserve">† Sala, G., &amp; Gobet, F. (2017). Does far transfer exist? Negative evidence from chess, music, and working memory training.</w:t>
      </w:r>
      <w:r>
        <w:t xml:space="preserve"> </w:t>
      </w:r>
      <w:r>
        <w:rPr>
          <w:iCs/>
          <w:i/>
        </w:rPr>
        <w:t xml:space="preserve">Current Directions in Psychological Science</w:t>
      </w:r>
      <w:r>
        <w:t xml:space="preserve">, 26(6), 515–520. doi:10.1177/0963721417712760.</w:t>
      </w:r>
      <w:r>
        <w:t xml:space="preserve"> </w:t>
      </w:r>
      <w:hyperlink r:id="rId101">
        <w:r>
          <w:rPr>
            <w:rStyle w:val="Hyperlink"/>
          </w:rPr>
          <w:t xml:space="preserve">https://bps.org.uk/research-digest/no-far-transfer-chess-memory-training-and-music-just-make-you-better-chess-memory</w:t>
        </w:r>
      </w:hyperlink>
      <w:r>
        <w:t xml:space="preserve"> </w:t>
      </w:r>
      <w:r>
        <w:rPr>
          <w:iCs/>
          <w:i/>
        </w:rPr>
        <w:t xml:space="preserve">Unverified: read via a secondary summary (BPS Research Digest), not the article itself.</w:t>
      </w:r>
    </w:p>
    <w:p>
      <w:pPr>
        <w:numPr>
          <w:ilvl w:val="0"/>
          <w:numId w:val="1001"/>
        </w:numPr>
        <w:pStyle w:val="Compact"/>
      </w:pPr>
      <w:r>
        <w:t xml:space="preserve">† Pinder, R. A., Davids, K., Renshaw, I., &amp; Araújo, D. (2011). Representative learning design and functionality of research and practice in sport.</w:t>
      </w:r>
      <w:r>
        <w:t xml:space="preserve"> </w:t>
      </w:r>
      <w:r>
        <w:rPr>
          <w:iCs/>
          <w:i/>
        </w:rPr>
        <w:t xml:space="preserve">Journal of Sport &amp; Exercise Psychology</w:t>
      </w:r>
      <w:r>
        <w:t xml:space="preserve">, 33(1), 146–155. doi:10.1123/jsep.33.1.146.</w:t>
      </w:r>
      <w:r>
        <w:t xml:space="preserve"> </w:t>
      </w:r>
      <w:hyperlink r:id="rId102">
        <w:r>
          <w:rPr>
            <w:rStyle w:val="Hyperlink"/>
          </w:rPr>
          <w:t xml:space="preserve">https://www.aut.ac.nz/__data/assets/pdf_file/0007/380698/Representative-Learning-Design-and-Functionality-of-Research-and-Practice-in-Sport.pdf</w:t>
        </w:r>
      </w:hyperlink>
      <w:r>
        <w:t xml:space="preserve"> </w:t>
      </w:r>
      <w:r>
        <w:rPr>
          <w:iCs/>
          <w:i/>
        </w:rPr>
        <w:t xml:space="preserve">Unverified: content from citation knowledge; PDF located but not fetched; DOI from prior knowledge.</w:t>
      </w:r>
    </w:p>
    <w:p>
      <w:pPr>
        <w:numPr>
          <w:ilvl w:val="0"/>
          <w:numId w:val="1001"/>
        </w:numPr>
        <w:pStyle w:val="Compact"/>
      </w:pPr>
      <w:r>
        <w:t xml:space="preserve">Hadlow, S. M., Panchuk, D., Mann, D. L., Portus, M. R., &amp; Abernethy, B. (2018). Modified perceptual training in sport: A new classification framework.</w:t>
      </w:r>
      <w:r>
        <w:t xml:space="preserve"> </w:t>
      </w:r>
      <w:r>
        <w:rPr>
          <w:iCs/>
          <w:i/>
        </w:rPr>
        <w:t xml:space="preserve">Journal of Science and Medicine in Sport</w:t>
      </w:r>
      <w:r>
        <w:t xml:space="preserve">, 21(9), 950–958. doi:10.1016/j.jsams.2018.01.011.</w:t>
      </w:r>
      <w:r>
        <w:t xml:space="preserve"> </w:t>
      </w:r>
      <w:hyperlink r:id="rId103">
        <w:r>
          <w:rPr>
            <w:rStyle w:val="Hyperlink"/>
          </w:rPr>
          <w:t xml:space="preserve">https://research.vu.nl/en/publications/modified-perceptual-training-in-sport-a-new-classification-framew/</w:t>
        </w:r>
      </w:hyperlink>
    </w:p>
    <w:p>
      <w:pPr>
        <w:numPr>
          <w:ilvl w:val="0"/>
          <w:numId w:val="1001"/>
        </w:numPr>
        <w:pStyle w:val="Compact"/>
      </w:pPr>
      <w:r>
        <w:t xml:space="preserve">Renshaw, I., et al. (2019). [Ecological-dynamics critique of isolated process-based cognitive training in sport].</w:t>
      </w:r>
      <w:r>
        <w:t xml:space="preserve"> </w:t>
      </w:r>
      <w:r>
        <w:rPr>
          <w:iCs/>
          <w:i/>
        </w:rPr>
        <w:t xml:space="preserve">Frontiers in Psychology</w:t>
      </w:r>
      <w:r>
        <w:t xml:space="preserve">. doi:10.3389/fpsyg.2018.02468.</w:t>
      </w:r>
      <w:r>
        <w:t xml:space="preserve"> </w:t>
      </w:r>
      <w:hyperlink r:id="rId104">
        <w:r>
          <w:rPr>
            <w:rStyle w:val="Hyperlink"/>
          </w:rPr>
          <w:t xml:space="preserve">https://public-pages-files-2025.frontiersin.org/journals/psychology/articles/10.3389/fpsyg.2018.02468/text</w:t>
        </w:r>
      </w:hyperlink>
      <w:r>
        <w:t xml:space="preserve"> </w:t>
      </w:r>
      <w:r>
        <w:rPr>
          <w:iCs/>
          <w:i/>
        </w:rPr>
        <w:t xml:space="preserve">Note: Title and full author list not captured in the research notes.</w:t>
      </w:r>
    </w:p>
    <w:p>
      <w:pPr>
        <w:numPr>
          <w:ilvl w:val="0"/>
          <w:numId w:val="1001"/>
        </w:numPr>
        <w:pStyle w:val="Compact"/>
      </w:pPr>
      <w:r>
        <w:t xml:space="preserve">Kalén, A., Bisagno, E., Musculus, L., Raab, M., Pérez-Ferreirós, A., Williams, A. M., Araújo, D., Lindwall, M., &amp; Ivarsson, A. (2021). The role of domain-specific and domain-general cognitive functions and skills in sports performance: A meta-analysis.</w:t>
      </w:r>
      <w:r>
        <w:t xml:space="preserve"> </w:t>
      </w:r>
      <w:r>
        <w:rPr>
          <w:iCs/>
          <w:i/>
        </w:rPr>
        <w:t xml:space="preserve">Psychological Bulletin</w:t>
      </w:r>
      <w:r>
        <w:t xml:space="preserve">, 147(12), 1290–1308. doi:10.1037/bul0000355.</w:t>
      </w:r>
      <w:r>
        <w:t xml:space="preserve"> </w:t>
      </w:r>
      <w:hyperlink r:id="rId105">
        <w:r>
          <w:rPr>
            <w:rStyle w:val="Hyperlink"/>
          </w:rPr>
          <w:t xml:space="preserve">https://iris.unimore.it/retrieve/2d33cc68-3350-409d-9979-194bcde90bcd/Kalen%20et%20al.%202021_Meta-Analysis.pdf</w:t>
        </w:r>
      </w:hyperlink>
    </w:p>
    <w:p>
      <w:pPr>
        <w:numPr>
          <w:ilvl w:val="0"/>
          <w:numId w:val="1001"/>
        </w:numPr>
        <w:pStyle w:val="Compact"/>
      </w:pPr>
      <w:r>
        <w:t xml:space="preserve">† [Authors not captured] (2025). [Dual-task small-sided-game programme targeting the width/length tactical principle in U14 players, with SSG-only and passive control groups].</w:t>
      </w:r>
      <w:r>
        <w:t xml:space="preserve"> </w:t>
      </w:r>
      <w:r>
        <w:rPr>
          <w:iCs/>
          <w:i/>
        </w:rPr>
        <w:t xml:space="preserve">Journal of Sports Sciences</w:t>
      </w:r>
      <w:r>
        <w:t xml:space="preserve">, 43(18), 2058–2074. doi:10.1080/02640414.2025.2532999.</w:t>
      </w:r>
      <w:r>
        <w:t xml:space="preserve"> </w:t>
      </w:r>
      <w:hyperlink r:id="rId106">
        <w:r>
          <w:rPr>
            <w:rStyle w:val="Hyperlink"/>
          </w:rPr>
          <w:t xml:space="preserve">https://lida.sport-iat.de/ta/Record/4094841?lng=en</w:t>
        </w:r>
      </w:hyperlink>
      <w:r>
        <w:t xml:space="preserve"> </w:t>
      </w:r>
      <w:r>
        <w:rPr>
          <w:iCs/>
          <w:i/>
        </w:rPr>
        <w:t xml:space="preserve">Unverified: authors and title not captured; findings taken from a database record.</w:t>
      </w:r>
    </w:p>
    <w:p>
      <w:pPr>
        <w:numPr>
          <w:ilvl w:val="0"/>
          <w:numId w:val="1001"/>
        </w:numPr>
        <w:pStyle w:val="Compact"/>
      </w:pPr>
      <w:r>
        <w:t xml:space="preserve">Smith &amp; Conway (2025). [Scanning differences between small-sided and full-sized games in U12 academy players].</w:t>
      </w:r>
      <w:r>
        <w:t xml:space="preserve"> </w:t>
      </w:r>
      <w:r>
        <w:rPr>
          <w:iCs/>
          <w:i/>
        </w:rPr>
        <w:t xml:space="preserve">International Journal of Physical Education, Fitness and Sports</w:t>
      </w:r>
      <w:r>
        <w:t xml:space="preserve">, 14(1), 10–20.</w:t>
      </w:r>
      <w:r>
        <w:t xml:space="preserve"> </w:t>
      </w:r>
      <w:hyperlink r:id="rId107">
        <w:r>
          <w:rPr>
            <w:rStyle w:val="Hyperlink"/>
          </w:rPr>
          <w:t xml:space="preserve">https://research.winchester.ac.uk/en/publications/scanning-differences-between-small-sided-and-full-sized-games-in-/</w:t>
        </w:r>
      </w:hyperlink>
      <w:r>
        <w:t xml:space="preserve"> </w:t>
      </w:r>
      <w:r>
        <w:rPr>
          <w:iCs/>
          <w:i/>
        </w:rPr>
        <w:t xml:space="preserve">Note: Full title and author initials not captured in the research notes.</w:t>
      </w:r>
    </w:p>
    <w:p>
      <w:pPr>
        <w:numPr>
          <w:ilvl w:val="0"/>
          <w:numId w:val="1001"/>
        </w:numPr>
        <w:pStyle w:val="Compact"/>
      </w:pPr>
      <w:r>
        <w:t xml:space="preserve">Furley, P., &amp; Wood, G. (2016). Working memory, attentional control, and expertise in sports: A review of current literature and directions for future research.</w:t>
      </w:r>
      <w:r>
        <w:t xml:space="preserve"> </w:t>
      </w:r>
      <w:r>
        <w:rPr>
          <w:iCs/>
          <w:i/>
        </w:rPr>
        <w:t xml:space="preserve">Journal of Applied Research in Memory and Cognition</w:t>
      </w:r>
      <w:r>
        <w:t xml:space="preserve">, 5(4), 415–425. doi:10.1016/j.jarmac.2016.05.001.</w:t>
      </w:r>
      <w:r>
        <w:t xml:space="preserve"> </w:t>
      </w:r>
      <w:hyperlink r:id="rId108">
        <w:r>
          <w:rPr>
            <w:rStyle w:val="Hyperlink"/>
          </w:rPr>
          <w:t xml:space="preserve">https://e-space.mmu.ac.uk/613666/2/Furley%20Wood%20Working%20Memory%20in%20Sport_revision1_final_GW.pdf</w:t>
        </w:r>
      </w:hyperlink>
      <w:r>
        <w:t xml:space="preserve"> </w:t>
      </w:r>
      <w:r>
        <w:rPr>
          <w:iCs/>
          <w:i/>
        </w:rPr>
        <w:t xml:space="preserve">Note: Also the source for the secondary findings attributed here to Furley &amp; Memmert (2012), Wood, Vine &amp; Wilson (2015), Wilson, Wood &amp; Vine (2009) and Bakker et al. (2006).</w:t>
      </w:r>
    </w:p>
    <w:p>
      <w:pPr>
        <w:numPr>
          <w:ilvl w:val="0"/>
          <w:numId w:val="1001"/>
        </w:numPr>
        <w:pStyle w:val="Compact"/>
      </w:pPr>
      <w:r>
        <w:t xml:space="preserve">† Ericsson, K. A., &amp; Kintsch, W. (1995). Long-term working memory.</w:t>
      </w:r>
      <w:r>
        <w:t xml:space="preserve"> </w:t>
      </w:r>
      <w:r>
        <w:rPr>
          <w:iCs/>
          <w:i/>
        </w:rPr>
        <w:t xml:space="preserve">Psychological Review</w:t>
      </w:r>
      <w:r>
        <w:t xml:space="preserve">, 102(2), 211–245. doi:10.1037/0033-295X.102.2.211.</w:t>
      </w:r>
      <w:r>
        <w:t xml:space="preserve"> </w:t>
      </w:r>
      <w:hyperlink r:id="rId109">
        <w:r>
          <w:rPr>
            <w:rStyle w:val="Hyperlink"/>
          </w:rPr>
          <w:t xml:space="preserve">https://doi.org/10.1037/0033-295X.102.2.211</w:t>
        </w:r>
      </w:hyperlink>
      <w:r>
        <w:t xml:space="preserve"> </w:t>
      </w:r>
      <w:r>
        <w:rPr>
          <w:iCs/>
          <w:i/>
        </w:rPr>
        <w:t xml:space="preserve">Unverified: from prior knowledge; not re-fetched.</w:t>
      </w:r>
    </w:p>
    <w:p>
      <w:pPr>
        <w:numPr>
          <w:ilvl w:val="0"/>
          <w:numId w:val="1001"/>
        </w:numPr>
        <w:pStyle w:val="Compact"/>
      </w:pPr>
      <w:r>
        <w:t xml:space="preserve">Huijgen et al. (2015). Cognitive functions in elite and sub-elite youth soccer players aged 13 to 17 years.</w:t>
      </w:r>
      <w:r>
        <w:t xml:space="preserve"> </w:t>
      </w:r>
      <w:r>
        <w:rPr>
          <w:iCs/>
          <w:i/>
        </w:rPr>
        <w:t xml:space="preserve">PLoS ONE</w:t>
      </w:r>
      <w:r>
        <w:t xml:space="preserve">, 10(12), e0144580. doi:10.1371/journal.pone.0144580.</w:t>
      </w:r>
      <w:r>
        <w:t xml:space="preserve"> </w:t>
      </w:r>
      <w:hyperlink r:id="rId110">
        <w:r>
          <w:rPr>
            <w:rStyle w:val="Hyperlink"/>
          </w:rPr>
          <w:t xml:space="preserve">https://journals.plos.org/plosone/article?id=10.1371/journal.pone.0144580</w:t>
        </w:r>
      </w:hyperlink>
      <w:r>
        <w:t xml:space="preserve"> </w:t>
      </w:r>
      <w:r>
        <w:rPr>
          <w:iCs/>
          <w:i/>
        </w:rPr>
        <w:t xml:space="preserve">Note: The p-values for inhibition (.042) and flexibility (.001) are swapped between the abstract and the results section.</w:t>
      </w:r>
    </w:p>
    <w:p>
      <w:pPr>
        <w:numPr>
          <w:ilvl w:val="0"/>
          <w:numId w:val="1001"/>
        </w:numPr>
        <w:pStyle w:val="Compact"/>
      </w:pPr>
      <w:r>
        <w:t xml:space="preserve">† Verburgh, L., et al. (2014). Executive functioning in highly talented soccer players.</w:t>
      </w:r>
      <w:r>
        <w:t xml:space="preserve"> </w:t>
      </w:r>
      <w:r>
        <w:rPr>
          <w:iCs/>
          <w:i/>
        </w:rPr>
        <w:t xml:space="preserve">PLoS ONE</w:t>
      </w:r>
      <w:r>
        <w:t xml:space="preserve">. doi:10.1371/journal.pone.0091254.</w:t>
      </w:r>
      <w:r>
        <w:t xml:space="preserve"> </w:t>
      </w:r>
      <w:hyperlink r:id="rId111">
        <w:r>
          <w:rPr>
            <w:rStyle w:val="Hyperlink"/>
          </w:rPr>
          <w:t xml:space="preserve">https://doi.org/10.1371/journal.pone.0091254</w:t>
        </w:r>
      </w:hyperlink>
      <w:r>
        <w:t xml:space="preserve"> </w:t>
      </w:r>
      <w:r>
        <w:rPr>
          <w:iCs/>
          <w:i/>
        </w:rPr>
        <w:t xml:space="preserve">Unverified: not fetched; findings from citation knowledge.</w:t>
      </w:r>
    </w:p>
    <w:p>
      <w:pPr>
        <w:numPr>
          <w:ilvl w:val="0"/>
          <w:numId w:val="1001"/>
        </w:numPr>
        <w:pStyle w:val="Compact"/>
      </w:pPr>
      <w:r>
        <w:t xml:space="preserve">Heilmann, F., Wollny, R., &amp; Lautenbach, F. (2022). [Executive functions and small-sided-game performance in German academy players, U13–U17].</w:t>
      </w:r>
      <w:r>
        <w:t xml:space="preserve"> </w:t>
      </w:r>
      <w:r>
        <w:rPr>
          <w:iCs/>
          <w:i/>
        </w:rPr>
        <w:t xml:space="preserve">International Journal of Environmental Research and Public Health</w:t>
      </w:r>
      <w:r>
        <w:t xml:space="preserve">, 19(3), 1138. doi:10.3390/ijerph19031138.</w:t>
      </w:r>
      <w:r>
        <w:t xml:space="preserve"> </w:t>
      </w:r>
      <w:hyperlink r:id="rId112">
        <w:r>
          <w:rPr>
            <w:rStyle w:val="Hyperlink"/>
          </w:rPr>
          <w:t xml:space="preserve">https://www.mdpi.com/1660-4601/19/3/1138</w:t>
        </w:r>
      </w:hyperlink>
      <w:r>
        <w:t xml:space="preserve"> </w:t>
      </w:r>
      <w:r>
        <w:rPr>
          <w:iCs/>
          <w:i/>
        </w:rPr>
        <w:t xml:space="preserve">Note: Title not captured in the research notes.</w:t>
      </w:r>
    </w:p>
    <w:p>
      <w:pPr>
        <w:numPr>
          <w:ilvl w:val="0"/>
          <w:numId w:val="1001"/>
        </w:numPr>
        <w:pStyle w:val="Compact"/>
      </w:pPr>
      <w:r>
        <w:t xml:space="preserve">Radke et al. (2023). [Executive functions and performance in 176 players at a high-level German club].</w:t>
      </w:r>
      <w:r>
        <w:t xml:space="preserve"> </w:t>
      </w:r>
      <w:r>
        <w:rPr>
          <w:iCs/>
          <w:i/>
        </w:rPr>
        <w:t xml:space="preserve">German Journal of Exercise and Sport Research</w:t>
      </w:r>
      <w:r>
        <w:t xml:space="preserve">. doi:10.1007/s12662-023-00885-8.</w:t>
      </w:r>
      <w:r>
        <w:t xml:space="preserve"> </w:t>
      </w:r>
      <w:hyperlink r:id="rId113">
        <w:r>
          <w:rPr>
            <w:rStyle w:val="Hyperlink"/>
          </w:rPr>
          <w:t xml:space="preserve">https://link.springer.com/article/10.1007/s12662-023-00885-8</w:t>
        </w:r>
      </w:hyperlink>
      <w:r>
        <w:t xml:space="preserve"> </w:t>
      </w:r>
      <w:r>
        <w:rPr>
          <w:iCs/>
          <w:i/>
        </w:rPr>
        <w:t xml:space="preserve">Note: Title and author list not captured in the research notes.</w:t>
      </w:r>
    </w:p>
    <w:p>
      <w:pPr>
        <w:numPr>
          <w:ilvl w:val="0"/>
          <w:numId w:val="1001"/>
        </w:numPr>
        <w:pStyle w:val="Compact"/>
      </w:pPr>
      <w:r>
        <w:t xml:space="preserve">Vestberg, T., et al. (2017). Core executive functions are associated with success in young elite soccer players.</w:t>
      </w:r>
      <w:r>
        <w:t xml:space="preserve"> </w:t>
      </w:r>
      <w:r>
        <w:rPr>
          <w:iCs/>
          <w:i/>
        </w:rPr>
        <w:t xml:space="preserve">PLoS ONE</w:t>
      </w:r>
      <w:r>
        <w:t xml:space="preserve">. doi:10.1371/journal.pone.0170845.</w:t>
      </w:r>
      <w:r>
        <w:t xml:space="preserve"> </w:t>
      </w:r>
      <w:hyperlink r:id="rId114">
        <w:r>
          <w:rPr>
            <w:rStyle w:val="Hyperlink"/>
          </w:rPr>
          <w:t xml:space="preserve">https://capacio.com/wp-content/uploads/2022/11/Study_2_Vestberg_2017.pdf</w:t>
        </w:r>
      </w:hyperlink>
    </w:p>
    <w:p>
      <w:pPr>
        <w:numPr>
          <w:ilvl w:val="0"/>
          <w:numId w:val="1001"/>
        </w:numPr>
        <w:pStyle w:val="Compact"/>
      </w:pPr>
      <w:r>
        <w:t xml:space="preserve">† Beavan, A., Spielmann, J., Mayer, J., Skorski, S., Meyer, T., &amp; Fransen, J. (2020). The rise and fall of executive functions in high-level football players.</w:t>
      </w:r>
      <w:r>
        <w:t xml:space="preserve"> </w:t>
      </w:r>
      <w:r>
        <w:rPr>
          <w:iCs/>
          <w:i/>
        </w:rPr>
        <w:t xml:space="preserve">Psychology of Sport and Exercise</w:t>
      </w:r>
      <w:r>
        <w:t xml:space="preserve">, 49, 101677. doi:10.1016/j.psychsport.2020.101677.</w:t>
      </w:r>
      <w:r>
        <w:t xml:space="preserve"> </w:t>
      </w:r>
      <w:hyperlink r:id="rId115">
        <w:r>
          <w:rPr>
            <w:rStyle w:val="Hyperlink"/>
          </w:rPr>
          <w:t xml:space="preserve">https://lida.sport-iat.de/ta/Record/4060709</w:t>
        </w:r>
      </w:hyperlink>
      <w:r>
        <w:t xml:space="preserve"> </w:t>
      </w:r>
      <w:r>
        <w:rPr>
          <w:iCs/>
          <w:i/>
        </w:rPr>
        <w:t xml:space="preserve">Unverified: author list from prior knowledge (the database record did not list authors); findings verified via the record.</w:t>
      </w:r>
    </w:p>
    <w:p>
      <w:pPr>
        <w:numPr>
          <w:ilvl w:val="0"/>
          <w:numId w:val="1001"/>
        </w:numPr>
        <w:pStyle w:val="Compact"/>
      </w:pPr>
      <w:r>
        <w:t xml:space="preserve">Knöbel, S., et al. (2025). [Executive functions, coaches’ ratings of potential and senior performance level in elite youth football].</w:t>
      </w:r>
      <w:r>
        <w:t xml:space="preserve"> </w:t>
      </w:r>
      <w:r>
        <w:rPr>
          <w:iCs/>
          <w:i/>
        </w:rPr>
        <w:t xml:space="preserve">Scientific Reports</w:t>
      </w:r>
      <w:r>
        <w:t xml:space="preserve">. doi:10.1038/s41598-025-33159-4.</w:t>
      </w:r>
      <w:r>
        <w:t xml:space="preserve"> </w:t>
      </w:r>
      <w:hyperlink r:id="rId116">
        <w:r>
          <w:rPr>
            <w:rStyle w:val="Hyperlink"/>
          </w:rPr>
          <w:t xml:space="preserve">https://edoc.hu-berlin.de/18452/36562</w:t>
        </w:r>
      </w:hyperlink>
      <w:r>
        <w:t xml:space="preserve"> </w:t>
      </w:r>
      <w:r>
        <w:rPr>
          <w:iCs/>
          <w:i/>
        </w:rPr>
        <w:t xml:space="preserve">Note: Title and author list not captured in the research notes.</w:t>
      </w:r>
    </w:p>
    <w:p>
      <w:pPr>
        <w:numPr>
          <w:ilvl w:val="0"/>
          <w:numId w:val="1001"/>
        </w:numPr>
        <w:pStyle w:val="Compact"/>
      </w:pPr>
      <w:r>
        <w:t xml:space="preserve">† Bonetti, L., et al. (2025). [Cognitive and personality profile of elite soccer players compared with non-athletes].</w:t>
      </w:r>
      <w:r>
        <w:t xml:space="preserve"> </w:t>
      </w:r>
      <w:r>
        <w:rPr>
          <w:iCs/>
          <w:i/>
        </w:rPr>
        <w:t xml:space="preserve">Proceedings of the National Academy of Sciences</w:t>
      </w:r>
      <w:r>
        <w:t xml:space="preserve">. doi:10.1073/pnas.2415126122. Reported in Revista Pesquisa FAPESP.</w:t>
      </w:r>
      <w:r>
        <w:t xml:space="preserve"> </w:t>
      </w:r>
      <w:hyperlink r:id="rId117">
        <w:r>
          <w:rPr>
            <w:rStyle w:val="Hyperlink"/>
          </w:rPr>
          <w:t xml:space="preserve">https://revistapesquisa.fapesp.br/en/elite-soccer-players-are-good-planners-with-mental-versatility/</w:t>
        </w:r>
      </w:hyperlink>
      <w:r>
        <w:t xml:space="preserve"> </w:t>
      </w:r>
      <w:r>
        <w:rPr>
          <w:iCs/>
          <w:i/>
        </w:rPr>
        <w:t xml:space="preserve">Unverified: known only through a press summary; a published critique (PMC12207423) exists but was not retrieved.</w:t>
      </w:r>
    </w:p>
    <w:p>
      <w:pPr>
        <w:numPr>
          <w:ilvl w:val="0"/>
          <w:numId w:val="1001"/>
        </w:numPr>
        <w:pStyle w:val="Compact"/>
      </w:pPr>
      <w:r>
        <w:t xml:space="preserve">Tervo-Clemmens, B., Calabro, F. J., Parr, A. C., Fedor, J., Foran, W., &amp; Luna, B. (2023). A canonical trajectory of executive function maturation from adolescence to adulthood.</w:t>
      </w:r>
      <w:r>
        <w:t xml:space="preserve"> </w:t>
      </w:r>
      <w:r>
        <w:rPr>
          <w:iCs/>
          <w:i/>
        </w:rPr>
        <w:t xml:space="preserve">Nature Communications</w:t>
      </w:r>
      <w:r>
        <w:t xml:space="preserve">, 14. doi:10.1038/s41467-023-42540-8.</w:t>
      </w:r>
      <w:r>
        <w:t xml:space="preserve"> </w:t>
      </w:r>
      <w:hyperlink r:id="rId118">
        <w:r>
          <w:rPr>
            <w:rStyle w:val="Hyperlink"/>
          </w:rPr>
          <w:t xml:space="preserve">https://doaj.org/article/2ce139ad4fee42bcacafe059586689bc</w:t>
        </w:r>
      </w:hyperlink>
    </w:p>
    <w:p>
      <w:pPr>
        <w:numPr>
          <w:ilvl w:val="0"/>
          <w:numId w:val="1001"/>
        </w:numPr>
        <w:pStyle w:val="Compact"/>
      </w:pPr>
      <w:r>
        <w:t xml:space="preserve">Luna, B., Garver, K. E., Urban, T. A., Lazar, N. A., &amp; Sweeney, J. A. (2004). Maturation of cognitive processes from late childhood to adulthood.</w:t>
      </w:r>
      <w:r>
        <w:t xml:space="preserve"> </w:t>
      </w:r>
      <w:r>
        <w:rPr>
          <w:iCs/>
          <w:i/>
        </w:rPr>
        <w:t xml:space="preserve">Child Development</w:t>
      </w:r>
      <w:r>
        <w:t xml:space="preserve">, 75(5), 1357–1372. doi:10.1111/j.1467-8624.2004.00745.x.</w:t>
      </w:r>
      <w:r>
        <w:t xml:space="preserve"> </w:t>
      </w:r>
      <w:hyperlink r:id="rId119">
        <w:r>
          <w:rPr>
            <w:rStyle w:val="Hyperlink"/>
          </w:rPr>
          <w:t xml:space="preserve">https://pure.psu.edu/en/publications/maturation-of-cognitive-processes-from-late-childhood-to-adulthoo/</w:t>
        </w:r>
      </w:hyperlink>
    </w:p>
    <w:p>
      <w:pPr>
        <w:numPr>
          <w:ilvl w:val="0"/>
          <w:numId w:val="1001"/>
        </w:numPr>
        <w:pStyle w:val="Compact"/>
      </w:pPr>
      <w:r>
        <w:t xml:space="preserve">Huizinga, M., Dolan, C. V., &amp; van der Molen, M. W. (2006). [Development of executive-function components at ages 7, 11, 15 and 21].</w:t>
      </w:r>
      <w:r>
        <w:t xml:space="preserve"> </w:t>
      </w:r>
      <w:r>
        <w:rPr>
          <w:iCs/>
          <w:i/>
        </w:rPr>
        <w:t xml:space="preserve">Neuropsychologia</w:t>
      </w:r>
      <w:r>
        <w:t xml:space="preserve">. doi:10.1016/j.neuropsychologia.2006.01.010.</w:t>
      </w:r>
      <w:r>
        <w:t xml:space="preserve"> </w:t>
      </w:r>
      <w:hyperlink r:id="rId120">
        <w:r>
          <w:rPr>
            <w:rStyle w:val="Hyperlink"/>
          </w:rPr>
          <w:t xml:space="preserve">https://pure.uva.nl/ws/files/7917900/56487_2006.Huizinga.Dolan.VanderMolen.pdf</w:t>
        </w:r>
      </w:hyperlink>
      <w:r>
        <w:t xml:space="preserve"> </w:t>
      </w:r>
      <w:r>
        <w:rPr>
          <w:iCs/>
          <w:i/>
        </w:rPr>
        <w:t xml:space="preserve">Note: Title not captured in the research notes; the paper’s discussion sometimes cites earlier ages than its own results.</w:t>
      </w:r>
    </w:p>
    <w:p>
      <w:pPr>
        <w:numPr>
          <w:ilvl w:val="0"/>
          <w:numId w:val="1001"/>
        </w:numPr>
        <w:pStyle w:val="Compact"/>
      </w:pPr>
      <w:r>
        <w:t xml:space="preserve">Traut, Guild, &amp; Munakata (2021). Why does cognitive training yield inconsistent benefits? A meta-analysis of individual differences in baseline cognitive abilities and training outcomes.</w:t>
      </w:r>
      <w:r>
        <w:t xml:space="preserve"> </w:t>
      </w:r>
      <w:r>
        <w:rPr>
          <w:iCs/>
          <w:i/>
        </w:rPr>
        <w:t xml:space="preserve">Frontiers in Psychology</w:t>
      </w:r>
      <w:r>
        <w:t xml:space="preserve">, 12, 662139. doi:10.3389/fpsyg.2021.662139.</w:t>
      </w:r>
      <w:r>
        <w:t xml:space="preserve"> </w:t>
      </w:r>
      <w:hyperlink r:id="rId122">
        <w:r>
          <w:rPr>
            <w:rStyle w:val="Hyperlink"/>
          </w:rPr>
          <w:t xml:space="preserve">https://www.frontiersin.org/journals/psychology/articles/10.3389/fpsyg.2021.662139/full</w:t>
        </w:r>
      </w:hyperlink>
      <w:r>
        <w:t xml:space="preserve"> </w:t>
      </w:r>
      <w:r>
        <w:rPr>
          <w:iCs/>
          <w:i/>
        </w:rPr>
        <w:t xml:space="preserve">Note: Also the source for the classifications of Lövdén et al. (2012) and Borella et al. (2017) cited in the text.</w:t>
      </w:r>
    </w:p>
    <w:p>
      <w:pPr>
        <w:numPr>
          <w:ilvl w:val="0"/>
          <w:numId w:val="1001"/>
        </w:numPr>
        <w:pStyle w:val="Compact"/>
      </w:pPr>
      <w:r>
        <w:t xml:space="preserve">Smoleń, Jastrzebski, Estrada, &amp; Chuderski (2018). Most evidence for the compensation account of cognitive training is unreliable.</w:t>
      </w:r>
      <w:r>
        <w:t xml:space="preserve"> </w:t>
      </w:r>
      <w:r>
        <w:rPr>
          <w:iCs/>
          <w:i/>
        </w:rPr>
        <w:t xml:space="preserve">Memory &amp; Cognition</w:t>
      </w:r>
      <w:r>
        <w:t xml:space="preserve">, 46, 1315–1330. doi:10.3758/s13421-018-0839-z.</w:t>
      </w:r>
      <w:r>
        <w:t xml:space="preserve"> </w:t>
      </w:r>
      <w:hyperlink r:id="rId123">
        <w:r>
          <w:rPr>
            <w:rStyle w:val="Hyperlink"/>
          </w:rPr>
          <w:t xml:space="preserve">https://link.springer.com/article/10.3758/s13421-018-0839-z</w:t>
        </w:r>
      </w:hyperlink>
    </w:p>
    <w:p>
      <w:pPr>
        <w:numPr>
          <w:ilvl w:val="0"/>
          <w:numId w:val="1001"/>
        </w:numPr>
        <w:pStyle w:val="Compact"/>
      </w:pPr>
      <w:r>
        <w:t xml:space="preserve">† Diamond, A., &amp; Lee, K. (2011). Interventions shown to aid executive function development in children 4 to 12 years old.</w:t>
      </w:r>
      <w:r>
        <w:t xml:space="preserve"> </w:t>
      </w:r>
      <w:r>
        <w:rPr>
          <w:iCs/>
          <w:i/>
        </w:rPr>
        <w:t xml:space="preserve">Science</w:t>
      </w:r>
      <w:r>
        <w:t xml:space="preserve">, 333(6045), 959–964. doi:10.1126/science.1204529.</w:t>
      </w:r>
      <w:r>
        <w:t xml:space="preserve"> </w:t>
      </w:r>
      <w:hyperlink r:id="rId124">
        <w:r>
          <w:rPr>
            <w:rStyle w:val="Hyperlink"/>
          </w:rPr>
          <w:t xml:space="preserve">https://hceconomics.uchicago.edu/node/3707</w:t>
        </w:r>
      </w:hyperlink>
      <w:r>
        <w:t xml:space="preserve"> </w:t>
      </w:r>
      <w:r>
        <w:rPr>
          <w:iCs/>
          <w:i/>
        </w:rPr>
        <w:t xml:space="preserve">Unverified: only the abstract was verified; effect sizes and study details not checked.</w:t>
      </w:r>
    </w:p>
    <w:p>
      <w:pPr>
        <w:numPr>
          <w:ilvl w:val="0"/>
          <w:numId w:val="1001"/>
        </w:numPr>
        <w:pStyle w:val="Compact"/>
      </w:pPr>
      <w:r>
        <w:t xml:space="preserve">† Pashler, H., McDaniel, M., Rohrer, D., &amp; Bjork, R. (2008). Learning styles: Concepts and evidence.</w:t>
      </w:r>
      <w:r>
        <w:t xml:space="preserve"> </w:t>
      </w:r>
      <w:r>
        <w:rPr>
          <w:iCs/>
          <w:i/>
        </w:rPr>
        <w:t xml:space="preserve">Psychological Science in the Public Interest</w:t>
      </w:r>
      <w:r>
        <w:t xml:space="preserve">, 9(3), 105–119. doi:10.1111/j.1539-6053.2009.01038.x.</w:t>
      </w:r>
      <w:r>
        <w:t xml:space="preserve"> </w:t>
      </w:r>
      <w:hyperlink r:id="rId125">
        <w:r>
          <w:rPr>
            <w:rStyle w:val="Hyperlink"/>
          </w:rPr>
          <w:t xml:space="preserve">https://doi.org/10.1111/j.1539-6053.2009.01038.x</w:t>
        </w:r>
      </w:hyperlink>
      <w:r>
        <w:t xml:space="preserve"> </w:t>
      </w:r>
      <w:r>
        <w:rPr>
          <w:iCs/>
          <w:i/>
        </w:rPr>
        <w:t xml:space="preserve">Unverified: from prior knowledge; not re-fetched.</w:t>
      </w:r>
    </w:p>
    <w:p>
      <w:pPr>
        <w:numPr>
          <w:ilvl w:val="0"/>
          <w:numId w:val="1001"/>
        </w:numPr>
        <w:pStyle w:val="Compact"/>
      </w:pPr>
      <w:r>
        <w:t xml:space="preserve">Bailey, Madigan, Cope, &amp; Nicholls (2018). [Survey of neuromyths among about 550 UK and Irish sports coaches].</w:t>
      </w:r>
      <w:r>
        <w:t xml:space="preserve"> </w:t>
      </w:r>
      <w:r>
        <w:rPr>
          <w:iCs/>
          <w:i/>
        </w:rPr>
        <w:t xml:space="preserve">Frontiers in Psychology</w:t>
      </w:r>
      <w:r>
        <w:t xml:space="preserve">, 9, 641. doi:10.3389/fpsyg.2018.00641.</w:t>
      </w:r>
      <w:r>
        <w:t xml:space="preserve"> </w:t>
      </w:r>
      <w:hyperlink r:id="rId126">
        <w:r>
          <w:rPr>
            <w:rStyle w:val="Hyperlink"/>
          </w:rPr>
          <w:t xml:space="preserve">https://www.frontiersin.org/journals/psychology/articles/10.3389/fpsyg.2018.00641/pdf</w:t>
        </w:r>
      </w:hyperlink>
      <w:r>
        <w:t xml:space="preserve"> </w:t>
      </w:r>
      <w:r>
        <w:rPr>
          <w:iCs/>
          <w:i/>
        </w:rPr>
        <w:t xml:space="preserve">Note: Title not captured in the research notes.</w:t>
      </w:r>
    </w:p>
    <w:p>
      <w:pPr>
        <w:numPr>
          <w:ilvl w:val="0"/>
          <w:numId w:val="1001"/>
        </w:numPr>
        <w:pStyle w:val="Compact"/>
      </w:pPr>
      <w:r>
        <w:t xml:space="preserve">Buszard, Farrow, Verswijveren, Reid, Williams, Polman, Ling, &amp; Masters (2017). Working memory capacity limits motor learning when implementing multiple instructions.</w:t>
      </w:r>
      <w:r>
        <w:t xml:space="preserve"> </w:t>
      </w:r>
      <w:r>
        <w:rPr>
          <w:iCs/>
          <w:i/>
        </w:rPr>
        <w:t xml:space="preserve">Frontiers in Psychology</w:t>
      </w:r>
      <w:r>
        <w:t xml:space="preserve">, 8, 1350. doi:10.3389/fpsyg.2017.01350.</w:t>
      </w:r>
      <w:r>
        <w:t xml:space="preserve"> </w:t>
      </w:r>
      <w:hyperlink r:id="rId127">
        <w:r>
          <w:rPr>
            <w:rStyle w:val="Hyperlink"/>
          </w:rPr>
          <w:t xml:space="preserve">https://www.frontiersin.org/journals/psychology/articles/10.3389/fpsyg.2017.01350/pdf</w:t>
        </w:r>
      </w:hyperlink>
    </w:p>
    <w:p>
      <w:pPr>
        <w:numPr>
          <w:ilvl w:val="0"/>
          <w:numId w:val="1001"/>
        </w:numPr>
        <w:pStyle w:val="Compact"/>
      </w:pPr>
      <w:r>
        <w:t xml:space="preserve">† Kalyuga, S. (2007). Expertise reversal effect and its implications for learner-tailored instruction.</w:t>
      </w:r>
      <w:r>
        <w:t xml:space="preserve"> </w:t>
      </w:r>
      <w:r>
        <w:rPr>
          <w:iCs/>
          <w:i/>
        </w:rPr>
        <w:t xml:space="preserve">Educational Psychology Review</w:t>
      </w:r>
      <w:r>
        <w:t xml:space="preserve">, 19, 509–539. doi:10.1007/s10648-007-9054-3.</w:t>
      </w:r>
      <w:r>
        <w:t xml:space="preserve"> </w:t>
      </w:r>
      <w:hyperlink r:id="rId128">
        <w:r>
          <w:rPr>
            <w:rStyle w:val="Hyperlink"/>
          </w:rPr>
          <w:t xml:space="preserve">https://www.doi.org/10.1007/S10648-007-9054-3</w:t>
        </w:r>
      </w:hyperlink>
      <w:r>
        <w:t xml:space="preserve"> </w:t>
      </w:r>
      <w:r>
        <w:rPr>
          <w:iCs/>
          <w:i/>
        </w:rPr>
        <w:t xml:space="preserve">Unverified: content from prior knowledge; title and DOI confirmed.</w:t>
      </w:r>
    </w:p>
    <w:p>
      <w:pPr>
        <w:numPr>
          <w:ilvl w:val="0"/>
          <w:numId w:val="1001"/>
        </w:numPr>
        <w:pStyle w:val="Compact"/>
      </w:pPr>
      <w:r>
        <w:t xml:space="preserve">Beilock, S. L., &amp; Carr, T. H. (2005). When high-powered people fail: Working memory and</w:t>
      </w:r>
      <w:r>
        <w:t xml:space="preserve"> </w:t>
      </w:r>
      <w:r>
        <w:t xml:space="preserve">“</w:t>
      </w:r>
      <w:r>
        <w:t xml:space="preserve">choking under pressure</w:t>
      </w:r>
      <w:r>
        <w:t xml:space="preserve">”</w:t>
      </w:r>
      <w:r>
        <w:t xml:space="preserve"> </w:t>
      </w:r>
      <w:r>
        <w:t xml:space="preserve">in math.</w:t>
      </w:r>
      <w:r>
        <w:t xml:space="preserve"> </w:t>
      </w:r>
      <w:r>
        <w:rPr>
          <w:iCs/>
          <w:i/>
        </w:rPr>
        <w:t xml:space="preserve">Psychological Science</w:t>
      </w:r>
      <w:r>
        <w:t xml:space="preserve">, 16(2), 101–105. doi:10.1111/j.0956-7976.2005.00789.x.</w:t>
      </w:r>
      <w:r>
        <w:t xml:space="preserve"> </w:t>
      </w:r>
      <w:hyperlink r:id="rId129">
        <w:r>
          <w:rPr>
            <w:rStyle w:val="Hyperlink"/>
          </w:rPr>
          <w:t xml:space="preserve">https://www.psychologicalscience.org/journals/psychological-science/j.0956-7976.2005.00789.x/</w:t>
        </w:r>
      </w:hyperlink>
      <w:r>
        <w:t xml:space="preserve"> </w:t>
      </w:r>
      <w:r>
        <w:rPr>
          <w:iCs/>
          <w:i/>
        </w:rPr>
        <w:t xml:space="preserve">Note: Verified from the abstract.</w:t>
      </w:r>
    </w:p>
    <w:p>
      <w:pPr>
        <w:numPr>
          <w:ilvl w:val="0"/>
          <w:numId w:val="1001"/>
        </w:numPr>
        <w:pStyle w:val="Compact"/>
      </w:pPr>
      <w:r>
        <w:t xml:space="preserve">Vaeyens, R. (2011). Searching for talent: An impossible task? [Seminar slides, CONI].</w:t>
      </w:r>
      <w:r>
        <w:t xml:space="preserve"> </w:t>
      </w:r>
      <w:hyperlink r:id="rId130">
        <w:r>
          <w:rPr>
            <w:rStyle w:val="Hyperlink"/>
          </w:rPr>
          <w:t xml:space="preserve">https://www.coni.it/images/Documenti/VAEYENS.pdf</w:t>
        </w:r>
      </w:hyperlink>
      <w:r>
        <w:t xml:space="preserve"> </w:t>
      </w:r>
      <w:r>
        <w:rPr>
          <w:iCs/>
          <w:i/>
        </w:rPr>
        <w:t xml:space="preserve">Note: Seminar slides, not peer-reviewed.</w:t>
      </w:r>
    </w:p>
    <w:p>
      <w:pPr>
        <w:numPr>
          <w:ilvl w:val="0"/>
          <w:numId w:val="1001"/>
        </w:numPr>
        <w:pStyle w:val="Compact"/>
      </w:pPr>
      <w:r>
        <w:t xml:space="preserve">Zuber, C., Zibung, M., &amp; Conzelmann, A. (2016). Holistic patterns as an instrument for predicting the performance of promising young soccer players: A 3-years longitudinal study.</w:t>
      </w:r>
      <w:r>
        <w:t xml:space="preserve"> </w:t>
      </w:r>
      <w:r>
        <w:rPr>
          <w:iCs/>
          <w:i/>
        </w:rPr>
        <w:t xml:space="preserve">Frontiers in Psychology</w:t>
      </w:r>
      <w:r>
        <w:t xml:space="preserve">, 7, 1088. doi:10.3389/fpsyg.2016.01088.</w:t>
      </w:r>
      <w:r>
        <w:t xml:space="preserve"> </w:t>
      </w:r>
      <w:hyperlink r:id="rId131">
        <w:r>
          <w:rPr>
            <w:rStyle w:val="Hyperlink"/>
          </w:rPr>
          <w:t xml:space="preserve">https://www.frontiersin.org/articles/10.3389/fpsyg.2016.01088/pdf</w:t>
        </w:r>
      </w:hyperlink>
    </w:p>
    <w:p>
      <w:pPr>
        <w:numPr>
          <w:ilvl w:val="0"/>
          <w:numId w:val="1001"/>
        </w:numPr>
        <w:pStyle w:val="Compact"/>
      </w:pPr>
      <w:r>
        <w:t xml:space="preserve">Güllich, A., Barth, M., Hambrick, D. Z., &amp; Macnamara, B. N. (2023). Participation patterns in talent development in youth sports.</w:t>
      </w:r>
      <w:r>
        <w:t xml:space="preserve"> </w:t>
      </w:r>
      <w:r>
        <w:rPr>
          <w:iCs/>
          <w:i/>
        </w:rPr>
        <w:t xml:space="preserve">Frontiers in Sports and Active Living</w:t>
      </w:r>
      <w:r>
        <w:t xml:space="preserve">, 5, 1175718. doi:10.3389/fspor.2023.1175718.</w:t>
      </w:r>
      <w:r>
        <w:t xml:space="preserve"> </w:t>
      </w:r>
      <w:hyperlink r:id="rId132">
        <w:r>
          <w:rPr>
            <w:rStyle w:val="Hyperlink"/>
          </w:rPr>
          <w:t xml:space="preserve">https://www.frontiersin.org/journals/sports-and-active-living/articles/10.3389/fspor.2023.1175718/pdf</w:t>
        </w:r>
      </w:hyperlink>
    </w:p>
    <w:p>
      <w:pPr>
        <w:numPr>
          <w:ilvl w:val="0"/>
          <w:numId w:val="1001"/>
        </w:numPr>
        <w:pStyle w:val="Compact"/>
      </w:pPr>
      <w:r>
        <w:t xml:space="preserve">Thomas, Paul, Rasenyalo, Jones, &amp; Hendricks (2025). Challenge accepted: A systematic scoping review of the applications of the Challenge Point Framework.</w:t>
      </w:r>
      <w:r>
        <w:t xml:space="preserve"> </w:t>
      </w:r>
      <w:r>
        <w:rPr>
          <w:iCs/>
          <w:i/>
        </w:rPr>
        <w:t xml:space="preserve">Journal of Motor Behavior</w:t>
      </w:r>
      <w:r>
        <w:t xml:space="preserve">, 57(4), 444–462. doi:10.1080/00222895.2025.2508283.</w:t>
      </w:r>
      <w:r>
        <w:t xml:space="preserve"> </w:t>
      </w:r>
      <w:hyperlink r:id="rId133">
        <w:r>
          <w:rPr>
            <w:rStyle w:val="Hyperlink"/>
          </w:rPr>
          <w:t xml:space="preserve">https://eprints.leedsbeckett.ac.uk/id/eprint/12281/1/ChallengeAcceptedASystematicScopingReviewOfTheapplicationsOfTheChallengePointFrameworkPV-JONES.pdf</w:t>
        </w:r>
      </w:hyperlink>
    </w:p>
    <w:p>
      <w:pPr>
        <w:numPr>
          <w:ilvl w:val="0"/>
          <w:numId w:val="1001"/>
        </w:numPr>
        <w:pStyle w:val="Compact"/>
      </w:pPr>
      <w:r>
        <w:t xml:space="preserve">Moreira, P. E. D., Albuquerque, M. R., Fortes, L. S., &amp; Praça, G. M. (2025). How do cognitive and motor dual-tasks during small-sided games impact the tactical performance of youth soccer players?</w:t>
      </w:r>
      <w:r>
        <w:t xml:space="preserve"> </w:t>
      </w:r>
      <w:r>
        <w:rPr>
          <w:iCs/>
          <w:i/>
        </w:rPr>
        <w:t xml:space="preserve">Journal of Human Kinetics</w:t>
      </w:r>
      <w:r>
        <w:t xml:space="preserve">, 97, 249–261. doi:10.5114/jhk/192202.</w:t>
      </w:r>
      <w:r>
        <w:t xml:space="preserve"> </w:t>
      </w:r>
      <w:hyperlink r:id="rId135">
        <w:r>
          <w:rPr>
            <w:rStyle w:val="Hyperlink"/>
          </w:rPr>
          <w:t xml:space="preserve">https://jhk.termedia.pl/How-Do-Cognitive-and-Motor-Dual-Tasks-during-Small-Sided-Games-Impact-the-Tactical,192202,0,2.html</w:t>
        </w:r>
      </w:hyperlink>
    </w:p>
    <w:p>
      <w:pPr>
        <w:numPr>
          <w:ilvl w:val="0"/>
          <w:numId w:val="1001"/>
        </w:numPr>
        <w:pStyle w:val="Compact"/>
      </w:pPr>
      <w:r>
        <w:t xml:space="preserve">Güldenpenning, Kunde, &amp; Weigelt (2017). [Review of deception research in sport, 16 studies].</w:t>
      </w:r>
      <w:r>
        <w:t xml:space="preserve"> </w:t>
      </w:r>
      <w:r>
        <w:rPr>
          <w:iCs/>
          <w:i/>
        </w:rPr>
        <w:t xml:space="preserve">Frontiers in Psychology</w:t>
      </w:r>
      <w:r>
        <w:t xml:space="preserve">. doi:10.3389/fpsyg.2017.00917.</w:t>
      </w:r>
      <w:r>
        <w:t xml:space="preserve"> </w:t>
      </w:r>
      <w:hyperlink r:id="rId136">
        <w:r>
          <w:rPr>
            <w:rStyle w:val="Hyperlink"/>
          </w:rPr>
          <w:t xml:space="preserve">https://www.frontiersin.org/journals/psychology/articles/10.3389/fpsyg.2017.00917/pdf</w:t>
        </w:r>
      </w:hyperlink>
      <w:r>
        <w:t xml:space="preserve"> </w:t>
      </w:r>
      <w:r>
        <w:rPr>
          <w:iCs/>
          <w:i/>
        </w:rPr>
        <w:t xml:space="preserve">Note: Title not captured in the research notes.</w:t>
      </w:r>
    </w:p>
    <w:p>
      <w:pPr>
        <w:numPr>
          <w:ilvl w:val="0"/>
          <w:numId w:val="1001"/>
        </w:numPr>
        <w:pStyle w:val="Compact"/>
      </w:pPr>
      <w:r>
        <w:t xml:space="preserve">Trecroci, A., et al. (2020). [Mental fatigue and small-sided-game performance in U19 players].</w:t>
      </w:r>
      <w:r>
        <w:t xml:space="preserve"> </w:t>
      </w:r>
      <w:r>
        <w:rPr>
          <w:iCs/>
          <w:i/>
        </w:rPr>
        <w:t xml:space="preserve">PLoS ONE</w:t>
      </w:r>
      <w:r>
        <w:t xml:space="preserve">. doi:10.1371/journal.pone.0238461.</w:t>
      </w:r>
      <w:r>
        <w:t xml:space="preserve"> </w:t>
      </w:r>
      <w:hyperlink r:id="rId137">
        <w:r>
          <w:rPr>
            <w:rStyle w:val="Hyperlink"/>
          </w:rPr>
          <w:t xml:space="preserve">https://irinsubria.uninsubria.it/retrieve/e2188be7-7493-4564-e053-6605fe0a49d6/journal.pone.0238461.pdf</w:t>
        </w:r>
      </w:hyperlink>
      <w:r>
        <w:t xml:space="preserve"> </w:t>
      </w:r>
      <w:r>
        <w:rPr>
          <w:iCs/>
          <w:i/>
        </w:rPr>
        <w:t xml:space="preserve">Note: Title not captured in the research notes.</w:t>
      </w:r>
    </w:p>
    <w:p>
      <w:pPr>
        <w:numPr>
          <w:ilvl w:val="0"/>
          <w:numId w:val="1001"/>
        </w:numPr>
        <w:pStyle w:val="Compact"/>
      </w:pPr>
      <w:r>
        <w:t xml:space="preserve">Rosten, Aune, &amp; Dalen (2025). [Touch restrictions in small-sided games and passing behaviour].</w:t>
      </w:r>
      <w:r>
        <w:t xml:space="preserve"> </w:t>
      </w:r>
      <w:r>
        <w:rPr>
          <w:iCs/>
          <w:i/>
        </w:rPr>
        <w:t xml:space="preserve">Journal of Human Kinetics</w:t>
      </w:r>
      <w:r>
        <w:t xml:space="preserve">, 98, 107–116. doi:10.5114/jhk/196142.</w:t>
      </w:r>
      <w:r>
        <w:t xml:space="preserve"> </w:t>
      </w:r>
      <w:hyperlink r:id="rId138">
        <w:r>
          <w:rPr>
            <w:rStyle w:val="Hyperlink"/>
          </w:rPr>
          <w:t xml:space="preserve">https://jhk.termedia.pl/The-Impact-of-Touch-Restrictions-in-Small-Sided-Games-non-Soccer-Players-Passing,196142,0,2.html</w:t>
        </w:r>
      </w:hyperlink>
      <w:r>
        <w:t xml:space="preserve"> </w:t>
      </w:r>
      <w:r>
        <w:rPr>
          <w:iCs/>
          <w:i/>
        </w:rPr>
        <w:t xml:space="preserve">Note: Full title not captured in the research notes.</w:t>
      </w:r>
    </w:p>
    <w:p>
      <w:pPr>
        <w:numPr>
          <w:ilvl w:val="0"/>
          <w:numId w:val="1001"/>
        </w:numPr>
        <w:pStyle w:val="Compact"/>
      </w:pPr>
      <w:r>
        <w:t xml:space="preserve">Coutinho, D., et al. (2017). Mental fatigue and spatial references impair soccer players’ physical and tactical performances.</w:t>
      </w:r>
      <w:r>
        <w:t xml:space="preserve"> </w:t>
      </w:r>
      <w:r>
        <w:rPr>
          <w:iCs/>
          <w:i/>
        </w:rPr>
        <w:t xml:space="preserve">Frontiers in Psychology</w:t>
      </w:r>
      <w:r>
        <w:t xml:space="preserve">. doi:10.3389/fpsyg.2017.01645.</w:t>
      </w:r>
      <w:r>
        <w:t xml:space="preserve"> </w:t>
      </w:r>
      <w:hyperlink r:id="rId139">
        <w:r>
          <w:rPr>
            <w:rStyle w:val="Hyperlink"/>
          </w:rPr>
          <w:t xml:space="preserve">https://opus.cloud1.lib.uts.edu.au/bitstream/10453/123668/1/Mental%20Fatigue%20and%20Spatial%20References%20Impair%20Soccer%20Players%27%20Physical%20and%20Tactical%20Performances.pdf</w:t>
        </w:r>
      </w:hyperlink>
    </w:p>
    <w:p>
      <w:pPr>
        <w:numPr>
          <w:ilvl w:val="0"/>
          <w:numId w:val="1001"/>
        </w:numPr>
        <w:pStyle w:val="Compact"/>
      </w:pPr>
      <w:r>
        <w:t xml:space="preserve">† Wass, S. V., Scerif, G., &amp; Johnson, M. H. (2012). Training attentional control and working memory: Is younger, better?</w:t>
      </w:r>
      <w:r>
        <w:t xml:space="preserve"> </w:t>
      </w:r>
      <w:r>
        <w:rPr>
          <w:iCs/>
          <w:i/>
        </w:rPr>
        <w:t xml:space="preserve">Developmental Review</w:t>
      </w:r>
      <w:r>
        <w:t xml:space="preserve">, 32(4), 360–387. doi:10.1016/j.dr.2012.07.001.</w:t>
      </w:r>
      <w:r>
        <w:t xml:space="preserve"> </w:t>
      </w:r>
      <w:hyperlink r:id="rId141">
        <w:r>
          <w:rPr>
            <w:rStyle w:val="Hyperlink"/>
          </w:rPr>
          <w:t xml:space="preserve">https://eprints.bbk.ac.uk/id/eprint/5290</w:t>
        </w:r>
      </w:hyperlink>
      <w:r>
        <w:t xml:space="preserve"> </w:t>
      </w:r>
      <w:r>
        <w:rPr>
          <w:iCs/>
          <w:i/>
        </w:rPr>
        <w:t xml:space="preserve">Unverified: abstract verified; volume, pages and DOI from prior knowledge.</w:t>
      </w:r>
    </w:p>
    <w:p>
      <w:pPr>
        <w:numPr>
          <w:ilvl w:val="0"/>
          <w:numId w:val="1001"/>
        </w:numPr>
        <w:pStyle w:val="Compact"/>
      </w:pPr>
      <w:r>
        <w:t xml:space="preserve">Brink, M. S., Kuyvenhoven, J. P., Toering, T., Jordet, G., &amp; Frencken, W. G. P. (2018). What do football coaches want from sport science?</w:t>
      </w:r>
      <w:r>
        <w:t xml:space="preserve"> </w:t>
      </w:r>
      <w:r>
        <w:rPr>
          <w:iCs/>
          <w:i/>
        </w:rPr>
        <w:t xml:space="preserve">Kinesiology</w:t>
      </w:r>
      <w:r>
        <w:t xml:space="preserve">, 50(Suppl. 1), 150–154.</w:t>
      </w:r>
      <w:r>
        <w:t xml:space="preserve"> </w:t>
      </w:r>
      <w:hyperlink r:id="rId143">
        <w:r>
          <w:rPr>
            <w:rStyle w:val="Hyperlink"/>
          </w:rPr>
          <w:t xml:space="preserve">https://ojs.srce.hr/kinesiology/article/view/6695</w:t>
        </w:r>
      </w:hyperlink>
    </w:p>
    <w:p>
      <w:pPr>
        <w:numPr>
          <w:ilvl w:val="0"/>
          <w:numId w:val="1001"/>
        </w:numPr>
        <w:pStyle w:val="Compact"/>
      </w:pPr>
      <w:r>
        <w:t xml:space="preserve">University of Chichester (2026, April). Academics share cutting-edge football research with Premier League club Brentford FC [news item].</w:t>
      </w:r>
      <w:r>
        <w:t xml:space="preserve"> </w:t>
      </w:r>
      <w:hyperlink r:id="rId144">
        <w:r>
          <w:rPr>
            <w:rStyle w:val="Hyperlink"/>
          </w:rPr>
          <w:t xml:space="preserve">https://www.chi.ac.uk/news/academics-share-cutting-edge-football-research-with-premier-league-club-brentford-fc/</w:t>
        </w:r>
      </w:hyperlink>
    </w:p>
    <w:p>
      <w:pPr>
        <w:numPr>
          <w:ilvl w:val="0"/>
          <w:numId w:val="1001"/>
        </w:numPr>
        <w:pStyle w:val="Compact"/>
      </w:pPr>
      <w:r>
        <w:t xml:space="preserve">Bloomberg (2017, 9 October). This company says its software can pick soccer stars.</w:t>
      </w:r>
      <w:r>
        <w:t xml:space="preserve"> </w:t>
      </w:r>
      <w:hyperlink r:id="rId146">
        <w:r>
          <w:rPr>
            <w:rStyle w:val="Hyperlink"/>
          </w:rPr>
          <w:t xml:space="preserve">https://www.bloomberg.com/news/articles/2017-10-09/this-company-says-its-software-can-pick-soccer-stars</w:t>
        </w:r>
      </w:hyperlink>
    </w:p>
    <w:p>
      <w:pPr>
        <w:numPr>
          <w:ilvl w:val="0"/>
          <w:numId w:val="1001"/>
        </w:numPr>
        <w:pStyle w:val="Compact"/>
      </w:pPr>
      <w:r>
        <w:t xml:space="preserve">Sky Sports (2023, May). AZ Alkmaar use BrainsFirst test to identify best young talent.</w:t>
      </w:r>
      <w:r>
        <w:t xml:space="preserve"> </w:t>
      </w:r>
      <w:hyperlink r:id="rId147">
        <w:r>
          <w:rPr>
            <w:rStyle w:val="Hyperlink"/>
          </w:rPr>
          <w:t xml:space="preserve">https://www.skysports.com/football/news/12040/12871411/az-alkmaar-use-brainsfirst-test-to-identify-best-young-talent-and-it-has-helped-them-win-uefa-youth-league</w:t>
        </w:r>
      </w:hyperlink>
    </w:p>
    <w:p>
      <w:pPr>
        <w:numPr>
          <w:ilvl w:val="0"/>
          <w:numId w:val="1001"/>
        </w:numPr>
        <w:pStyle w:val="Compact"/>
      </w:pPr>
      <w:r>
        <w:t xml:space="preserve">† ClinicalTrials.gov. Cognitive-Integrated Soccer Training and Performance (NCT07284940) [trial registration].</w:t>
      </w:r>
      <w:r>
        <w:t xml:space="preserve"> </w:t>
      </w:r>
      <w:hyperlink r:id="rId149">
        <w:r>
          <w:rPr>
            <w:rStyle w:val="Hyperlink"/>
          </w:rPr>
          <w:t xml:space="preserve">https://clinicaltrials.gov/study/NCT07284940</w:t>
        </w:r>
      </w:hyperlink>
      <w:r>
        <w:t xml:space="preserve"> </w:t>
      </w:r>
      <w:r>
        <w:rPr>
          <w:iCs/>
          <w:i/>
        </w:rPr>
        <w:t xml:space="preserve">Unverified: registration found; status and results not checked.</w:t>
      </w:r>
    </w:p>
    <w:bookmarkEnd w:id="153"/>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b w:val="0"/>
      <w:i w:val="0"/>
      <w:color w:val="1F2A37"/>
      <w:sz w:val="21"/>
    </w:rPr>
  </w:style>
  <w:style w:styleId="BodyText" w:type="paragraph">
    <w:name w:val="Body Text"/>
    <w:basedOn w:val="Normal"/>
    <w:link w:val="BodyTextChar"/>
    <w:pPr>
      <w:spacing w:after="160" w:before="180" w:line="269" w:lineRule="auto"/>
    </w:pPr>
    <w:qFormat/>
    <w:rPr>
      <w:rFonts w:ascii="Calibri" w:hAnsi="Calibri"/>
      <w:b w:val="0"/>
      <w:i w:val="0"/>
      <w:color w:val="1F2A37"/>
      <w:sz w:val="21"/>
    </w:rPr>
  </w:style>
  <w:style w:customStyle="1" w:styleId="FirstParagraph" w:type="paragraph">
    <w:name w:val="First Paragraph"/>
    <w:basedOn w:val="BodyText"/>
    <w:next w:val="BodyText"/>
    <w:qFormat/>
    <w:pPr>
      <w:spacing w:after="160" w:line="269" w:lineRule="auto"/>
    </w:pPr>
    <w:rPr>
      <w:rFonts w:ascii="Calibri" w:hAnsi="Calibri"/>
      <w:b w:val="0"/>
      <w:i w:val="0"/>
      <w:color w:val="1F2A37"/>
      <w:sz w:val="21"/>
    </w:rPr>
  </w:style>
  <w:style w:customStyle="1" w:styleId="Compact" w:type="paragraph">
    <w:name w:val="Compact"/>
    <w:basedOn w:val="BodyText"/>
    <w:qFormat/>
    <w:pPr>
      <w:spacing w:after="36" w:before="36"/>
    </w:pPr>
    <w:rPr>
      <w:rFonts w:ascii="Calibri" w:hAnsi="Calibri"/>
      <w:b w:val="0"/>
      <w:i w:val="0"/>
      <w:color w:val="1F2A37"/>
      <w:sz w:val="20"/>
    </w:rPr>
  </w:style>
  <w:style w:styleId="Title" w:type="paragraph">
    <w:name w:val="Title"/>
    <w:basedOn w:val="Normal"/>
    <w:next w:val="BodyText"/>
    <w:qFormat/>
    <w:pPr>
      <w:keepNext/>
      <w:keepLines/>
      <w:spacing w:after="240" w:before="480"/>
      <w:jc w:val="center"/>
    </w:pPr>
    <w:rPr>
      <w:rFonts w:ascii="Calibri" w:hAnsi="Calibri"/>
      <w:b/>
      <w:bCs/>
      <w:i w:val="0"/>
      <w:color w:val="1F2A37"/>
      <w:sz w:val="48"/>
      <w:szCs w:val="36"/>
    </w:rPr>
  </w:style>
  <w:style w:styleId="Subtitle" w:type="paragraph">
    <w:name w:val="Subtitle"/>
    <w:basedOn w:val="Title"/>
    <w:next w:val="BodyText"/>
    <w:qFormat/>
    <w:pPr>
      <w:keepNext/>
      <w:keepLines/>
      <w:spacing w:after="240" w:before="240"/>
      <w:jc w:val="center"/>
    </w:pPr>
    <w:rPr>
      <w:rFonts w:ascii="Calibri" w:hAnsi="Calibri"/>
      <w:b w:val="0"/>
      <w:i w:val="0"/>
      <w:color w:val="0B5E55"/>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hAnsi="Calibri"/>
      <w:b w:val="0"/>
      <w:i w:val="0"/>
      <w:color w:val="555F6B"/>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libri" w:hAnsi="Calibri"/>
      <w:b/>
      <w:bCs/>
      <w:i w:val="0"/>
      <w:color w:val="0B5E55"/>
      <w:sz w:val="32"/>
      <w:szCs w:val="32"/>
    </w:rPr>
  </w:style>
  <w:style w:styleId="Heading2" w:type="paragraph">
    <w:name w:val="Heading 2"/>
    <w:basedOn w:val="Normal"/>
    <w:next w:val="BodyText"/>
    <w:uiPriority w:val="9"/>
    <w:unhideWhenUsed/>
    <w:qFormat/>
    <w:pPr>
      <w:keepNext/>
      <w:keepLines/>
      <w:spacing w:after="120" w:before="240"/>
      <w:outlineLvl w:val="1"/>
    </w:pPr>
    <w:rPr>
      <w:rFonts w:ascii="Calibri" w:hAnsi="Calibri"/>
      <w:b/>
      <w:bCs/>
      <w:i w:val="0"/>
      <w:color w:val="1F2A37"/>
      <w:sz w:val="25"/>
      <w:szCs w:val="28"/>
    </w:rPr>
  </w:style>
  <w:style w:styleId="Heading3" w:type="paragraph">
    <w:name w:val="Heading 3"/>
    <w:basedOn w:val="Normal"/>
    <w:next w:val="BodyText"/>
    <w:uiPriority w:val="9"/>
    <w:unhideWhenUsed/>
    <w:qFormat/>
    <w:pPr>
      <w:keepNext/>
      <w:keepLines/>
      <w:spacing w:after="120" w:before="240"/>
      <w:outlineLvl w:val="2"/>
    </w:pPr>
    <w:rPr>
      <w:rFonts w:ascii="Calibri" w:hAnsi="Calibri"/>
      <w:b/>
      <w:bCs/>
      <w:i w:val="0"/>
      <w:color w:val="1F2A37"/>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b w:val="0"/>
      <w:i/>
      <w:color w:val="555F6B"/>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0" Type="http://schemas.openxmlformats.org/officeDocument/2006/relationships/hyperlink" Target="https://Www.Gwern.net/doc/dual-n-back/2019-kassai.pdf" TargetMode="External"/><Relationship Id="rId80" Type="http://schemas.openxmlformats.org/officeDocument/2006/relationships/hyperlink" Target="https://abakus.inonu.edu.tr/items/c858e5b5-c8c7-4c21-99a0-ee4e489b3849/full" TargetMode="External"/><Relationship Id="rId47" Type="http://schemas.openxmlformats.org/officeDocument/2006/relationships/hyperlink" Target="https://archive.trainingground.guru/articles/how-fc-copenhagen-are-leading-the-way-in-brain-training" TargetMode="External"/><Relationship Id="rId40" Type="http://schemas.openxmlformats.org/officeDocument/2006/relationships/hyperlink" Target="https://beyourbest.com/faq2/how-coaches-can-benefit-from-the-be-your-best-vr-trainer" TargetMode="External"/><Relationship Id="rId68" Type="http://schemas.openxmlformats.org/officeDocument/2006/relationships/hyperlink" Target="https://boris.unibe.ch/155847" TargetMode="External"/><Relationship Id="rId95" Type="http://schemas.openxmlformats.org/officeDocument/2006/relationships/hyperlink" Target="https://boris.unibe.ch/80411/" TargetMode="External"/><Relationship Id="rId101" Type="http://schemas.openxmlformats.org/officeDocument/2006/relationships/hyperlink" Target="https://bps.org.uk/research-digest/no-far-transfer-chess-memory-training-and-music-just-make-you-better-chess-memory" TargetMode="External"/><Relationship Id="rId114" Type="http://schemas.openxmlformats.org/officeDocument/2006/relationships/hyperlink" Target="https://capacio.com/wp-content/uploads/2022/11/Study_2_Vestberg_2017.pdf" TargetMode="External"/><Relationship Id="rId149" Type="http://schemas.openxmlformats.org/officeDocument/2006/relationships/hyperlink" Target="https://clinicaltrials.gov/study/NCT07284940" TargetMode="External"/><Relationship Id="rId118" Type="http://schemas.openxmlformats.org/officeDocument/2006/relationships/hyperlink" Target="https://doaj.org/article/2ce139ad4fee42bcacafe059586689bc" TargetMode="External"/><Relationship Id="rId109" Type="http://schemas.openxmlformats.org/officeDocument/2006/relationships/hyperlink" Target="https://doi.org/10.1037/0033-295X.102.2.211" TargetMode="External"/><Relationship Id="rId125" Type="http://schemas.openxmlformats.org/officeDocument/2006/relationships/hyperlink" Target="https://doi.org/10.1111/j.1539-6053.2009.01038.x" TargetMode="External"/><Relationship Id="rId111" Type="http://schemas.openxmlformats.org/officeDocument/2006/relationships/hyperlink" Target="https://doi.org/10.1371/journal.pone.0091254" TargetMode="External"/><Relationship Id="rId108" Type="http://schemas.openxmlformats.org/officeDocument/2006/relationships/hyperlink" Target="https://e-space.mmu.ac.uk/613666/2/Furley%20Wood%20Working%20Memory%20in%20Sport_revision1_final_GW.pdf" TargetMode="External"/><Relationship Id="rId116" Type="http://schemas.openxmlformats.org/officeDocument/2006/relationships/hyperlink" Target="https://edoc.hu-berlin.de/18452/36562" TargetMode="External"/><Relationship Id="rId70" Type="http://schemas.openxmlformats.org/officeDocument/2006/relationships/hyperlink" Target="https://edoc.hu-berlin.de/items/4365c2a6-2c2c-4438-861d-6217c2fff13a/full" TargetMode="External"/><Relationship Id="rId25" Type="http://schemas.openxmlformats.org/officeDocument/2006/relationships/hyperlink" Target="https://ejournal.upi.edu/index.php/penjas/article/view/59682" TargetMode="External"/><Relationship Id="rId45" Type="http://schemas.openxmlformats.org/officeDocument/2006/relationships/hyperlink" Target="https://en.wikipedia.org/wiki/Footbonaut" TargetMode="External"/><Relationship Id="rId141" Type="http://schemas.openxmlformats.org/officeDocument/2006/relationships/hyperlink" Target="https://eprints.bbk.ac.uk/id/eprint/5290" TargetMode="External"/><Relationship Id="rId88" Type="http://schemas.openxmlformats.org/officeDocument/2006/relationships/hyperlink" Target="https://eprints.glos.ac.uk/9339/" TargetMode="External"/><Relationship Id="rId133" Type="http://schemas.openxmlformats.org/officeDocument/2006/relationships/hyperlink" Target="https://eprints.leedsbeckett.ac.uk/id/eprint/12281/1/ChallengeAcceptedASystematicScopingReviewOfTheapplicationsOfTheChallengePointFrameworkPV-JONES.pdf" TargetMode="External"/><Relationship Id="rId39" Type="http://schemas.openxmlformats.org/officeDocument/2006/relationships/hyperlink" Target="https://espace2.etsmtl.ca/30218/1/Labbe-D-2025-30218.pdf" TargetMode="External"/><Relationship Id="rId124" Type="http://schemas.openxmlformats.org/officeDocument/2006/relationships/hyperlink" Target="https://hceconomics.uchicago.edu/node/3707" TargetMode="External"/><Relationship Id="rId31" Type="http://schemas.openxmlformats.org/officeDocument/2006/relationships/hyperlink" Target="https://help.360player.com/en/articles/10230345-overview-and-best-practices-for-the-360player-training-library" TargetMode="External"/><Relationship Id="rId92" Type="http://schemas.openxmlformats.org/officeDocument/2006/relationships/hyperlink" Target="https://ideas.repec.org/a/nat/nathum/v7y2023i6d10.1038_s41562-023-01554-4.html" TargetMode="External"/><Relationship Id="rId137" Type="http://schemas.openxmlformats.org/officeDocument/2006/relationships/hyperlink" Target="https://irinsubria.uninsubria.it/retrieve/e2188be7-7493-4564-e053-6605fe0a49d6/journal.pone.0238461.pdf" TargetMode="External"/><Relationship Id="rId105" Type="http://schemas.openxmlformats.org/officeDocument/2006/relationships/hyperlink" Target="https://iris.unimore.it/retrieve/2d33cc68-3350-409d-9979-194bcde90bcd/Kalen%20et%20al.%202021_Meta-Analysis.pdf" TargetMode="External"/><Relationship Id="rId71" Type="http://schemas.openxmlformats.org/officeDocument/2006/relationships/hyperlink" Target="https://jahrbib.sulb.uni-saarland.de/bitstream/20.500.11880/38846/1/1-s2.0-S1469029224001547-main.pdf" TargetMode="External"/><Relationship Id="rId135" Type="http://schemas.openxmlformats.org/officeDocument/2006/relationships/hyperlink" Target="https://jhk.termedia.pl/How-Do-Cognitive-and-Motor-Dual-Tasks-during-Small-Sided-Games-Impact-the-Tactical,192202,0,2.html" TargetMode="External"/><Relationship Id="rId138" Type="http://schemas.openxmlformats.org/officeDocument/2006/relationships/hyperlink" Target="https://jhk.termedia.pl/The-Impact-of-Touch-Restrictions-in-Small-Sided-Games-non-Soccer-Players-Passing,196142,0,2.html" TargetMode="External"/><Relationship Id="rId110" Type="http://schemas.openxmlformats.org/officeDocument/2006/relationships/hyperlink" Target="https://journals.plos.org/plosone/article?id=10.1371/journal.pone.0144580" TargetMode="External"/><Relationship Id="rId93" Type="http://schemas.openxmlformats.org/officeDocument/2006/relationships/hyperlink" Target="https://jyx.jyu.fi/jyx/Record/jyx_123456789_104728/Description" TargetMode="External"/><Relationship Id="rId77" Type="http://schemas.openxmlformats.org/officeDocument/2006/relationships/hyperlink" Target="https://lida.sport-iat.de/dfb/Record/4076697?lng=en" TargetMode="External"/><Relationship Id="rId86" Type="http://schemas.openxmlformats.org/officeDocument/2006/relationships/hyperlink" Target="https://lida.sport-iat.de/ta/Record/4047640" TargetMode="External"/><Relationship Id="rId44" Type="http://schemas.openxmlformats.org/officeDocument/2006/relationships/hyperlink" Target="https://lida.sport-iat.de/ta/Record/4055657?lng=en" TargetMode="External"/><Relationship Id="rId115" Type="http://schemas.openxmlformats.org/officeDocument/2006/relationships/hyperlink" Target="https://lida.sport-iat.de/ta/Record/4060709" TargetMode="External"/><Relationship Id="rId106" Type="http://schemas.openxmlformats.org/officeDocument/2006/relationships/hyperlink" Target="https://lida.sport-iat.de/ta/Record/4094841?lng=en" TargetMode="External"/><Relationship Id="rId82" Type="http://schemas.openxmlformats.org/officeDocument/2006/relationships/hyperlink" Target="https://link.springer.com/article/10.1007/s10055-026-01357-8" TargetMode="External"/><Relationship Id="rId91" Type="http://schemas.openxmlformats.org/officeDocument/2006/relationships/hyperlink" Target="https://link.springer.com/article/10.1007/s10648-023-09760-2" TargetMode="External"/><Relationship Id="rId67" Type="http://schemas.openxmlformats.org/officeDocument/2006/relationships/hyperlink" Target="https://link.springer.com/article/10.1007/s12662-020-00699-y" TargetMode="External"/><Relationship Id="rId113" Type="http://schemas.openxmlformats.org/officeDocument/2006/relationships/hyperlink" Target="https://link.springer.com/article/10.1007/s12662-023-00885-8" TargetMode="External"/><Relationship Id="rId123" Type="http://schemas.openxmlformats.org/officeDocument/2006/relationships/hyperlink" Target="https://link.springer.com/article/10.3758/s13421-018-0839-z" TargetMode="External"/><Relationship Id="rId20" Type="http://schemas.openxmlformats.org/officeDocument/2006/relationships/hyperlink" Target="https://link.springer.com/book/9783032020635" TargetMode="External"/><Relationship Id="rId89" Type="http://schemas.openxmlformats.org/officeDocument/2006/relationships/hyperlink" Target="https://link.springer.com/doi/10.1007/s10339-011-0393-0" TargetMode="External"/><Relationship Id="rId58" Type="http://schemas.openxmlformats.org/officeDocument/2006/relationships/hyperlink" Target="https://livrepository.liverpool.ac.uk/3043493/" TargetMode="External"/><Relationship Id="rId57" Type="http://schemas.openxmlformats.org/officeDocument/2006/relationships/hyperlink" Target="https://livrepository.liverpool.ac.uk/id/eprint/3044398" TargetMode="External"/><Relationship Id="rId62" Type="http://schemas.openxmlformats.org/officeDocument/2006/relationships/hyperlink" Target="https://livrepository.liverpool.ac.uk/id/eprint/3063630" TargetMode="External"/><Relationship Id="rId63" Type="http://schemas.openxmlformats.org/officeDocument/2006/relationships/hyperlink" Target="https://mail.devcogneuro.com/Publications/Diamond_2016_conclusion_about_interventions_programs_and_approaches.pdf" TargetMode="External"/><Relationship Id="rId96" Type="http://schemas.openxmlformats.org/officeDocument/2006/relationships/hyperlink" Target="https://mail.devcogneuro.com/Publications/Diamond_2019_aerobic-exercise_and_resistance-training.pdf" TargetMode="External"/><Relationship Id="rId52" Type="http://schemas.openxmlformats.org/officeDocument/2006/relationships/hyperlink" Target="https://msl.kin.educ.ubc.ca/sites/default/files/publication-files/PrePrint_ChallengeFrameworkforCOACHING_dEC2021_JSS.pdf" TargetMode="External"/><Relationship Id="rId143" Type="http://schemas.openxmlformats.org/officeDocument/2006/relationships/hyperlink" Target="https://ojs.srce.hr/kinesiology/article/view/6695" TargetMode="External"/><Relationship Id="rId139" Type="http://schemas.openxmlformats.org/officeDocument/2006/relationships/hyperlink" Target="https://opus.cloud1.lib.uts.edu.au/bitstream/10453/123668/1/Mental%20Fatigue%20and%20Spatial%20References%20Impair%20Soccer%20Players%27%20Physical%20and%20Tactical%20Performances.pdf" TargetMode="External"/><Relationship Id="rId94" Type="http://schemas.openxmlformats.org/officeDocument/2006/relationships/hyperlink" Target="https://pmc.ncbi.nlm.nih.gov/articles/PMC11377322" TargetMode="External"/><Relationship Id="rId97" Type="http://schemas.openxmlformats.org/officeDocument/2006/relationships/hyperlink" Target="https://pmc.ncbi.nlm.nih.gov/articles/PMC11588498/" TargetMode="External"/><Relationship Id="rId81" Type="http://schemas.openxmlformats.org/officeDocument/2006/relationships/hyperlink" Target="https://pmc.ncbi.nlm.nih.gov/articles/PMC12245709/" TargetMode="External"/><Relationship Id="rId84" Type="http://schemas.openxmlformats.org/officeDocument/2006/relationships/hyperlink" Target="https://pmc.ncbi.nlm.nih.gov/articles/PMC12321719/" TargetMode="External"/><Relationship Id="rId79" Type="http://schemas.openxmlformats.org/officeDocument/2006/relationships/hyperlink" Target="https://pmc.ncbi.nlm.nih.gov/articles/PMC12535765/" TargetMode="External"/><Relationship Id="rId78" Type="http://schemas.openxmlformats.org/officeDocument/2006/relationships/hyperlink" Target="https://pmc.ncbi.nlm.nih.gov/articles/PMC7573254" TargetMode="External"/><Relationship Id="rId51" Type="http://schemas.openxmlformats.org/officeDocument/2006/relationships/hyperlink" Target="https://pmc.ncbi.nlm.nih.gov/articles/PMC7880470" TargetMode="External"/><Relationship Id="rId98" Type="http://schemas.openxmlformats.org/officeDocument/2006/relationships/hyperlink" Target="https://pmc.ncbi.nlm.nih.gov/articles/PMC9406193/" TargetMode="External"/><Relationship Id="rId104" Type="http://schemas.openxmlformats.org/officeDocument/2006/relationships/hyperlink" Target="https://public-pages-files-2025.frontiersin.org/journals/psychology/articles/10.3389/fpsyg.2018.02468/text" TargetMode="External"/><Relationship Id="rId119" Type="http://schemas.openxmlformats.org/officeDocument/2006/relationships/hyperlink" Target="https://pure.psu.edu/en/publications/maturation-of-cognitive-processes-from-late-childhood-to-adulthoo/" TargetMode="External"/><Relationship Id="rId120" Type="http://schemas.openxmlformats.org/officeDocument/2006/relationships/hyperlink" Target="https://pure.uva.nl/ws/files/7917900/56487_2006.Huizinga.Dolan.VanderMolen.pdf" TargetMode="External"/><Relationship Id="rId87" Type="http://schemas.openxmlformats.org/officeDocument/2006/relationships/hyperlink" Target="https://repository.essex.ac.uk/26305/" TargetMode="External"/><Relationship Id="rId83" Type="http://schemas.openxmlformats.org/officeDocument/2006/relationships/hyperlink" Target="https://research.stmarys.ac.uk/id/eprint/1881/7/Pocock%20et%20al.%20JASP%20Accepted%20Version.pdf" TargetMode="External"/><Relationship Id="rId103" Type="http://schemas.openxmlformats.org/officeDocument/2006/relationships/hyperlink" Target="https://research.vu.nl/en/publications/modified-perceptual-training-in-sport-a-new-classification-framew/" TargetMode="External"/><Relationship Id="rId107" Type="http://schemas.openxmlformats.org/officeDocument/2006/relationships/hyperlink" Target="https://research.winchester.ac.uk/en/publications/scanning-differences-between-small-sided-and-full-sized-games-in-/" TargetMode="External"/><Relationship Id="rId42" Type="http://schemas.openxmlformats.org/officeDocument/2006/relationships/hyperlink" Target="https://researchonline.ljmu.ac.uk/id/eprint/29166/" TargetMode="External"/><Relationship Id="rId56" Type="http://schemas.openxmlformats.org/officeDocument/2006/relationships/hyperlink" Target="https://researchonline.lse.ac.uk/id/eprint/103311" TargetMode="External"/><Relationship Id="rId59" Type="http://schemas.openxmlformats.org/officeDocument/2006/relationships/hyperlink" Target="https://researchonline.lse.ac.uk/id/eprint/113888" TargetMode="External"/><Relationship Id="rId117" Type="http://schemas.openxmlformats.org/officeDocument/2006/relationships/hyperlink" Target="https://revistapesquisa.fapesp.br/en/elite-soccer-players-are-good-planners-with-mental-versatility/" TargetMode="External"/><Relationship Id="rId46" Type="http://schemas.openxmlformats.org/officeDocument/2006/relationships/hyperlink" Target="https://skillcourt.training/uk/the-skillcourt/" TargetMode="External"/><Relationship Id="rId37" Type="http://schemas.openxmlformats.org/officeDocument/2006/relationships/hyperlink" Target="https://soccer.intelligym.com/elite-dutch-soccer-academies-improve-skill-development-with-the-soccer-intelligym/" TargetMode="External"/><Relationship Id="rId23" Type="http://schemas.openxmlformats.org/officeDocument/2006/relationships/hyperlink" Target="https://thesetpieces.com/features/life-kinetik-can-bring-liverpool-next-season/" TargetMode="External"/><Relationship Id="rId61" Type="http://schemas.openxmlformats.org/officeDocument/2006/relationships/hyperlink" Target="https://tmb.apaopen.org/pub/qj0c4ij2" TargetMode="External"/><Relationship Id="rId49" Type="http://schemas.openxmlformats.org/officeDocument/2006/relationships/hyperlink" Target="https://trainingground.guru/jes-buster-madsen-why-cognition-is-about-more-than-just-scanning/" TargetMode="External"/><Relationship Id="rId102" Type="http://schemas.openxmlformats.org/officeDocument/2006/relationships/hyperlink" Target="https://www.aut.ac.nz/__data/assets/pdf_file/0007/380698/Representative-Learning-Design-and-Functionality-of-Research-and-Practice-in-Sport.pdf" TargetMode="External"/><Relationship Id="rId38" Type="http://schemas.openxmlformats.org/officeDocument/2006/relationships/hyperlink" Target="https://www.bisp-surf.de/Record/PR020180300026" TargetMode="External"/><Relationship Id="rId146" Type="http://schemas.openxmlformats.org/officeDocument/2006/relationships/hyperlink" Target="https://www.bloomberg.com/news/articles/2017-10-09/this-company-says-its-software-can-pick-soccer-stars" TargetMode="External"/><Relationship Id="rId144" Type="http://schemas.openxmlformats.org/officeDocument/2006/relationships/hyperlink" Target="https://www.chi.ac.uk/news/academics-share-cutting-edge-football-research-with-premier-league-club-brentford-fc/" TargetMode="External"/><Relationship Id="rId130" Type="http://schemas.openxmlformats.org/officeDocument/2006/relationships/hyperlink" Target="https://www.coni.it/images/Documenti/VAEYENS.pdf" TargetMode="External"/><Relationship Id="rId36" Type="http://schemas.openxmlformats.org/officeDocument/2006/relationships/hyperlink" Target="https://www.cordis.europa.eu/project/id/672930/reporting/fr" TargetMode="External"/><Relationship Id="rId128" Type="http://schemas.openxmlformats.org/officeDocument/2006/relationships/hyperlink" Target="https://www.doi.org/10.1007/S10648-007-9054-3" TargetMode="External"/><Relationship Id="rId22" Type="http://schemas.openxmlformats.org/officeDocument/2006/relationships/hyperlink" Target="https://www.dshs-koeln.de/fileadmin/redaktion/Institute/Kognitions-_und_Sportspielforschung/Publikationen/Paper/Memmert_2016_Durch-Kognitionstraining-die-richtige-Entscheidung-treffen.pdf" TargetMode="External"/><Relationship Id="rId30" Type="http://schemas.openxmlformats.org/officeDocument/2006/relationships/hyperlink" Target="https://www.easy2coach.net/en/training/" TargetMode="External"/><Relationship Id="rId26" Type="http://schemas.openxmlformats.org/officeDocument/2006/relationships/hyperlink" Target="https://www.fifatrainingcentre.com/en/practice/training-perspectives/designing-games-for-development/3v3-funino-developing-game-intelligence-and-decision-making.php" TargetMode="External"/><Relationship Id="rId50" Type="http://schemas.openxmlformats.org/officeDocument/2006/relationships/hyperlink" Target="https://www.forbesargentina.com/innovacion/estos-clubes-incorporan-jugadores-acuerdo-su-capacidad-cognitiva-consiste-lo-hacen-como-n30965/amp" TargetMode="External"/><Relationship Id="rId74" Type="http://schemas.openxmlformats.org/officeDocument/2006/relationships/hyperlink" Target="https://www.frontiersin.org/articles/10.3389/fnhum.2022.945067" TargetMode="External"/><Relationship Id="rId131" Type="http://schemas.openxmlformats.org/officeDocument/2006/relationships/hyperlink" Target="https://www.frontiersin.org/articles/10.3389/fpsyg.2016.01088/pdf" TargetMode="External"/><Relationship Id="rId69" Type="http://schemas.openxmlformats.org/officeDocument/2006/relationships/hyperlink" Target="https://www.frontiersin.org/articles/10.3389/fpsyg.2018.00709/full" TargetMode="External"/><Relationship Id="rId66" Type="http://schemas.openxmlformats.org/officeDocument/2006/relationships/hyperlink" Target="https://www.frontiersin.org/articles/10.3389/fpsyg.2018.01121/full" TargetMode="External"/><Relationship Id="rId85" Type="http://schemas.openxmlformats.org/officeDocument/2006/relationships/hyperlink" Target="https://www.frontiersin.org/articles/10.3389/fpsyg.2021.533033/full" TargetMode="External"/><Relationship Id="rId34" Type="http://schemas.openxmlformats.org/officeDocument/2006/relationships/hyperlink" Target="https://www.frontiersin.org/articles/10.3389/fpsyg.2024.1348006/full" TargetMode="External"/><Relationship Id="rId75" Type="http://schemas.openxmlformats.org/officeDocument/2006/relationships/hyperlink" Target="https://www.frontiersin.org/journals/physiology/articles/10.3389/fphys.2025.1664572/full" TargetMode="External"/><Relationship Id="rId136" Type="http://schemas.openxmlformats.org/officeDocument/2006/relationships/hyperlink" Target="https://www.frontiersin.org/journals/psychology/articles/10.3389/fpsyg.2017.00917/pdf" TargetMode="External"/><Relationship Id="rId127" Type="http://schemas.openxmlformats.org/officeDocument/2006/relationships/hyperlink" Target="https://www.frontiersin.org/journals/psychology/articles/10.3389/fpsyg.2017.01350/pdf" TargetMode="External"/><Relationship Id="rId126" Type="http://schemas.openxmlformats.org/officeDocument/2006/relationships/hyperlink" Target="https://www.frontiersin.org/journals/psychology/articles/10.3389/fpsyg.2018.00641/pdf" TargetMode="External"/><Relationship Id="rId122" Type="http://schemas.openxmlformats.org/officeDocument/2006/relationships/hyperlink" Target="https://www.frontiersin.org/journals/psychology/articles/10.3389/fpsyg.2021.662139/full" TargetMode="External"/><Relationship Id="rId35" Type="http://schemas.openxmlformats.org/officeDocument/2006/relationships/hyperlink" Target="https://www.frontiersin.org/journals/psychology/articles/10.3389/fpsyg.2022.754732/pdf" TargetMode="External"/><Relationship Id="rId76" Type="http://schemas.openxmlformats.org/officeDocument/2006/relationships/hyperlink" Target="https://www.frontiersin.org/journals/psychology/articles/10.3389/fpsyg.2025.1697425/full" TargetMode="External"/><Relationship Id="rId132" Type="http://schemas.openxmlformats.org/officeDocument/2006/relationships/hyperlink" Target="https://www.frontiersin.org/journals/sports-and-active-living/articles/10.3389/fspor.2023.1175718/pdf" TargetMode="External"/><Relationship Id="rId65" Type="http://schemas.openxmlformats.org/officeDocument/2006/relationships/hyperlink" Target="https://www.iat.uni-leipzig.de/datenbanken/iks/dfb/Record/4045423" TargetMode="External"/><Relationship Id="rId33" Type="http://schemas.openxmlformats.org/officeDocument/2006/relationships/hyperlink" Target="https://www.icoachfootball.net/soccer-scanning-drills/" TargetMode="External"/><Relationship Id="rId28" Type="http://schemas.openxmlformats.org/officeDocument/2006/relationships/hyperlink" Target="https://www.iowasoccer.org/wp-content/uploads/sites/169/2023/09/coach_play_practice_play.pdf" TargetMode="External"/><Relationship Id="rId29" Type="http://schemas.openxmlformats.org/officeDocument/2006/relationships/hyperlink" Target="https://www.knvb.nl/assist-trainers/training-wedstrijd-en-team/ondersteuning-rinus/de-basisprincipes-van-rinus/hoe-werkt-het" TargetMode="External"/><Relationship Id="rId112" Type="http://schemas.openxmlformats.org/officeDocument/2006/relationships/hyperlink" Target="https://www.mdpi.com/1660-4601/19/3/1138" TargetMode="External"/><Relationship Id="rId73" Type="http://schemas.openxmlformats.org/officeDocument/2006/relationships/hyperlink" Target="https://www.mdpi.com/2076-328X/14/10/919" TargetMode="External"/><Relationship Id="rId55" Type="http://schemas.openxmlformats.org/officeDocument/2006/relationships/hyperlink" Target="https://www.psychologicalscience.org/journals/perspectives/1745691616635612/" TargetMode="External"/><Relationship Id="rId129" Type="http://schemas.openxmlformats.org/officeDocument/2006/relationships/hyperlink" Target="https://www.psychologicalscience.org/journals/psychological-science/j.0956-7976.2005.00789.x/" TargetMode="External"/><Relationship Id="rId54" Type="http://schemas.openxmlformats.org/officeDocument/2006/relationships/hyperlink" Target="https://www.psychologicalscience.org/publications/brain-training.html" TargetMode="External"/><Relationship Id="rId147" Type="http://schemas.openxmlformats.org/officeDocument/2006/relationships/hyperlink" Target="https://www.skysports.com/football/news/12040/12871411/az-alkmaar-use-brainsfirst-test-to-identify-best-young-talent-and-it-has-helped-them-win-uefa-youth-league" TargetMode="External"/><Relationship Id="rId43" Type="http://schemas.openxmlformats.org/officeDocument/2006/relationships/hyperlink" Target="https://www.soccerscene.com.au/rezzil-vr-integrating-virtual-reality-in-sports/" TargetMode="External"/><Relationship Id="rId24" Type="http://schemas.openxmlformats.org/officeDocument/2006/relationships/hyperlink" Target="https://www.sport1.de/fussball/2019/03/trainieren-wie-die-fussballprofis-neuro-athletic-training-in-der-analyse" TargetMode="External"/><Relationship Id="rId21" Type="http://schemas.openxmlformats.org/officeDocument/2006/relationships/hyperlink" Target="https://www.starting-up.de/geschaeftsideen/gruenderstorys/cotrainer-vom-ascheplatz-in-die-cloud.html" TargetMode="External"/><Relationship Id="rId27" Type="http://schemas.openxmlformats.org/officeDocument/2006/relationships/hyperlink" Target="https://www.thefa.com/learning/coaching/how-to-develop-a-decision-maker" TargetMode="External"/><Relationship Id="rId41" Type="http://schemas.openxmlformats.org/officeDocument/2006/relationships/hyperlink" Target="https://www.tsg-hoffenheim.de/en/news/overview/2020/05/introducing-the-helix-arena" TargetMode="External"/><Relationship Id="rId48" Type="http://schemas.openxmlformats.org/officeDocument/2006/relationships/hyperlink" Target="https://www.uefa.com/news-media/news/028b-1a847c439c8a-d0c4c219982d-1000--the-technician-playing-faster-with-better-decisions/" TargetMode="External"/><Relationship Id="rId32" Type="http://schemas.openxmlformats.org/officeDocument/2006/relationships/hyperlink" Target="https://www.youcoach.it/en-au/soccer-drills/athletic-training/cognitive-challenge-afc-ajax" TargetMode="External"/></Relationships>
</file>

<file path=word/_rels/footnotes.xml.rels><?xml version='1.0' encoding='UTF-8' standalone='yes'?>
<Relationships xmlns="http://schemas.openxmlformats.org/package/2006/relationships"><Relationship Id="rId60" Type="http://schemas.openxmlformats.org/officeDocument/2006/relationships/hyperlink" Target="https://Www.Gwern.net/doc/dual-n-back/2019-kassai.pdf" TargetMode="External"/><Relationship Id="rId80" Type="http://schemas.openxmlformats.org/officeDocument/2006/relationships/hyperlink" Target="https://abakus.inonu.edu.tr/items/c858e5b5-c8c7-4c21-99a0-ee4e489b3849/full" TargetMode="External"/><Relationship Id="rId47" Type="http://schemas.openxmlformats.org/officeDocument/2006/relationships/hyperlink" Target="https://archive.trainingground.guru/articles/how-fc-copenhagen-are-leading-the-way-in-brain-training" TargetMode="External"/><Relationship Id="rId40" Type="http://schemas.openxmlformats.org/officeDocument/2006/relationships/hyperlink" Target="https://beyourbest.com/faq2/how-coaches-can-benefit-from-the-be-your-best-vr-trainer" TargetMode="External"/><Relationship Id="rId68" Type="http://schemas.openxmlformats.org/officeDocument/2006/relationships/hyperlink" Target="https://boris.unibe.ch/155847" TargetMode="External"/><Relationship Id="rId95" Type="http://schemas.openxmlformats.org/officeDocument/2006/relationships/hyperlink" Target="https://boris.unibe.ch/80411/" TargetMode="External"/><Relationship Id="rId101" Type="http://schemas.openxmlformats.org/officeDocument/2006/relationships/hyperlink" Target="https://bps.org.uk/research-digest/no-far-transfer-chess-memory-training-and-music-just-make-you-better-chess-memory" TargetMode="External"/><Relationship Id="rId114" Type="http://schemas.openxmlformats.org/officeDocument/2006/relationships/hyperlink" Target="https://capacio.com/wp-content/uploads/2022/11/Study_2_Vestberg_2017.pdf" TargetMode="External"/><Relationship Id="rId149" Type="http://schemas.openxmlformats.org/officeDocument/2006/relationships/hyperlink" Target="https://clinicaltrials.gov/study/NCT07284940" TargetMode="External"/><Relationship Id="rId118" Type="http://schemas.openxmlformats.org/officeDocument/2006/relationships/hyperlink" Target="https://doaj.org/article/2ce139ad4fee42bcacafe059586689bc" TargetMode="External"/><Relationship Id="rId109" Type="http://schemas.openxmlformats.org/officeDocument/2006/relationships/hyperlink" Target="https://doi.org/10.1037/0033-295X.102.2.211" TargetMode="External"/><Relationship Id="rId125" Type="http://schemas.openxmlformats.org/officeDocument/2006/relationships/hyperlink" Target="https://doi.org/10.1111/j.1539-6053.2009.01038.x" TargetMode="External"/><Relationship Id="rId111" Type="http://schemas.openxmlformats.org/officeDocument/2006/relationships/hyperlink" Target="https://doi.org/10.1371/journal.pone.0091254" TargetMode="External"/><Relationship Id="rId108" Type="http://schemas.openxmlformats.org/officeDocument/2006/relationships/hyperlink" Target="https://e-space.mmu.ac.uk/613666/2/Furley%20Wood%20Working%20Memory%20in%20Sport_revision1_final_GW.pdf" TargetMode="External"/><Relationship Id="rId116" Type="http://schemas.openxmlformats.org/officeDocument/2006/relationships/hyperlink" Target="https://edoc.hu-berlin.de/18452/36562" TargetMode="External"/><Relationship Id="rId70" Type="http://schemas.openxmlformats.org/officeDocument/2006/relationships/hyperlink" Target="https://edoc.hu-berlin.de/items/4365c2a6-2c2c-4438-861d-6217c2fff13a/full" TargetMode="External"/><Relationship Id="rId25" Type="http://schemas.openxmlformats.org/officeDocument/2006/relationships/hyperlink" Target="https://ejournal.upi.edu/index.php/penjas/article/view/59682" TargetMode="External"/><Relationship Id="rId45" Type="http://schemas.openxmlformats.org/officeDocument/2006/relationships/hyperlink" Target="https://en.wikipedia.org/wiki/Footbonaut" TargetMode="External"/><Relationship Id="rId141" Type="http://schemas.openxmlformats.org/officeDocument/2006/relationships/hyperlink" Target="https://eprints.bbk.ac.uk/id/eprint/5290" TargetMode="External"/><Relationship Id="rId88" Type="http://schemas.openxmlformats.org/officeDocument/2006/relationships/hyperlink" Target="https://eprints.glos.ac.uk/9339/" TargetMode="External"/><Relationship Id="rId133" Type="http://schemas.openxmlformats.org/officeDocument/2006/relationships/hyperlink" Target="https://eprints.leedsbeckett.ac.uk/id/eprint/12281/1/ChallengeAcceptedASystematicScopingReviewOfTheapplicationsOfTheChallengePointFrameworkPV-JONES.pdf" TargetMode="External"/><Relationship Id="rId39" Type="http://schemas.openxmlformats.org/officeDocument/2006/relationships/hyperlink" Target="https://espace2.etsmtl.ca/30218/1/Labbe-D-2025-30218.pdf" TargetMode="External"/><Relationship Id="rId124" Type="http://schemas.openxmlformats.org/officeDocument/2006/relationships/hyperlink" Target="https://hceconomics.uchicago.edu/node/3707" TargetMode="External"/><Relationship Id="rId31" Type="http://schemas.openxmlformats.org/officeDocument/2006/relationships/hyperlink" Target="https://help.360player.com/en/articles/10230345-overview-and-best-practices-for-the-360player-training-library" TargetMode="External"/><Relationship Id="rId92" Type="http://schemas.openxmlformats.org/officeDocument/2006/relationships/hyperlink" Target="https://ideas.repec.org/a/nat/nathum/v7y2023i6d10.1038_s41562-023-01554-4.html" TargetMode="External"/><Relationship Id="rId137" Type="http://schemas.openxmlformats.org/officeDocument/2006/relationships/hyperlink" Target="https://irinsubria.uninsubria.it/retrieve/e2188be7-7493-4564-e053-6605fe0a49d6/journal.pone.0238461.pdf" TargetMode="External"/><Relationship Id="rId105" Type="http://schemas.openxmlformats.org/officeDocument/2006/relationships/hyperlink" Target="https://iris.unimore.it/retrieve/2d33cc68-3350-409d-9979-194bcde90bcd/Kalen%20et%20al.%202021_Meta-Analysis.pdf" TargetMode="External"/><Relationship Id="rId71" Type="http://schemas.openxmlformats.org/officeDocument/2006/relationships/hyperlink" Target="https://jahrbib.sulb.uni-saarland.de/bitstream/20.500.11880/38846/1/1-s2.0-S1469029224001547-main.pdf" TargetMode="External"/><Relationship Id="rId135" Type="http://schemas.openxmlformats.org/officeDocument/2006/relationships/hyperlink" Target="https://jhk.termedia.pl/How-Do-Cognitive-and-Motor-Dual-Tasks-during-Small-Sided-Games-Impact-the-Tactical,192202,0,2.html" TargetMode="External"/><Relationship Id="rId138" Type="http://schemas.openxmlformats.org/officeDocument/2006/relationships/hyperlink" Target="https://jhk.termedia.pl/The-Impact-of-Touch-Restrictions-in-Small-Sided-Games-non-Soccer-Players-Passing,196142,0,2.html" TargetMode="External"/><Relationship Id="rId110" Type="http://schemas.openxmlformats.org/officeDocument/2006/relationships/hyperlink" Target="https://journals.plos.org/plosone/article?id=10.1371/journal.pone.0144580" TargetMode="External"/><Relationship Id="rId93" Type="http://schemas.openxmlformats.org/officeDocument/2006/relationships/hyperlink" Target="https://jyx.jyu.fi/jyx/Record/jyx_123456789_104728/Description" TargetMode="External"/><Relationship Id="rId77" Type="http://schemas.openxmlformats.org/officeDocument/2006/relationships/hyperlink" Target="https://lida.sport-iat.de/dfb/Record/4076697?lng=en" TargetMode="External"/><Relationship Id="rId86" Type="http://schemas.openxmlformats.org/officeDocument/2006/relationships/hyperlink" Target="https://lida.sport-iat.de/ta/Record/4047640" TargetMode="External"/><Relationship Id="rId44" Type="http://schemas.openxmlformats.org/officeDocument/2006/relationships/hyperlink" Target="https://lida.sport-iat.de/ta/Record/4055657?lng=en" TargetMode="External"/><Relationship Id="rId115" Type="http://schemas.openxmlformats.org/officeDocument/2006/relationships/hyperlink" Target="https://lida.sport-iat.de/ta/Record/4060709" TargetMode="External"/><Relationship Id="rId106" Type="http://schemas.openxmlformats.org/officeDocument/2006/relationships/hyperlink" Target="https://lida.sport-iat.de/ta/Record/4094841?lng=en" TargetMode="External"/><Relationship Id="rId82" Type="http://schemas.openxmlformats.org/officeDocument/2006/relationships/hyperlink" Target="https://link.springer.com/article/10.1007/s10055-026-01357-8" TargetMode="External"/><Relationship Id="rId91" Type="http://schemas.openxmlformats.org/officeDocument/2006/relationships/hyperlink" Target="https://link.springer.com/article/10.1007/s10648-023-09760-2" TargetMode="External"/><Relationship Id="rId67" Type="http://schemas.openxmlformats.org/officeDocument/2006/relationships/hyperlink" Target="https://link.springer.com/article/10.1007/s12662-020-00699-y" TargetMode="External"/><Relationship Id="rId113" Type="http://schemas.openxmlformats.org/officeDocument/2006/relationships/hyperlink" Target="https://link.springer.com/article/10.1007/s12662-023-00885-8" TargetMode="External"/><Relationship Id="rId123" Type="http://schemas.openxmlformats.org/officeDocument/2006/relationships/hyperlink" Target="https://link.springer.com/article/10.3758/s13421-018-0839-z" TargetMode="External"/><Relationship Id="rId20" Type="http://schemas.openxmlformats.org/officeDocument/2006/relationships/hyperlink" Target="https://link.springer.com/book/9783032020635" TargetMode="External"/><Relationship Id="rId89" Type="http://schemas.openxmlformats.org/officeDocument/2006/relationships/hyperlink" Target="https://link.springer.com/doi/10.1007/s10339-011-0393-0" TargetMode="External"/><Relationship Id="rId58" Type="http://schemas.openxmlformats.org/officeDocument/2006/relationships/hyperlink" Target="https://livrepository.liverpool.ac.uk/3043493/" TargetMode="External"/><Relationship Id="rId57" Type="http://schemas.openxmlformats.org/officeDocument/2006/relationships/hyperlink" Target="https://livrepository.liverpool.ac.uk/id/eprint/3044398" TargetMode="External"/><Relationship Id="rId62" Type="http://schemas.openxmlformats.org/officeDocument/2006/relationships/hyperlink" Target="https://livrepository.liverpool.ac.uk/id/eprint/3063630" TargetMode="External"/><Relationship Id="rId63" Type="http://schemas.openxmlformats.org/officeDocument/2006/relationships/hyperlink" Target="https://mail.devcogneuro.com/Publications/Diamond_2016_conclusion_about_interventions_programs_and_approaches.pdf" TargetMode="External"/><Relationship Id="rId96" Type="http://schemas.openxmlformats.org/officeDocument/2006/relationships/hyperlink" Target="https://mail.devcogneuro.com/Publications/Diamond_2019_aerobic-exercise_and_resistance-training.pdf" TargetMode="External"/><Relationship Id="rId52" Type="http://schemas.openxmlformats.org/officeDocument/2006/relationships/hyperlink" Target="https://msl.kin.educ.ubc.ca/sites/default/files/publication-files/PrePrint_ChallengeFrameworkforCOACHING_dEC2021_JSS.pdf" TargetMode="External"/><Relationship Id="rId143" Type="http://schemas.openxmlformats.org/officeDocument/2006/relationships/hyperlink" Target="https://ojs.srce.hr/kinesiology/article/view/6695" TargetMode="External"/><Relationship Id="rId139" Type="http://schemas.openxmlformats.org/officeDocument/2006/relationships/hyperlink" Target="https://opus.cloud1.lib.uts.edu.au/bitstream/10453/123668/1/Mental%20Fatigue%20and%20Spatial%20References%20Impair%20Soccer%20Players%27%20Physical%20and%20Tactical%20Performances.pdf" TargetMode="External"/><Relationship Id="rId94" Type="http://schemas.openxmlformats.org/officeDocument/2006/relationships/hyperlink" Target="https://pmc.ncbi.nlm.nih.gov/articles/PMC11377322" TargetMode="External"/><Relationship Id="rId97" Type="http://schemas.openxmlformats.org/officeDocument/2006/relationships/hyperlink" Target="https://pmc.ncbi.nlm.nih.gov/articles/PMC11588498/" TargetMode="External"/><Relationship Id="rId81" Type="http://schemas.openxmlformats.org/officeDocument/2006/relationships/hyperlink" Target="https://pmc.ncbi.nlm.nih.gov/articles/PMC12245709/" TargetMode="External"/><Relationship Id="rId84" Type="http://schemas.openxmlformats.org/officeDocument/2006/relationships/hyperlink" Target="https://pmc.ncbi.nlm.nih.gov/articles/PMC12321719/" TargetMode="External"/><Relationship Id="rId79" Type="http://schemas.openxmlformats.org/officeDocument/2006/relationships/hyperlink" Target="https://pmc.ncbi.nlm.nih.gov/articles/PMC12535765/" TargetMode="External"/><Relationship Id="rId78" Type="http://schemas.openxmlformats.org/officeDocument/2006/relationships/hyperlink" Target="https://pmc.ncbi.nlm.nih.gov/articles/PMC7573254" TargetMode="External"/><Relationship Id="rId51" Type="http://schemas.openxmlformats.org/officeDocument/2006/relationships/hyperlink" Target="https://pmc.ncbi.nlm.nih.gov/articles/PMC7880470" TargetMode="External"/><Relationship Id="rId98" Type="http://schemas.openxmlformats.org/officeDocument/2006/relationships/hyperlink" Target="https://pmc.ncbi.nlm.nih.gov/articles/PMC9406193/" TargetMode="External"/><Relationship Id="rId104" Type="http://schemas.openxmlformats.org/officeDocument/2006/relationships/hyperlink" Target="https://public-pages-files-2025.frontiersin.org/journals/psychology/articles/10.3389/fpsyg.2018.02468/text" TargetMode="External"/><Relationship Id="rId119" Type="http://schemas.openxmlformats.org/officeDocument/2006/relationships/hyperlink" Target="https://pure.psu.edu/en/publications/maturation-of-cognitive-processes-from-late-childhood-to-adulthoo/" TargetMode="External"/><Relationship Id="rId120" Type="http://schemas.openxmlformats.org/officeDocument/2006/relationships/hyperlink" Target="https://pure.uva.nl/ws/files/7917900/56487_2006.Huizinga.Dolan.VanderMolen.pdf" TargetMode="External"/><Relationship Id="rId87" Type="http://schemas.openxmlformats.org/officeDocument/2006/relationships/hyperlink" Target="https://repository.essex.ac.uk/26305/" TargetMode="External"/><Relationship Id="rId83" Type="http://schemas.openxmlformats.org/officeDocument/2006/relationships/hyperlink" Target="https://research.stmarys.ac.uk/id/eprint/1881/7/Pocock%20et%20al.%20JASP%20Accepted%20Version.pdf" TargetMode="External"/><Relationship Id="rId103" Type="http://schemas.openxmlformats.org/officeDocument/2006/relationships/hyperlink" Target="https://research.vu.nl/en/publications/modified-perceptual-training-in-sport-a-new-classification-framew/" TargetMode="External"/><Relationship Id="rId107" Type="http://schemas.openxmlformats.org/officeDocument/2006/relationships/hyperlink" Target="https://research.winchester.ac.uk/en/publications/scanning-differences-between-small-sided-and-full-sized-games-in-/" TargetMode="External"/><Relationship Id="rId42" Type="http://schemas.openxmlformats.org/officeDocument/2006/relationships/hyperlink" Target="https://researchonline.ljmu.ac.uk/id/eprint/29166/" TargetMode="External"/><Relationship Id="rId56" Type="http://schemas.openxmlformats.org/officeDocument/2006/relationships/hyperlink" Target="https://researchonline.lse.ac.uk/id/eprint/103311" TargetMode="External"/><Relationship Id="rId59" Type="http://schemas.openxmlformats.org/officeDocument/2006/relationships/hyperlink" Target="https://researchonline.lse.ac.uk/id/eprint/113888" TargetMode="External"/><Relationship Id="rId117" Type="http://schemas.openxmlformats.org/officeDocument/2006/relationships/hyperlink" Target="https://revistapesquisa.fapesp.br/en/elite-soccer-players-are-good-planners-with-mental-versatility/" TargetMode="External"/><Relationship Id="rId46" Type="http://schemas.openxmlformats.org/officeDocument/2006/relationships/hyperlink" Target="https://skillcourt.training/uk/the-skillcourt/" TargetMode="External"/><Relationship Id="rId37" Type="http://schemas.openxmlformats.org/officeDocument/2006/relationships/hyperlink" Target="https://soccer.intelligym.com/elite-dutch-soccer-academies-improve-skill-development-with-the-soccer-intelligym/" TargetMode="External"/><Relationship Id="rId23" Type="http://schemas.openxmlformats.org/officeDocument/2006/relationships/hyperlink" Target="https://thesetpieces.com/features/life-kinetik-can-bring-liverpool-next-season/" TargetMode="External"/><Relationship Id="rId61" Type="http://schemas.openxmlformats.org/officeDocument/2006/relationships/hyperlink" Target="https://tmb.apaopen.org/pub/qj0c4ij2" TargetMode="External"/><Relationship Id="rId49" Type="http://schemas.openxmlformats.org/officeDocument/2006/relationships/hyperlink" Target="https://trainingground.guru/jes-buster-madsen-why-cognition-is-about-more-than-just-scanning/" TargetMode="External"/><Relationship Id="rId102" Type="http://schemas.openxmlformats.org/officeDocument/2006/relationships/hyperlink" Target="https://www.aut.ac.nz/__data/assets/pdf_file/0007/380698/Representative-Learning-Design-and-Functionality-of-Research-and-Practice-in-Sport.pdf" TargetMode="External"/><Relationship Id="rId38" Type="http://schemas.openxmlformats.org/officeDocument/2006/relationships/hyperlink" Target="https://www.bisp-surf.de/Record/PR020180300026" TargetMode="External"/><Relationship Id="rId146" Type="http://schemas.openxmlformats.org/officeDocument/2006/relationships/hyperlink" Target="https://www.bloomberg.com/news/articles/2017-10-09/this-company-says-its-software-can-pick-soccer-stars" TargetMode="External"/><Relationship Id="rId144" Type="http://schemas.openxmlformats.org/officeDocument/2006/relationships/hyperlink" Target="https://www.chi.ac.uk/news/academics-share-cutting-edge-football-research-with-premier-league-club-brentford-fc/" TargetMode="External"/><Relationship Id="rId130" Type="http://schemas.openxmlformats.org/officeDocument/2006/relationships/hyperlink" Target="https://www.coni.it/images/Documenti/VAEYENS.pdf" TargetMode="External"/><Relationship Id="rId36" Type="http://schemas.openxmlformats.org/officeDocument/2006/relationships/hyperlink" Target="https://www.cordis.europa.eu/project/id/672930/reporting/fr" TargetMode="External"/><Relationship Id="rId128" Type="http://schemas.openxmlformats.org/officeDocument/2006/relationships/hyperlink" Target="https://www.doi.org/10.1007/S10648-007-9054-3" TargetMode="External"/><Relationship Id="rId22" Type="http://schemas.openxmlformats.org/officeDocument/2006/relationships/hyperlink" Target="https://www.dshs-koeln.de/fileadmin/redaktion/Institute/Kognitions-_und_Sportspielforschung/Publikationen/Paper/Memmert_2016_Durch-Kognitionstraining-die-richtige-Entscheidung-treffen.pdf" TargetMode="External"/><Relationship Id="rId30" Type="http://schemas.openxmlformats.org/officeDocument/2006/relationships/hyperlink" Target="https://www.easy2coach.net/en/training/" TargetMode="External"/><Relationship Id="rId26" Type="http://schemas.openxmlformats.org/officeDocument/2006/relationships/hyperlink" Target="https://www.fifatrainingcentre.com/en/practice/training-perspectives/designing-games-for-development/3v3-funino-developing-game-intelligence-and-decision-making.php" TargetMode="External"/><Relationship Id="rId50" Type="http://schemas.openxmlformats.org/officeDocument/2006/relationships/hyperlink" Target="https://www.forbesargentina.com/innovacion/estos-clubes-incorporan-jugadores-acuerdo-su-capacidad-cognitiva-consiste-lo-hacen-como-n30965/amp" TargetMode="External"/><Relationship Id="rId74" Type="http://schemas.openxmlformats.org/officeDocument/2006/relationships/hyperlink" Target="https://www.frontiersin.org/articles/10.3389/fnhum.2022.945067" TargetMode="External"/><Relationship Id="rId131" Type="http://schemas.openxmlformats.org/officeDocument/2006/relationships/hyperlink" Target="https://www.frontiersin.org/articles/10.3389/fpsyg.2016.01088/pdf" TargetMode="External"/><Relationship Id="rId69" Type="http://schemas.openxmlformats.org/officeDocument/2006/relationships/hyperlink" Target="https://www.frontiersin.org/articles/10.3389/fpsyg.2018.00709/full" TargetMode="External"/><Relationship Id="rId66" Type="http://schemas.openxmlformats.org/officeDocument/2006/relationships/hyperlink" Target="https://www.frontiersin.org/articles/10.3389/fpsyg.2018.01121/full" TargetMode="External"/><Relationship Id="rId85" Type="http://schemas.openxmlformats.org/officeDocument/2006/relationships/hyperlink" Target="https://www.frontiersin.org/articles/10.3389/fpsyg.2021.533033/full" TargetMode="External"/><Relationship Id="rId34" Type="http://schemas.openxmlformats.org/officeDocument/2006/relationships/hyperlink" Target="https://www.frontiersin.org/articles/10.3389/fpsyg.2024.1348006/full" TargetMode="External"/><Relationship Id="rId75" Type="http://schemas.openxmlformats.org/officeDocument/2006/relationships/hyperlink" Target="https://www.frontiersin.org/journals/physiology/articles/10.3389/fphys.2025.1664572/full" TargetMode="External"/><Relationship Id="rId136" Type="http://schemas.openxmlformats.org/officeDocument/2006/relationships/hyperlink" Target="https://www.frontiersin.org/journals/psychology/articles/10.3389/fpsyg.2017.00917/pdf" TargetMode="External"/><Relationship Id="rId127" Type="http://schemas.openxmlformats.org/officeDocument/2006/relationships/hyperlink" Target="https://www.frontiersin.org/journals/psychology/articles/10.3389/fpsyg.2017.01350/pdf" TargetMode="External"/><Relationship Id="rId126" Type="http://schemas.openxmlformats.org/officeDocument/2006/relationships/hyperlink" Target="https://www.frontiersin.org/journals/psychology/articles/10.3389/fpsyg.2018.00641/pdf" TargetMode="External"/><Relationship Id="rId122" Type="http://schemas.openxmlformats.org/officeDocument/2006/relationships/hyperlink" Target="https://www.frontiersin.org/journals/psychology/articles/10.3389/fpsyg.2021.662139/full" TargetMode="External"/><Relationship Id="rId35" Type="http://schemas.openxmlformats.org/officeDocument/2006/relationships/hyperlink" Target="https://www.frontiersin.org/journals/psychology/articles/10.3389/fpsyg.2022.754732/pdf" TargetMode="External"/><Relationship Id="rId76" Type="http://schemas.openxmlformats.org/officeDocument/2006/relationships/hyperlink" Target="https://www.frontiersin.org/journals/psychology/articles/10.3389/fpsyg.2025.1697425/full" TargetMode="External"/><Relationship Id="rId132" Type="http://schemas.openxmlformats.org/officeDocument/2006/relationships/hyperlink" Target="https://www.frontiersin.org/journals/sports-and-active-living/articles/10.3389/fspor.2023.1175718/pdf" TargetMode="External"/><Relationship Id="rId65" Type="http://schemas.openxmlformats.org/officeDocument/2006/relationships/hyperlink" Target="https://www.iat.uni-leipzig.de/datenbanken/iks/dfb/Record/4045423" TargetMode="External"/><Relationship Id="rId33" Type="http://schemas.openxmlformats.org/officeDocument/2006/relationships/hyperlink" Target="https://www.icoachfootball.net/soccer-scanning-drills/" TargetMode="External"/><Relationship Id="rId28" Type="http://schemas.openxmlformats.org/officeDocument/2006/relationships/hyperlink" Target="https://www.iowasoccer.org/wp-content/uploads/sites/169/2023/09/coach_play_practice_play.pdf" TargetMode="External"/><Relationship Id="rId29" Type="http://schemas.openxmlformats.org/officeDocument/2006/relationships/hyperlink" Target="https://www.knvb.nl/assist-trainers/training-wedstrijd-en-team/ondersteuning-rinus/de-basisprincipes-van-rinus/hoe-werkt-het" TargetMode="External"/><Relationship Id="rId112" Type="http://schemas.openxmlformats.org/officeDocument/2006/relationships/hyperlink" Target="https://www.mdpi.com/1660-4601/19/3/1138" TargetMode="External"/><Relationship Id="rId73" Type="http://schemas.openxmlformats.org/officeDocument/2006/relationships/hyperlink" Target="https://www.mdpi.com/2076-328X/14/10/919" TargetMode="External"/><Relationship Id="rId55" Type="http://schemas.openxmlformats.org/officeDocument/2006/relationships/hyperlink" Target="https://www.psychologicalscience.org/journals/perspectives/1745691616635612/" TargetMode="External"/><Relationship Id="rId129" Type="http://schemas.openxmlformats.org/officeDocument/2006/relationships/hyperlink" Target="https://www.psychologicalscience.org/journals/psychological-science/j.0956-7976.2005.00789.x/" TargetMode="External"/><Relationship Id="rId54" Type="http://schemas.openxmlformats.org/officeDocument/2006/relationships/hyperlink" Target="https://www.psychologicalscience.org/publications/brain-training.html" TargetMode="External"/><Relationship Id="rId147" Type="http://schemas.openxmlformats.org/officeDocument/2006/relationships/hyperlink" Target="https://www.skysports.com/football/news/12040/12871411/az-alkmaar-use-brainsfirst-test-to-identify-best-young-talent-and-it-has-helped-them-win-uefa-youth-league" TargetMode="External"/><Relationship Id="rId43" Type="http://schemas.openxmlformats.org/officeDocument/2006/relationships/hyperlink" Target="https://www.soccerscene.com.au/rezzil-vr-integrating-virtual-reality-in-sports/" TargetMode="External"/><Relationship Id="rId24" Type="http://schemas.openxmlformats.org/officeDocument/2006/relationships/hyperlink" Target="https://www.sport1.de/fussball/2019/03/trainieren-wie-die-fussballprofis-neuro-athletic-training-in-der-analyse" TargetMode="External"/><Relationship Id="rId21" Type="http://schemas.openxmlformats.org/officeDocument/2006/relationships/hyperlink" Target="https://www.starting-up.de/geschaeftsideen/gruenderstorys/cotrainer-vom-ascheplatz-in-die-cloud.html" TargetMode="External"/><Relationship Id="rId27" Type="http://schemas.openxmlformats.org/officeDocument/2006/relationships/hyperlink" Target="https://www.thefa.com/learning/coaching/how-to-develop-a-decision-maker" TargetMode="External"/><Relationship Id="rId41" Type="http://schemas.openxmlformats.org/officeDocument/2006/relationships/hyperlink" Target="https://www.tsg-hoffenheim.de/en/news/overview/2020/05/introducing-the-helix-arena" TargetMode="External"/><Relationship Id="rId48" Type="http://schemas.openxmlformats.org/officeDocument/2006/relationships/hyperlink" Target="https://www.uefa.com/news-media/news/028b-1a847c439c8a-d0c4c219982d-1000--the-technician-playing-faster-with-better-decisions/" TargetMode="External"/><Relationship Id="rId32" Type="http://schemas.openxmlformats.org/officeDocument/2006/relationships/hyperlink" Target="https://www.youcoach.it/en-au/soccer-drills/athletic-training/cognitive-challenge-afc-aj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 cognition inside the game, not beside it</dc:title>
  <dc:creator/>
  <cp:keywords/>
  <dcterms:created xsi:type="dcterms:W3CDTF">2026-10-28T08:33:05Z</dcterms:created>
  <dcterms:modified xsi:type="dcterms:W3CDTF">2026-10-28T08:33:05Z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report for BrainsFirst | RWCS 2026, group 5 | 28 October 2026</vt:lpwstr>
  </property>
  <property fmtid="{D5CDD505-2E9C-101B-9397-08002B2CF9AE}" pid="3" name="subtitle">
    <vt:lpwstr>Translating cognition into football drills: transfer evidence, existing resources, and the weakness-versus-strength question</vt:lpwstr>
  </property>
</Properties>
</file>