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72" w:name="content"/>
    <w:bookmarkStart w:id="71" w:name="Xbe63e5126187b9ebab2feff17e1eaf9ac0fd192"/>
    <w:p>
      <w:pPr>
        <w:pStyle w:val="Heading1"/>
      </w:pPr>
      <w:r>
        <w:t xml:space="preserve">Evidence-Based Recipe for Policy-Document IPT and Low-Cost 8–14B LLM Adaptation on RTX 4090/5090</w:t>
      </w:r>
    </w:p>
    <w:bookmarkStart w:id="15" w:name="executive-summary"/>
    <w:p>
      <w:pPr>
        <w:pStyle w:val="Heading2"/>
      </w:pPr>
      <w:r>
        <w:t xml:space="preserve">Executive summary</w:t>
      </w:r>
    </w:p>
    <w:p>
      <w:pPr>
        <w:pStyle w:val="FirstParagraph"/>
      </w:pPr>
      <w:r>
        <w:t xml:space="preserve">The research question is well posed, but the phrase</w:t>
      </w:r>
      <w:r>
        <w:t xml:space="preserve"> </w:t>
      </w:r>
      <w:r>
        <w:rPr>
          <w:b/>
          <w:bCs/>
        </w:rPr>
        <w:t xml:space="preserve">“best method” has to be narrowed</w:t>
      </w:r>
      <w:r>
        <w:t xml:space="preserve">. The literature does not support one universally best way to turn enterprise documents into a domain LLM. It does, however, support a fairly clear low-cost default for the specific setting in the question:</w:t>
      </w:r>
      <w:r>
        <w:t xml:space="preserve"> </w:t>
      </w:r>
      <w:r>
        <w:rPr>
          <w:b/>
          <w:bCs/>
        </w:rPr>
        <w:t xml:space="preserve">a pre-existing instruction-capable 8–14B model, a relatively limited authoritative policy corpus, and one 24–32 GB consumer GPU</w:t>
      </w:r>
      <w:r>
        <w:t xml:space="preserve">.</w:t>
      </w:r>
    </w:p>
    <w:p>
      <w:pPr>
        <w:pStyle w:val="BodyText"/>
      </w:pPr>
      <w:r>
        <w:t xml:space="preserve">My recommended default is:</w:t>
      </w:r>
    </w:p>
    <w:p>
      <w:pPr>
        <w:pStyle w:val="BlockText"/>
      </w:pPr>
      <w:r>
        <w:rPr>
          <w:b/>
          <w:bCs/>
        </w:rPr>
        <w:t xml:space="preserve">native document extraction → structure/provenance preservation → atomic policy-unit discovery → coverage-aware synthetic instruction generation → source-grounded qualification → mixed closed-book QA + conditional policy questions + a smaller RAFT/open-book component → 4-bit QLoRA on an instruction-capable 8–14B model → held-out policy-unit/paraphrase/provenance evaluation.</w:t>
      </w:r>
    </w:p>
    <w:p>
      <w:pPr>
        <w:pStyle w:val="FirstParagraph"/>
      </w:pPr>
      <w:r>
        <w:t xml:space="preserve">This is materially different from simply splitting PDFs into paragraphs and generating one QA pair per paragraph. Bonito showed that synthetic task generation from unlabeled specialized text can outperform straightforward next-token domain adaptation, and REInstruct, Instruction Pre-Training, WebR, CRAFT, Cycle-Instruct, Knowledge-Instruct, and more recent domain-specific studies reinforce the broader conclusion that</w:t>
      </w:r>
      <w:r>
        <w:t xml:space="preserve"> </w:t>
      </w:r>
      <w:r>
        <w:rPr>
          <w:b/>
          <w:bCs/>
        </w:rPr>
        <w:t xml:space="preserve">turning raw domain text into information-dense, task-shaped supervision is a serious alternative to ordinary continual pretraining, particularly in limited-data settings</w:t>
      </w:r>
      <w:r>
        <w:t xml:space="preserve">.</w:t>
      </w:r>
      <w:r>
        <w:t xml:space="preserve"> </w:t>
      </w:r>
      <w:hyperlink r:id="rId10">
        <w:r>
          <w:rPr>
            <w:rStyle w:val="Hyperlink"/>
          </w:rPr>
          <w:t xml:space="preserve">[1]</w:t>
        </w:r>
      </w:hyperlink>
    </w:p>
    <w:p>
      <w:pPr>
        <w:pStyle w:val="BodyText"/>
      </w:pPr>
      <w:r>
        <w:t xml:space="preserve">For this project, I would</w:t>
      </w:r>
      <w:r>
        <w:t xml:space="preserve"> </w:t>
      </w:r>
      <w:r>
        <w:rPr>
          <w:b/>
          <w:bCs/>
        </w:rPr>
        <w:t xml:space="preserve">not begin with full-parameter fine-tuning, raw continual next-token pretraining, large hyperparameter sweeps, or extensive free-form chain-of-thought generation</w:t>
      </w:r>
      <w:r>
        <w:t xml:space="preserve">. LoRA and QLoRA already make low-memory adaptation mature prior art; Hugging Face currently recommends NF4 for training 4-bit models and supports QLoRA-style LoRA over all linear layers. QLoRA originally demonstrated 65B adaptation on one 48 GB GPU; ModuLoRA subsequently reported 65B adaptation in as little as 24 GB; LoHan demonstrated that even much larger models can technically be trained through aggressive offloading on an RTX 4090. Therefore,</w:t>
      </w:r>
      <w:r>
        <w:t xml:space="preserve"> </w:t>
      </w:r>
      <w:r>
        <w:rPr>
          <w:b/>
          <w:bCs/>
        </w:rPr>
        <w:t xml:space="preserve">“we fine-tuned an LLM on a 4090/5090” is not a publication contribution</w:t>
      </w:r>
      <w:r>
        <w:t xml:space="preserve">.</w:t>
      </w:r>
      <w:r>
        <w:t xml:space="preserve"> </w:t>
      </w:r>
      <w:hyperlink r:id="rId11">
        <w:r>
          <w:rPr>
            <w:rStyle w:val="Hyperlink"/>
          </w:rPr>
          <w:t xml:space="preserve">[2]</w:t>
        </w:r>
      </w:hyperlink>
    </w:p>
    <w:p>
      <w:pPr>
        <w:pStyle w:val="BodyText"/>
      </w:pPr>
      <w:r>
        <w:t xml:space="preserve">The RTX 4090 provides 24 GB GDDR6X and the RTX 5090 provides 32 GB GDDR7; NVIDIA specifies a 450 W total graphics power for the 4090 and 575 W for the 5090. Those capacities are more than sufficient for ordinary 4-bit QLoRA of an 8B model, and 14B-class QLoRA is also practical when sequence length and microbatch size are controlled.</w:t>
      </w:r>
      <w:r>
        <w:t xml:space="preserve"> </w:t>
      </w:r>
      <w:hyperlink r:id="rId12">
        <w:r>
          <w:rPr>
            <w:rStyle w:val="Hyperlink"/>
          </w:rPr>
          <w:t xml:space="preserve">[3]</w:t>
        </w:r>
      </w:hyperlink>
      <w:r>
        <w:t xml:space="preserve"> </w:t>
      </w:r>
      <w:r>
        <w:t xml:space="preserve">Hugging Face's current bitsandbytes documentation gives an even stronger feasibility reference: with nested 4-bit quantization, it documents a 13B Llama example fitting on a 16 GB T4 at sequence length 1,024, batch size one and gradient accumulation four.</w:t>
      </w:r>
      <w:r>
        <w:t xml:space="preserve"> </w:t>
      </w:r>
      <w:hyperlink r:id="rId13">
        <w:r>
          <w:rPr>
            <w:rStyle w:val="Hyperlink"/>
          </w:rPr>
          <w:t xml:space="preserve">[4]</w:t>
        </w:r>
      </w:hyperlink>
    </w:p>
    <w:p>
      <w:pPr>
        <w:pStyle w:val="BodyText"/>
      </w:pPr>
      <w:r>
        <w:t xml:space="preserve">The</w:t>
      </w:r>
      <w:r>
        <w:t xml:space="preserve"> </w:t>
      </w:r>
      <w:r>
        <w:rPr>
          <w:b/>
          <w:bCs/>
        </w:rPr>
        <w:t xml:space="preserve">8B model should be the exploratory default</w:t>
      </w:r>
      <w:r>
        <w:t xml:space="preserve">. Move to 14B only after the 8B learning curve shows a statistically and operationally meaningful residual error. A same-family comparison such as Qwen3-8B versus Qwen3-14B is attractive for research because it reduces architecture confounding; the published Qwen3-14B model card reports 14.8B total parameters and a native 32,768-token context, although this project does not need anything close to the maximum context for most training examples.</w:t>
      </w:r>
      <w:r>
        <w:t xml:space="preserve"> </w:t>
      </w:r>
      <w:hyperlink r:id="rId14">
        <w:r>
          <w:rPr>
            <w:rStyle w:val="Hyperlink"/>
          </w:rPr>
          <w:t xml:space="preserve">[5]</w:t>
        </w:r>
      </w:hyperlink>
    </w:p>
    <w:p>
      <w:pPr>
        <w:pStyle w:val="BodyText"/>
      </w:pPr>
      <w:r>
        <w:t xml:space="preserve">Most importantly, the proposed Cognityx work already contains the ingredient that makes the question potentially more interesting scientifically: it is not merely proposing synthetic QA. The handoff specifies provenance-preserving data generation, question/source/gold qualification, policy-unit or “Knowledge Unit” coverage, independent paraphrase testing, base-knowledge probing, and explicit time/token/joule measurements. fileciteturn0file0 fileciteturn0file1 The empirical Failure Register further shows why naïve QA generation and naïve evaluation are dangerous: incomplete gold answers, unanswerable generated questions, numeric-role errors, incomplete lists, unsupported additions, paraphrase sensitivity, evaluation-plan drift, and source-faithfulness failures have already been observed experimentally. fileciteturn0file2</w:t>
      </w:r>
    </w:p>
    <w:p>
      <w:pPr>
        <w:pStyle w:val="BodyText"/>
      </w:pPr>
      <w:r>
        <w:rPr>
          <w:b/>
          <w:bCs/>
        </w:rPr>
        <w:t xml:space="preserve">Publishability judgment:</w:t>
      </w:r>
      <w:r>
        <w:t xml:space="preserve"> </w:t>
      </w:r>
      <w:r>
        <w:t xml:space="preserve">the broad question</w:t>
      </w:r>
      <w:r>
        <w:t xml:space="preserve"> </w:t>
      </w:r>
      <w:r>
        <w:rPr>
          <w:i/>
          <w:iCs/>
        </w:rPr>
        <w:t xml:space="preserve">“How do I cheaply fine-tune an 8–14B model on HR PDFs using a 5090?”</w:t>
      </w:r>
      <w:r>
        <w:t xml:space="preserve"> </w:t>
      </w:r>
      <w:r>
        <w:t xml:space="preserve">is</w:t>
      </w:r>
      <w:r>
        <w:t xml:space="preserve"> </w:t>
      </w:r>
      <w:r>
        <w:rPr>
          <w:b/>
          <w:bCs/>
        </w:rPr>
        <w:t xml:space="preserve">not novel enough by itself</w:t>
      </w:r>
      <w:r>
        <w:t xml:space="preserve">. A substantially stronger and plausibly publishable research question is:</w:t>
      </w:r>
    </w:p>
    <w:p>
      <w:pPr>
        <w:pStyle w:val="BlockText"/>
      </w:pPr>
      <w:r>
        <w:rPr>
          <w:b/>
          <w:bCs/>
        </w:rPr>
        <w:t xml:space="preserve">Does provenance-grounded, coverage-aware qualification of document-derived synthetic instruction data improve held-out knowledge acquisition, paraphrase robustness, grounded correctness, and cost-to-quality relative to raw paragraph→QA and established synthetic-instruction baselines, when model, corpus, evaluator, and training-token budget are held fixed?</w:t>
      </w:r>
    </w:p>
    <w:p>
      <w:pPr>
        <w:pStyle w:val="FirstParagraph"/>
      </w:pPr>
      <w:r>
        <w:t xml:space="preserve">That formulation is falsifiable, isolates a real methodological variable, attacks a genuine weakness in existing document→synthetic-IFT pipelines, and makes consumer compute a</w:t>
      </w:r>
      <w:r>
        <w:t xml:space="preserve"> </w:t>
      </w:r>
      <w:r>
        <w:rPr>
          <w:b/>
          <w:bCs/>
        </w:rPr>
        <w:t xml:space="preserve">controlled efficiency setting rather than the novelty claim</w:t>
      </w:r>
      <w:r>
        <w:t xml:space="preserve">. The existing literature is crowded enough that a paper would need strong controls and independent evaluation, but I found</w:t>
      </w:r>
      <w:r>
        <w:t xml:space="preserve"> </w:t>
      </w:r>
      <w:r>
        <w:rPr>
          <w:b/>
          <w:bCs/>
        </w:rPr>
        <w:t xml:space="preserve">an evidence gap at the exact intersection of provenance-qualified policy-unit coverage + synthetic instruction adaptation + held-out knowledge acquisition + consumer-GPU token/joule efficiency</w:t>
      </w:r>
      <w:r>
        <w:t xml:space="preserve">. This should be treated as an evidence gap to test, not as a proven novelty claim.</w:t>
      </w:r>
      <w:r>
        <w:t xml:space="preserve"> </w:t>
      </w:r>
      <w:hyperlink r:id="rId10">
        <w:r>
          <w:rPr>
            <w:rStyle w:val="Hyperlink"/>
          </w:rPr>
          <w:t xml:space="preserve">[6]</w:t>
        </w:r>
      </w:hyperlink>
    </w:p>
    <w:bookmarkEnd w:id="15"/>
    <w:bookmarkStart w:id="58" w:name="X7dda1b619c927f3ca0b0dc8f5e384db435e970e"/>
    <w:p>
      <w:pPr>
        <w:pStyle w:val="Heading2"/>
      </w:pPr>
      <w:r>
        <w:t xml:space="preserve">Focused literature census and research-volume count</w:t>
      </w:r>
    </w:p>
    <w:p>
      <w:pPr>
        <w:pStyle w:val="FirstParagraph"/>
      </w:pPr>
      <w:r>
        <w:t xml:space="preserve">The table below is a</w:t>
      </w:r>
      <w:r>
        <w:t xml:space="preserve"> </w:t>
      </w:r>
      <w:r>
        <w:rPr>
          <w:b/>
          <w:bCs/>
        </w:rPr>
        <w:t xml:space="preserve">focused primary-source census</w:t>
      </w:r>
      <w:r>
        <w:t xml:space="preserve">, frozen to the literature searched through August 10, 2026. It is not intended to claim that exactly 40 papers exist worldwide on these topics. Papers were included when they materially inform the exact document→synthetic-data→8–14B adaptation problem, and each paper is assigned to one primary category so that counts do not double-count the same 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Research area</w:t>
            </w:r>
          </w:p>
        </w:tc>
        <w:tc>
          <w:tcPr/>
          <w:p>
            <w:pPr>
              <w:pStyle w:val="Compact"/>
              <w:jc w:val="right"/>
            </w:pPr>
            <w:r>
              <w:t xml:space="preserve">Curated paper count</w:t>
            </w:r>
          </w:p>
        </w:tc>
        <w:tc>
          <w:tcPr/>
          <w:p>
            <w:pPr>
              <w:pStyle w:val="Compact"/>
            </w:pPr>
            <w:r>
              <w:t xml:space="preserve">What the count means</w:t>
            </w:r>
          </w:p>
        </w:tc>
      </w:tr>
      <w:tr>
        <w:tc>
          <w:tcPr/>
          <w:p>
            <w:pPr>
              <w:pStyle w:val="Compact"/>
            </w:pPr>
            <w:r>
              <w:t xml:space="preserve">Document → synthetic instruction/IPT/domain adaptation</w:t>
            </w:r>
          </w:p>
        </w:tc>
        <w:tc>
          <w:tcPr/>
          <w:p>
            <w:pPr>
              <w:pStyle w:val="Compact"/>
              <w:jc w:val="right"/>
            </w:pPr>
            <w:r>
              <w:rPr>
                <w:b/>
                <w:bCs/>
              </w:rPr>
              <w:t xml:space="preserve">12</w:t>
            </w:r>
          </w:p>
        </w:tc>
        <w:tc>
          <w:tcPr/>
          <w:p>
            <w:pPr>
              <w:pStyle w:val="Compact"/>
            </w:pPr>
            <w:r>
              <w:t xml:space="preserve">Direct methods for constructing instruction-like supervision from raw/unlabeled/domain corpora</w:t>
            </w:r>
          </w:p>
        </w:tc>
      </w:tr>
      <w:tr>
        <w:tc>
          <w:tcPr/>
          <w:p>
            <w:pPr>
              <w:pStyle w:val="Compact"/>
            </w:pPr>
            <w:r>
              <w:t xml:space="preserve">Data quality, volume, diversity, explanations/curriculum</w:t>
            </w:r>
          </w:p>
        </w:tc>
        <w:tc>
          <w:tcPr/>
          <w:p>
            <w:pPr>
              <w:pStyle w:val="Compact"/>
              <w:jc w:val="right"/>
            </w:pPr>
            <w:r>
              <w:rPr>
                <w:b/>
                <w:bCs/>
              </w:rPr>
              <w:t xml:space="preserve">5</w:t>
            </w:r>
          </w:p>
        </w:tc>
        <w:tc>
          <w:tcPr/>
          <w:p>
            <w:pPr>
              <w:pStyle w:val="Compact"/>
            </w:pPr>
            <w:r>
              <w:t xml:space="preserve">Work informing how much synthetic data, what diversity, and how much explanation is useful</w:t>
            </w:r>
          </w:p>
        </w:tc>
      </w:tr>
      <w:tr>
        <w:tc>
          <w:tcPr/>
          <w:p>
            <w:pPr>
              <w:pStyle w:val="Compact"/>
            </w:pPr>
            <w:r>
              <w:t xml:space="preserve">Retrieval, grounding and provenance</w:t>
            </w:r>
          </w:p>
        </w:tc>
        <w:tc>
          <w:tcPr/>
          <w:p>
            <w:pPr>
              <w:pStyle w:val="Compact"/>
              <w:jc w:val="right"/>
            </w:pPr>
            <w:r>
              <w:rPr>
                <w:b/>
                <w:bCs/>
              </w:rPr>
              <w:t xml:space="preserve">6</w:t>
            </w:r>
          </w:p>
        </w:tc>
        <w:tc>
          <w:tcPr/>
          <w:p>
            <w:pPr>
              <w:pStyle w:val="Compact"/>
            </w:pPr>
            <w:r>
              <w:t xml:space="preserve">RAG-aware training, citations, factual support and contextual-vs-parametric knowledge</w:t>
            </w:r>
          </w:p>
        </w:tc>
      </w:tr>
      <w:tr>
        <w:tc>
          <w:tcPr/>
          <w:p>
            <w:pPr>
              <w:pStyle w:val="Compact"/>
            </w:pPr>
            <w:r>
              <w:t xml:space="preserve">PEFT, quantization and consumer-GPU training</w:t>
            </w:r>
          </w:p>
        </w:tc>
        <w:tc>
          <w:tcPr/>
          <w:p>
            <w:pPr>
              <w:pStyle w:val="Compact"/>
              <w:jc w:val="right"/>
            </w:pPr>
            <w:r>
              <w:rPr>
                <w:b/>
                <w:bCs/>
              </w:rPr>
              <w:t xml:space="preserve">8</w:t>
            </w:r>
          </w:p>
        </w:tc>
        <w:tc>
          <w:tcPr/>
          <w:p>
            <w:pPr>
              <w:pStyle w:val="Compact"/>
            </w:pPr>
            <w:r>
              <w:t xml:space="preserve">LoRA/QLoRA and memory-efficient alternatives directly relevant to 24–32 GB GPUs</w:t>
            </w:r>
          </w:p>
        </w:tc>
      </w:tr>
      <w:tr>
        <w:tc>
          <w:tcPr/>
          <w:p>
            <w:pPr>
              <w:pStyle w:val="Compact"/>
            </w:pPr>
            <w:r>
              <w:t xml:space="preserve">Policy/legal/document-domain evaluation</w:t>
            </w:r>
          </w:p>
        </w:tc>
        <w:tc>
          <w:tcPr/>
          <w:p>
            <w:pPr>
              <w:pStyle w:val="Compact"/>
              <w:jc w:val="right"/>
            </w:pPr>
            <w:r>
              <w:rPr>
                <w:b/>
                <w:bCs/>
              </w:rPr>
              <w:t xml:space="preserve">7</w:t>
            </w:r>
          </w:p>
        </w:tc>
        <w:tc>
          <w:tcPr/>
          <w:p>
            <w:pPr>
              <w:pStyle w:val="Compact"/>
            </w:pPr>
            <w:r>
              <w:t xml:space="preserve">Policy/privacy/legal corpora and source-grounded benchmarks closest to enterprise policies</w:t>
            </w:r>
          </w:p>
        </w:tc>
      </w:tr>
      <w:tr>
        <w:tc>
          <w:tcPr/>
          <w:p>
            <w:pPr>
              <w:pStyle w:val="Compact"/>
            </w:pPr>
            <w:r>
              <w:t xml:space="preserve">PDF/document parsing</w:t>
            </w:r>
          </w:p>
        </w:tc>
        <w:tc>
          <w:tcPr/>
          <w:p>
            <w:pPr>
              <w:pStyle w:val="Compact"/>
              <w:jc w:val="right"/>
            </w:pPr>
            <w:r>
              <w:rPr>
                <w:b/>
                <w:bCs/>
              </w:rPr>
              <w:t xml:space="preserve">2</w:t>
            </w:r>
          </w:p>
        </w:tc>
        <w:tc>
          <w:tcPr/>
          <w:p>
            <w:pPr>
              <w:pStyle w:val="Compact"/>
            </w:pPr>
            <w:r>
              <w:t xml:space="preserve">Modern document-understanding approaches directly useful for PDF/DOCX ingestion</w:t>
            </w:r>
          </w:p>
        </w:tc>
      </w:tr>
      <w:tr>
        <w:tc>
          <w:tcPr/>
          <w:p>
            <w:pPr>
              <w:pStyle w:val="Compact"/>
            </w:pPr>
            <w:r>
              <w:rPr>
                <w:b/>
                <w:bCs/>
              </w:rPr>
              <w:t xml:space="preserve">Total unique papers</w:t>
            </w:r>
          </w:p>
        </w:tc>
        <w:tc>
          <w:tcPr/>
          <w:p>
            <w:pPr>
              <w:pStyle w:val="Compact"/>
              <w:jc w:val="right"/>
            </w:pPr>
            <w:r>
              <w:rPr>
                <w:b/>
                <w:bCs/>
              </w:rPr>
              <w:t xml:space="preserve">40</w:t>
            </w:r>
          </w:p>
        </w:tc>
        <w:tc>
          <w:tcPr/>
          <w:p>
            <w:pPr>
              <w:pStyle w:val="Compact"/>
            </w:pPr>
            <w:r>
              <w:t xml:space="preserve">Focused census, not a bibliometric estimate of the whole field</w:t>
            </w:r>
          </w:p>
        </w:tc>
      </w:tr>
    </w:tbl>
    <w:p>
      <w:pPr>
        <w:pStyle w:val="BodyText"/>
      </w:pPr>
      <w:r>
        <w:t xml:space="preserve">Area-wise count of papers</w:t>
      </w:r>
      <w:r>
        <w:br/>
      </w:r>
    </w:p>
    <w:p>
      <w:pPr>
        <w:pStyle w:val="BodyText"/>
      </w:pPr>
      <w:hyperlink r:id="rId16">
        <w:r>
          <w:rPr>
            <w:rStyle w:val="Hyperlink"/>
          </w:rPr>
          <w:t xml:space="preserve">Download the area-wise paper-count plot</w:t>
        </w:r>
      </w:hyperlink>
    </w:p>
    <w:p>
      <w:pPr>
        <w:pStyle w:val="BodyText"/>
      </w:pPr>
      <w:r>
        <w:t xml:space="preserve">The volume distribution matters.</w:t>
      </w:r>
      <w:r>
        <w:t xml:space="preserve"> </w:t>
      </w:r>
      <w:r>
        <w:rPr>
          <w:b/>
          <w:bCs/>
        </w:rPr>
        <w:t xml:space="preserve">Consumer-GPU PEFT itself is already a mature research area, and generic synthetic instruction generation is now heavily populated.</w:t>
      </w:r>
      <w:r>
        <w:t xml:space="preserve"> </w:t>
      </w:r>
      <w:r>
        <w:t xml:space="preserve">The thinner research intersection is in the</w:t>
      </w:r>
      <w:r>
        <w:t xml:space="preserve"> </w:t>
      </w:r>
      <w:r>
        <w:rPr>
          <w:i/>
          <w:iCs/>
        </w:rPr>
        <w:t xml:space="preserve">quality-control and source-grounding layer between document ingestion and model training</w:t>
      </w:r>
      <w:r>
        <w:t xml:space="preserve">, especially when downstream knowledge gain and cost-to-quality are measured instead of merely reporting a benchmark score.</w:t>
      </w:r>
      <w:r>
        <w:t xml:space="preserve"> </w:t>
      </w:r>
      <w:hyperlink r:id="rId11">
        <w:r>
          <w:rPr>
            <w:rStyle w:val="Hyperlink"/>
          </w:rPr>
          <w:t xml:space="preserve">[7]</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Paper</w:t>
            </w:r>
          </w:p>
        </w:tc>
        <w:tc>
          <w:tcPr/>
          <w:p>
            <w:pPr>
              <w:pStyle w:val="Compact"/>
              <w:jc w:val="right"/>
            </w:pPr>
            <w:r>
              <w:t xml:space="preserve">Year</w:t>
            </w:r>
          </w:p>
        </w:tc>
        <w:tc>
          <w:tcPr/>
          <w:p>
            <w:pPr>
              <w:pStyle w:val="Compact"/>
            </w:pPr>
            <w:r>
              <w:t xml:space="preserve">Why it matters to this question</w:t>
            </w:r>
          </w:p>
        </w:tc>
      </w:tr>
      <w:tr>
        <w:tc>
          <w:tcPr/>
          <w:p>
            <w:pPr>
              <w:pStyle w:val="Compact"/>
            </w:pPr>
            <w:r>
              <w:t xml:space="preserve">Document→synthetic IPT</w:t>
            </w:r>
          </w:p>
        </w:tc>
        <w:tc>
          <w:tcPr/>
          <w:p>
            <w:pPr>
              <w:pStyle w:val="Compact"/>
            </w:pPr>
            <w:r>
              <w:rPr>
                <w:b/>
                <w:bCs/>
              </w:rPr>
              <w:t xml:space="preserve">Self-Instruct: Aligning Language Models with Self-Generated Instructions</w:t>
            </w:r>
          </w:p>
        </w:tc>
        <w:tc>
          <w:tcPr/>
          <w:p>
            <w:pPr>
              <w:pStyle w:val="Compact"/>
              <w:jc w:val="right"/>
            </w:pPr>
            <w:r>
              <w:t xml:space="preserve">2023</w:t>
            </w:r>
          </w:p>
        </w:tc>
        <w:tc>
          <w:tcPr/>
          <w:p>
            <w:pPr>
              <w:pStyle w:val="Compact"/>
            </w:pPr>
            <w:r>
              <w:t xml:space="preserve">Seminal demonstration that instruction-following data can be bootstrapped synthetically; important baseline, but not grounded specifically in enterprise source documents.</w:t>
            </w:r>
            <w:r>
              <w:t xml:space="preserve"> </w:t>
            </w:r>
            <w:hyperlink r:id="rId17">
              <w:r>
                <w:rPr>
                  <w:rStyle w:val="Hyperlink"/>
                </w:rPr>
                <w:t xml:space="preserve">[8]</w:t>
              </w:r>
            </w:hyperlink>
          </w:p>
        </w:tc>
      </w:tr>
      <w:tr>
        <w:tc>
          <w:tcPr/>
          <w:p>
            <w:pPr>
              <w:pStyle w:val="Compact"/>
            </w:pPr>
            <w:r>
              <w:t xml:space="preserve">Document→synthetic IPT</w:t>
            </w:r>
          </w:p>
        </w:tc>
        <w:tc>
          <w:tcPr/>
          <w:p>
            <w:pPr>
              <w:pStyle w:val="Compact"/>
            </w:pPr>
            <w:r>
              <w:rPr>
                <w:b/>
                <w:bCs/>
              </w:rPr>
              <w:t xml:space="preserve">Explore-Instruct: Enhancing Domain-Specific Instruction Coverage through Active Exploration</w:t>
            </w:r>
          </w:p>
        </w:tc>
        <w:tc>
          <w:tcPr/>
          <w:p>
            <w:pPr>
              <w:pStyle w:val="Compact"/>
              <w:jc w:val="right"/>
            </w:pPr>
            <w:r>
              <w:t xml:space="preserve">2023</w:t>
            </w:r>
          </w:p>
        </w:tc>
        <w:tc>
          <w:tcPr/>
          <w:p>
            <w:pPr>
              <w:pStyle w:val="Compact"/>
            </w:pPr>
            <w:r>
              <w:t xml:space="preserve">Directly relevant to coverage/diversity of domain-specific instructions rather than naïve uniform generation.</w:t>
            </w:r>
            <w:r>
              <w:t xml:space="preserve"> </w:t>
            </w:r>
            <w:hyperlink r:id="rId18">
              <w:r>
                <w:rPr>
                  <w:rStyle w:val="Hyperlink"/>
                </w:rPr>
                <w:t xml:space="preserve">[9]</w:t>
              </w:r>
            </w:hyperlink>
          </w:p>
        </w:tc>
      </w:tr>
      <w:tr>
        <w:tc>
          <w:tcPr/>
          <w:p>
            <w:pPr>
              <w:pStyle w:val="Compact"/>
            </w:pPr>
            <w:r>
              <w:t xml:space="preserve">Document→synthetic IPT</w:t>
            </w:r>
          </w:p>
        </w:tc>
        <w:tc>
          <w:tcPr/>
          <w:p>
            <w:pPr>
              <w:pStyle w:val="Compact"/>
            </w:pPr>
            <w:r>
              <w:rPr>
                <w:b/>
                <w:bCs/>
              </w:rPr>
              <w:t xml:space="preserve">Learning to Generate Instruction Tuning Datasets for Zero-Shot Task Adaptation — Bonito</w:t>
            </w:r>
          </w:p>
        </w:tc>
        <w:tc>
          <w:tcPr/>
          <w:p>
            <w:pPr>
              <w:pStyle w:val="Compact"/>
              <w:jc w:val="right"/>
            </w:pPr>
            <w:r>
              <w:t xml:space="preserve">2024</w:t>
            </w:r>
          </w:p>
        </w:tc>
        <w:tc>
          <w:tcPr/>
          <w:p>
            <w:pPr>
              <w:pStyle w:val="Compact"/>
            </w:pPr>
            <w:r>
              <w:t xml:space="preserve">One of the strongest direct baselines: converts unannotated domain text into synthetic tasks; reports gains over next-token domain adaptation.</w:t>
            </w:r>
            <w:r>
              <w:t xml:space="preserve"> </w:t>
            </w:r>
            <w:hyperlink r:id="rId10">
              <w:r>
                <w:rPr>
                  <w:rStyle w:val="Hyperlink"/>
                </w:rPr>
                <w:t xml:space="preserve">[10]</w:t>
              </w:r>
            </w:hyperlink>
          </w:p>
        </w:tc>
      </w:tr>
      <w:tr>
        <w:tc>
          <w:tcPr/>
          <w:p>
            <w:pPr>
              <w:pStyle w:val="Compact"/>
            </w:pPr>
            <w:r>
              <w:t xml:space="preserve">Document→synthetic IPT</w:t>
            </w:r>
          </w:p>
        </w:tc>
        <w:tc>
          <w:tcPr/>
          <w:p>
            <w:pPr>
              <w:pStyle w:val="Compact"/>
            </w:pPr>
            <w:r>
              <w:rPr>
                <w:b/>
                <w:bCs/>
              </w:rPr>
              <w:t xml:space="preserve">REInstruct: Building Instruction Data from Unlabeled Corpus</w:t>
            </w:r>
          </w:p>
        </w:tc>
        <w:tc>
          <w:tcPr/>
          <w:p>
            <w:pPr>
              <w:pStyle w:val="Compact"/>
              <w:jc w:val="right"/>
            </w:pPr>
            <w:r>
              <w:t xml:space="preserve">2024</w:t>
            </w:r>
          </w:p>
        </w:tc>
        <w:tc>
          <w:tcPr/>
          <w:p>
            <w:pPr>
              <w:pStyle w:val="Compact"/>
            </w:pPr>
            <w:r>
              <w:t xml:space="preserve">Selects useful raw text, generates instructions and rewrites responses; highly relevant to document qualification before training.</w:t>
            </w:r>
            <w:r>
              <w:t xml:space="preserve"> </w:t>
            </w:r>
            <w:hyperlink r:id="rId19">
              <w:r>
                <w:rPr>
                  <w:rStyle w:val="Hyperlink"/>
                </w:rPr>
                <w:t xml:space="preserve">[11]</w:t>
              </w:r>
            </w:hyperlink>
          </w:p>
        </w:tc>
      </w:tr>
      <w:tr>
        <w:tc>
          <w:tcPr/>
          <w:p>
            <w:pPr>
              <w:pStyle w:val="Compact"/>
            </w:pPr>
            <w:r>
              <w:t xml:space="preserve">Document→synthetic IPT</w:t>
            </w:r>
          </w:p>
        </w:tc>
        <w:tc>
          <w:tcPr/>
          <w:p>
            <w:pPr>
              <w:pStyle w:val="Compact"/>
            </w:pPr>
            <w:r>
              <w:rPr>
                <w:b/>
                <w:bCs/>
              </w:rPr>
              <w:t xml:space="preserve">Instruction Pre-Training: Language Models are Supervised Multitask Learners</w:t>
            </w:r>
          </w:p>
        </w:tc>
        <w:tc>
          <w:tcPr/>
          <w:p>
            <w:pPr>
              <w:pStyle w:val="Compact"/>
              <w:jc w:val="right"/>
            </w:pPr>
            <w:r>
              <w:t xml:space="preserve">2024</w:t>
            </w:r>
          </w:p>
        </w:tc>
        <w:tc>
          <w:tcPr/>
          <w:p>
            <w:pPr>
              <w:pStyle w:val="Compact"/>
            </w:pPr>
            <w:r>
              <w:t xml:space="preserve">Formalizes “Instruction Pre-Training”; scales to 200M instruction-response pairs over 40+ task categories. Important conceptual anchor, although far larger than this enterprise setting.</w:t>
            </w:r>
            <w:r>
              <w:t xml:space="preserve"> </w:t>
            </w:r>
            <w:hyperlink r:id="rId20">
              <w:r>
                <w:rPr>
                  <w:rStyle w:val="Hyperlink"/>
                </w:rPr>
                <w:t xml:space="preserve">[12]</w:t>
              </w:r>
            </w:hyperlink>
          </w:p>
        </w:tc>
      </w:tr>
      <w:tr>
        <w:tc>
          <w:tcPr/>
          <w:p>
            <w:pPr>
              <w:pStyle w:val="Compact"/>
            </w:pPr>
            <w:r>
              <w:t xml:space="preserve">Document→synthetic IPT</w:t>
            </w:r>
          </w:p>
        </w:tc>
        <w:tc>
          <w:tcPr/>
          <w:p>
            <w:pPr>
              <w:pStyle w:val="Compact"/>
            </w:pPr>
            <w:r>
              <w:rPr>
                <w:b/>
                <w:bCs/>
              </w:rPr>
              <w:t xml:space="preserve">Raw Text is All you Need: Knowledge-intensive Multi-turn Instruction Tuning</w:t>
            </w:r>
          </w:p>
        </w:tc>
        <w:tc>
          <w:tcPr/>
          <w:p>
            <w:pPr>
              <w:pStyle w:val="Compact"/>
              <w:jc w:val="right"/>
            </w:pPr>
            <w:r>
              <w:t xml:space="preserve">2024</w:t>
            </w:r>
          </w:p>
        </w:tc>
        <w:tc>
          <w:tcPr/>
          <w:p>
            <w:pPr>
              <w:pStyle w:val="Compact"/>
            </w:pPr>
            <w:r>
              <w:t xml:space="preserve">Relevant alternative for turning raw corpus knowledge into conversational/multi-turn supervision.</w:t>
            </w:r>
            <w:r>
              <w:t xml:space="preserve"> </w:t>
            </w:r>
            <w:hyperlink r:id="rId21">
              <w:r>
                <w:rPr>
                  <w:rStyle w:val="Hyperlink"/>
                </w:rPr>
                <w:t xml:space="preserve">[13]</w:t>
              </w:r>
            </w:hyperlink>
          </w:p>
        </w:tc>
      </w:tr>
      <w:tr>
        <w:tc>
          <w:tcPr/>
          <w:p>
            <w:pPr>
              <w:pStyle w:val="Compact"/>
            </w:pPr>
            <w:r>
              <w:t xml:space="preserve">Document→synthetic IPT</w:t>
            </w:r>
          </w:p>
        </w:tc>
        <w:tc>
          <w:tcPr/>
          <w:p>
            <w:pPr>
              <w:pStyle w:val="Compact"/>
            </w:pPr>
            <w:r>
              <w:rPr>
                <w:b/>
                <w:bCs/>
              </w:rPr>
              <w:t xml:space="preserve">Instruction-Tuning Data Synthesis from Scratch via Web Reconstruction — WebR</w:t>
            </w:r>
          </w:p>
        </w:tc>
        <w:tc>
          <w:tcPr/>
          <w:p>
            <w:pPr>
              <w:pStyle w:val="Compact"/>
              <w:jc w:val="right"/>
            </w:pPr>
            <w:r>
              <w:t xml:space="preserve">2025</w:t>
            </w:r>
          </w:p>
        </w:tc>
        <w:tc>
          <w:tcPr/>
          <w:p>
            <w:pPr>
              <w:pStyle w:val="Compact"/>
            </w:pPr>
            <w:r>
              <w:t xml:space="preserve">Produces instruction data directly from raw documents under minimal structural assumptions; reports improvements of up to 16.65% over baselines across its evaluated benchmarks.</w:t>
            </w:r>
            <w:r>
              <w:t xml:space="preserve"> </w:t>
            </w:r>
            <w:hyperlink r:id="rId22">
              <w:r>
                <w:rPr>
                  <w:rStyle w:val="Hyperlink"/>
                </w:rPr>
                <w:t xml:space="preserve">[14]</w:t>
              </w:r>
            </w:hyperlink>
          </w:p>
        </w:tc>
      </w:tr>
      <w:tr>
        <w:tc>
          <w:tcPr/>
          <w:p>
            <w:pPr>
              <w:pStyle w:val="Compact"/>
            </w:pPr>
            <w:r>
              <w:t xml:space="preserve">Document→synthetic IPT</w:t>
            </w:r>
          </w:p>
        </w:tc>
        <w:tc>
          <w:tcPr/>
          <w:p>
            <w:pPr>
              <w:pStyle w:val="Compact"/>
            </w:pPr>
            <w:r>
              <w:rPr>
                <w:b/>
                <w:bCs/>
              </w:rPr>
              <w:t xml:space="preserve">CRAFT Your Dataset: Task-Specific Synthetic Dataset Generation Through Corpus Retrieval and Augmentation</w:t>
            </w:r>
          </w:p>
        </w:tc>
        <w:tc>
          <w:tcPr/>
          <w:p>
            <w:pPr>
              <w:pStyle w:val="Compact"/>
              <w:jc w:val="right"/>
            </w:pPr>
            <w:r>
              <w:t xml:space="preserve">2025</w:t>
            </w:r>
          </w:p>
        </w:tc>
        <w:tc>
          <w:tcPr/>
          <w:p>
            <w:pPr>
              <w:pStyle w:val="Compact"/>
            </w:pPr>
            <w:r>
              <w:t xml:space="preserve">Retrieves human-written source documents and converts them into task-specific synthetic training examples; strong recent baseline against Self-/Evol-Instruct.</w:t>
            </w:r>
            <w:r>
              <w:t xml:space="preserve"> </w:t>
            </w:r>
            <w:hyperlink r:id="rId23">
              <w:r>
                <w:rPr>
                  <w:rStyle w:val="Hyperlink"/>
                </w:rPr>
                <w:t xml:space="preserve">[15]</w:t>
              </w:r>
            </w:hyperlink>
          </w:p>
        </w:tc>
      </w:tr>
      <w:tr>
        <w:tc>
          <w:tcPr/>
          <w:p>
            <w:pPr>
              <w:pStyle w:val="Compact"/>
            </w:pPr>
            <w:r>
              <w:t xml:space="preserve">Document→synthetic IPT</w:t>
            </w:r>
          </w:p>
        </w:tc>
        <w:tc>
          <w:tcPr/>
          <w:p>
            <w:pPr>
              <w:pStyle w:val="Compact"/>
            </w:pPr>
            <w:r>
              <w:rPr>
                <w:b/>
                <w:bCs/>
              </w:rPr>
              <w:t xml:space="preserve">Cycle-Instruct: Fully Seed-Free Instruction Tuning via Dual Self-Training and Cycle Consistency</w:t>
            </w:r>
          </w:p>
        </w:tc>
        <w:tc>
          <w:tcPr/>
          <w:p>
            <w:pPr>
              <w:pStyle w:val="Compact"/>
              <w:jc w:val="right"/>
            </w:pPr>
            <w:r>
              <w:t xml:space="preserve">2025</w:t>
            </w:r>
          </w:p>
        </w:tc>
        <w:tc>
          <w:tcPr/>
          <w:p>
            <w:pPr>
              <w:pStyle w:val="Compact"/>
            </w:pPr>
            <w:r>
              <w:t xml:space="preserve">Shows seed-free question/answer synthesis directly from unlabeled text using cycle consistency.</w:t>
            </w:r>
            <w:r>
              <w:t xml:space="preserve"> </w:t>
            </w:r>
            <w:hyperlink r:id="rId24">
              <w:r>
                <w:rPr>
                  <w:rStyle w:val="Hyperlink"/>
                </w:rPr>
                <w:t xml:space="preserve">[16]</w:t>
              </w:r>
            </w:hyperlink>
          </w:p>
        </w:tc>
      </w:tr>
      <w:tr>
        <w:tc>
          <w:tcPr/>
          <w:p>
            <w:pPr>
              <w:pStyle w:val="Compact"/>
            </w:pPr>
            <w:r>
              <w:t xml:space="preserve">Document→synthetic IPT</w:t>
            </w:r>
          </w:p>
        </w:tc>
        <w:tc>
          <w:tcPr/>
          <w:p>
            <w:pPr>
              <w:pStyle w:val="Compact"/>
            </w:pPr>
            <w:r>
              <w:rPr>
                <w:b/>
                <w:bCs/>
              </w:rPr>
              <w:t xml:space="preserve">Unlocking LLMs’ Self-Improvement Capacity with Autonomous Learning for Domain Adaptation</w:t>
            </w:r>
          </w:p>
        </w:tc>
        <w:tc>
          <w:tcPr/>
          <w:p>
            <w:pPr>
              <w:pStyle w:val="Compact"/>
              <w:jc w:val="right"/>
            </w:pPr>
            <w:r>
              <w:t xml:space="preserve">2025</w:t>
            </w:r>
          </w:p>
        </w:tc>
        <w:tc>
          <w:tcPr/>
          <w:p>
            <w:pPr>
              <w:pStyle w:val="Compact"/>
            </w:pPr>
            <w:r>
              <w:t xml:space="preserve">Generates questions from documents and contrasts open-book/closed-book exploration to identify knowledge gaps; unusually close to the proposed base-knowledge probing idea.</w:t>
            </w:r>
            <w:r>
              <w:t xml:space="preserve"> </w:t>
            </w:r>
            <w:hyperlink r:id="rId25">
              <w:r>
                <w:rPr>
                  <w:rStyle w:val="Hyperlink"/>
                </w:rPr>
                <w:t xml:space="preserve">[17]</w:t>
              </w:r>
            </w:hyperlink>
          </w:p>
        </w:tc>
      </w:tr>
      <w:tr>
        <w:tc>
          <w:tcPr/>
          <w:p>
            <w:pPr>
              <w:pStyle w:val="Compact"/>
            </w:pPr>
            <w:r>
              <w:t xml:space="preserve">Document→synthetic IPT</w:t>
            </w:r>
          </w:p>
        </w:tc>
        <w:tc>
          <w:tcPr/>
          <w:p>
            <w:pPr>
              <w:pStyle w:val="Compact"/>
            </w:pPr>
            <w:r>
              <w:rPr>
                <w:b/>
                <w:bCs/>
              </w:rPr>
              <w:t xml:space="preserve">Knowledge-Instruct: Effective Continual Pre-training from Limited Data using Instructions</w:t>
            </w:r>
          </w:p>
        </w:tc>
        <w:tc>
          <w:tcPr/>
          <w:p>
            <w:pPr>
              <w:pStyle w:val="Compact"/>
              <w:jc w:val="right"/>
            </w:pPr>
            <w:r>
              <w:t xml:space="preserve">2025</w:t>
            </w:r>
          </w:p>
        </w:tc>
        <w:tc>
          <w:tcPr/>
          <w:p>
            <w:pPr>
              <w:pStyle w:val="Compact"/>
            </w:pPr>
            <w:r>
              <w:t xml:space="preserve">Especially important: targets knowledge injection from limited corpora using information-dense synthetic instructions and reports reduced forgetting relative to ordinary CPT.</w:t>
            </w:r>
            <w:r>
              <w:t xml:space="preserve"> </w:t>
            </w:r>
            <w:hyperlink r:id="rId26">
              <w:r>
                <w:rPr>
                  <w:rStyle w:val="Hyperlink"/>
                </w:rPr>
                <w:t xml:space="preserve">[18]</w:t>
              </w:r>
            </w:hyperlink>
          </w:p>
        </w:tc>
      </w:tr>
      <w:tr>
        <w:tc>
          <w:tcPr/>
          <w:p>
            <w:pPr>
              <w:pStyle w:val="Compact"/>
            </w:pPr>
            <w:r>
              <w:t xml:space="preserve">Document→synthetic IPT</w:t>
            </w:r>
          </w:p>
        </w:tc>
        <w:tc>
          <w:tcPr/>
          <w:p>
            <w:pPr>
              <w:pStyle w:val="Compact"/>
            </w:pPr>
            <w:r>
              <w:rPr>
                <w:b/>
                <w:bCs/>
              </w:rPr>
              <w:t xml:space="preserve">Domain-Adaptation through Synthetic Data: Fine-Tuning Large Language Models for German Law</w:t>
            </w:r>
          </w:p>
        </w:tc>
        <w:tc>
          <w:tcPr/>
          <w:p>
            <w:pPr>
              <w:pStyle w:val="Compact"/>
              <w:jc w:val="right"/>
            </w:pPr>
            <w:r>
              <w:t xml:space="preserve">2026</w:t>
            </w:r>
          </w:p>
        </w:tc>
        <w:tc>
          <w:tcPr/>
          <w:p>
            <w:pPr>
              <w:pStyle w:val="Compact"/>
            </w:pPr>
            <w:r>
              <w:t xml:space="preserve">Close domain analogue: authoritative statutes → synthetic QA → automated filtering → PEFT; demonstrates how source-authoritative synthetic data can replace expensive manual labels.</w:t>
            </w:r>
            <w:r>
              <w:t xml:space="preserve"> </w:t>
            </w:r>
            <w:hyperlink r:id="rId27">
              <w:r>
                <w:rPr>
                  <w:rStyle w:val="Hyperlink"/>
                </w:rPr>
                <w:t xml:space="preserve">[19]</w:t>
              </w:r>
            </w:hyperlink>
          </w:p>
        </w:tc>
      </w:tr>
      <w:tr>
        <w:tc>
          <w:tcPr/>
          <w:p>
            <w:pPr>
              <w:pStyle w:val="Compact"/>
            </w:pPr>
            <w:r>
              <w:t xml:space="preserve">Data quality/volume</w:t>
            </w:r>
          </w:p>
        </w:tc>
        <w:tc>
          <w:tcPr/>
          <w:p>
            <w:pPr>
              <w:pStyle w:val="Compact"/>
            </w:pPr>
            <w:r>
              <w:rPr>
                <w:b/>
                <w:bCs/>
              </w:rPr>
              <w:t xml:space="preserve">LIMA: Less Is More for Alignment</w:t>
            </w:r>
          </w:p>
        </w:tc>
        <w:tc>
          <w:tcPr/>
          <w:p>
            <w:pPr>
              <w:pStyle w:val="Compact"/>
              <w:jc w:val="right"/>
            </w:pPr>
            <w:r>
              <w:t xml:space="preserve">2023</w:t>
            </w:r>
          </w:p>
        </w:tc>
        <w:tc>
          <w:tcPr/>
          <w:p>
            <w:pPr>
              <w:pStyle w:val="Compact"/>
            </w:pPr>
            <w:r>
              <w:t xml:space="preserve">Demonstrates the value of a small, carefully selected instruction set for alignment; strongest caution against assuming that more examples automatically help. Its setting is alignment rather than new enterprise knowledge.</w:t>
            </w:r>
            <w:r>
              <w:t xml:space="preserve"> </w:t>
            </w:r>
            <w:hyperlink r:id="rId28">
              <w:r>
                <w:rPr>
                  <w:rStyle w:val="Hyperlink"/>
                </w:rPr>
                <w:t xml:space="preserve">[20]</w:t>
              </w:r>
            </w:hyperlink>
          </w:p>
        </w:tc>
      </w:tr>
      <w:tr>
        <w:tc>
          <w:tcPr/>
          <w:p>
            <w:pPr>
              <w:pStyle w:val="Compact"/>
            </w:pPr>
            <w:r>
              <w:t xml:space="preserve">Data quality/volume</w:t>
            </w:r>
          </w:p>
        </w:tc>
        <w:tc>
          <w:tcPr/>
          <w:p>
            <w:pPr>
              <w:pStyle w:val="Compact"/>
            </w:pPr>
            <w:r>
              <w:rPr>
                <w:b/>
                <w:bCs/>
              </w:rPr>
              <w:t xml:space="preserve">Orca: Progressive Learning from Complex Explanation Traces of GPT-4</w:t>
            </w:r>
          </w:p>
        </w:tc>
        <w:tc>
          <w:tcPr/>
          <w:p>
            <w:pPr>
              <w:pStyle w:val="Compact"/>
              <w:jc w:val="right"/>
            </w:pPr>
            <w:r>
              <w:t xml:space="preserve">2023</w:t>
            </w:r>
          </w:p>
        </w:tc>
        <w:tc>
          <w:tcPr/>
          <w:p>
            <w:pPr>
              <w:pStyle w:val="Compact"/>
            </w:pPr>
            <w:r>
              <w:t xml:space="preserve">Evidence that explanation-rich supervision can help reasoning, but does not imply every factual policy QA should include long chain-of-thought.</w:t>
            </w:r>
            <w:r>
              <w:t xml:space="preserve"> </w:t>
            </w:r>
            <w:hyperlink r:id="rId29">
              <w:r>
                <w:rPr>
                  <w:rStyle w:val="Hyperlink"/>
                </w:rPr>
                <w:t xml:space="preserve">[21]</w:t>
              </w:r>
            </w:hyperlink>
          </w:p>
        </w:tc>
      </w:tr>
      <w:tr>
        <w:tc>
          <w:tcPr/>
          <w:p>
            <w:pPr>
              <w:pStyle w:val="Compact"/>
            </w:pPr>
            <w:r>
              <w:t xml:space="preserve">Data quality/volume</w:t>
            </w:r>
          </w:p>
        </w:tc>
        <w:tc>
          <w:tcPr/>
          <w:p>
            <w:pPr>
              <w:pStyle w:val="Compact"/>
            </w:pPr>
            <w:r>
              <w:rPr>
                <w:b/>
                <w:bCs/>
              </w:rPr>
              <w:t xml:space="preserve">Textbooks Are All You Need</w:t>
            </w:r>
          </w:p>
        </w:tc>
        <w:tc>
          <w:tcPr/>
          <w:p>
            <w:pPr>
              <w:pStyle w:val="Compact"/>
              <w:jc w:val="right"/>
            </w:pPr>
            <w:r>
              <w:t xml:space="preserve">2023</w:t>
            </w:r>
          </w:p>
        </w:tc>
        <w:tc>
          <w:tcPr/>
          <w:p>
            <w:pPr>
              <w:pStyle w:val="Compact"/>
            </w:pPr>
            <w:r>
              <w:t xml:space="preserve">Strong evidence for curated/synthetic data quality at small model scale; relevant to the “information density beats indiscriminate volume” hypothesis.</w:t>
            </w:r>
            <w:r>
              <w:t xml:space="preserve"> </w:t>
            </w:r>
            <w:hyperlink r:id="rId30">
              <w:r>
                <w:rPr>
                  <w:rStyle w:val="Hyperlink"/>
                </w:rPr>
                <w:t xml:space="preserve">[22]</w:t>
              </w:r>
            </w:hyperlink>
          </w:p>
        </w:tc>
      </w:tr>
      <w:tr>
        <w:tc>
          <w:tcPr/>
          <w:p>
            <w:pPr>
              <w:pStyle w:val="Compact"/>
            </w:pPr>
            <w:r>
              <w:t xml:space="preserve">Data quality/volume</w:t>
            </w:r>
          </w:p>
        </w:tc>
        <w:tc>
          <w:tcPr/>
          <w:p>
            <w:pPr>
              <w:pStyle w:val="Compact"/>
            </w:pPr>
            <w:r>
              <w:rPr>
                <w:b/>
                <w:bCs/>
              </w:rPr>
              <w:t xml:space="preserve">On the Diversity of Synthetic Data and its Impact on Training Large Language Models</w:t>
            </w:r>
          </w:p>
        </w:tc>
        <w:tc>
          <w:tcPr/>
          <w:p>
            <w:pPr>
              <w:pStyle w:val="Compact"/>
              <w:jc w:val="right"/>
            </w:pPr>
            <w:r>
              <w:t xml:space="preserve">2024</w:t>
            </w:r>
          </w:p>
        </w:tc>
        <w:tc>
          <w:tcPr/>
          <w:p>
            <w:pPr>
              <w:pStyle w:val="Compact"/>
            </w:pPr>
            <w:r>
              <w:t xml:space="preserve">Supports measuring semantic/task diversity rather than record count alone.</w:t>
            </w:r>
            <w:r>
              <w:t xml:space="preserve"> </w:t>
            </w:r>
            <w:hyperlink r:id="rId31">
              <w:r>
                <w:rPr>
                  <w:rStyle w:val="Hyperlink"/>
                </w:rPr>
                <w:t xml:space="preserve">[23]</w:t>
              </w:r>
            </w:hyperlink>
          </w:p>
        </w:tc>
      </w:tr>
      <w:tr>
        <w:tc>
          <w:tcPr/>
          <w:p>
            <w:pPr>
              <w:pStyle w:val="Compact"/>
            </w:pPr>
            <w:r>
              <w:t xml:space="preserve">Data quality/volume</w:t>
            </w:r>
          </w:p>
        </w:tc>
        <w:tc>
          <w:tcPr/>
          <w:p>
            <w:pPr>
              <w:pStyle w:val="Compact"/>
            </w:pPr>
            <w:r>
              <w:rPr>
                <w:b/>
                <w:bCs/>
              </w:rPr>
              <w:t xml:space="preserve">FineInstructions: Scaling Synthetic Instructions to Pre-Training Scale</w:t>
            </w:r>
          </w:p>
        </w:tc>
        <w:tc>
          <w:tcPr/>
          <w:p>
            <w:pPr>
              <w:pStyle w:val="Compact"/>
              <w:jc w:val="right"/>
            </w:pPr>
            <w:r>
              <w:t xml:space="preserve">2026</w:t>
            </w:r>
          </w:p>
        </w:tc>
        <w:tc>
          <w:tcPr/>
          <w:p>
            <w:pPr>
              <w:pStyle w:val="Compact"/>
            </w:pPr>
            <w:r>
              <w:t xml:space="preserve">Shows the opposite extreme—millions of templates and billions of pairs—useful for separating enterprise low-data IPT from true pretraining-scale instruction synthesis.</w:t>
            </w:r>
            <w:r>
              <w:t xml:space="preserve"> </w:t>
            </w:r>
            <w:hyperlink r:id="rId32">
              <w:r>
                <w:rPr>
                  <w:rStyle w:val="Hyperlink"/>
                </w:rPr>
                <w:t xml:space="preserve">[24]</w:t>
              </w:r>
            </w:hyperlink>
          </w:p>
        </w:tc>
      </w:tr>
      <w:tr>
        <w:tc>
          <w:tcPr/>
          <w:p>
            <w:pPr>
              <w:pStyle w:val="Compact"/>
            </w:pPr>
            <w:r>
              <w:t xml:space="preserve">Retrieval/provenance</w:t>
            </w:r>
          </w:p>
        </w:tc>
        <w:tc>
          <w:tcPr/>
          <w:p>
            <w:pPr>
              <w:pStyle w:val="Compact"/>
            </w:pPr>
            <w:r>
              <w:rPr>
                <w:b/>
                <w:bCs/>
              </w:rPr>
              <w:t xml:space="preserve">Enabling Large Language Models to Generate Text with Citations — ALCE</w:t>
            </w:r>
          </w:p>
        </w:tc>
        <w:tc>
          <w:tcPr/>
          <w:p>
            <w:pPr>
              <w:pStyle w:val="Compact"/>
              <w:jc w:val="right"/>
            </w:pPr>
            <w:r>
              <w:t xml:space="preserve">2023</w:t>
            </w:r>
          </w:p>
        </w:tc>
        <w:tc>
          <w:tcPr/>
          <w:p>
            <w:pPr>
              <w:pStyle w:val="Compact"/>
            </w:pPr>
            <w:r>
              <w:t xml:space="preserve">Establishes automatic evaluation of answer correctness and citation quality; highly relevant to Answer+Provenance targets.</w:t>
            </w:r>
            <w:r>
              <w:t xml:space="preserve"> </w:t>
            </w:r>
            <w:hyperlink r:id="rId33">
              <w:r>
                <w:rPr>
                  <w:rStyle w:val="Hyperlink"/>
                </w:rPr>
                <w:t xml:space="preserve">[25]</w:t>
              </w:r>
            </w:hyperlink>
          </w:p>
        </w:tc>
      </w:tr>
      <w:tr>
        <w:tc>
          <w:tcPr/>
          <w:p>
            <w:pPr>
              <w:pStyle w:val="Compact"/>
            </w:pPr>
            <w:r>
              <w:t xml:space="preserve">Retrieval/provenance</w:t>
            </w:r>
          </w:p>
        </w:tc>
        <w:tc>
          <w:tcPr/>
          <w:p>
            <w:pPr>
              <w:pStyle w:val="Compact"/>
            </w:pPr>
            <w:r>
              <w:rPr>
                <w:b/>
                <w:bCs/>
              </w:rPr>
              <w:t xml:space="preserve">FActScore: Fine-grained Atomic Evaluation of Factual Precision in Long Form Text Generation</w:t>
            </w:r>
          </w:p>
        </w:tc>
        <w:tc>
          <w:tcPr/>
          <w:p>
            <w:pPr>
              <w:pStyle w:val="Compact"/>
              <w:jc w:val="right"/>
            </w:pPr>
            <w:r>
              <w:t xml:space="preserve">2023</w:t>
            </w:r>
          </w:p>
        </w:tc>
        <w:tc>
          <w:tcPr/>
          <w:p>
            <w:pPr>
              <w:pStyle w:val="Compact"/>
            </w:pPr>
            <w:r>
              <w:t xml:space="preserve">Decomposes answers into atomic factual claims and checks source support; closely aligned with policy “required facts/constraints” evaluation.</w:t>
            </w:r>
            <w:r>
              <w:t xml:space="preserve"> </w:t>
            </w:r>
            <w:hyperlink r:id="rId34">
              <w:r>
                <w:rPr>
                  <w:rStyle w:val="Hyperlink"/>
                </w:rPr>
                <w:t xml:space="preserve">[26]</w:t>
              </w:r>
            </w:hyperlink>
          </w:p>
        </w:tc>
      </w:tr>
      <w:tr>
        <w:tc>
          <w:tcPr/>
          <w:p>
            <w:pPr>
              <w:pStyle w:val="Compact"/>
            </w:pPr>
            <w:r>
              <w:t xml:space="preserve">Retrieval/provenance</w:t>
            </w:r>
          </w:p>
        </w:tc>
        <w:tc>
          <w:tcPr/>
          <w:p>
            <w:pPr>
              <w:pStyle w:val="Compact"/>
            </w:pPr>
            <w:r>
              <w:rPr>
                <w:b/>
                <w:bCs/>
              </w:rPr>
              <w:t xml:space="preserve">ARES: An Automated Evaluation Framework for Retrieval-Augmented Generation Systems</w:t>
            </w:r>
          </w:p>
        </w:tc>
        <w:tc>
          <w:tcPr/>
          <w:p>
            <w:pPr>
              <w:pStyle w:val="Compact"/>
              <w:jc w:val="right"/>
            </w:pPr>
            <w:r>
              <w:t xml:space="preserve">2023</w:t>
            </w:r>
          </w:p>
        </w:tc>
        <w:tc>
          <w:tcPr/>
          <w:p>
            <w:pPr>
              <w:pStyle w:val="Compact"/>
            </w:pPr>
            <w:r>
              <w:t xml:space="preserve">Separates context relevance, answer faithfulness and answer relevance; uses a small human-labeled subset to calibrate lightweight judges.</w:t>
            </w:r>
            <w:r>
              <w:t xml:space="preserve"> </w:t>
            </w:r>
            <w:hyperlink r:id="rId35">
              <w:r>
                <w:rPr>
                  <w:rStyle w:val="Hyperlink"/>
                </w:rPr>
                <w:t xml:space="preserve">[27]</w:t>
              </w:r>
            </w:hyperlink>
          </w:p>
        </w:tc>
      </w:tr>
      <w:tr>
        <w:tc>
          <w:tcPr/>
          <w:p>
            <w:pPr>
              <w:pStyle w:val="Compact"/>
            </w:pPr>
            <w:r>
              <w:t xml:space="preserve">Retrieval/provenance</w:t>
            </w:r>
          </w:p>
        </w:tc>
        <w:tc>
          <w:tcPr/>
          <w:p>
            <w:pPr>
              <w:pStyle w:val="Compact"/>
            </w:pPr>
            <w:r>
              <w:rPr>
                <w:b/>
                <w:bCs/>
              </w:rPr>
              <w:t xml:space="preserve">DisentQA: Disentangling Parametric and Contextual Knowledge with Counterfactual Question Answering</w:t>
            </w:r>
          </w:p>
        </w:tc>
        <w:tc>
          <w:tcPr/>
          <w:p>
            <w:pPr>
              <w:pStyle w:val="Compact"/>
              <w:jc w:val="right"/>
            </w:pPr>
            <w:r>
              <w:t xml:space="preserve">2023</w:t>
            </w:r>
          </w:p>
        </w:tc>
        <w:tc>
          <w:tcPr/>
          <w:p>
            <w:pPr>
              <w:pStyle w:val="Compact"/>
            </w:pPr>
            <w:r>
              <w:t xml:space="preserve">Directly addresses the distinction between knowledge stored in weights and answers derived from provided context.</w:t>
            </w:r>
            <w:r>
              <w:t xml:space="preserve"> </w:t>
            </w:r>
            <w:hyperlink r:id="rId36">
              <w:r>
                <w:rPr>
                  <w:rStyle w:val="Hyperlink"/>
                </w:rPr>
                <w:t xml:space="preserve">[28]</w:t>
              </w:r>
            </w:hyperlink>
          </w:p>
        </w:tc>
      </w:tr>
      <w:tr>
        <w:tc>
          <w:tcPr/>
          <w:p>
            <w:pPr>
              <w:pStyle w:val="Compact"/>
            </w:pPr>
            <w:r>
              <w:t xml:space="preserve">Retrieval/provenance</w:t>
            </w:r>
          </w:p>
        </w:tc>
        <w:tc>
          <w:tcPr/>
          <w:p>
            <w:pPr>
              <w:pStyle w:val="Compact"/>
            </w:pPr>
            <w:r>
              <w:rPr>
                <w:b/>
                <w:bCs/>
              </w:rPr>
              <w:t xml:space="preserve">RAFT: Adapting Language Model to Domain Specific RAG</w:t>
            </w:r>
          </w:p>
        </w:tc>
        <w:tc>
          <w:tcPr/>
          <w:p>
            <w:pPr>
              <w:pStyle w:val="Compact"/>
              <w:jc w:val="right"/>
            </w:pPr>
            <w:r>
              <w:t xml:space="preserve">2024</w:t>
            </w:r>
          </w:p>
        </w:tc>
        <w:tc>
          <w:tcPr/>
          <w:p>
            <w:pPr>
              <w:pStyle w:val="Compact"/>
            </w:pPr>
            <w:r>
              <w:t xml:space="preserve">Core RAG-training baseline: trains with relevant and distractor documents, source quotation/citation and reasoning-style answers.</w:t>
            </w:r>
            <w:r>
              <w:t xml:space="preserve"> </w:t>
            </w:r>
            <w:hyperlink r:id="rId37">
              <w:r>
                <w:rPr>
                  <w:rStyle w:val="Hyperlink"/>
                </w:rPr>
                <w:t xml:space="preserve">[29]</w:t>
              </w:r>
            </w:hyperlink>
          </w:p>
        </w:tc>
      </w:tr>
      <w:tr>
        <w:tc>
          <w:tcPr/>
          <w:p>
            <w:pPr>
              <w:pStyle w:val="Compact"/>
            </w:pPr>
            <w:r>
              <w:t xml:space="preserve">Retrieval/provenance</w:t>
            </w:r>
          </w:p>
        </w:tc>
        <w:tc>
          <w:tcPr/>
          <w:p>
            <w:pPr>
              <w:pStyle w:val="Compact"/>
            </w:pPr>
            <w:r>
              <w:rPr>
                <w:b/>
                <w:bCs/>
              </w:rPr>
              <w:t xml:space="preserve">SimRAG: Self-Improving Retrieval-Augmented Generation for Adapting LLMs to Specialized Domains</w:t>
            </w:r>
          </w:p>
        </w:tc>
        <w:tc>
          <w:tcPr/>
          <w:p>
            <w:pPr>
              <w:pStyle w:val="Compact"/>
              <w:jc w:val="right"/>
            </w:pPr>
            <w:r>
              <w:t xml:space="preserve">2025</w:t>
            </w:r>
          </w:p>
        </w:tc>
        <w:tc>
          <w:tcPr/>
          <w:p>
            <w:pPr>
              <w:pStyle w:val="Compact"/>
            </w:pPr>
            <w:r>
              <w:t xml:space="preserve">Generates and filters domain-specific questions from unlabeled corpora and improves specialized RAG across 11 datasets.</w:t>
            </w:r>
            <w:r>
              <w:t xml:space="preserve"> </w:t>
            </w:r>
            <w:hyperlink r:id="rId38">
              <w:r>
                <w:rPr>
                  <w:rStyle w:val="Hyperlink"/>
                </w:rPr>
                <w:t xml:space="preserve">[30]</w:t>
              </w:r>
            </w:hyperlink>
          </w:p>
        </w:tc>
      </w:tr>
      <w:tr>
        <w:tc>
          <w:tcPr/>
          <w:p>
            <w:pPr>
              <w:pStyle w:val="Compact"/>
            </w:pPr>
            <w:r>
              <w:t xml:space="preserve">PEFT/consumer GPU</w:t>
            </w:r>
          </w:p>
        </w:tc>
        <w:tc>
          <w:tcPr/>
          <w:p>
            <w:pPr>
              <w:pStyle w:val="Compact"/>
            </w:pPr>
            <w:r>
              <w:rPr>
                <w:b/>
                <w:bCs/>
              </w:rPr>
              <w:t xml:space="preserve">LoRA: Low-Rank Adaptation of Large Language Models</w:t>
            </w:r>
          </w:p>
        </w:tc>
        <w:tc>
          <w:tcPr/>
          <w:p>
            <w:pPr>
              <w:pStyle w:val="Compact"/>
              <w:jc w:val="right"/>
            </w:pPr>
            <w:r>
              <w:t xml:space="preserve">2021/22</w:t>
            </w:r>
          </w:p>
        </w:tc>
        <w:tc>
          <w:tcPr/>
          <w:p>
            <w:pPr>
              <w:pStyle w:val="Compact"/>
            </w:pPr>
            <w:r>
              <w:t xml:space="preserve">Foundational low-rank adaptation; established the frozen-backbone adapter paradigm.</w:t>
            </w:r>
            <w:r>
              <w:t xml:space="preserve"> </w:t>
            </w:r>
            <w:hyperlink r:id="rId39">
              <w:r>
                <w:rPr>
                  <w:rStyle w:val="Hyperlink"/>
                </w:rPr>
                <w:t xml:space="preserve">[31]</w:t>
              </w:r>
            </w:hyperlink>
          </w:p>
        </w:tc>
      </w:tr>
      <w:tr>
        <w:tc>
          <w:tcPr/>
          <w:p>
            <w:pPr>
              <w:pStyle w:val="Compact"/>
            </w:pPr>
            <w:r>
              <w:t xml:space="preserve">PEFT/consumer GPU</w:t>
            </w:r>
          </w:p>
        </w:tc>
        <w:tc>
          <w:tcPr/>
          <w:p>
            <w:pPr>
              <w:pStyle w:val="Compact"/>
            </w:pPr>
            <w:r>
              <w:rPr>
                <w:b/>
                <w:bCs/>
              </w:rPr>
              <w:t xml:space="preserve">QLoRA: Efficient Finetuning of Quantized LLMs</w:t>
            </w:r>
          </w:p>
        </w:tc>
        <w:tc>
          <w:tcPr/>
          <w:p>
            <w:pPr>
              <w:pStyle w:val="Compact"/>
              <w:jc w:val="right"/>
            </w:pPr>
            <w:r>
              <w:t xml:space="preserve">2023</w:t>
            </w:r>
          </w:p>
        </w:tc>
        <w:tc>
          <w:tcPr/>
          <w:p>
            <w:pPr>
              <w:pStyle w:val="Compact"/>
            </w:pPr>
            <w:r>
              <w:t xml:space="preserve">Foundational 4-bit PEFT method using NF4, double quantization and paged optimizers; demonstrated 65B tuning on one 48 GB GPU.</w:t>
            </w:r>
            <w:r>
              <w:t xml:space="preserve"> </w:t>
            </w:r>
            <w:hyperlink r:id="rId11">
              <w:r>
                <w:rPr>
                  <w:rStyle w:val="Hyperlink"/>
                </w:rPr>
                <w:t xml:space="preserve">[32]</w:t>
              </w:r>
            </w:hyperlink>
          </w:p>
        </w:tc>
      </w:tr>
      <w:tr>
        <w:tc>
          <w:tcPr/>
          <w:p>
            <w:pPr>
              <w:pStyle w:val="Compact"/>
            </w:pPr>
            <w:r>
              <w:t xml:space="preserve">PEFT/consumer GPU</w:t>
            </w:r>
          </w:p>
        </w:tc>
        <w:tc>
          <w:tcPr/>
          <w:p>
            <w:pPr>
              <w:pStyle w:val="Compact"/>
            </w:pPr>
            <w:r>
              <w:rPr>
                <w:b/>
                <w:bCs/>
              </w:rPr>
              <w:t xml:space="preserve">ModuLoRA: Finetuning 2-Bit LLMs on Consumer GPUs by Integrating with Modular Quantizers</w:t>
            </w:r>
          </w:p>
        </w:tc>
        <w:tc>
          <w:tcPr/>
          <w:p>
            <w:pPr>
              <w:pStyle w:val="Compact"/>
              <w:jc w:val="right"/>
            </w:pPr>
            <w:r>
              <w:t xml:space="preserve">2023/24</w:t>
            </w:r>
          </w:p>
        </w:tc>
        <w:tc>
          <w:tcPr/>
          <w:p>
            <w:pPr>
              <w:pStyle w:val="Compact"/>
            </w:pPr>
            <w:r>
              <w:t xml:space="preserve">Demonstrated 65B 2/3/4-bit adaptation on one 24 GB GPU, making 14B-on-4090 clearly non-novel as a hardware claim.</w:t>
            </w:r>
            <w:r>
              <w:t xml:space="preserve"> </w:t>
            </w:r>
            <w:hyperlink r:id="rId40">
              <w:r>
                <w:rPr>
                  <w:rStyle w:val="Hyperlink"/>
                </w:rPr>
                <w:t xml:space="preserve">[33]</w:t>
              </w:r>
            </w:hyperlink>
          </w:p>
        </w:tc>
      </w:tr>
      <w:tr>
        <w:tc>
          <w:tcPr/>
          <w:p>
            <w:pPr>
              <w:pStyle w:val="Compact"/>
            </w:pPr>
            <w:r>
              <w:t xml:space="preserve">PEFT/consumer GPU</w:t>
            </w:r>
          </w:p>
        </w:tc>
        <w:tc>
          <w:tcPr/>
          <w:p>
            <w:pPr>
              <w:pStyle w:val="Compact"/>
            </w:pPr>
            <w:r>
              <w:rPr>
                <w:b/>
                <w:bCs/>
              </w:rPr>
              <w:t xml:space="preserve">LoHan: Low-Cost High-Performance Framework to Fine-Tune 100B Model on a Consumer GPU</w:t>
            </w:r>
          </w:p>
        </w:tc>
        <w:tc>
          <w:tcPr/>
          <w:p>
            <w:pPr>
              <w:pStyle w:val="Compact"/>
              <w:jc w:val="right"/>
            </w:pPr>
            <w:r>
              <w:t xml:space="preserve">2024</w:t>
            </w:r>
          </w:p>
        </w:tc>
        <w:tc>
          <w:tcPr/>
          <w:p>
            <w:pPr>
              <w:pStyle w:val="Compact"/>
            </w:pPr>
            <w:r>
              <w:t xml:space="preserve">Reports 175B fine-tuning on RTX 4090 with heavy host-memory/offload machinery and higher throughput for its 13B case.</w:t>
            </w:r>
            <w:r>
              <w:t xml:space="preserve"> </w:t>
            </w:r>
            <w:hyperlink r:id="rId41">
              <w:r>
                <w:rPr>
                  <w:rStyle w:val="Hyperlink"/>
                </w:rPr>
                <w:t xml:space="preserve">[34]</w:t>
              </w:r>
            </w:hyperlink>
          </w:p>
        </w:tc>
      </w:tr>
      <w:tr>
        <w:tc>
          <w:tcPr/>
          <w:p>
            <w:pPr>
              <w:pStyle w:val="Compact"/>
            </w:pPr>
            <w:r>
              <w:t xml:space="preserve">PEFT/consumer GPU</w:t>
            </w:r>
          </w:p>
        </w:tc>
        <w:tc>
          <w:tcPr/>
          <w:p>
            <w:pPr>
              <w:pStyle w:val="Compact"/>
            </w:pPr>
            <w:r>
              <w:rPr>
                <w:b/>
                <w:bCs/>
              </w:rPr>
              <w:t xml:space="preserve">LoRA+: Efficient Low Rank Adaptation of Large Models</w:t>
            </w:r>
          </w:p>
        </w:tc>
        <w:tc>
          <w:tcPr/>
          <w:p>
            <w:pPr>
              <w:pStyle w:val="Compact"/>
              <w:jc w:val="right"/>
            </w:pPr>
            <w:r>
              <w:t xml:space="preserve">2024</w:t>
            </w:r>
          </w:p>
        </w:tc>
        <w:tc>
          <w:tcPr/>
          <w:p>
            <w:pPr>
              <w:pStyle w:val="Compact"/>
            </w:pPr>
            <w:r>
              <w:t xml:space="preserve">Refines optimization by using different learning rates for LoRA matrices; useful secondary optimization, not the first variable to sweep here.</w:t>
            </w:r>
            <w:r>
              <w:t xml:space="preserve"> </w:t>
            </w:r>
            <w:hyperlink r:id="rId42">
              <w:r>
                <w:rPr>
                  <w:rStyle w:val="Hyperlink"/>
                </w:rPr>
                <w:t xml:space="preserve">[35]</w:t>
              </w:r>
            </w:hyperlink>
          </w:p>
        </w:tc>
      </w:tr>
      <w:tr>
        <w:tc>
          <w:tcPr/>
          <w:p>
            <w:pPr>
              <w:pStyle w:val="Compact"/>
            </w:pPr>
            <w:r>
              <w:t xml:space="preserve">PEFT/consumer GPU</w:t>
            </w:r>
          </w:p>
        </w:tc>
        <w:tc>
          <w:tcPr/>
          <w:p>
            <w:pPr>
              <w:pStyle w:val="Compact"/>
            </w:pPr>
            <w:r>
              <w:rPr>
                <w:b/>
                <w:bCs/>
              </w:rPr>
              <w:t xml:space="preserve">DoRA: Weight-Decomposed Low-Rank Adaptation</w:t>
            </w:r>
          </w:p>
        </w:tc>
        <w:tc>
          <w:tcPr/>
          <w:p>
            <w:pPr>
              <w:pStyle w:val="Compact"/>
              <w:jc w:val="right"/>
            </w:pPr>
            <w:r>
              <w:t xml:space="preserve">2024</w:t>
            </w:r>
          </w:p>
        </w:tc>
        <w:tc>
          <w:tcPr/>
          <w:p>
            <w:pPr>
              <w:pStyle w:val="Compact"/>
            </w:pPr>
            <w:r>
              <w:t xml:space="preserve">Improves representational flexibility of LoRA in reported tasks; useful confirmatory baseline if vanilla QLoRA plateaus.</w:t>
            </w:r>
            <w:r>
              <w:t xml:space="preserve"> </w:t>
            </w:r>
            <w:hyperlink r:id="rId43">
              <w:r>
                <w:rPr>
                  <w:rStyle w:val="Hyperlink"/>
                </w:rPr>
                <w:t xml:space="preserve">[36]</w:t>
              </w:r>
            </w:hyperlink>
          </w:p>
        </w:tc>
      </w:tr>
      <w:tr>
        <w:tc>
          <w:tcPr/>
          <w:p>
            <w:pPr>
              <w:pStyle w:val="Compact"/>
            </w:pPr>
            <w:r>
              <w:t xml:space="preserve">PEFT/consumer GPU</w:t>
            </w:r>
          </w:p>
        </w:tc>
        <w:tc>
          <w:tcPr/>
          <w:p>
            <w:pPr>
              <w:pStyle w:val="Compact"/>
            </w:pPr>
            <w:r>
              <w:rPr>
                <w:b/>
                <w:bCs/>
              </w:rPr>
              <w:t xml:space="preserve">GaLore: Memory-Efficient LLM Training by Gradient Low-Rank Projection</w:t>
            </w:r>
          </w:p>
        </w:tc>
        <w:tc>
          <w:tcPr/>
          <w:p>
            <w:pPr>
              <w:pStyle w:val="Compact"/>
              <w:jc w:val="right"/>
            </w:pPr>
            <w:r>
              <w:t xml:space="preserve">2024</w:t>
            </w:r>
          </w:p>
        </w:tc>
        <w:tc>
          <w:tcPr/>
          <w:p>
            <w:pPr>
              <w:pStyle w:val="Compact"/>
            </w:pPr>
            <w:r>
              <w:t xml:space="preserve">Important because it enables much more memory-efficient full-parameter optimization and demonstrates 7B training on a 24 GB RTX 4090; technically feasible, but more complex than QLoRA for this use case.</w:t>
            </w:r>
            <w:r>
              <w:t xml:space="preserve"> </w:t>
            </w:r>
            <w:hyperlink r:id="rId44">
              <w:r>
                <w:rPr>
                  <w:rStyle w:val="Hyperlink"/>
                </w:rPr>
                <w:t xml:space="preserve">[37]</w:t>
              </w:r>
            </w:hyperlink>
          </w:p>
        </w:tc>
      </w:tr>
      <w:tr>
        <w:tc>
          <w:tcPr/>
          <w:p>
            <w:pPr>
              <w:pStyle w:val="Compact"/>
            </w:pPr>
            <w:r>
              <w:t xml:space="preserve">PEFT/consumer GPU</w:t>
            </w:r>
          </w:p>
        </w:tc>
        <w:tc>
          <w:tcPr/>
          <w:p>
            <w:pPr>
              <w:pStyle w:val="Compact"/>
            </w:pPr>
            <w:r>
              <w:rPr>
                <w:b/>
                <w:bCs/>
              </w:rPr>
              <w:t xml:space="preserve">LoftQ: LoRA-Fine-Tuning-Aware Quantization for Large Language Models</w:t>
            </w:r>
          </w:p>
        </w:tc>
        <w:tc>
          <w:tcPr/>
          <w:p>
            <w:pPr>
              <w:pStyle w:val="Compact"/>
              <w:jc w:val="right"/>
            </w:pPr>
            <w:r>
              <w:t xml:space="preserve">2023/24</w:t>
            </w:r>
          </w:p>
        </w:tc>
        <w:tc>
          <w:tcPr/>
          <w:p>
            <w:pPr>
              <w:pStyle w:val="Compact"/>
            </w:pPr>
            <w:r>
              <w:t xml:space="preserve">Quantization-aware adapter initialization can mitigate quantization loss, particularly in harder low-bit regimes.</w:t>
            </w:r>
            <w:r>
              <w:t xml:space="preserve"> </w:t>
            </w:r>
            <w:hyperlink r:id="rId45">
              <w:r>
                <w:rPr>
                  <w:rStyle w:val="Hyperlink"/>
                </w:rPr>
                <w:t xml:space="preserve">[38]</w:t>
              </w:r>
            </w:hyperlink>
          </w:p>
        </w:tc>
      </w:tr>
      <w:tr>
        <w:tc>
          <w:tcPr/>
          <w:p>
            <w:pPr>
              <w:pStyle w:val="Compact"/>
            </w:pPr>
            <w:r>
              <w:t xml:space="preserve">Policy/evaluation</w:t>
            </w:r>
          </w:p>
        </w:tc>
        <w:tc>
          <w:tcPr/>
          <w:p>
            <w:pPr>
              <w:pStyle w:val="Compact"/>
            </w:pPr>
            <w:r>
              <w:rPr>
                <w:b/>
                <w:bCs/>
              </w:rPr>
              <w:t xml:space="preserve">Question Answering for Privacy Policies: Combining Computational and Legal Perspectives</w:t>
            </w:r>
          </w:p>
        </w:tc>
        <w:tc>
          <w:tcPr/>
          <w:p>
            <w:pPr>
              <w:pStyle w:val="Compact"/>
              <w:jc w:val="right"/>
            </w:pPr>
            <w:r>
              <w:t xml:space="preserve">2019</w:t>
            </w:r>
          </w:p>
        </w:tc>
        <w:tc>
          <w:tcPr/>
          <w:p>
            <w:pPr>
              <w:pStyle w:val="Compact"/>
            </w:pPr>
            <w:r>
              <w:t xml:space="preserve">Early policy-document QA work; establishes privacy-policy text as a realistic source-grounded QA domain.</w:t>
            </w:r>
            <w:r>
              <w:t xml:space="preserve"> </w:t>
            </w:r>
            <w:hyperlink r:id="rId46">
              <w:r>
                <w:rPr>
                  <w:rStyle w:val="Hyperlink"/>
                </w:rPr>
                <w:t xml:space="preserve">[39]</w:t>
              </w:r>
            </w:hyperlink>
          </w:p>
        </w:tc>
      </w:tr>
      <w:tr>
        <w:tc>
          <w:tcPr/>
          <w:p>
            <w:pPr>
              <w:pStyle w:val="Compact"/>
            </w:pPr>
            <w:r>
              <w:t xml:space="preserve">Policy/evaluation</w:t>
            </w:r>
          </w:p>
        </w:tc>
        <w:tc>
          <w:tcPr/>
          <w:p>
            <w:pPr>
              <w:pStyle w:val="Compact"/>
            </w:pPr>
            <w:r>
              <w:rPr>
                <w:b/>
                <w:bCs/>
              </w:rPr>
              <w:t xml:space="preserve">PolicyQA: A Reading Comprehension Dataset for Privacy Policies</w:t>
            </w:r>
          </w:p>
        </w:tc>
        <w:tc>
          <w:tcPr/>
          <w:p>
            <w:pPr>
              <w:pStyle w:val="Compact"/>
              <w:jc w:val="right"/>
            </w:pPr>
            <w:r>
              <w:t xml:space="preserve">2020</w:t>
            </w:r>
          </w:p>
        </w:tc>
        <w:tc>
          <w:tcPr/>
          <w:p>
            <w:pPr>
              <w:pStyle w:val="Compact"/>
            </w:pPr>
            <w:r>
              <w:t xml:space="preserve">Contains 25,017 reading-comprehension examples derived from 115 privacy policies and 714 human-authored questions; probably the closest established “policy QA” benchmark.</w:t>
            </w:r>
            <w:r>
              <w:t xml:space="preserve"> </w:t>
            </w:r>
            <w:hyperlink r:id="rId47">
              <w:r>
                <w:rPr>
                  <w:rStyle w:val="Hyperlink"/>
                </w:rPr>
                <w:t xml:space="preserve">[40]</w:t>
              </w:r>
            </w:hyperlink>
          </w:p>
        </w:tc>
      </w:tr>
      <w:tr>
        <w:tc>
          <w:tcPr/>
          <w:p>
            <w:pPr>
              <w:pStyle w:val="Compact"/>
            </w:pPr>
            <w:r>
              <w:t xml:space="preserve">Policy/evaluation</w:t>
            </w:r>
          </w:p>
        </w:tc>
        <w:tc>
          <w:tcPr/>
          <w:p>
            <w:pPr>
              <w:pStyle w:val="Compact"/>
            </w:pPr>
            <w:r>
              <w:rPr>
                <w:b/>
                <w:bCs/>
              </w:rPr>
              <w:t xml:space="preserve">ContractNLI: A Dataset for Document-level Natural Language Inference for Contracts</w:t>
            </w:r>
          </w:p>
        </w:tc>
        <w:tc>
          <w:tcPr/>
          <w:p>
            <w:pPr>
              <w:pStyle w:val="Compact"/>
              <w:jc w:val="right"/>
            </w:pPr>
            <w:r>
              <w:t xml:space="preserve">2021</w:t>
            </w:r>
          </w:p>
        </w:tc>
        <w:tc>
          <w:tcPr/>
          <w:p>
            <w:pPr>
              <w:pStyle w:val="Compact"/>
            </w:pPr>
            <w:r>
              <w:t xml:space="preserve">Particularly valuable for exceptions, evidence spans and entailed/contradicted/not-mentioned decisions; contains 607 annotated contracts.</w:t>
            </w:r>
            <w:r>
              <w:t xml:space="preserve"> </w:t>
            </w:r>
            <w:hyperlink r:id="rId48">
              <w:r>
                <w:rPr>
                  <w:rStyle w:val="Hyperlink"/>
                </w:rPr>
                <w:t xml:space="preserve">[41]</w:t>
              </w:r>
            </w:hyperlink>
          </w:p>
        </w:tc>
      </w:tr>
      <w:tr>
        <w:tc>
          <w:tcPr/>
          <w:p>
            <w:pPr>
              <w:pStyle w:val="Compact"/>
            </w:pPr>
            <w:r>
              <w:t xml:space="preserve">Policy/evaluation</w:t>
            </w:r>
          </w:p>
        </w:tc>
        <w:tc>
          <w:tcPr/>
          <w:p>
            <w:pPr>
              <w:pStyle w:val="Compact"/>
            </w:pPr>
            <w:r>
              <w:rPr>
                <w:b/>
                <w:bCs/>
              </w:rPr>
              <w:t xml:space="preserve">Retrieval Enhanced Data Augmentation for Question Answering on Privacy Policies</w:t>
            </w:r>
          </w:p>
        </w:tc>
        <w:tc>
          <w:tcPr/>
          <w:p>
            <w:pPr>
              <w:pStyle w:val="Compact"/>
              <w:jc w:val="right"/>
            </w:pPr>
            <w:r>
              <w:t xml:space="preserve">2023</w:t>
            </w:r>
          </w:p>
        </w:tc>
        <w:tc>
          <w:tcPr/>
          <w:p>
            <w:pPr>
              <w:pStyle w:val="Compact"/>
            </w:pPr>
            <w:r>
              <w:t xml:space="preserve">Direct evidence that retrieval-driven augmentation is useful in policy-document QA.</w:t>
            </w:r>
            <w:r>
              <w:t xml:space="preserve"> </w:t>
            </w:r>
            <w:hyperlink r:id="rId49">
              <w:r>
                <w:rPr>
                  <w:rStyle w:val="Hyperlink"/>
                </w:rPr>
                <w:t xml:space="preserve">[42]</w:t>
              </w:r>
            </w:hyperlink>
          </w:p>
        </w:tc>
      </w:tr>
      <w:tr>
        <w:tc>
          <w:tcPr/>
          <w:p>
            <w:pPr>
              <w:pStyle w:val="Compact"/>
            </w:pPr>
            <w:r>
              <w:t xml:space="preserve">Policy/evaluation</w:t>
            </w:r>
          </w:p>
        </w:tc>
        <w:tc>
          <w:tcPr/>
          <w:p>
            <w:pPr>
              <w:pStyle w:val="Compact"/>
            </w:pPr>
            <w:r>
              <w:rPr>
                <w:b/>
                <w:bCs/>
              </w:rPr>
              <w:t xml:space="preserve">LegalBench: A Collaboratively Built Benchmark for Measuring Legal Reasoning in LLMs</w:t>
            </w:r>
          </w:p>
        </w:tc>
        <w:tc>
          <w:tcPr/>
          <w:p>
            <w:pPr>
              <w:pStyle w:val="Compact"/>
              <w:jc w:val="right"/>
            </w:pPr>
            <w:r>
              <w:t xml:space="preserve">2023</w:t>
            </w:r>
          </w:p>
        </w:tc>
        <w:tc>
          <w:tcPr/>
          <w:p>
            <w:pPr>
              <w:pStyle w:val="Compact"/>
            </w:pPr>
            <w:r>
              <w:t xml:space="preserve">162 tasks across multiple kinds of legal reasoning; useful secondary transfer benchmark but not a substitute for HR-policy acquisition testing.</w:t>
            </w:r>
            <w:r>
              <w:t xml:space="preserve"> </w:t>
            </w:r>
            <w:hyperlink r:id="rId50">
              <w:r>
                <w:rPr>
                  <w:rStyle w:val="Hyperlink"/>
                </w:rPr>
                <w:t xml:space="preserve">[43]</w:t>
              </w:r>
            </w:hyperlink>
          </w:p>
        </w:tc>
      </w:tr>
      <w:tr>
        <w:tc>
          <w:tcPr/>
          <w:p>
            <w:pPr>
              <w:pStyle w:val="Compact"/>
            </w:pPr>
            <w:r>
              <w:t xml:space="preserve">Policy/evaluation</w:t>
            </w:r>
          </w:p>
        </w:tc>
        <w:tc>
          <w:tcPr/>
          <w:p>
            <w:pPr>
              <w:pStyle w:val="Compact"/>
            </w:pPr>
            <w:r>
              <w:rPr>
                <w:b/>
                <w:bCs/>
              </w:rPr>
              <w:t xml:space="preserve">LawBench: Benchmarking Legal Knowledge of Large Language Models</w:t>
            </w:r>
          </w:p>
        </w:tc>
        <w:tc>
          <w:tcPr/>
          <w:p>
            <w:pPr>
              <w:pStyle w:val="Compact"/>
              <w:jc w:val="right"/>
            </w:pPr>
            <w:r>
              <w:t xml:space="preserve">2023</w:t>
            </w:r>
          </w:p>
        </w:tc>
        <w:tc>
          <w:tcPr/>
          <w:p>
            <w:pPr>
              <w:pStyle w:val="Compact"/>
            </w:pPr>
            <w:r>
              <w:t xml:space="preserve">Separates memorization, understanding and application of domain knowledge, an evaluation decomposition useful for policy adaptation.</w:t>
            </w:r>
            <w:r>
              <w:t xml:space="preserve"> </w:t>
            </w:r>
            <w:hyperlink r:id="rId51">
              <w:r>
                <w:rPr>
                  <w:rStyle w:val="Hyperlink"/>
                </w:rPr>
                <w:t xml:space="preserve">[44]</w:t>
              </w:r>
            </w:hyperlink>
          </w:p>
        </w:tc>
      </w:tr>
      <w:tr>
        <w:tc>
          <w:tcPr/>
          <w:p>
            <w:pPr>
              <w:pStyle w:val="Compact"/>
            </w:pPr>
            <w:r>
              <w:t xml:space="preserve">Policy/evaluation</w:t>
            </w:r>
          </w:p>
        </w:tc>
        <w:tc>
          <w:tcPr/>
          <w:p>
            <w:pPr>
              <w:pStyle w:val="Compact"/>
            </w:pPr>
            <w:r>
              <w:rPr>
                <w:b/>
                <w:bCs/>
              </w:rPr>
              <w:t xml:space="preserve">GaRAGe: A Benchmark with Grounding Annotations for RAG Evaluation</w:t>
            </w:r>
          </w:p>
        </w:tc>
        <w:tc>
          <w:tcPr/>
          <w:p>
            <w:pPr>
              <w:pStyle w:val="Compact"/>
              <w:jc w:val="right"/>
            </w:pPr>
            <w:r>
              <w:t xml:space="preserve">2025</w:t>
            </w:r>
          </w:p>
        </w:tc>
        <w:tc>
          <w:tcPr/>
          <w:p>
            <w:pPr>
              <w:pStyle w:val="Compact"/>
            </w:pPr>
            <w:r>
              <w:t xml:space="preserve">Human grounding annotations, private-document-style evidence and deflection cases make it relevant to enterprise source faithfulness.</w:t>
            </w:r>
            <w:r>
              <w:t xml:space="preserve"> </w:t>
            </w:r>
            <w:hyperlink r:id="rId52">
              <w:r>
                <w:rPr>
                  <w:rStyle w:val="Hyperlink"/>
                </w:rPr>
                <w:t xml:space="preserve">[45]</w:t>
              </w:r>
            </w:hyperlink>
          </w:p>
        </w:tc>
      </w:tr>
      <w:tr>
        <w:tc>
          <w:tcPr/>
          <w:p>
            <w:pPr>
              <w:pStyle w:val="Compact"/>
            </w:pPr>
            <w:r>
              <w:t xml:space="preserve">Document parsing</w:t>
            </w:r>
          </w:p>
        </w:tc>
        <w:tc>
          <w:tcPr/>
          <w:p>
            <w:pPr>
              <w:pStyle w:val="Compact"/>
            </w:pPr>
            <w:r>
              <w:rPr>
                <w:b/>
                <w:bCs/>
              </w:rPr>
              <w:t xml:space="preserve">Docling Technical Report</w:t>
            </w:r>
          </w:p>
        </w:tc>
        <w:tc>
          <w:tcPr/>
          <w:p>
            <w:pPr>
              <w:pStyle w:val="Compact"/>
              <w:jc w:val="right"/>
            </w:pPr>
            <w:r>
              <w:t xml:space="preserve">2024</w:t>
            </w:r>
          </w:p>
        </w:tc>
        <w:tc>
          <w:tcPr/>
          <w:p>
            <w:pPr>
              <w:pStyle w:val="Compact"/>
            </w:pPr>
            <w:r>
              <w:t xml:space="preserve">Layout-, table- and structure-aware document conversion intended for downstream generative-AI pipelines; supports a better ingestion baseline than naïve PDF text extraction.</w:t>
            </w:r>
            <w:r>
              <w:t xml:space="preserve"> </w:t>
            </w:r>
            <w:hyperlink r:id="rId53">
              <w:r>
                <w:rPr>
                  <w:rStyle w:val="Hyperlink"/>
                </w:rPr>
                <w:t xml:space="preserve">[46]</w:t>
              </w:r>
            </w:hyperlink>
          </w:p>
        </w:tc>
      </w:tr>
      <w:tr>
        <w:tc>
          <w:tcPr/>
          <w:p>
            <w:pPr>
              <w:pStyle w:val="Compact"/>
            </w:pPr>
            <w:r>
              <w:t xml:space="preserve">Document parsing</w:t>
            </w:r>
          </w:p>
        </w:tc>
        <w:tc>
          <w:tcPr/>
          <w:p>
            <w:pPr>
              <w:pStyle w:val="Compact"/>
            </w:pPr>
            <w:r>
              <w:rPr>
                <w:b/>
                <w:bCs/>
              </w:rPr>
              <w:t xml:space="preserve">SmolDocling: An Ultra-Compact Vision-Language Model for End-to-End Multi-Modal Document Conversion</w:t>
            </w:r>
          </w:p>
        </w:tc>
        <w:tc>
          <w:tcPr/>
          <w:p>
            <w:pPr>
              <w:pStyle w:val="Compact"/>
              <w:jc w:val="right"/>
            </w:pPr>
            <w:r>
              <w:t xml:space="preserve">2025</w:t>
            </w:r>
          </w:p>
        </w:tc>
        <w:tc>
          <w:tcPr/>
          <w:p>
            <w:pPr>
              <w:pStyle w:val="Compact"/>
            </w:pPr>
            <w:r>
              <w:t xml:space="preserve">Relevant to scanned/layout-heavy documents where native text extraction is insufficient.</w:t>
            </w:r>
            <w:r>
              <w:t xml:space="preserve"> </w:t>
            </w:r>
            <w:hyperlink r:id="rId54">
              <w:r>
                <w:rPr>
                  <w:rStyle w:val="Hyperlink"/>
                </w:rPr>
                <w:t xml:space="preserve">[47]</w:t>
              </w:r>
            </w:hyperlink>
          </w:p>
        </w:tc>
      </w:tr>
    </w:tbl>
    <w:p>
      <w:pPr>
        <w:pStyle w:val="BodyText"/>
      </w:pPr>
      <w:r>
        <w:t xml:space="preserve">The most significant conclusion from the count is therefore</w:t>
      </w:r>
      <w:r>
        <w:t xml:space="preserve"> </w:t>
      </w:r>
      <w:r>
        <w:rPr>
          <w:b/>
          <w:bCs/>
        </w:rPr>
        <w:t xml:space="preserve">not that prior work is scarce</w:t>
      </w:r>
      <w:r>
        <w:t xml:space="preserve">. It is the opposite: raw-corpus instruction synthesis and cheap PEFT are now densely occupied areas. Bonito, REInstruct, WebR, CRAFT, Cycle-Instruct, Autonomous Learning, Knowledge-Instruct and SimRAG already occupy substantial portions of the proposed conceptual space.</w:t>
      </w:r>
      <w:r>
        <w:t xml:space="preserve"> </w:t>
      </w:r>
      <w:hyperlink r:id="rId10">
        <w:r>
          <w:rPr>
            <w:rStyle w:val="Hyperlink"/>
          </w:rPr>
          <w:t xml:space="preserve">[48]</w:t>
        </w:r>
      </w:hyperlink>
    </w:p>
    <w:p>
      <w:pPr>
        <w:pStyle w:val="BodyText"/>
      </w:pPr>
      <w:r>
        <w:t xml:space="preserve">What is less settled is</w:t>
      </w:r>
      <w:r>
        <w:t xml:space="preserve"> </w:t>
      </w:r>
      <w:r>
        <w:rPr>
          <w:b/>
          <w:bCs/>
        </w:rPr>
        <w:t xml:space="preserve">which document-derived records should be allowed into training, how source-knowledge coverage should be measured, and whether that qualification changes knowledge acquired per training token/joule rather than merely cleaning a dataset</w:t>
      </w:r>
      <w:r>
        <w:t xml:space="preserve">. The German-law synthetic-data work is an especially important warning for novelty: authoritative documents → synthetic QA → filtering → PEFT already exists in a domain very close to enterprise policy.</w:t>
      </w:r>
      <w:r>
        <w:t xml:space="preserve"> </w:t>
      </w:r>
      <w:hyperlink r:id="rId27">
        <w:r>
          <w:rPr>
            <w:rStyle w:val="Hyperlink"/>
          </w:rPr>
          <w:t xml:space="preserve">[19]</w:t>
        </w:r>
      </w:hyperlink>
    </w:p>
    <w:p>
      <w:pPr>
        <w:pStyle w:val="BodyText"/>
      </w:pPr>
      <w:r>
        <w:t xml:space="preserve">A compact historical view 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881018"/>
                  <wp:effectExtent b="0" l="0" r="0" t="0"/>
                  <wp:docPr descr="Rendered Mermaid diagram 1" title="" id="56" name="Picture"/>
                  <a:graphic>
                    <a:graphicData uri="http://schemas.openxmlformats.org/drawingml/2006/picture">
                      <pic:pic>
                        <pic:nvPicPr>
                          <pic:cNvPr descr="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" id="57" name="Picture"/>
                          <pic:cNvPicPr>
                            <a:picLocks noChangeArrowheads="1" noChangeAspect="1"/>
                          </pic:cNvPicPr>
                        </pic:nvPicPr>
                        <pic:blipFill>
                          <a:blip r:embed="rId55"/>
                          <a:stretch>
                            <a:fillRect/>
                          </a:stretch>
                        </pic:blipFill>
                        <pic:spPr bwMode="auto">
                          <a:xfrm>
                            <a:off x="0" y="0"/>
                            <a:ext cx="5334000" cy="2881018"/>
                          </a:xfrm>
                          <a:prstGeom prst="rect">
                            <a:avLst/>
                          </a:prstGeom>
                          <a:noFill/>
                          <a:ln w="9525">
                            <a:noFill/>
                            <a:headEnd/>
                            <a:tailEnd/>
                          </a:ln>
                        </pic:spPr>
                      </pic:pic>
                    </a:graphicData>
                  </a:graphic>
                </wp:inline>
              </w:drawing>
            </w:r>
            <w:r>
              <w:br/>
            </w:r>
          </w:p>
        </w:tc>
      </w:tr>
    </w:tbl>
    <w:bookmarkEnd w:id="58"/>
    <w:bookmarkStart w:id="60" w:name="Xfe7a24739dcc913f8f465a3ae8082a2c4f5069d"/>
    <w:p>
      <w:pPr>
        <w:pStyle w:val="Heading2"/>
      </w:pPr>
      <w:r>
        <w:t xml:space="preserve">Recommended IPT data design for HR and enterprise policy</w:t>
      </w:r>
    </w:p>
    <w:p>
      <w:pPr>
        <w:pStyle w:val="FirstParagraph"/>
      </w:pPr>
      <w:r>
        <w:t xml:space="preserve">A terminology distinction is useful.</w:t>
      </w:r>
      <w:r>
        <w:t xml:space="preserve"> </w:t>
      </w:r>
      <w:r>
        <w:rPr>
          <w:b/>
          <w:bCs/>
        </w:rPr>
        <w:t xml:space="preserve">Instruction Pre-Training</w:t>
      </w:r>
      <w:r>
        <w:t xml:space="preserve">, as introduced by Cheng et al., is a large-scale supervised multitask pretraining paradigm; their experiments synthesize 200 million instruction-response pairs.</w:t>
      </w:r>
      <w:r>
        <w:t xml:space="preserve"> </w:t>
      </w:r>
      <w:hyperlink r:id="rId20">
        <w:r>
          <w:rPr>
            <w:rStyle w:val="Hyperlink"/>
          </w:rPr>
          <w:t xml:space="preserve">[12]</w:t>
        </w:r>
      </w:hyperlink>
      <w:r>
        <w:t xml:space="preserve"> </w:t>
      </w:r>
      <w:r>
        <w:t xml:space="preserve">What an enterprise will usually do to an already capable 8–14B checkpoint with several thousand or tens of thousands of policy examples is more precisely</w:t>
      </w:r>
      <w:r>
        <w:t xml:space="preserve"> </w:t>
      </w:r>
      <w:r>
        <w:rPr>
          <w:b/>
          <w:bCs/>
        </w:rPr>
        <w:t xml:space="preserve">continued instruction tuning / synthetic knowledge adaptation</w:t>
      </w:r>
      <w:r>
        <w:t xml:space="preserve">. Calling it IPT internally is harmless, but a publication should make the distinction explicit.</w:t>
      </w:r>
    </w:p>
    <w:p>
      <w:pPr>
        <w:pStyle w:val="BodyText"/>
      </w:pPr>
      <w:r>
        <w:t xml:space="preserve">For an already instruction-capable model, my evidence-based ranking of training-data formats 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IPT/IFT format</w:t>
            </w:r>
          </w:p>
        </w:tc>
        <w:tc>
          <w:tcPr/>
          <w:p>
            <w:pPr>
              <w:pStyle w:val="Compact"/>
            </w:pPr>
            <w:r>
              <w:t xml:space="preserve">Recommendation for policy corpora</w:t>
            </w:r>
          </w:p>
        </w:tc>
        <w:tc>
          <w:tcPr/>
          <w:p>
            <w:pPr>
              <w:pStyle w:val="Compact"/>
              <w:jc w:val="right"/>
            </w:pPr>
            <w:r>
              <w:t xml:space="preserve">Suggested share of training examples</w:t>
            </w:r>
          </w:p>
        </w:tc>
        <w:tc>
          <w:tcPr/>
          <w:p>
            <w:pPr>
              <w:pStyle w:val="Compact"/>
            </w:pPr>
            <w:r>
              <w:t xml:space="preserve">Reason</w:t>
            </w:r>
          </w:p>
        </w:tc>
      </w:tr>
      <w:tr>
        <w:tc>
          <w:tcPr/>
          <w:p>
            <w:pPr>
              <w:pStyle w:val="Compact"/>
            </w:pPr>
            <w:r>
              <w:rPr>
                <w:b/>
                <w:bCs/>
              </w:rPr>
              <w:t xml:space="preserve">Grounded closed-book QA</w:t>
            </w:r>
          </w:p>
        </w:tc>
        <w:tc>
          <w:tcPr/>
          <w:p>
            <w:pPr>
              <w:pStyle w:val="Compact"/>
            </w:pPr>
            <w:r>
              <w:rPr>
                <w:b/>
                <w:bCs/>
              </w:rPr>
              <w:t xml:space="preserve">Primary</w:t>
            </w:r>
          </w:p>
        </w:tc>
        <w:tc>
          <w:tcPr/>
          <w:p>
            <w:pPr>
              <w:pStyle w:val="Compact"/>
              <w:jc w:val="right"/>
            </w:pPr>
            <w:r>
              <w:t xml:space="preserve">~35–45%</w:t>
            </w:r>
          </w:p>
        </w:tc>
        <w:tc>
          <w:tcPr/>
          <w:p>
            <w:pPr>
              <w:pStyle w:val="Compact"/>
            </w:pPr>
            <w:r>
              <w:t xml:space="preserve">Directly teaches policy facts/rules into parametric knowledge and gives clean acquisition measurements. Bonito and Knowledge-Instruct make this family strongly defensible.</w:t>
            </w:r>
            <w:r>
              <w:t xml:space="preserve"> </w:t>
            </w:r>
            <w:hyperlink r:id="rId10">
              <w:r>
                <w:rPr>
                  <w:rStyle w:val="Hyperlink"/>
                </w:rPr>
                <w:t xml:space="preserve">[49]</w:t>
              </w:r>
            </w:hyperlink>
          </w:p>
        </w:tc>
      </w:tr>
      <w:tr>
        <w:tc>
          <w:tcPr/>
          <w:p>
            <w:pPr>
              <w:pStyle w:val="Compact"/>
            </w:pPr>
            <w:r>
              <w:rPr>
                <w:b/>
                <w:bCs/>
              </w:rPr>
              <w:t xml:space="preserve">Conditional/policy-application instruction→answer</w:t>
            </w:r>
          </w:p>
        </w:tc>
        <w:tc>
          <w:tcPr/>
          <w:p>
            <w:pPr>
              <w:pStyle w:val="Compact"/>
            </w:pPr>
            <w:r>
              <w:rPr>
                <w:b/>
                <w:bCs/>
              </w:rPr>
              <w:t xml:space="preserve">Primary</w:t>
            </w:r>
          </w:p>
        </w:tc>
        <w:tc>
          <w:tcPr/>
          <w:p>
            <w:pPr>
              <w:pStyle w:val="Compact"/>
              <w:jc w:val="right"/>
            </w:pPr>
            <w:r>
              <w:t xml:space="preserve">~15–25%</w:t>
            </w:r>
          </w:p>
        </w:tc>
        <w:tc>
          <w:tcPr/>
          <w:p>
            <w:pPr>
              <w:pStyle w:val="Compact"/>
            </w:pPr>
            <w:r>
              <w:t xml:space="preserve">Needed for exceptions, thresholds, approval conditions and “what applies in this case?” questions rather than pure recall. ContractNLI and LegalBench illustrate why rules and exceptions need more than span recall.</w:t>
            </w:r>
            <w:r>
              <w:t xml:space="preserve"> </w:t>
            </w:r>
            <w:hyperlink r:id="rId48">
              <w:r>
                <w:rPr>
                  <w:rStyle w:val="Hyperlink"/>
                </w:rPr>
                <w:t xml:space="preserve">[50]</w:t>
              </w:r>
            </w:hyperlink>
          </w:p>
        </w:tc>
      </w:tr>
      <w:tr>
        <w:tc>
          <w:tcPr/>
          <w:p>
            <w:pPr>
              <w:pStyle w:val="Compact"/>
            </w:pPr>
            <w:r>
              <w:rPr>
                <w:b/>
                <w:bCs/>
              </w:rPr>
              <w:t xml:space="preserve">Structured extraction: lists/numbers/roles/conditions</w:t>
            </w:r>
          </w:p>
        </w:tc>
        <w:tc>
          <w:tcPr/>
          <w:p>
            <w:pPr>
              <w:pStyle w:val="Compact"/>
            </w:pPr>
            <w:r>
              <w:rPr>
                <w:b/>
                <w:bCs/>
              </w:rPr>
              <w:t xml:space="preserve">High value</w:t>
            </w:r>
          </w:p>
        </w:tc>
        <w:tc>
          <w:tcPr/>
          <w:p>
            <w:pPr>
              <w:pStyle w:val="Compact"/>
              <w:jc w:val="right"/>
            </w:pPr>
            <w:r>
              <w:t xml:space="preserve">~10–15%</w:t>
            </w:r>
          </w:p>
        </w:tc>
        <w:tc>
          <w:tcPr/>
          <w:p>
            <w:pPr>
              <w:pStyle w:val="Compact"/>
            </w:pPr>
            <w:r>
              <w:t xml:space="preserve">Policy answers frequently depend on exact sets, numeric roles, units and mandatory qualifiers; the Cognityx failures show ordinary lexical scoring can miss these errors. fileciteturn0file2</w:t>
            </w:r>
          </w:p>
        </w:tc>
      </w:tr>
      <w:tr>
        <w:tc>
          <w:tcPr/>
          <w:p>
            <w:pPr>
              <w:pStyle w:val="Compact"/>
            </w:pPr>
            <w:r>
              <w:rPr>
                <w:b/>
                <w:bCs/>
              </w:rPr>
              <w:t xml:space="preserve">Open-book / RAFT-style examples</w:t>
            </w:r>
          </w:p>
        </w:tc>
        <w:tc>
          <w:tcPr/>
          <w:p>
            <w:pPr>
              <w:pStyle w:val="Compact"/>
            </w:pPr>
            <w:r>
              <w:rPr>
                <w:b/>
                <w:bCs/>
              </w:rPr>
              <w:t xml:space="preserve">Use when deployment includes retrieval</w:t>
            </w:r>
          </w:p>
        </w:tc>
        <w:tc>
          <w:tcPr/>
          <w:p>
            <w:pPr>
              <w:pStyle w:val="Compact"/>
              <w:jc w:val="right"/>
            </w:pPr>
            <w:r>
              <w:t xml:space="preserve">~10–20%</w:t>
            </w:r>
          </w:p>
        </w:tc>
        <w:tc>
          <w:tcPr/>
          <w:p>
            <w:pPr>
              <w:pStyle w:val="Compact"/>
            </w:pPr>
            <w:r>
              <w:t xml:space="preserve">Teaches the model to discriminate relevant evidence from distractors and explicitly ground answers.</w:t>
            </w:r>
            <w:r>
              <w:t xml:space="preserve"> </w:t>
            </w:r>
            <w:hyperlink r:id="rId37">
              <w:r>
                <w:rPr>
                  <w:rStyle w:val="Hyperlink"/>
                </w:rPr>
                <w:t xml:space="preserve">[51]</w:t>
              </w:r>
            </w:hyperlink>
          </w:p>
        </w:tc>
      </w:tr>
      <w:tr>
        <w:tc>
          <w:tcPr/>
          <w:p>
            <w:pPr>
              <w:pStyle w:val="Compact"/>
            </w:pPr>
            <w:r>
              <w:rPr>
                <w:b/>
                <w:bCs/>
              </w:rPr>
              <w:t xml:space="preserve">Summarization</w:t>
            </w:r>
          </w:p>
        </w:tc>
        <w:tc>
          <w:tcPr/>
          <w:p>
            <w:pPr>
              <w:pStyle w:val="Compact"/>
            </w:pPr>
            <w:r>
              <w:rPr>
                <w:b/>
                <w:bCs/>
              </w:rPr>
              <w:t xml:space="preserve">Small supporting component</w:t>
            </w:r>
          </w:p>
        </w:tc>
        <w:tc>
          <w:tcPr/>
          <w:p>
            <w:pPr>
              <w:pStyle w:val="Compact"/>
              <w:jc w:val="right"/>
            </w:pPr>
            <w:r>
              <w:t xml:space="preserve">~5–10%</w:t>
            </w:r>
          </w:p>
        </w:tc>
        <w:tc>
          <w:tcPr/>
          <w:p>
            <w:pPr>
              <w:pStyle w:val="Compact"/>
            </w:pPr>
            <w:r>
              <w:t xml:space="preserve">Helpful for policy-section overview and document navigation, but excessive summarization can blur exact exceptions, quantities and conditions; it should not dominate knowledge injection.</w:t>
            </w:r>
          </w:p>
        </w:tc>
      </w:tr>
      <w:tr>
        <w:tc>
          <w:tcPr/>
          <w:p>
            <w:pPr>
              <w:pStyle w:val="Compact"/>
            </w:pPr>
            <w:r>
              <w:rPr>
                <w:b/>
                <w:bCs/>
              </w:rPr>
              <w:t xml:space="preserve">Unanswerable / contradiction / insufficient-evidence examples</w:t>
            </w:r>
          </w:p>
        </w:tc>
        <w:tc>
          <w:tcPr/>
          <w:p>
            <w:pPr>
              <w:pStyle w:val="Compact"/>
            </w:pPr>
            <w:r>
              <w:rPr>
                <w:b/>
                <w:bCs/>
              </w:rPr>
              <w:t xml:space="preserve">Small but important</w:t>
            </w:r>
          </w:p>
        </w:tc>
        <w:tc>
          <w:tcPr/>
          <w:p>
            <w:pPr>
              <w:pStyle w:val="Compact"/>
              <w:jc w:val="right"/>
            </w:pPr>
            <w:r>
              <w:t xml:space="preserve">~5%</w:t>
            </w:r>
          </w:p>
        </w:tc>
        <w:tc>
          <w:tcPr/>
          <w:p>
            <w:pPr>
              <w:pStyle w:val="Compact"/>
            </w:pPr>
            <w:r>
              <w:t xml:space="preserve">Teaches abstention and distinguishes “not stated” from hallucinated policy answers; closely aligned with ContractNLI and GaRAGe.</w:t>
            </w:r>
            <w:r>
              <w:t xml:space="preserve"> </w:t>
            </w:r>
            <w:hyperlink r:id="rId48">
              <w:r>
                <w:rPr>
                  <w:rStyle w:val="Hyperlink"/>
                </w:rPr>
                <w:t xml:space="preserve">[52]</w:t>
              </w:r>
            </w:hyperlink>
          </w:p>
        </w:tc>
      </w:tr>
      <w:tr>
        <w:tc>
          <w:tcPr/>
          <w:p>
            <w:pPr>
              <w:pStyle w:val="Compact"/>
            </w:pPr>
            <w:r>
              <w:rPr>
                <w:b/>
                <w:bCs/>
              </w:rPr>
              <w:t xml:space="preserve">Free-form chain-of-thought</w:t>
            </w:r>
          </w:p>
        </w:tc>
        <w:tc>
          <w:tcPr/>
          <w:p>
            <w:pPr>
              <w:pStyle w:val="Compact"/>
            </w:pPr>
            <w:r>
              <w:rPr>
                <w:b/>
                <w:bCs/>
              </w:rPr>
              <w:t xml:space="preserve">Do not make it a default target</w:t>
            </w:r>
          </w:p>
        </w:tc>
        <w:tc>
          <w:tcPr/>
          <w:p>
            <w:pPr>
              <w:pStyle w:val="Compact"/>
              <w:jc w:val="right"/>
            </w:pPr>
            <w:r>
              <w:t xml:space="preserve">~0% as unrestricted CoT</w:t>
            </w:r>
          </w:p>
        </w:tc>
        <w:tc>
          <w:tcPr/>
          <w:p>
            <w:pPr>
              <w:pStyle w:val="Compact"/>
            </w:pPr>
            <w:r>
              <w:t xml:space="preserve">Explanation traces help in some reasoning settings, and RAFT uses reasoning-style supervision, but long teacher-generated reasoning adds tokens and another hallucination surface. Use concise, source-grounded rationale only for genuinely multi-step rules.</w:t>
            </w:r>
            <w:r>
              <w:t xml:space="preserve"> </w:t>
            </w:r>
            <w:hyperlink r:id="rId29">
              <w:r>
                <w:rPr>
                  <w:rStyle w:val="Hyperlink"/>
                </w:rPr>
                <w:t xml:space="preserve">[53]</w:t>
              </w:r>
            </w:hyperlink>
          </w:p>
        </w:tc>
      </w:tr>
    </w:tbl>
    <w:p>
      <w:pPr>
        <w:pStyle w:val="BodyText"/>
      </w:pPr>
      <w:r>
        <w:t xml:space="preserve">The precise percentages should</w:t>
      </w:r>
      <w:r>
        <w:t xml:space="preserve"> </w:t>
      </w:r>
      <w:r>
        <w:rPr>
          <w:b/>
          <w:bCs/>
        </w:rPr>
        <w:t xml:space="preserve">not</w:t>
      </w:r>
      <w:r>
        <w:t xml:space="preserve"> </w:t>
      </w:r>
      <w:r>
        <w:t xml:space="preserve">become another six-dimensional sweep. They are starting allocations. The high-information experiment is the</w:t>
      </w:r>
      <w:r>
        <w:t xml:space="preserve"> </w:t>
      </w:r>
      <w:r>
        <w:rPr>
          <w:i/>
          <w:iCs/>
        </w:rPr>
        <w:t xml:space="preserve">data-construction method</w:t>
      </w:r>
      <w:r>
        <w:t xml:space="preserve">, not whether QA is 40% versus 45%.</w:t>
      </w:r>
    </w:p>
    <w:p>
      <w:pPr>
        <w:pStyle w:val="BodyText"/>
      </w:pPr>
      <w:r>
        <w:rPr>
          <w:b/>
          <w:bCs/>
        </w:rPr>
        <w:t xml:space="preserve">The recommended document preparation pipeline is structure first, not chunks first.</w:t>
      </w:r>
      <w:r>
        <w:t xml:space="preserve"> </w:t>
      </w:r>
      <w:r>
        <w:t xml:space="preserve">Docling provides an open-source route for preserving layout, reading order, tables and document structure across formats including PDF and DOCX, while its research report addresses layout/table processing on commodity hardware.</w:t>
      </w:r>
      <w:r>
        <w:t xml:space="preserve"> </w:t>
      </w:r>
      <w:hyperlink r:id="rId59">
        <w:r>
          <w:rPr>
            <w:rStyle w:val="Hyperlink"/>
          </w:rPr>
          <w:t xml:space="preserve">[54]</w:t>
        </w:r>
      </w:hyperlink>
      <w:r>
        <w:t xml:space="preserve"> </w:t>
      </w:r>
      <w:r>
        <w:t xml:space="preserve">Native DOCX structure should be retained rather than flattening DOCX into PDF first; OCR should be activated only for pages that actually lack trustworthy text.</w:t>
      </w:r>
    </w:p>
    <w:p>
      <w:pPr>
        <w:pStyle w:val="BodyText"/>
      </w:pPr>
      <w:r>
        <w:t xml:space="preserve">For each source document:</w:t>
      </w:r>
    </w:p>
    <w:p>
      <w:pPr>
        <w:numPr>
          <w:ilvl w:val="0"/>
          <w:numId w:val="1001"/>
        </w:numPr>
      </w:pPr>
      <w:r>
        <w:rPr>
          <w:b/>
          <w:bCs/>
        </w:rPr>
        <w:t xml:space="preserve">Freeze the source asset.</w:t>
      </w:r>
      <w:r>
        <w:t xml:space="preserve"> </w:t>
      </w:r>
      <w:r>
        <w:t xml:space="preserve">Record document ID, version/effective date, SHA-256, source URI, MIME type and ingestion timestamp. This is particularly important for HR policies because revised versions can contradict old ones.</w:t>
      </w:r>
    </w:p>
    <w:p>
      <w:pPr>
        <w:numPr>
          <w:ilvl w:val="0"/>
          <w:numId w:val="1001"/>
        </w:numPr>
      </w:pPr>
      <w:r>
        <w:rPr>
          <w:b/>
          <w:bCs/>
        </w:rPr>
        <w:t xml:space="preserve">Extract structural content.</w:t>
      </w:r>
      <w:r>
        <w:t xml:space="preserve"> </w:t>
      </w:r>
      <w:r>
        <w:t xml:space="preserve">Preserve headings, section paths, paragraphs, numbered clauses, bullet lists, tables, footnotes and cross-references. Preserve both physical/evidence page index and document-printed page label; the Cognityx Failure Register has already observed that these are not interchangeable provenance coordinates. fileciteturn0file2</w:t>
      </w:r>
    </w:p>
    <w:p>
      <w:pPr>
        <w:numPr>
          <w:ilvl w:val="0"/>
          <w:numId w:val="1001"/>
        </w:numPr>
      </w:pPr>
      <w:r>
        <w:rPr>
          <w:b/>
          <w:bCs/>
        </w:rPr>
        <w:t xml:space="preserve">Normalize without destroying semantics.</w:t>
      </w:r>
      <w:r>
        <w:t xml:space="preserve"> </w:t>
      </w:r>
      <w:r>
        <w:t xml:space="preserve">Remove repeated headers/footers, repair obvious PDF line breaks and hyphenation, normalize Unicode and whitespace, but preserve list membership, numbering, currency, dates, units, negation, exception words such as</w:t>
      </w:r>
      <w:r>
        <w:t xml:space="preserve"> </w:t>
      </w:r>
      <w:r>
        <w:rPr>
          <w:i/>
          <w:iCs/>
        </w:rPr>
        <w:t xml:space="preserve">unless</w:t>
      </w:r>
      <w:r>
        <w:t xml:space="preserve">,</w:t>
      </w:r>
      <w:r>
        <w:t xml:space="preserve"> </w:t>
      </w:r>
      <w:r>
        <w:rPr>
          <w:i/>
          <w:iCs/>
        </w:rPr>
        <w:t xml:space="preserve">except</w:t>
      </w:r>
      <w:r>
        <w:t xml:space="preserve">,</w:t>
      </w:r>
      <w:r>
        <w:t xml:space="preserve"> </w:t>
      </w:r>
      <w:r>
        <w:rPr>
          <w:i/>
          <w:iCs/>
        </w:rPr>
        <w:t xml:space="preserve">only if</w:t>
      </w:r>
      <w:r>
        <w:t xml:space="preserve">, and section boundaries.</w:t>
      </w:r>
    </w:p>
    <w:p>
      <w:pPr>
        <w:numPr>
          <w:ilvl w:val="0"/>
          <w:numId w:val="1001"/>
        </w:numPr>
      </w:pPr>
      <w:r>
        <w:rPr>
          <w:b/>
          <w:bCs/>
        </w:rPr>
        <w:t xml:space="preserve">Discover atomic policy units.</w:t>
      </w:r>
      <w:r>
        <w:t xml:space="preserve"> </w:t>
      </w:r>
      <w:r>
        <w:t xml:space="preserve">A useful operational unit is a self-contained fact, rule, definition, obligation, entitlement, threshold, exception, process step or relation. This is essentially the project's proposed Knowledge Unit, but</w:t>
      </w:r>
      <w:r>
        <w:t xml:space="preserve"> </w:t>
      </w:r>
      <w:r>
        <w:rPr>
          <w:b/>
          <w:bCs/>
        </w:rPr>
        <w:t xml:space="preserve">“KU” should not itself be presented as novel</w:t>
      </w:r>
      <w:r>
        <w:t xml:space="preserve">; the research question is whether making it explicit improves source coverage and downstream learning relative to paragraph-based generation. fileciteturn0file1</w:t>
      </w:r>
    </w:p>
    <w:p>
      <w:pPr>
        <w:numPr>
          <w:ilvl w:val="0"/>
          <w:numId w:val="1001"/>
        </w:numPr>
      </w:pPr>
      <w:r>
        <w:rPr>
          <w:b/>
          <w:bCs/>
        </w:rPr>
        <w:t xml:space="preserve">Attach evidence before generating questions.</w:t>
      </w:r>
      <w:r>
        <w:t xml:space="preserve"> </w:t>
      </w:r>
      <w:r>
        <w:t xml:space="preserve">Every unit should have a frozen evidence span and structural provenance. Do not generate an answer and then attempt to find a matching source afterward.</w:t>
      </w:r>
    </w:p>
    <w:p>
      <w:pPr>
        <w:numPr>
          <w:ilvl w:val="0"/>
          <w:numId w:val="1001"/>
        </w:numPr>
      </w:pPr>
      <w:r>
        <w:rPr>
          <w:b/>
          <w:bCs/>
        </w:rPr>
        <w:t xml:space="preserve">Generate task variants.</w:t>
      </w:r>
      <w:r>
        <w:t xml:space="preserve"> </w:t>
      </w:r>
      <w:r>
        <w:t xml:space="preserve">Produce direct factual questions, conditional questions, list/numeric questions and—where appropriate—open-book cases with distractors.</w:t>
      </w:r>
    </w:p>
    <w:p>
      <w:pPr>
        <w:numPr>
          <w:ilvl w:val="0"/>
          <w:numId w:val="1001"/>
        </w:numPr>
      </w:pPr>
      <w:r>
        <w:rPr>
          <w:b/>
          <w:bCs/>
        </w:rPr>
        <w:t xml:space="preserve">Qualify generated data before training.</w:t>
      </w:r>
      <w:r>
        <w:t xml:space="preserve"> </w:t>
      </w:r>
      <w:r>
        <w:t xml:space="preserve">The strongest Cognityx idea for this narrow paper is the staged sequence already motivated empirically by its evaluator failures:</w:t>
      </w:r>
      <w:r>
        <w:t xml:space="preserve"> </w:t>
      </w:r>
      <w:r>
        <w:rPr>
          <w:b/>
          <w:bCs/>
        </w:rPr>
        <w:t xml:space="preserve">question alone → determine required facts/slots; question+source → test whether source can answer; source+requirements+gold → test gold coverage; only then accept the record</w:t>
      </w:r>
      <w:r>
        <w:t xml:space="preserve">. This directly addresses the observed case where a gold statement was source-supported but failed to answer what the generated question actually asked. fileciteturn0file2</w:t>
      </w:r>
    </w:p>
    <w:p>
      <w:pPr>
        <w:numPr>
          <w:ilvl w:val="0"/>
          <w:numId w:val="1001"/>
        </w:numPr>
      </w:pPr>
      <w:r>
        <w:rPr>
          <w:b/>
          <w:bCs/>
        </w:rPr>
        <w:t xml:space="preserve">Run deterministic source checks first.</w:t>
      </w:r>
      <w:r>
        <w:t xml:space="preserve"> </w:t>
      </w:r>
      <w:r>
        <w:t xml:space="preserve">Exact identifiers, numbers, units, list members, dates and provenance IDs should be checked deterministically. LLM qualification should be reserved for semantic coverage, relation binding, implicit questions and harder source-entailment decisions. This follows both the Cognityx empirical failures and the broader observation in FActScore/ARES that factual evaluation becomes more reliable when support is decomposed into explicit dimensions. fileciteturn0file2</w:t>
      </w:r>
      <w:r>
        <w:t xml:space="preserve"> </w:t>
      </w:r>
      <w:hyperlink r:id="rId34">
        <w:r>
          <w:rPr>
            <w:rStyle w:val="Hyperlink"/>
          </w:rPr>
          <w:t xml:space="preserve">[55]</w:t>
        </w:r>
      </w:hyperlink>
    </w:p>
    <w:p>
      <w:pPr>
        <w:numPr>
          <w:ilvl w:val="0"/>
          <w:numId w:val="1001"/>
        </w:numPr>
      </w:pPr>
      <w:r>
        <w:rPr>
          <w:b/>
          <w:bCs/>
        </w:rPr>
        <w:t xml:space="preserve">Deduplicate by knowledge, not only text.</w:t>
      </w:r>
      <w:r>
        <w:t xml:space="preserve"> </w:t>
      </w:r>
      <w:r>
        <w:t xml:space="preserve">Ten differently worded questions about the same leave-entitlement rule should not be counted as ten units of source coverage.</w:t>
      </w:r>
    </w:p>
    <w:p>
      <w:pPr>
        <w:numPr>
          <w:ilvl w:val="0"/>
          <w:numId w:val="1001"/>
        </w:numPr>
      </w:pPr>
      <w:r>
        <w:rPr>
          <w:b/>
          <w:bCs/>
        </w:rPr>
        <w:t xml:space="preserve">Freeze splits before training.</w:t>
      </w:r>
      <w:r>
        <w:t xml:space="preserve"> </w:t>
      </w:r>
      <w:r>
        <w:t xml:space="preserve">The same policy unit may have training paraphrases and evaluation-only paraphrases, but those variants need separate immutable split roles. Fully held-out policy units must form a second, distinct test dimension. The Cognityx pilot already observed a large training-wording versus held-out-paraphrase gap, making this separation essential. fileciteturn0file1 fileciteturn0file2</w:t>
      </w:r>
    </w:p>
    <w:p>
      <w:pPr>
        <w:pStyle w:val="FirstParagraph"/>
      </w:pPr>
      <w:r>
        <w:t xml:space="preserve">The initial Cognityx inventory proposed ten training-eligible and five evaluation paraphrases per KU. fileciteturn0file1 For a</w:t>
      </w:r>
      <w:r>
        <w:t xml:space="preserve"> </w:t>
      </w:r>
      <w:r>
        <w:rPr>
          <w:b/>
          <w:bCs/>
        </w:rPr>
        <w:t xml:space="preserve">lowest-cost first paper</w:t>
      </w:r>
      <w:r>
        <w:t xml:space="preserve">, I would narrow that. Start with</w:t>
      </w:r>
      <w:r>
        <w:t xml:space="preserve"> </w:t>
      </w:r>
      <w:r>
        <w:rPr>
          <w:b/>
          <w:bCs/>
        </w:rPr>
        <w:t xml:space="preserve">two or three genuinely distinct training formulations per policy unit and three frozen evaluation-only formulations</w:t>
      </w:r>
      <w:r>
        <w:t xml:space="preserve">. Increase training paraphrases only if a one-versus-three paraphrase ablation shows a material robustness gain. Generating 15 variants for everything before that evidence exists multiplies synthetic-data cost without increasing information gain.</w:t>
      </w:r>
    </w:p>
    <w:p>
      <w:pPr>
        <w:pStyle w:val="BodyText"/>
      </w:pPr>
      <w:r>
        <w:t xml:space="preserve">A practical schema should look more like this than a minimal</w:t>
      </w:r>
      <w:r>
        <w:t xml:space="preserve"> </w:t>
      </w:r>
      <w:r>
        <w:rPr>
          <w:rStyle w:val="VerbatimChar"/>
        </w:rPr>
        <w:t xml:space="preserve">{"instruction": ..., "output": ...}</w:t>
      </w:r>
      <w:r>
        <w:t xml:space="preserve"> </w:t>
      </w:r>
      <w:r>
        <w:t xml:space="preserve">file:</w:t>
      </w:r>
    </w:p>
    <w:p>
      <w:pPr>
        <w:pStyle w:val="SourceCode"/>
      </w:pPr>
      <w:r>
        <w:rPr>
          <w:rStyle w:val="VerbatimChar"/>
        </w:rPr>
        <w:t xml:space="preserve">{</w:t>
      </w:r>
      <w:r>
        <w:br/>
      </w:r>
      <w:r>
        <w:rPr>
          <w:rStyle w:val="VerbatimChar"/>
        </w:rPr>
        <w:t xml:space="preserve">  "record_id": "hr-leave-0042-q02",</w:t>
      </w:r>
      <w:r>
        <w:br/>
      </w:r>
      <w:r>
        <w:rPr>
          <w:rStyle w:val="VerbatimChar"/>
        </w:rPr>
        <w:t xml:space="preserve">  "source": {</w:t>
      </w:r>
      <w:r>
        <w:br/>
      </w:r>
      <w:r>
        <w:rPr>
          <w:rStyle w:val="VerbatimChar"/>
        </w:rPr>
        <w:t xml:space="preserve">    "document_id": "employee-handbook-2026",</w:t>
      </w:r>
      <w:r>
        <w:br/>
      </w:r>
      <w:r>
        <w:rPr>
          <w:rStyle w:val="VerbatimChar"/>
        </w:rPr>
        <w:t xml:space="preserve">    "document_version": "2026-04-01",</w:t>
      </w:r>
      <w:r>
        <w:br/>
      </w:r>
      <w:r>
        <w:rPr>
          <w:rStyle w:val="VerbatimChar"/>
        </w:rPr>
        <w:t xml:space="preserve">    "sha256": "…",</w:t>
      </w:r>
      <w:r>
        <w:br/>
      </w:r>
      <w:r>
        <w:rPr>
          <w:rStyle w:val="VerbatimChar"/>
        </w:rPr>
        <w:t xml:space="preserve">    "physical_page": 17,</w:t>
      </w:r>
      <w:r>
        <w:br/>
      </w:r>
      <w:r>
        <w:rPr>
          <w:rStyle w:val="VerbatimChar"/>
        </w:rPr>
        <w:t xml:space="preserve">    "printed_page": "14",</w:t>
      </w:r>
      <w:r>
        <w:br/>
      </w:r>
      <w:r>
        <w:rPr>
          <w:rStyle w:val="VerbatimChar"/>
        </w:rPr>
        <w:t xml:space="preserve">    "section_path": ["Leave", "Annual Leave", "Carry-over"],</w:t>
      </w:r>
      <w:r>
        <w:br/>
      </w:r>
      <w:r>
        <w:rPr>
          <w:rStyle w:val="VerbatimChar"/>
        </w:rPr>
        <w:t xml:space="preserve">    "evidence_id": "employee-handbook-2026:p17:span03",</w:t>
      </w:r>
      <w:r>
        <w:br/>
      </w:r>
      <w:r>
        <w:rPr>
          <w:rStyle w:val="VerbatimChar"/>
        </w:rPr>
        <w:t xml:space="preserve">    "evidence_text": "Employees may carry forward up to five unused annual-leave days..."</w:t>
      </w:r>
      <w:r>
        <w:br/>
      </w:r>
      <w:r>
        <w:rPr>
          <w:rStyle w:val="VerbatimChar"/>
        </w:rPr>
        <w:t xml:space="preserve">  },</w:t>
      </w:r>
      <w:r>
        <w:br/>
      </w:r>
      <w:r>
        <w:br/>
      </w:r>
      <w:r>
        <w:rPr>
          <w:rStyle w:val="VerbatimChar"/>
        </w:rPr>
        <w:t xml:space="preserve">  "knowledge_unit": {</w:t>
      </w:r>
      <w:r>
        <w:br/>
      </w:r>
      <w:r>
        <w:rPr>
          <w:rStyle w:val="VerbatimChar"/>
        </w:rPr>
        <w:t xml:space="preserve">    "ku_id": "leave.carryover.limit",</w:t>
      </w:r>
      <w:r>
        <w:br/>
      </w:r>
      <w:r>
        <w:rPr>
          <w:rStyle w:val="VerbatimChar"/>
        </w:rPr>
        <w:t xml:space="preserve">    "type": "numeric_policy_rule",</w:t>
      </w:r>
      <w:r>
        <w:br/>
      </w:r>
      <w:r>
        <w:rPr>
          <w:rStyle w:val="VerbatimChar"/>
        </w:rPr>
        <w:t xml:space="preserve">    "canonical_claim": "Annual-leave carry-over is limited to five unused days."</w:t>
      </w:r>
      <w:r>
        <w:br/>
      </w:r>
      <w:r>
        <w:rPr>
          <w:rStyle w:val="VerbatimChar"/>
        </w:rPr>
        <w:t xml:space="preserve">  },</w:t>
      </w:r>
      <w:r>
        <w:br/>
      </w:r>
      <w:r>
        <w:br/>
      </w:r>
      <w:r>
        <w:rPr>
          <w:rStyle w:val="VerbatimChar"/>
        </w:rPr>
        <w:t xml:space="preserve">  "task": {</w:t>
      </w:r>
      <w:r>
        <w:br/>
      </w:r>
      <w:r>
        <w:rPr>
          <w:rStyle w:val="VerbatimChar"/>
        </w:rPr>
        <w:t xml:space="preserve">    "type": "closed_book_qa",</w:t>
      </w:r>
      <w:r>
        <w:br/>
      </w:r>
      <w:r>
        <w:rPr>
          <w:rStyle w:val="VerbatimChar"/>
        </w:rPr>
        <w:t xml:space="preserve">    "difficulty": "direct",</w:t>
      </w:r>
      <w:r>
        <w:br/>
      </w:r>
      <w:r>
        <w:rPr>
          <w:rStyle w:val="VerbatimChar"/>
        </w:rPr>
        <w:t xml:space="preserve">    "open_book": false</w:t>
      </w:r>
      <w:r>
        <w:br/>
      </w:r>
      <w:r>
        <w:rPr>
          <w:rStyle w:val="VerbatimChar"/>
        </w:rPr>
        <w:t xml:space="preserve">  },</w:t>
      </w:r>
      <w:r>
        <w:br/>
      </w:r>
      <w:r>
        <w:br/>
      </w:r>
      <w:r>
        <w:rPr>
          <w:rStyle w:val="VerbatimChar"/>
        </w:rPr>
        <w:t xml:space="preserve">  "prompt": "How many unused annual-leave days may an employee carry into the next leave year?",</w:t>
      </w:r>
      <w:r>
        <w:br/>
      </w:r>
      <w:r>
        <w:br/>
      </w:r>
      <w:r>
        <w:rPr>
          <w:rStyle w:val="VerbatimChar"/>
        </w:rPr>
        <w:t xml:space="preserve">  "response": {</w:t>
      </w:r>
      <w:r>
        <w:br/>
      </w:r>
      <w:r>
        <w:rPr>
          <w:rStyle w:val="VerbatimChar"/>
        </w:rPr>
        <w:t xml:space="preserve">    "answer": "Up to five days.",</w:t>
      </w:r>
      <w:r>
        <w:br/>
      </w:r>
      <w:r>
        <w:rPr>
          <w:rStyle w:val="VerbatimChar"/>
        </w:rPr>
        <w:t xml:space="preserve">    "provenance": ["employee-handbook-2026:p17:span03"]</w:t>
      </w:r>
      <w:r>
        <w:br/>
      </w:r>
      <w:r>
        <w:rPr>
          <w:rStyle w:val="VerbatimChar"/>
        </w:rPr>
        <w:t xml:space="preserve">  },</w:t>
      </w:r>
      <w:r>
        <w:br/>
      </w:r>
      <w:r>
        <w:br/>
      </w:r>
      <w:r>
        <w:rPr>
          <w:rStyle w:val="VerbatimChar"/>
        </w:rPr>
        <w:t xml:space="preserve">  "answer_requirements": {</w:t>
      </w:r>
      <w:r>
        <w:br/>
      </w:r>
      <w:r>
        <w:rPr>
          <w:rStyle w:val="VerbatimChar"/>
        </w:rPr>
        <w:t xml:space="preserve">    "required_atoms": [</w:t>
      </w:r>
      <w:r>
        <w:br/>
      </w:r>
      <w:r>
        <w:rPr>
          <w:rStyle w:val="VerbatimChar"/>
        </w:rPr>
        <w:t xml:space="preserve">      {"role": "carryover_limit", "value": 5, "unit": "days"}</w:t>
      </w:r>
      <w:r>
        <w:br/>
      </w:r>
      <w:r>
        <w:rPr>
          <w:rStyle w:val="VerbatimChar"/>
        </w:rPr>
        <w:t xml:space="preserve">    ],</w:t>
      </w:r>
      <w:r>
        <w:br/>
      </w:r>
      <w:r>
        <w:rPr>
          <w:rStyle w:val="VerbatimChar"/>
        </w:rPr>
        <w:t xml:space="preserve">    "forbidden_unsupported_claims": []</w:t>
      </w:r>
      <w:r>
        <w:br/>
      </w:r>
      <w:r>
        <w:rPr>
          <w:rStyle w:val="VerbatimChar"/>
        </w:rPr>
        <w:t xml:space="preserve">  },</w:t>
      </w:r>
      <w:r>
        <w:br/>
      </w:r>
      <w:r>
        <w:br/>
      </w:r>
      <w:r>
        <w:rPr>
          <w:rStyle w:val="VerbatimChar"/>
        </w:rPr>
        <w:t xml:space="preserve">  "generation": {</w:t>
      </w:r>
      <w:r>
        <w:br/>
      </w:r>
      <w:r>
        <w:rPr>
          <w:rStyle w:val="VerbatimChar"/>
        </w:rPr>
        <w:t xml:space="preserve">    "generator_model": "teacher-model-revision",</w:t>
      </w:r>
      <w:r>
        <w:br/>
      </w:r>
      <w:r>
        <w:rPr>
          <w:rStyle w:val="VerbatimChar"/>
        </w:rPr>
        <w:t xml:space="preserve">    "prompt_version": "policy-qa-gen-v3"</w:t>
      </w:r>
      <w:r>
        <w:br/>
      </w:r>
      <w:r>
        <w:rPr>
          <w:rStyle w:val="VerbatimChar"/>
        </w:rPr>
        <w:t xml:space="preserve">  },</w:t>
      </w:r>
      <w:r>
        <w:br/>
      </w:r>
      <w:r>
        <w:br/>
      </w:r>
      <w:r>
        <w:rPr>
          <w:rStyle w:val="VerbatimChar"/>
        </w:rPr>
        <w:t xml:space="preserve">  "qualification": {</w:t>
      </w:r>
      <w:r>
        <w:br/>
      </w:r>
      <w:r>
        <w:rPr>
          <w:rStyle w:val="VerbatimChar"/>
        </w:rPr>
        <w:t xml:space="preserve">    "question_answerable": true,</w:t>
      </w:r>
      <w:r>
        <w:br/>
      </w:r>
      <w:r>
        <w:rPr>
          <w:rStyle w:val="VerbatimChar"/>
        </w:rPr>
        <w:t xml:space="preserve">    "source_covers_requirements": true,</w:t>
      </w:r>
      <w:r>
        <w:br/>
      </w:r>
      <w:r>
        <w:rPr>
          <w:rStyle w:val="VerbatimChar"/>
        </w:rPr>
        <w:t xml:space="preserve">    "gold_covers_requirements": true,</w:t>
      </w:r>
      <w:r>
        <w:br/>
      </w:r>
      <w:r>
        <w:rPr>
          <w:rStyle w:val="VerbatimChar"/>
        </w:rPr>
        <w:t xml:space="preserve">    "numeric_role_check": true,</w:t>
      </w:r>
      <w:r>
        <w:br/>
      </w:r>
      <w:r>
        <w:rPr>
          <w:rStyle w:val="VerbatimChar"/>
        </w:rPr>
        <w:t xml:space="preserve">    "accepted": true</w:t>
      </w:r>
      <w:r>
        <w:br/>
      </w:r>
      <w:r>
        <w:rPr>
          <w:rStyle w:val="VerbatimChar"/>
        </w:rPr>
        <w:t xml:space="preserve">  },</w:t>
      </w:r>
      <w:r>
        <w:br/>
      </w:r>
      <w:r>
        <w:br/>
      </w:r>
      <w:r>
        <w:rPr>
          <w:rStyle w:val="VerbatimChar"/>
        </w:rPr>
        <w:t xml:space="preserve">  "split": {</w:t>
      </w:r>
      <w:r>
        <w:br/>
      </w:r>
      <w:r>
        <w:rPr>
          <w:rStyle w:val="VerbatimChar"/>
        </w:rPr>
        <w:t xml:space="preserve">    "knowledge_split": "train",</w:t>
      </w:r>
      <w:r>
        <w:br/>
      </w:r>
      <w:r>
        <w:rPr>
          <w:rStyle w:val="VerbatimChar"/>
        </w:rPr>
        <w:t xml:space="preserve">    "paraphrase_split": "train",</w:t>
      </w:r>
      <w:r>
        <w:br/>
      </w:r>
      <w:r>
        <w:rPr>
          <w:rStyle w:val="VerbatimChar"/>
        </w:rPr>
        <w:t xml:space="preserve">    "variant_id": 2</w:t>
      </w:r>
      <w:r>
        <w:br/>
      </w:r>
      <w:r>
        <w:rPr>
          <w:rStyle w:val="VerbatimChar"/>
        </w:rPr>
        <w:t xml:space="preserve">  }</w:t>
      </w:r>
      <w:r>
        <w:br/>
      </w:r>
      <w:r>
        <w:rPr>
          <w:rStyle w:val="VerbatimChar"/>
        </w:rPr>
        <w:t xml:space="preserve">}</w:t>
      </w:r>
    </w:p>
    <w:p>
      <w:pPr>
        <w:pStyle w:val="FirstParagraph"/>
      </w:pPr>
      <w:r>
        <w:t xml:space="preserve">A harder</w:t>
      </w:r>
      <w:r>
        <w:t xml:space="preserve"> </w:t>
      </w:r>
      <w:r>
        <w:rPr>
          <w:b/>
          <w:bCs/>
        </w:rPr>
        <w:t xml:space="preserve">fictional HR-policy</w:t>
      </w:r>
      <w:r>
        <w:t xml:space="preserve"> </w:t>
      </w:r>
      <w:r>
        <w:t xml:space="preserve">example demonstrates why simple QA is insufficient. Suppose the frozen evidence states:</w:t>
      </w:r>
    </w:p>
    <w:p>
      <w:pPr>
        <w:pStyle w:val="BlockText"/>
      </w:pPr>
      <w:r>
        <w:t xml:space="preserve">Employees requesting more than three consecutive leave days require manager approval. Except in emergencies, the request must be submitted at least ten calendar days before the first leave day.</w:t>
      </w:r>
    </w:p>
    <w:p>
      <w:pPr>
        <w:pStyle w:val="FirstParagraph"/>
      </w:pPr>
      <w:r>
        <w:t xml:space="preserve">A useful instruction is:</w:t>
      </w:r>
    </w:p>
    <w:p>
      <w:pPr>
        <w:pStyle w:val="SourceCode"/>
      </w:pPr>
      <w:r>
        <w:rPr>
          <w:rStyle w:val="VerbatimChar"/>
        </w:rPr>
        <w:t xml:space="preserve">{</w:t>
      </w:r>
      <w:r>
        <w:br/>
      </w:r>
      <w:r>
        <w:rPr>
          <w:rStyle w:val="VerbatimChar"/>
        </w:rPr>
        <w:t xml:space="preserve">  "prompt": "An employee plans four consecutive days of leave and there is no emergency. What approval and notice are required?",</w:t>
      </w:r>
      <w:r>
        <w:br/>
      </w:r>
      <w:r>
        <w:rPr>
          <w:rStyle w:val="VerbatimChar"/>
        </w:rPr>
        <w:t xml:space="preserve">  "completion": "Manager approval is required, and the request must be submitted at least ten calendar days before the first leave day."</w:t>
      </w:r>
      <w:r>
        <w:br/>
      </w:r>
      <w:r>
        <w:rPr>
          <w:rStyle w:val="VerbatimChar"/>
        </w:rPr>
        <w:t xml:space="preserve">}</w:t>
      </w:r>
    </w:p>
    <w:p>
      <w:pPr>
        <w:pStyle w:val="FirstParagraph"/>
      </w:pPr>
      <w:r>
        <w:t xml:space="preserve">The requirements should separately encode</w:t>
      </w:r>
      <w:r>
        <w:t xml:space="preserve"> </w:t>
      </w:r>
      <w:r>
        <w:rPr>
          <w:rStyle w:val="VerbatimChar"/>
        </w:rPr>
        <w:t xml:space="preserve">leave_days &gt; 3 → manager_approval</w:t>
      </w:r>
      <w:r>
        <w:t xml:space="preserve"> </w:t>
      </w:r>
      <w:r>
        <w:t xml:space="preserve">and</w:t>
      </w:r>
      <w:r>
        <w:t xml:space="preserve"> </w:t>
      </w:r>
      <w:r>
        <w:rPr>
          <w:rStyle w:val="VerbatimChar"/>
        </w:rPr>
        <w:t xml:space="preserve">non_emergency → notice &gt;= 10 calendar days</w:t>
      </w:r>
      <w:r>
        <w:t xml:space="preserve">. A response that correctly says “manager approval” but omits the ten-day rule is</w:t>
      </w:r>
      <w:r>
        <w:t xml:space="preserve"> </w:t>
      </w:r>
      <w:r>
        <w:rPr>
          <w:b/>
          <w:bCs/>
        </w:rPr>
        <w:t xml:space="preserve">partially correct and unacceptable</w:t>
      </w:r>
      <w:r>
        <w:t xml:space="preserve">, not a high-scoring lexical near-match. That distinction is exactly the type of failure documented in the project's empirical evaluator work. fileciteturn0file2</w:t>
      </w:r>
    </w:p>
    <w:p>
      <w:pPr>
        <w:pStyle w:val="BodyText"/>
      </w:pPr>
      <w:r>
        <w:t xml:space="preserve">For a RAFT-style example, the input should contain the same evidence plus one or more plausible distractor sections—perhaps travel approval or unpaid-leave rules—and the target should provide the answer plus the relevant evidence ID. RAFT specifically trains models to distinguish useful source documents from distractors and to ground the answer in relevant text.</w:t>
      </w:r>
      <w:r>
        <w:t xml:space="preserve"> </w:t>
      </w:r>
      <w:hyperlink r:id="rId37">
        <w:r>
          <w:rPr>
            <w:rStyle w:val="Hyperlink"/>
          </w:rPr>
          <w:t xml:space="preserve">[29]</w:t>
        </w:r>
      </w:hyperlink>
    </w:p>
    <w:p>
      <w:pPr>
        <w:pStyle w:val="BodyText"/>
      </w:pPr>
      <w:r>
        <w:t xml:space="preserve">For</w:t>
      </w:r>
      <w:r>
        <w:t xml:space="preserve"> </w:t>
      </w:r>
      <w:r>
        <w:rPr>
          <w:b/>
          <w:bCs/>
        </w:rPr>
        <w:t xml:space="preserve">data volume</w:t>
      </w:r>
      <w:r>
        <w:t xml:space="preserve">, I recommend coverage-driven planning rather than a fixed number of examples per PDF: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Extracted source-corpus size</w:t>
            </w:r>
          </w:p>
        </w:tc>
        <w:tc>
          <w:tcPr/>
          <w:p>
            <w:pPr>
              <w:pStyle w:val="Compact"/>
              <w:jc w:val="right"/>
            </w:pPr>
            <w:r>
              <w:t xml:space="preserve">Practical initial synthetic set</w:t>
            </w:r>
          </w:p>
        </w:tc>
        <w:tc>
          <w:tcPr/>
          <w:p>
            <w:pPr>
              <w:pStyle w:val="Compact"/>
              <w:jc w:val="right"/>
            </w:pPr>
            <w:r>
              <w:t xml:space="preserve">Approx. train-token envelope</w:t>
            </w:r>
          </w:p>
        </w:tc>
        <w:tc>
          <w:tcPr/>
          <w:p>
            <w:pPr>
              <w:pStyle w:val="Compact"/>
            </w:pPr>
            <w:r>
              <w:t xml:space="preserve">Training strategy</w:t>
            </w:r>
          </w:p>
        </w:tc>
      </w:tr>
      <w:tr>
        <w:tc>
          <w:tcPr/>
          <w:p>
            <w:pPr>
              <w:pStyle w:val="Compact"/>
            </w:pPr>
            <w:r>
              <w:rPr>
                <w:b/>
                <w:bCs/>
              </w:rPr>
              <w:t xml:space="preserve">Small: ≤1M source tokens</w:t>
            </w:r>
          </w:p>
        </w:tc>
        <w:tc>
          <w:tcPr/>
          <w:p>
            <w:pPr>
              <w:pStyle w:val="Compact"/>
              <w:jc w:val="right"/>
            </w:pPr>
            <w:r>
              <w:t xml:space="preserve">~3k–15k accepted records</w:t>
            </w:r>
          </w:p>
        </w:tc>
        <w:tc>
          <w:tcPr/>
          <w:p>
            <w:pPr>
              <w:pStyle w:val="Compact"/>
              <w:jc w:val="right"/>
            </w:pPr>
            <w:r>
              <w:t xml:space="preserve">~2–10M SFT tokens</w:t>
            </w:r>
          </w:p>
        </w:tc>
        <w:tc>
          <w:tcPr/>
          <w:p>
            <w:pPr>
              <w:pStyle w:val="Compact"/>
            </w:pPr>
            <w:r>
              <w:t xml:space="preserve">Cover essentially every material policy unit; 2–3 train paraphrases where justified; 3–5 epochs maximum with early stopping</w:t>
            </w:r>
          </w:p>
        </w:tc>
      </w:tr>
      <w:tr>
        <w:tc>
          <w:tcPr/>
          <w:p>
            <w:pPr>
              <w:pStyle w:val="Compact"/>
            </w:pPr>
            <w:r>
              <w:rPr>
                <w:b/>
                <w:bCs/>
              </w:rPr>
              <w:t xml:space="preserve">Medium: 1–10M source tokens</w:t>
            </w:r>
          </w:p>
        </w:tc>
        <w:tc>
          <w:tcPr/>
          <w:p>
            <w:pPr>
              <w:pStyle w:val="Compact"/>
              <w:jc w:val="right"/>
            </w:pPr>
            <w:r>
              <w:t xml:space="preserve">~10k–75k accepted records</w:t>
            </w:r>
          </w:p>
        </w:tc>
        <w:tc>
          <w:tcPr/>
          <w:p>
            <w:pPr>
              <w:pStyle w:val="Compact"/>
              <w:jc w:val="right"/>
            </w:pPr>
            <w:r>
              <w:t xml:space="preserve">~10–50M SFT tokens</w:t>
            </w:r>
          </w:p>
        </w:tc>
        <w:tc>
          <w:tcPr/>
          <w:p>
            <w:pPr>
              <w:pStyle w:val="Compact"/>
            </w:pPr>
            <w:r>
              <w:t xml:space="preserve">Coverage-based sampling; 1–3 epochs; prevent frequent policy types from dominating</w:t>
            </w:r>
          </w:p>
        </w:tc>
      </w:tr>
      <w:tr>
        <w:tc>
          <w:tcPr/>
          <w:p>
            <w:pPr>
              <w:pStyle w:val="Compact"/>
            </w:pPr>
            <w:r>
              <w:rPr>
                <w:b/>
                <w:bCs/>
              </w:rPr>
              <w:t xml:space="preserve">Large: 10–100M source tokens</w:t>
            </w:r>
          </w:p>
        </w:tc>
        <w:tc>
          <w:tcPr/>
          <w:p>
            <w:pPr>
              <w:pStyle w:val="Compact"/>
              <w:jc w:val="right"/>
            </w:pPr>
            <w:r>
              <w:t xml:space="preserve">~50k–250k accepted records</w:t>
            </w:r>
          </w:p>
        </w:tc>
        <w:tc>
          <w:tcPr/>
          <w:p>
            <w:pPr>
              <w:pStyle w:val="Compact"/>
              <w:jc w:val="right"/>
            </w:pPr>
            <w:r>
              <w:t xml:space="preserve">~50–200M SFT tokens</w:t>
            </w:r>
          </w:p>
        </w:tc>
        <w:tc>
          <w:tcPr/>
          <w:p>
            <w:pPr>
              <w:pStyle w:val="Compact"/>
            </w:pPr>
            <w:r>
              <w:t xml:space="preserve">Sample by unique policy-unit coverage/information value rather than generating QA from every paragraph; usually 1–2 epochs</w:t>
            </w:r>
          </w:p>
        </w:tc>
      </w:tr>
    </w:tbl>
    <w:p>
      <w:pPr>
        <w:pStyle w:val="BodyText"/>
      </w:pPr>
      <w:r>
        <w:t xml:space="preserve">These are</w:t>
      </w:r>
      <w:r>
        <w:t xml:space="preserve"> </w:t>
      </w:r>
      <w:r>
        <w:rPr>
          <w:b/>
          <w:bCs/>
        </w:rPr>
        <w:t xml:space="preserve">engineering planning bands, not thresholds established by a single published paper</w:t>
      </w:r>
      <w:r>
        <w:t xml:space="preserve">. The published evidence actually argues against a universal “N examples per corpus token” rule: LIMA emphasizes high-quality small supervision, Instruction Pre-Training operates at 200M-pair scale, and Knowledge-Instruct specifically studies information-dense instruction conversion in limited-data regimes.</w:t>
      </w:r>
      <w:r>
        <w:t xml:space="preserve"> </w:t>
      </w:r>
      <w:hyperlink r:id="rId28">
        <w:r>
          <w:rPr>
            <w:rStyle w:val="Hyperlink"/>
          </w:rPr>
          <w:t xml:space="preserve">[56]</w:t>
        </w:r>
      </w:hyperlink>
    </w:p>
    <w:p>
      <w:pPr>
        <w:pStyle w:val="BodyText"/>
      </w:pPr>
      <w:r>
        <w:t xml:space="preserve">The useful quantity for this project is therefore not “how many QA records were produced?” but:</w:t>
      </w:r>
    </w:p>
    <w:p>
      <w:pPr>
        <w:pStyle w:val="BodyText"/>
      </w:pPr>
      <m:oMathPara>
        <m:oMathParaPr>
          <m:jc m:val="center"/>
        </m:oMathParaPr>
        <m:oMath>
          <m:r>
            <m:rPr>
              <m:nor/>
              <m:sty m:val="p"/>
            </m:rPr>
            <m:t>Policy coverage</m:t>
          </m:r>
          <m:r>
            <m:rPr>
              <m:sty m:val="p"/>
            </m:rPr>
            <m:t>=</m:t>
          </m:r>
          <m:f>
            <m:fPr>
              <m:type m:val="bar"/>
            </m:fPr>
            <m:num>
              <m:r>
                <m:rPr>
                  <m:nor/>
                  <m:sty m:val="p"/>
                </m:rPr>
                <m:t>qualified material policy units represented in training</m:t>
              </m:r>
            </m:num>
            <m:den>
              <m:r>
                <m:rPr>
                  <m:nor/>
                  <m:sty m:val="p"/>
                </m:rPr>
                <m:t>material policy units discovered in the source</m:t>
              </m:r>
            </m:den>
          </m:f>
        </m:oMath>
      </m:oMathPara>
    </w:p>
    <w:p>
      <w:pPr>
        <w:pStyle w:val="FirstParagraph"/>
      </w:pPr>
      <w:r>
        <w:t xml:space="preserve">and, separately,</w:t>
      </w:r>
    </w:p>
    <w:p>
      <w:pPr>
        <w:pStyle w:val="BodyText"/>
      </w:pPr>
      <m:oMathPara>
        <m:oMathParaPr>
          <m:jc m:val="center"/>
        </m:oMathParaPr>
        <m:oMath>
          <m:r>
            <m:rPr>
              <m:nor/>
              <m:sty m:val="p"/>
            </m:rPr>
            <m:t>training redundancy</m:t>
          </m:r>
          <m:r>
            <m:rPr>
              <m:sty m:val="p"/>
            </m:rPr>
            <m:t>=</m:t>
          </m:r>
          <m:f>
            <m:fPr>
              <m:type m:val="bar"/>
            </m:fPr>
            <m:num>
              <m:r>
                <m:rPr>
                  <m:nor/>
                  <m:sty m:val="p"/>
                </m:rPr>
                <m:t>training examples</m:t>
              </m:r>
            </m:num>
            <m:den>
              <m:r>
                <m:rPr>
                  <m:nor/>
                  <m:sty m:val="p"/>
                </m:rPr>
                <m:t>unique represented policy units</m:t>
              </m:r>
            </m:den>
          </m:f>
          <m:r>
            <m:rPr>
              <m:sty m:val="p"/>
            </m:rPr>
            <m:t>.</m:t>
          </m:r>
        </m:oMath>
      </m:oMathPara>
    </w:p>
    <w:p>
      <w:pPr>
        <w:pStyle w:val="FirstParagraph"/>
      </w:pPr>
      <w:r>
        <w:t xml:space="preserve">That directly operationalizes the coverage concern already present in the Cognityx handoff. fileciteturn0file1</w:t>
      </w:r>
    </w:p>
    <w:bookmarkEnd w:id="60"/>
    <w:bookmarkStart w:id="64" w:name="practical-40905090-training-recipe"/>
    <w:p>
      <w:pPr>
        <w:pStyle w:val="Heading2"/>
      </w:pPr>
      <w:r>
        <w:t xml:space="preserve">Practical 4090/5090 training recipe</w:t>
      </w:r>
    </w:p>
    <w:p>
      <w:pPr>
        <w:pStyle w:val="FirstParagraph"/>
      </w:pPr>
      <w:r>
        <w:t xml:space="preserve">The best default adaptation method is</w:t>
      </w:r>
      <w:r>
        <w:t xml:space="preserve"> </w:t>
      </w:r>
      <w:r>
        <w:rPr>
          <w:b/>
          <w:bCs/>
        </w:rPr>
        <w:t xml:space="preserve">4-bit QLoRA, not full fine-tuning</w:t>
      </w:r>
      <w:r>
        <w:t xml:space="preserve">. LoRA freezes the backbone and learns small low-rank updates; QLoRA stores the frozen backbone in 4-bit form and trains adapters while computing in higher precision.</w:t>
      </w:r>
      <w:r>
        <w:t xml:space="preserve"> </w:t>
      </w:r>
      <w:hyperlink r:id="rId39">
        <w:r>
          <w:rPr>
            <w:rStyle w:val="Hyperlink"/>
          </w:rPr>
          <w:t xml:space="preserve">[57]</w:t>
        </w:r>
      </w:hyperlink>
      <w:r>
        <w:t xml:space="preserve"> </w:t>
      </w:r>
      <w:r>
        <w:t xml:space="preserve">Current Hugging Face guidance specifically recommends NF4 for training 4-bit base models, supports double/nested quantization, and supports QLoRA-style</w:t>
      </w:r>
      <w:r>
        <w:t xml:space="preserve"> </w:t>
      </w:r>
      <w:r>
        <w:rPr>
          <w:rStyle w:val="VerbatimChar"/>
        </w:rPr>
        <w:t xml:space="preserve">target_modules="all-linear"</w:t>
      </w:r>
      <w:r>
        <w:t xml:space="preserve">.</w:t>
      </w:r>
      <w:r>
        <w:t xml:space="preserve"> </w:t>
      </w:r>
      <w:hyperlink r:id="rId13">
        <w:r>
          <w:rPr>
            <w:rStyle w:val="Hyperlink"/>
          </w:rPr>
          <w:t xml:space="preserve">[58]</w:t>
        </w:r>
      </w:hyperlink>
    </w:p>
    <w:p>
      <w:pPr>
        <w:pStyle w:val="BodyText"/>
      </w:pPr>
      <w:r>
        <w:t xml:space="preserve">Theoretical storage illustrates why. Four-bit raw weights alone require about 4 GB for 8B parameters and about 7.4 GB for a 14.8B model before quantization metadata, adapters, activations, temporary buffers and CUDA overhead. A straightforward BF16 copy is about 16 GB and 29.6 GB respectively</w:t>
      </w:r>
      <w:r>
        <w:t xml:space="preserve"> </w:t>
      </w:r>
      <w:r>
        <w:rPr>
          <w:b/>
          <w:bCs/>
        </w:rPr>
        <w:t xml:space="preserve">for weights alone</w:t>
      </w:r>
      <w:r>
        <w:t xml:space="preserve">, before gradients and optimizer states. Full Adam-style training therefore rapidly exceeds 24–32 GB; QLoRA leaves most of the GPU memory available for activations and sequence length. Specialized methods such as GaLore and LoHan can push full-parameter or enormous-model training onto consumer hardware, but they solve a harder memory problem than is necessary for this enterprise adaptation case.</w:t>
      </w:r>
      <w:r>
        <w:t xml:space="preserve"> </w:t>
      </w:r>
      <w:hyperlink r:id="rId44">
        <w:r>
          <w:rPr>
            <w:rStyle w:val="Hyperlink"/>
          </w:rPr>
          <w:t xml:space="preserve">[59]</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GPU/model</w:t>
            </w:r>
          </w:p>
        </w:tc>
        <w:tc>
          <w:tcPr/>
          <w:p>
            <w:pPr>
              <w:pStyle w:val="Compact"/>
            </w:pPr>
            <w:r>
              <w:t xml:space="preserve">Recommended mode</w:t>
            </w:r>
          </w:p>
        </w:tc>
        <w:tc>
          <w:tcPr/>
          <w:p>
            <w:pPr>
              <w:pStyle w:val="Compact"/>
              <w:jc w:val="right"/>
            </w:pPr>
            <w:r>
              <w:t xml:space="preserve">Starting max sequence</w:t>
            </w:r>
          </w:p>
        </w:tc>
        <w:tc>
          <w:tcPr/>
          <w:p>
            <w:pPr>
              <w:pStyle w:val="Compact"/>
              <w:jc w:val="right"/>
            </w:pPr>
            <w:r>
              <w:t xml:space="preserve">Microbatch</w:t>
            </w:r>
          </w:p>
        </w:tc>
        <w:tc>
          <w:tcPr/>
          <w:p>
            <w:pPr>
              <w:pStyle w:val="Compact"/>
              <w:jc w:val="right"/>
            </w:pPr>
            <w:r>
              <w:t xml:space="preserve">Gradient accumulation</w:t>
            </w:r>
          </w:p>
        </w:tc>
        <w:tc>
          <w:tcPr/>
          <w:p>
            <w:pPr>
              <w:pStyle w:val="Compact"/>
              <w:jc w:val="right"/>
            </w:pPr>
            <w:r>
              <w:t xml:space="preserve">Conservative planning peak VRAM*</w:t>
            </w:r>
          </w:p>
        </w:tc>
      </w:tr>
      <w:tr>
        <w:tc>
          <w:tcPr/>
          <w:p>
            <w:pPr>
              <w:pStyle w:val="Compact"/>
            </w:pPr>
            <w:r>
              <w:t xml:space="preserve">RTX 4090 24 GB, 8B</w:t>
            </w:r>
          </w:p>
        </w:tc>
        <w:tc>
          <w:tcPr/>
          <w:p>
            <w:pPr>
              <w:pStyle w:val="Compact"/>
            </w:pPr>
            <w:r>
              <w:t xml:space="preserve">4-bit QLoRA</w:t>
            </w:r>
          </w:p>
        </w:tc>
        <w:tc>
          <w:tcPr/>
          <w:p>
            <w:pPr>
              <w:pStyle w:val="Compact"/>
              <w:jc w:val="right"/>
            </w:pPr>
            <w:r>
              <w:t xml:space="preserve">2,048–4,096</w:t>
            </w:r>
          </w:p>
        </w:tc>
        <w:tc>
          <w:tcPr/>
          <w:p>
            <w:pPr>
              <w:pStyle w:val="Compact"/>
              <w:jc w:val="right"/>
            </w:pPr>
            <w:r>
              <w:t xml:space="preserve">1–2</w:t>
            </w:r>
          </w:p>
        </w:tc>
        <w:tc>
          <w:tcPr/>
          <w:p>
            <w:pPr>
              <w:pStyle w:val="Compact"/>
              <w:jc w:val="right"/>
            </w:pPr>
            <w:r>
              <w:t xml:space="preserve">8–16</w:t>
            </w:r>
          </w:p>
        </w:tc>
        <w:tc>
          <w:tcPr/>
          <w:p>
            <w:pPr>
              <w:pStyle w:val="Compact"/>
              <w:jc w:val="right"/>
            </w:pPr>
            <w:r>
              <w:t xml:space="preserve">~12–19 GB</w:t>
            </w:r>
          </w:p>
        </w:tc>
      </w:tr>
      <w:tr>
        <w:tc>
          <w:tcPr/>
          <w:p>
            <w:pPr>
              <w:pStyle w:val="Compact"/>
            </w:pPr>
            <w:r>
              <w:t xml:space="preserve">RTX 4090 24 GB, 14B</w:t>
            </w:r>
          </w:p>
        </w:tc>
        <w:tc>
          <w:tcPr/>
          <w:p>
            <w:pPr>
              <w:pStyle w:val="Compact"/>
            </w:pPr>
            <w:r>
              <w:t xml:space="preserve">4-bit QLoRA</w:t>
            </w:r>
          </w:p>
        </w:tc>
        <w:tc>
          <w:tcPr/>
          <w:p>
            <w:pPr>
              <w:pStyle w:val="Compact"/>
              <w:jc w:val="right"/>
            </w:pPr>
            <w:r>
              <w:t xml:space="preserve">2,048</w:t>
            </w:r>
          </w:p>
        </w:tc>
        <w:tc>
          <w:tcPr/>
          <w:p>
            <w:pPr>
              <w:pStyle w:val="Compact"/>
              <w:jc w:val="right"/>
            </w:pPr>
            <w:r>
              <w:t xml:space="preserve">1</w:t>
            </w:r>
          </w:p>
        </w:tc>
        <w:tc>
          <w:tcPr/>
          <w:p>
            <w:pPr>
              <w:pStyle w:val="Compact"/>
              <w:jc w:val="right"/>
            </w:pPr>
            <w:r>
              <w:t xml:space="preserve">16–32</w:t>
            </w:r>
          </w:p>
        </w:tc>
        <w:tc>
          <w:tcPr/>
          <w:p>
            <w:pPr>
              <w:pStyle w:val="Compact"/>
              <w:jc w:val="right"/>
            </w:pPr>
            <w:r>
              <w:t xml:space="preserve">~18–24 GB</w:t>
            </w:r>
          </w:p>
        </w:tc>
      </w:tr>
      <w:tr>
        <w:tc>
          <w:tcPr/>
          <w:p>
            <w:pPr>
              <w:pStyle w:val="Compact"/>
            </w:pPr>
            <w:r>
              <w:t xml:space="preserve">RTX 5090 32 GB, 8B</w:t>
            </w:r>
          </w:p>
        </w:tc>
        <w:tc>
          <w:tcPr/>
          <w:p>
            <w:pPr>
              <w:pStyle w:val="Compact"/>
            </w:pPr>
            <w:r>
              <w:t xml:space="preserve">4-bit QLoRA</w:t>
            </w:r>
          </w:p>
        </w:tc>
        <w:tc>
          <w:tcPr/>
          <w:p>
            <w:pPr>
              <w:pStyle w:val="Compact"/>
              <w:jc w:val="right"/>
            </w:pPr>
            <w:r>
              <w:t xml:space="preserve">4,096</w:t>
            </w:r>
          </w:p>
        </w:tc>
        <w:tc>
          <w:tcPr/>
          <w:p>
            <w:pPr>
              <w:pStyle w:val="Compact"/>
              <w:jc w:val="right"/>
            </w:pPr>
            <w:r>
              <w:t xml:space="preserve">2</w:t>
            </w:r>
          </w:p>
        </w:tc>
        <w:tc>
          <w:tcPr/>
          <w:p>
            <w:pPr>
              <w:pStyle w:val="Compact"/>
              <w:jc w:val="right"/>
            </w:pPr>
            <w:r>
              <w:t xml:space="preserve">8–16</w:t>
            </w:r>
          </w:p>
        </w:tc>
        <w:tc>
          <w:tcPr/>
          <w:p>
            <w:pPr>
              <w:pStyle w:val="Compact"/>
              <w:jc w:val="right"/>
            </w:pPr>
            <w:r>
              <w:t xml:space="preserve">~14–22 GB</w:t>
            </w:r>
          </w:p>
        </w:tc>
      </w:tr>
      <w:tr>
        <w:tc>
          <w:tcPr/>
          <w:p>
            <w:pPr>
              <w:pStyle w:val="Compact"/>
            </w:pPr>
            <w:r>
              <w:t xml:space="preserve">RTX 5090 32 GB, 14B</w:t>
            </w:r>
          </w:p>
        </w:tc>
        <w:tc>
          <w:tcPr/>
          <w:p>
            <w:pPr>
              <w:pStyle w:val="Compact"/>
            </w:pPr>
            <w:r>
              <w:t xml:space="preserve">4-bit QLoRA</w:t>
            </w:r>
          </w:p>
        </w:tc>
        <w:tc>
          <w:tcPr/>
          <w:p>
            <w:pPr>
              <w:pStyle w:val="Compact"/>
              <w:jc w:val="right"/>
            </w:pPr>
            <w:r>
              <w:t xml:space="preserve">4,096</w:t>
            </w:r>
          </w:p>
        </w:tc>
        <w:tc>
          <w:tcPr/>
          <w:p>
            <w:pPr>
              <w:pStyle w:val="Compact"/>
              <w:jc w:val="right"/>
            </w:pPr>
            <w:r>
              <w:t xml:space="preserve">1</w:t>
            </w:r>
          </w:p>
        </w:tc>
        <w:tc>
          <w:tcPr/>
          <w:p>
            <w:pPr>
              <w:pStyle w:val="Compact"/>
              <w:jc w:val="right"/>
            </w:pPr>
            <w:r>
              <w:t xml:space="preserve">16–32</w:t>
            </w:r>
          </w:p>
        </w:tc>
        <w:tc>
          <w:tcPr/>
          <w:p>
            <w:pPr>
              <w:pStyle w:val="Compact"/>
              <w:jc w:val="right"/>
            </w:pPr>
            <w:r>
              <w:t xml:space="preserve">~20–30 GB</w:t>
            </w:r>
          </w:p>
        </w:tc>
      </w:tr>
    </w:tbl>
    <w:p>
      <w:pPr>
        <w:pStyle w:val="BodyText"/>
      </w:pPr>
      <w:r>
        <w:t xml:space="preserve">*These are planning estimates, not guaranteed measurements. Activation memory varies substantially by architecture, sequence-length distribution, attention implementation, packing, checkpointing and framework version. Run a 100–200-step memory calibration before committing a corpus-scale run. The feasibility claim is much stronger than the exact ranges: QLoRA's original results, Hugging Face's documented 13B-on-16GB example and ModuLoRA's 65B-on-24GB experiments make ordinary 8–14B QLoRA comfortably within this hardware class.</w:t>
      </w:r>
      <w:r>
        <w:t xml:space="preserve"> </w:t>
      </w:r>
      <w:hyperlink r:id="rId11">
        <w:r>
          <w:rPr>
            <w:rStyle w:val="Hyperlink"/>
          </w:rPr>
          <w:t xml:space="preserve">[60]</w:t>
        </w:r>
      </w:hyperlink>
    </w:p>
    <w:p>
      <w:pPr>
        <w:pStyle w:val="BodyText"/>
      </w:pPr>
      <w:r>
        <w:t xml:space="preserve">The</w:t>
      </w:r>
      <w:r>
        <w:t xml:space="preserve"> </w:t>
      </w:r>
      <w:r>
        <w:rPr>
          <w:b/>
          <w:bCs/>
        </w:rPr>
        <w:t xml:space="preserve">starting hyperparameter recipe</w:t>
      </w:r>
      <w:r>
        <w:t xml:space="preserve"> </w:t>
      </w:r>
      <w:r>
        <w:t xml:space="preserve">should be intentionally boring: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Recommended starting value</w:t>
            </w:r>
          </w:p>
        </w:tc>
        <w:tc>
          <w:tcPr/>
          <w:p>
            <w:pPr>
              <w:pStyle w:val="Compact"/>
            </w:pPr>
            <w:r>
              <w:t xml:space="preserve">Why</w:t>
            </w:r>
          </w:p>
        </w:tc>
      </w:tr>
      <w:tr>
        <w:tc>
          <w:tcPr/>
          <w:p>
            <w:pPr>
              <w:pStyle w:val="Compact"/>
            </w:pPr>
            <w:r>
              <w:t xml:space="preserve">Base model</w:t>
            </w:r>
          </w:p>
        </w:tc>
        <w:tc>
          <w:tcPr/>
          <w:p>
            <w:pPr>
              <w:pStyle w:val="Compact"/>
            </w:pPr>
            <w:r>
              <w:t xml:space="preserve">instruction-capable 8B first; 14B confirmatory</w:t>
            </w:r>
          </w:p>
        </w:tc>
        <w:tc>
          <w:tcPr/>
          <w:p>
            <w:pPr>
              <w:pStyle w:val="Compact"/>
            </w:pPr>
            <w:r>
              <w:t xml:space="preserve">Cheapest way to test the data hypothesis</w:t>
            </w:r>
          </w:p>
        </w:tc>
      </w:tr>
      <w:tr>
        <w:tc>
          <w:tcPr/>
          <w:p>
            <w:pPr>
              <w:pStyle w:val="Compact"/>
            </w:pPr>
            <w:r>
              <w:t xml:space="preserve">Quantization</w:t>
            </w:r>
          </w:p>
        </w:tc>
        <w:tc>
          <w:tcPr/>
          <w:p>
            <w:pPr>
              <w:pStyle w:val="Compact"/>
            </w:pPr>
            <w:r>
              <w:t xml:space="preserve">NF4 4-bit + double quantization</w:t>
            </w:r>
          </w:p>
        </w:tc>
        <w:tc>
          <w:tcPr/>
          <w:p>
            <w:pPr>
              <w:pStyle w:val="Compact"/>
            </w:pPr>
            <w:r>
              <w:t xml:space="preserve">QLoRA/HF default for memory-efficient training</w:t>
            </w:r>
            <w:r>
              <w:t xml:space="preserve"> </w:t>
            </w:r>
            <w:hyperlink r:id="rId11">
              <w:r>
                <w:rPr>
                  <w:rStyle w:val="Hyperlink"/>
                </w:rPr>
                <w:t xml:space="preserve">[61]</w:t>
              </w:r>
            </w:hyperlink>
          </w:p>
        </w:tc>
      </w:tr>
      <w:tr>
        <w:tc>
          <w:tcPr/>
          <w:p>
            <w:pPr>
              <w:pStyle w:val="Compact"/>
            </w:pPr>
            <w:r>
              <w:t xml:space="preserve">Compute dtype</w:t>
            </w:r>
          </w:p>
        </w:tc>
        <w:tc>
          <w:tcPr/>
          <w:p>
            <w:pPr>
              <w:pStyle w:val="Compact"/>
            </w:pPr>
            <w:r>
              <w:t xml:space="preserve">BF16</w:t>
            </w:r>
          </w:p>
        </w:tc>
        <w:tc>
          <w:tcPr/>
          <w:p>
            <w:pPr>
              <w:pStyle w:val="Compact"/>
            </w:pPr>
            <w:r>
              <w:t xml:space="preserve">Current bitsandbytes guidance supports BF16 compute for 4-bit training.</w:t>
            </w:r>
            <w:r>
              <w:t xml:space="preserve"> </w:t>
            </w:r>
            <w:hyperlink r:id="rId13">
              <w:r>
                <w:rPr>
                  <w:rStyle w:val="Hyperlink"/>
                </w:rPr>
                <w:t xml:space="preserve">[4]</w:t>
              </w:r>
            </w:hyperlink>
          </w:p>
        </w:tc>
      </w:tr>
      <w:tr>
        <w:tc>
          <w:tcPr/>
          <w:p>
            <w:pPr>
              <w:pStyle w:val="Compact"/>
            </w:pPr>
            <w:r>
              <w:t xml:space="preserve">LoRA targets</w:t>
            </w:r>
          </w:p>
        </w:tc>
        <w:tc>
          <w:tcPr/>
          <w:p>
            <w:pPr>
              <w:pStyle w:val="Compact"/>
            </w:pPr>
            <w:r>
              <w:rPr>
                <w:rStyle w:val="VerbatimChar"/>
              </w:rPr>
              <w:t xml:space="preserve">all-linear</w:t>
            </w:r>
          </w:p>
        </w:tc>
        <w:tc>
          <w:tcPr/>
          <w:p>
            <w:pPr>
              <w:pStyle w:val="Compact"/>
            </w:pPr>
            <w:r>
              <w:t xml:space="preserve">Current PEFT guidance for QLoRA-style training.</w:t>
            </w:r>
            <w:r>
              <w:t xml:space="preserve"> </w:t>
            </w:r>
            <w:hyperlink r:id="rId61">
              <w:r>
                <w:rPr>
                  <w:rStyle w:val="Hyperlink"/>
                </w:rPr>
                <w:t xml:space="preserve">[62]</w:t>
              </w:r>
            </w:hyperlink>
          </w:p>
        </w:tc>
      </w:tr>
      <w:tr>
        <w:tc>
          <w:tcPr/>
          <w:p>
            <w:pPr>
              <w:pStyle w:val="Compact"/>
            </w:pPr>
            <w:r>
              <w:t xml:space="preserve">LoRA rank</w:t>
            </w:r>
          </w:p>
        </w:tc>
        <w:tc>
          <w:tcPr/>
          <w:p>
            <w:pPr>
              <w:pStyle w:val="Compact"/>
            </w:pPr>
            <w:r>
              <w:t xml:space="preserve">16 initially</w:t>
            </w:r>
          </w:p>
        </w:tc>
        <w:tc>
          <w:tcPr/>
          <w:p>
            <w:pPr>
              <w:pStyle w:val="Compact"/>
            </w:pPr>
            <w:r>
              <w:t xml:space="preserve">Adequate low-cost starting point; move to 32 only if capacity is implicated</w:t>
            </w:r>
          </w:p>
        </w:tc>
      </w:tr>
      <w:tr>
        <w:tc>
          <w:tcPr/>
          <w:p>
            <w:pPr>
              <w:pStyle w:val="Compact"/>
            </w:pPr>
            <w:r>
              <w:t xml:space="preserve">LoRA alpha</w:t>
            </w:r>
          </w:p>
        </w:tc>
        <w:tc>
          <w:tcPr/>
          <w:p>
            <w:pPr>
              <w:pStyle w:val="Compact"/>
            </w:pPr>
            <w:r>
              <w:t xml:space="preserve">32</w:t>
            </w:r>
          </w:p>
        </w:tc>
        <w:tc>
          <w:tcPr/>
          <w:p>
            <w:pPr>
              <w:pStyle w:val="Compact"/>
            </w:pPr>
            <w:r>
              <w:t xml:space="preserve">Simple 2×rank baseline</w:t>
            </w:r>
          </w:p>
        </w:tc>
      </w:tr>
      <w:tr>
        <w:tc>
          <w:tcPr/>
          <w:p>
            <w:pPr>
              <w:pStyle w:val="Compact"/>
            </w:pPr>
            <w:r>
              <w:t xml:space="preserve">LoRA dropout</w:t>
            </w:r>
          </w:p>
        </w:tc>
        <w:tc>
          <w:tcPr/>
          <w:p>
            <w:pPr>
              <w:pStyle w:val="Compact"/>
            </w:pPr>
            <w:r>
              <w:t xml:space="preserve">0–0.05</w:t>
            </w:r>
          </w:p>
        </w:tc>
        <w:tc>
          <w:tcPr/>
          <w:p>
            <w:pPr>
              <w:pStyle w:val="Compact"/>
            </w:pPr>
            <w:r>
              <w:t xml:space="preserve">0.05 is conservative for small data</w:t>
            </w:r>
          </w:p>
        </w:tc>
      </w:tr>
      <w:tr>
        <w:tc>
          <w:tcPr/>
          <w:p>
            <w:pPr>
              <w:pStyle w:val="Compact"/>
            </w:pPr>
            <w:r>
              <w:t xml:space="preserve">Learning rate</w:t>
            </w:r>
          </w:p>
        </w:tc>
        <w:tc>
          <w:tcPr/>
          <w:p>
            <w:pPr>
              <w:pStyle w:val="Compact"/>
            </w:pPr>
            <w:r>
              <w:rPr>
                <w:b/>
                <w:bCs/>
              </w:rPr>
              <w:t xml:space="preserve">1e-4</w:t>
            </w:r>
            <w:r>
              <w:t xml:space="preserve"> </w:t>
            </w:r>
            <w:r>
              <w:t xml:space="preserve">baseline</w:t>
            </w:r>
          </w:p>
        </w:tc>
        <w:tc>
          <w:tcPr/>
          <w:p>
            <w:pPr>
              <w:pStyle w:val="Compact"/>
            </w:pPr>
            <w:r>
              <w:t xml:space="preserve">TRL documentation notes adapter training typically uses approximately 1e-4.</w:t>
            </w:r>
            <w:r>
              <w:t xml:space="preserve"> </w:t>
            </w:r>
            <w:hyperlink r:id="rId62">
              <w:r>
                <w:rPr>
                  <w:rStyle w:val="Hyperlink"/>
                </w:rPr>
                <w:t xml:space="preserve">[63]</w:t>
              </w:r>
            </w:hyperlink>
          </w:p>
        </w:tc>
      </w:tr>
      <w:tr>
        <w:tc>
          <w:tcPr/>
          <w:p>
            <w:pPr>
              <w:pStyle w:val="Compact"/>
            </w:pPr>
            <w:r>
              <w:t xml:space="preserve">Optimizer</w:t>
            </w:r>
          </w:p>
        </w:tc>
        <w:tc>
          <w:tcPr/>
          <w:p>
            <w:pPr>
              <w:pStyle w:val="Compact"/>
            </w:pPr>
            <w:r>
              <w:t xml:space="preserve">paged/8-bit AdamW</w:t>
            </w:r>
          </w:p>
        </w:tc>
        <w:tc>
          <w:tcPr/>
          <w:p>
            <w:pPr>
              <w:pStyle w:val="Compact"/>
            </w:pPr>
            <w:r>
              <w:t xml:space="preserve">Consistent with low-memory QLoRA practice</w:t>
            </w:r>
          </w:p>
        </w:tc>
      </w:tr>
      <w:tr>
        <w:tc>
          <w:tcPr/>
          <w:p>
            <w:pPr>
              <w:pStyle w:val="Compact"/>
            </w:pPr>
            <w:r>
              <w:t xml:space="preserve">Weight decay</w:t>
            </w:r>
          </w:p>
        </w:tc>
        <w:tc>
          <w:tcPr/>
          <w:p>
            <w:pPr>
              <w:pStyle w:val="Compact"/>
            </w:pPr>
            <w:r>
              <w:t xml:space="preserve">0.01</w:t>
            </w:r>
          </w:p>
        </w:tc>
        <w:tc>
          <w:tcPr/>
          <w:p>
            <w:pPr>
              <w:pStyle w:val="Compact"/>
            </w:pPr>
            <w:r>
              <w:t xml:space="preserve">Conservative SFT baseline</w:t>
            </w:r>
          </w:p>
        </w:tc>
      </w:tr>
      <w:tr>
        <w:tc>
          <w:tcPr/>
          <w:p>
            <w:pPr>
              <w:pStyle w:val="Compact"/>
            </w:pPr>
            <w:r>
              <w:t xml:space="preserve">Scheduler</w:t>
            </w:r>
          </w:p>
        </w:tc>
        <w:tc>
          <w:tcPr/>
          <w:p>
            <w:pPr>
              <w:pStyle w:val="Compact"/>
            </w:pPr>
            <w:r>
              <w:t xml:space="preserve">cosine or linear</w:t>
            </w:r>
          </w:p>
        </w:tc>
        <w:tc>
          <w:tcPr/>
          <w:p>
            <w:pPr>
              <w:pStyle w:val="Compact"/>
            </w:pPr>
            <w:r>
              <w:t xml:space="preserve">Freeze one rather than sweep both</w:t>
            </w:r>
          </w:p>
        </w:tc>
      </w:tr>
      <w:tr>
        <w:tc>
          <w:tcPr/>
          <w:p>
            <w:pPr>
              <w:pStyle w:val="Compact"/>
            </w:pPr>
            <w:r>
              <w:t xml:space="preserve">Warmup</w:t>
            </w:r>
          </w:p>
        </w:tc>
        <w:tc>
          <w:tcPr/>
          <w:p>
            <w:pPr>
              <w:pStyle w:val="Compact"/>
            </w:pPr>
            <w:r>
              <w:t xml:space="preserve">~3% of optimizer steps</w:t>
            </w:r>
          </w:p>
        </w:tc>
        <w:tc>
          <w:tcPr/>
          <w:p>
            <w:pPr>
              <w:pStyle w:val="Compact"/>
            </w:pPr>
            <w:r>
              <w:t xml:space="preserve">Conservative small-SFT setting</w:t>
            </w:r>
          </w:p>
        </w:tc>
      </w:tr>
      <w:tr>
        <w:tc>
          <w:tcPr/>
          <w:p>
            <w:pPr>
              <w:pStyle w:val="Compact"/>
            </w:pPr>
            <w:r>
              <w:t xml:space="preserve">Gradient checkpointing</w:t>
            </w:r>
          </w:p>
        </w:tc>
        <w:tc>
          <w:tcPr/>
          <w:p>
            <w:pPr>
              <w:pStyle w:val="Compact"/>
            </w:pPr>
            <w:r>
              <w:t xml:space="preserve">on</w:t>
            </w:r>
          </w:p>
        </w:tc>
        <w:tc>
          <w:tcPr/>
          <w:p>
            <w:pPr>
              <w:pStyle w:val="Compact"/>
            </w:pPr>
            <w:r>
              <w:t xml:space="preserve">Trades compute for activation memory</w:t>
            </w:r>
          </w:p>
        </w:tc>
      </w:tr>
      <w:tr>
        <w:tc>
          <w:tcPr/>
          <w:p>
            <w:pPr>
              <w:pStyle w:val="Compact"/>
            </w:pPr>
            <w:r>
              <w:t xml:space="preserve">Packing</w:t>
            </w:r>
          </w:p>
        </w:tc>
        <w:tc>
          <w:tcPr/>
          <w:p>
            <w:pPr>
              <w:pStyle w:val="Compact"/>
            </w:pPr>
            <w:r>
              <w:t xml:space="preserve">on for short examples after validation</w:t>
            </w:r>
          </w:p>
        </w:tc>
        <w:tc>
          <w:tcPr/>
          <w:p>
            <w:pPr>
              <w:pStyle w:val="Compact"/>
            </w:pPr>
            <w:r>
              <w:t xml:space="preserve">TRL natively supports example packing to improve utilization.</w:t>
            </w:r>
            <w:r>
              <w:t xml:space="preserve"> </w:t>
            </w:r>
            <w:hyperlink r:id="rId62">
              <w:r>
                <w:rPr>
                  <w:rStyle w:val="Hyperlink"/>
                </w:rPr>
                <w:t xml:space="preserve">[63]</w:t>
              </w:r>
            </w:hyperlink>
          </w:p>
        </w:tc>
      </w:tr>
      <w:tr>
        <w:tc>
          <w:tcPr/>
          <w:p>
            <w:pPr>
              <w:pStyle w:val="Compact"/>
            </w:pPr>
            <w:r>
              <w:t xml:space="preserve">Loss</w:t>
            </w:r>
          </w:p>
        </w:tc>
        <w:tc>
          <w:tcPr/>
          <w:p>
            <w:pPr>
              <w:pStyle w:val="Compact"/>
            </w:pPr>
            <w:r>
              <w:t xml:space="preserve">completion/assistant tokens only</w:t>
            </w:r>
          </w:p>
        </w:tc>
        <w:tc>
          <w:tcPr/>
          <w:p>
            <w:pPr>
              <w:pStyle w:val="Compact"/>
            </w:pPr>
            <w:r>
              <w:t xml:space="preserve">Avoids spending loss budget reproducing user/source prompt text; TRL supports completion-only and assistant-only loss.</w:t>
            </w:r>
            <w:r>
              <w:t xml:space="preserve"> </w:t>
            </w:r>
            <w:hyperlink r:id="rId62">
              <w:r>
                <w:rPr>
                  <w:rStyle w:val="Hyperlink"/>
                </w:rPr>
                <w:t xml:space="preserve">[63]</w:t>
              </w:r>
            </w:hyperlink>
          </w:p>
        </w:tc>
      </w:tr>
      <w:tr>
        <w:tc>
          <w:tcPr/>
          <w:p>
            <w:pPr>
              <w:pStyle w:val="Compact"/>
            </w:pPr>
            <w:r>
              <w:t xml:space="preserve">Epochs</w:t>
            </w:r>
          </w:p>
        </w:tc>
        <w:tc>
          <w:tcPr/>
          <w:p>
            <w:pPr>
              <w:pStyle w:val="Compact"/>
            </w:pPr>
            <w:r>
              <w:t xml:space="preserve">small 3–5; medium 1–3; large 1–2</w:t>
            </w:r>
          </w:p>
        </w:tc>
        <w:tc>
          <w:tcPr/>
          <w:p>
            <w:pPr>
              <w:pStyle w:val="Compact"/>
            </w:pPr>
            <w:r>
              <w:t xml:space="preserve">Stop on held-out grounded performance, not training loss</w:t>
            </w:r>
          </w:p>
        </w:tc>
      </w:tr>
      <w:tr>
        <w:tc>
          <w:tcPr/>
          <w:p>
            <w:pPr>
              <w:pStyle w:val="Compact"/>
            </w:pPr>
            <w:r>
              <w:t xml:space="preserve">Seeds</w:t>
            </w:r>
          </w:p>
        </w:tc>
        <w:tc>
          <w:tcPr/>
          <w:p>
            <w:pPr>
              <w:pStyle w:val="Compact"/>
            </w:pPr>
            <w:r>
              <w:t xml:space="preserve">one during screening; three for final comparisons</w:t>
            </w:r>
          </w:p>
        </w:tc>
        <w:tc>
          <w:tcPr/>
          <w:p>
            <w:pPr>
              <w:pStyle w:val="Compact"/>
            </w:pPr>
            <w:r>
              <w:t xml:space="preserve">Avoid triple-running bad configurations</w:t>
            </w:r>
          </w:p>
        </w:tc>
      </w:tr>
      <w:tr>
        <w:tc>
          <w:tcPr/>
          <w:p>
            <w:pPr>
              <w:pStyle w:val="Compact"/>
            </w:pPr>
            <w:r>
              <w:t xml:space="preserve">Decoding evaluation</w:t>
            </w:r>
          </w:p>
        </w:tc>
        <w:tc>
          <w:tcPr/>
          <w:p>
            <w:pPr>
              <w:pStyle w:val="Compact"/>
            </w:pPr>
            <w:r>
              <w:t xml:space="preserve">deterministic/greedy first</w:t>
            </w:r>
          </w:p>
        </w:tc>
        <w:tc>
          <w:tcPr/>
          <w:p>
            <w:pPr>
              <w:pStyle w:val="Compact"/>
            </w:pPr>
            <w:r>
              <w:t xml:space="preserve">Removes sampling variance from factual evaluation</w:t>
            </w:r>
          </w:p>
        </w:tc>
      </w:tr>
    </w:tbl>
    <w:p>
      <w:pPr>
        <w:pStyle w:val="BodyText"/>
      </w:pPr>
      <w:r>
        <w:t xml:space="preserve">The Cognityx pilot makes the exposure rule especially important. Its 10-record experiment showed an apparent transition from almost no exact recall at low exposure through partial acquisition to near-exact training-question recall after repeated exposure, while paraphrase performance lagged sharply. fileciteturn0file1 That result is too small to generalize scientifically, but it is sufficient to reject “training loss went down” as the stopping criterion. The stopping variable should be</w:t>
      </w:r>
      <w:r>
        <w:t xml:space="preserve"> </w:t>
      </w:r>
      <w:r>
        <w:rPr>
          <w:b/>
          <w:bCs/>
        </w:rPr>
        <w:t xml:space="preserve">held-out grounded performance versus cumulative training tokens/exposures</w:t>
      </w:r>
      <w:r>
        <w:t xml:space="preserve">.</w:t>
      </w:r>
    </w:p>
    <w:p>
      <w:pPr>
        <w:pStyle w:val="BodyText"/>
      </w:pPr>
      <w:r>
        <w:t xml:space="preserve">A current, reproducible Hugging Face stack can be constructed around Transformers, PEFT, bitsandbytes, datasets and TRL. TRL currently accepts standard and conversational prompt-completion datasets, supports packing, PEFT integration and quantized-model training.</w:t>
      </w:r>
      <w:r>
        <w:t xml:space="preserve"> </w:t>
      </w:r>
      <w:hyperlink r:id="rId62">
        <w:r>
          <w:rPr>
            <w:rStyle w:val="Hyperlink"/>
          </w:rPr>
          <w:t xml:space="preserve">[64]</w:t>
        </w:r>
      </w:hyperlink>
    </w:p>
    <w:p>
      <w:pPr>
        <w:pStyle w:val="SourceCode"/>
      </w:pPr>
      <w:r>
        <w:rPr>
          <w:rStyle w:val="VerbatimChar"/>
        </w:rPr>
        <w:t xml:space="preserve">python -m venv .venv</w:t>
      </w:r>
      <w:r>
        <w:br/>
      </w:r>
      <w:r>
        <w:rPr>
          <w:rStyle w:val="VerbatimChar"/>
        </w:rPr>
        <w:t xml:space="preserve">source .venv/bin/activate</w:t>
      </w:r>
      <w:r>
        <w:br/>
      </w:r>
      <w:r>
        <w:br/>
      </w:r>
      <w:r>
        <w:rPr>
          <w:rStyle w:val="VerbatimChar"/>
        </w:rPr>
        <w:t xml:space="preserve">pip install -U \</w:t>
      </w:r>
      <w:r>
        <w:br/>
      </w:r>
      <w:r>
        <w:rPr>
          <w:rStyle w:val="VerbatimChar"/>
        </w:rPr>
        <w:t xml:space="preserve">  torch transformers datasets accelerate \</w:t>
      </w:r>
      <w:r>
        <w:br/>
      </w:r>
      <w:r>
        <w:rPr>
          <w:rStyle w:val="VerbatimChar"/>
        </w:rPr>
        <w:t xml:space="preserve">  peft trl bitsandbytes \</w:t>
      </w:r>
      <w:r>
        <w:br/>
      </w:r>
      <w:r>
        <w:rPr>
          <w:rStyle w:val="VerbatimChar"/>
        </w:rPr>
        <w:t xml:space="preserve">  docling</w:t>
      </w:r>
    </w:p>
    <w:p>
      <w:pPr>
        <w:pStyle w:val="FirstParagraph"/>
      </w:pPr>
      <w:r>
        <w:t xml:space="preserve">For publication experiments,</w:t>
      </w:r>
      <w:r>
        <w:t xml:space="preserve"> </w:t>
      </w:r>
      <w:r>
        <w:rPr>
          <w:b/>
          <w:bCs/>
        </w:rPr>
        <w:t xml:space="preserve">freeze exact package, CUDA, driver, model-revision and GPU details after the first validated run</w:t>
      </w:r>
      <w:r>
        <w:t xml:space="preserve"> </w:t>
      </w:r>
      <w:r>
        <w:t xml:space="preserve">rather than blindly upgrading the environment between treatments.</w:t>
      </w:r>
    </w:p>
    <w:p>
      <w:pPr>
        <w:pStyle w:val="BodyText"/>
      </w:pPr>
      <w:r>
        <w:t xml:space="preserve">The key QLoRA configuration is approximately:</w:t>
      </w:r>
    </w:p>
    <w:p>
      <w:pPr>
        <w:pStyle w:val="SourceCode"/>
      </w:pPr>
      <w:r>
        <w:rPr>
          <w:rStyle w:val="VerbatimChar"/>
        </w:rPr>
        <w:t xml:space="preserve">import torch</w:t>
      </w:r>
      <w:r>
        <w:br/>
      </w:r>
      <w:r>
        <w:br/>
      </w:r>
      <w:r>
        <w:rPr>
          <w:rStyle w:val="VerbatimChar"/>
        </w:rPr>
        <w:t xml:space="preserve">from transformers import BitsAndBytesConfig</w:t>
      </w:r>
      <w:r>
        <w:br/>
      </w:r>
      <w:r>
        <w:rPr>
          <w:rStyle w:val="VerbatimChar"/>
        </w:rPr>
        <w:t xml:space="preserve">from peft import LoraConfig</w:t>
      </w:r>
      <w:r>
        <w:br/>
      </w:r>
      <w:r>
        <w:rPr>
          <w:rStyle w:val="VerbatimChar"/>
        </w:rPr>
        <w:t xml:space="preserve">from trl import SFTConfig</w:t>
      </w:r>
      <w:r>
        <w:br/>
      </w:r>
      <w:r>
        <w:br/>
      </w:r>
      <w:r>
        <w:rPr>
          <w:rStyle w:val="VerbatimChar"/>
        </w:rPr>
        <w:t xml:space="preserve">quantization_config = BitsAndBytesConfig(</w:t>
      </w:r>
      <w:r>
        <w:br/>
      </w:r>
      <w:r>
        <w:rPr>
          <w:rStyle w:val="VerbatimChar"/>
        </w:rPr>
        <w:t xml:space="preserve">    load_in_4bit=True,</w:t>
      </w:r>
      <w:r>
        <w:br/>
      </w:r>
      <w:r>
        <w:rPr>
          <w:rStyle w:val="VerbatimChar"/>
        </w:rPr>
        <w:t xml:space="preserve">    bnb_4bit_quant_type="nf4",</w:t>
      </w:r>
      <w:r>
        <w:br/>
      </w:r>
      <w:r>
        <w:rPr>
          <w:rStyle w:val="VerbatimChar"/>
        </w:rPr>
        <w:t xml:space="preserve">    bnb_4bit_use_double_quant=True,</w:t>
      </w:r>
      <w:r>
        <w:br/>
      </w:r>
      <w:r>
        <w:rPr>
          <w:rStyle w:val="VerbatimChar"/>
        </w:rPr>
        <w:t xml:space="preserve">    bnb_4bit_compute_dtype=torch.bfloat16,</w:t>
      </w:r>
      <w:r>
        <w:br/>
      </w:r>
      <w:r>
        <w:rPr>
          <w:rStyle w:val="VerbatimChar"/>
        </w:rPr>
        <w:t xml:space="preserve">)</w:t>
      </w:r>
      <w:r>
        <w:br/>
      </w:r>
      <w:r>
        <w:br/>
      </w:r>
      <w:r>
        <w:rPr>
          <w:rStyle w:val="VerbatimChar"/>
        </w:rPr>
        <w:t xml:space="preserve">peft_config = LoraConfig(</w:t>
      </w:r>
      <w:r>
        <w:br/>
      </w:r>
      <w:r>
        <w:rPr>
          <w:rStyle w:val="VerbatimChar"/>
        </w:rPr>
        <w:t xml:space="preserve">    r=16,</w:t>
      </w:r>
      <w:r>
        <w:br/>
      </w:r>
      <w:r>
        <w:rPr>
          <w:rStyle w:val="VerbatimChar"/>
        </w:rPr>
        <w:t xml:space="preserve">    lora_alpha=32,</w:t>
      </w:r>
      <w:r>
        <w:br/>
      </w:r>
      <w:r>
        <w:rPr>
          <w:rStyle w:val="VerbatimChar"/>
        </w:rPr>
        <w:t xml:space="preserve">    lora_dropout=0.05,</w:t>
      </w:r>
      <w:r>
        <w:br/>
      </w:r>
      <w:r>
        <w:rPr>
          <w:rStyle w:val="VerbatimChar"/>
        </w:rPr>
        <w:t xml:space="preserve">    target_modules="all-linear",</w:t>
      </w:r>
      <w:r>
        <w:br/>
      </w:r>
      <w:r>
        <w:rPr>
          <w:rStyle w:val="VerbatimChar"/>
        </w:rPr>
        <w:t xml:space="preserve">    bias="none",</w:t>
      </w:r>
      <w:r>
        <w:br/>
      </w:r>
      <w:r>
        <w:rPr>
          <w:rStyle w:val="VerbatimChar"/>
        </w:rPr>
        <w:t xml:space="preserve">    task_type="CAUSAL_LM",</w:t>
      </w:r>
      <w:r>
        <w:br/>
      </w:r>
      <w:r>
        <w:rPr>
          <w:rStyle w:val="VerbatimChar"/>
        </w:rPr>
        <w:t xml:space="preserve">)</w:t>
      </w:r>
      <w:r>
        <w:br/>
      </w:r>
      <w:r>
        <w:br/>
      </w:r>
      <w:r>
        <w:rPr>
          <w:rStyle w:val="VerbatimChar"/>
        </w:rPr>
        <w:t xml:space="preserve">training_config = SFTConfig(</w:t>
      </w:r>
      <w:r>
        <w:br/>
      </w:r>
      <w:r>
        <w:rPr>
          <w:rStyle w:val="VerbatimChar"/>
        </w:rPr>
        <w:t xml:space="preserve">    output_dir="runs/policy-qlora",</w:t>
      </w:r>
      <w:r>
        <w:br/>
      </w:r>
      <w:r>
        <w:rPr>
          <w:rStyle w:val="VerbatimChar"/>
        </w:rPr>
        <w:t xml:space="preserve">    max_length=2048,             # raise to 4096 only when evidence requires it</w:t>
      </w:r>
      <w:r>
        <w:br/>
      </w:r>
      <w:r>
        <w:rPr>
          <w:rStyle w:val="VerbatimChar"/>
        </w:rPr>
        <w:t xml:space="preserve">    packing=True,</w:t>
      </w:r>
      <w:r>
        <w:br/>
      </w:r>
      <w:r>
        <w:br/>
      </w:r>
      <w:r>
        <w:rPr>
          <w:rStyle w:val="VerbatimChar"/>
        </w:rPr>
        <w:t xml:space="preserve">    per_device_train_batch_size=1,</w:t>
      </w:r>
      <w:r>
        <w:br/>
      </w:r>
      <w:r>
        <w:rPr>
          <w:rStyle w:val="VerbatimChar"/>
        </w:rPr>
        <w:t xml:space="preserve">    gradient_accumulation_steps=16,</w:t>
      </w:r>
      <w:r>
        <w:br/>
      </w:r>
      <w:r>
        <w:br/>
      </w:r>
      <w:r>
        <w:rPr>
          <w:rStyle w:val="VerbatimChar"/>
        </w:rPr>
        <w:t xml:space="preserve">    learning_rate=1e-4,</w:t>
      </w:r>
      <w:r>
        <w:br/>
      </w:r>
      <w:r>
        <w:rPr>
          <w:rStyle w:val="VerbatimChar"/>
        </w:rPr>
        <w:t xml:space="preserve">    weight_decay=0.01,</w:t>
      </w:r>
      <w:r>
        <w:br/>
      </w:r>
      <w:r>
        <w:rPr>
          <w:rStyle w:val="VerbatimChar"/>
        </w:rPr>
        <w:t xml:space="preserve">    warmup_ratio=0.03,</w:t>
      </w:r>
      <w:r>
        <w:br/>
      </w:r>
      <w:r>
        <w:rPr>
          <w:rStyle w:val="VerbatimChar"/>
        </w:rPr>
        <w:t xml:space="preserve">    lr_scheduler_type="cosine",</w:t>
      </w:r>
      <w:r>
        <w:br/>
      </w:r>
      <w:r>
        <w:br/>
      </w:r>
      <w:r>
        <w:rPr>
          <w:rStyle w:val="VerbatimChar"/>
        </w:rPr>
        <w:t xml:space="preserve">    num_train_epochs=3,</w:t>
      </w:r>
      <w:r>
        <w:br/>
      </w:r>
      <w:r>
        <w:rPr>
          <w:rStyle w:val="VerbatimChar"/>
        </w:rPr>
        <w:t xml:space="preserve">    bf16=True,</w:t>
      </w:r>
      <w:r>
        <w:br/>
      </w:r>
      <w:r>
        <w:rPr>
          <w:rStyle w:val="VerbatimChar"/>
        </w:rPr>
        <w:t xml:space="preserve">    gradient_checkpointing=True,</w:t>
      </w:r>
      <w:r>
        <w:br/>
      </w:r>
      <w:r>
        <w:rPr>
          <w:rStyle w:val="VerbatimChar"/>
        </w:rPr>
        <w:t xml:space="preserve">    optim="paged_adamw_8bit",</w:t>
      </w:r>
      <w:r>
        <w:br/>
      </w:r>
      <w:r>
        <w:br/>
      </w:r>
      <w:r>
        <w:rPr>
          <w:rStyle w:val="VerbatimChar"/>
        </w:rPr>
        <w:t xml:space="preserve">    logging_steps=10,</w:t>
      </w:r>
      <w:r>
        <w:br/>
      </w:r>
      <w:r>
        <w:rPr>
          <w:rStyle w:val="VerbatimChar"/>
        </w:rPr>
        <w:t xml:space="preserve">    eval_strategy="steps",</w:t>
      </w:r>
      <w:r>
        <w:br/>
      </w:r>
      <w:r>
        <w:rPr>
          <w:rStyle w:val="VerbatimChar"/>
        </w:rPr>
        <w:t xml:space="preserve">    eval_steps=100,</w:t>
      </w:r>
      <w:r>
        <w:br/>
      </w:r>
      <w:r>
        <w:rPr>
          <w:rStyle w:val="VerbatimChar"/>
        </w:rPr>
        <w:t xml:space="preserve">    save_steps=100,</w:t>
      </w:r>
      <w:r>
        <w:br/>
      </w:r>
      <w:r>
        <w:br/>
      </w:r>
      <w:r>
        <w:rPr>
          <w:rStyle w:val="VerbatimChar"/>
        </w:rPr>
        <w:t xml:space="preserve">    # For prompt/completion datasets TRL can compute loss</w:t>
      </w:r>
      <w:r>
        <w:br/>
      </w:r>
      <w:r>
        <w:rPr>
          <w:rStyle w:val="VerbatimChar"/>
        </w:rPr>
        <w:t xml:space="preserve">    # on completion tokens rather than the prompt.</w:t>
      </w:r>
      <w:r>
        <w:br/>
      </w:r>
      <w:r>
        <w:rPr>
          <w:rStyle w:val="VerbatimChar"/>
        </w:rPr>
        <w:t xml:space="preserve">    completion_only_loss=True,</w:t>
      </w:r>
      <w:r>
        <w:br/>
      </w:r>
      <w:r>
        <w:br/>
      </w:r>
      <w:r>
        <w:rPr>
          <w:rStyle w:val="VerbatimChar"/>
        </w:rPr>
        <w:t xml:space="preserve">    report_to="none",</w:t>
      </w:r>
      <w:r>
        <w:br/>
      </w:r>
      <w:r>
        <w:rPr>
          <w:rStyle w:val="VerbatimChar"/>
        </w:rPr>
        <w:t xml:space="preserve">)</w:t>
      </w:r>
    </w:p>
    <w:p>
      <w:pPr>
        <w:pStyle w:val="FirstParagraph"/>
      </w:pPr>
      <w:r>
        <w:t xml:space="preserve">Hugging Face's current documentation supports this overall pattern: 4-bit quantization and BF16 computation via</w:t>
      </w:r>
      <w:r>
        <w:t xml:space="preserve"> </w:t>
      </w:r>
      <w:r>
        <w:rPr>
          <w:rStyle w:val="VerbatimChar"/>
        </w:rPr>
        <w:t xml:space="preserve">BitsAndBytesConfig</w:t>
      </w:r>
      <w:r>
        <w:t xml:space="preserve">,</w:t>
      </w:r>
      <w:r>
        <w:t xml:space="preserve"> </w:t>
      </w:r>
      <w:r>
        <w:rPr>
          <w:rStyle w:val="VerbatimChar"/>
        </w:rPr>
        <w:t xml:space="preserve">target_modules="all-linear"</w:t>
      </w:r>
      <w:r>
        <w:t xml:space="preserve"> </w:t>
      </w:r>
      <w:r>
        <w:t xml:space="preserve">for QLoRA-style PEFT, packing, prompt-completion datasets and PEFT adapters in</w:t>
      </w:r>
      <w:r>
        <w:t xml:space="preserve"> </w:t>
      </w:r>
      <w:r>
        <w:rPr>
          <w:rStyle w:val="VerbatimChar"/>
        </w:rPr>
        <w:t xml:space="preserve">SFTTrainer</w:t>
      </w:r>
      <w:r>
        <w:t xml:space="preserve">.</w:t>
      </w:r>
      <w:r>
        <w:t xml:space="preserve"> </w:t>
      </w:r>
      <w:hyperlink r:id="rId13">
        <w:r>
          <w:rPr>
            <w:rStyle w:val="Hyperlink"/>
          </w:rPr>
          <w:t xml:space="preserve">[65]</w:t>
        </w:r>
      </w:hyperlink>
    </w:p>
    <w:p>
      <w:pPr>
        <w:pStyle w:val="BodyText"/>
      </w:pPr>
      <w:r>
        <w:t xml:space="preserve">A practical training command convention is:</w:t>
      </w:r>
    </w:p>
    <w:p>
      <w:pPr>
        <w:pStyle w:val="SourceCode"/>
      </w:pPr>
      <w:r>
        <w:rPr>
          <w:rStyle w:val="VerbatimChar"/>
        </w:rPr>
        <w:t xml:space="preserve"># 8B discovery run</w:t>
      </w:r>
      <w:r>
        <w:br/>
      </w:r>
      <w:r>
        <w:rPr>
          <w:rStyle w:val="VerbatimChar"/>
        </w:rPr>
        <w:t xml:space="preserve">accelerate launch train_policy_qlora.py \</w:t>
      </w:r>
      <w:r>
        <w:br/>
      </w:r>
      <w:r>
        <w:rPr>
          <w:rStyle w:val="VerbatimChar"/>
        </w:rPr>
        <w:t xml:space="preserve">  --model Qwen/Qwen3-8B \</w:t>
      </w:r>
      <w:r>
        <w:br/>
      </w:r>
      <w:r>
        <w:rPr>
          <w:rStyle w:val="VerbatimChar"/>
        </w:rPr>
        <w:t xml:space="preserve">  --train data/hr_policy_train.jsonl \</w:t>
      </w:r>
      <w:r>
        <w:br/>
      </w:r>
      <w:r>
        <w:rPr>
          <w:rStyle w:val="VerbatimChar"/>
        </w:rPr>
        <w:t xml:space="preserve">  --eval data/hr_policy_eval.jsonl \</w:t>
      </w:r>
      <w:r>
        <w:br/>
      </w:r>
      <w:r>
        <w:rPr>
          <w:rStyle w:val="VerbatimChar"/>
        </w:rPr>
        <w:t xml:space="preserve">  --max-length 2048 \</w:t>
      </w:r>
      <w:r>
        <w:br/>
      </w:r>
      <w:r>
        <w:rPr>
          <w:rStyle w:val="VerbatimChar"/>
        </w:rPr>
        <w:t xml:space="preserve">  --lora-r 16 \</w:t>
      </w:r>
      <w:r>
        <w:br/>
      </w:r>
      <w:r>
        <w:rPr>
          <w:rStyle w:val="VerbatimChar"/>
        </w:rPr>
        <w:t xml:space="preserve">  --lr 1e-4 \</w:t>
      </w:r>
      <w:r>
        <w:br/>
      </w:r>
      <w:r>
        <w:rPr>
          <w:rStyle w:val="VerbatimChar"/>
        </w:rPr>
        <w:t xml:space="preserve">  --micro-batch 2 \</w:t>
      </w:r>
      <w:r>
        <w:br/>
      </w:r>
      <w:r>
        <w:rPr>
          <w:rStyle w:val="VerbatimChar"/>
        </w:rPr>
        <w:t xml:space="preserve">  --grad-accum 16 \</w:t>
      </w:r>
      <w:r>
        <w:br/>
      </w:r>
      <w:r>
        <w:rPr>
          <w:rStyle w:val="VerbatimChar"/>
        </w:rPr>
        <w:t xml:space="preserve">  --epochs 3 \</w:t>
      </w:r>
      <w:r>
        <w:br/>
      </w:r>
      <w:r>
        <w:rPr>
          <w:rStyle w:val="VerbatimChar"/>
        </w:rPr>
        <w:t xml:space="preserve">  --seed 42 \</w:t>
      </w:r>
      <w:r>
        <w:br/>
      </w:r>
      <w:r>
        <w:rPr>
          <w:rStyle w:val="VerbatimChar"/>
        </w:rPr>
        <w:t xml:space="preserve">  --output runs/qwen3-8b-policy</w:t>
      </w:r>
      <w:r>
        <w:br/>
      </w:r>
      <w:r>
        <w:br/>
      </w:r>
      <w:r>
        <w:rPr>
          <w:rStyle w:val="VerbatimChar"/>
        </w:rPr>
        <w:t xml:space="preserve"># 14B confirmatory run after 8B hypotheses are frozen</w:t>
      </w:r>
      <w:r>
        <w:br/>
      </w:r>
      <w:r>
        <w:rPr>
          <w:rStyle w:val="VerbatimChar"/>
        </w:rPr>
        <w:t xml:space="preserve">accelerate launch train_policy_qlora.py \</w:t>
      </w:r>
      <w:r>
        <w:br/>
      </w:r>
      <w:r>
        <w:rPr>
          <w:rStyle w:val="VerbatimChar"/>
        </w:rPr>
        <w:t xml:space="preserve">  --model Qwen/Qwen3-14B \</w:t>
      </w:r>
      <w:r>
        <w:br/>
      </w:r>
      <w:r>
        <w:rPr>
          <w:rStyle w:val="VerbatimChar"/>
        </w:rPr>
        <w:t xml:space="preserve">  --train data/hr_policy_train.jsonl \</w:t>
      </w:r>
      <w:r>
        <w:br/>
      </w:r>
      <w:r>
        <w:rPr>
          <w:rStyle w:val="VerbatimChar"/>
        </w:rPr>
        <w:t xml:space="preserve">  --eval data/hr_policy_eval.jsonl \</w:t>
      </w:r>
      <w:r>
        <w:br/>
      </w:r>
      <w:r>
        <w:rPr>
          <w:rStyle w:val="VerbatimChar"/>
        </w:rPr>
        <w:t xml:space="preserve">  --max-length 2048 \</w:t>
      </w:r>
      <w:r>
        <w:br/>
      </w:r>
      <w:r>
        <w:rPr>
          <w:rStyle w:val="VerbatimChar"/>
        </w:rPr>
        <w:t xml:space="preserve">  --lora-r 16 \</w:t>
      </w:r>
      <w:r>
        <w:br/>
      </w:r>
      <w:r>
        <w:rPr>
          <w:rStyle w:val="VerbatimChar"/>
        </w:rPr>
        <w:t xml:space="preserve">  --lr 1e-4 \</w:t>
      </w:r>
      <w:r>
        <w:br/>
      </w:r>
      <w:r>
        <w:rPr>
          <w:rStyle w:val="VerbatimChar"/>
        </w:rPr>
        <w:t xml:space="preserve">  --micro-batch 1 \</w:t>
      </w:r>
      <w:r>
        <w:br/>
      </w:r>
      <w:r>
        <w:rPr>
          <w:rStyle w:val="VerbatimChar"/>
        </w:rPr>
        <w:t xml:space="preserve">  --grad-accum 32 \</w:t>
      </w:r>
      <w:r>
        <w:br/>
      </w:r>
      <w:r>
        <w:rPr>
          <w:rStyle w:val="VerbatimChar"/>
        </w:rPr>
        <w:t xml:space="preserve">  --epochs 3 \</w:t>
      </w:r>
      <w:r>
        <w:br/>
      </w:r>
      <w:r>
        <w:rPr>
          <w:rStyle w:val="VerbatimChar"/>
        </w:rPr>
        <w:t xml:space="preserve">  --seed 42 \</w:t>
      </w:r>
      <w:r>
        <w:br/>
      </w:r>
      <w:r>
        <w:rPr>
          <w:rStyle w:val="VerbatimChar"/>
        </w:rPr>
        <w:t xml:space="preserve">  --output runs/qwen3-14b-policy</w:t>
      </w:r>
    </w:p>
    <w:p>
      <w:pPr>
        <w:pStyle w:val="FirstParagraph"/>
      </w:pPr>
      <w:r>
        <w:t xml:space="preserve">Do</w:t>
      </w:r>
      <w:r>
        <w:t xml:space="preserve"> </w:t>
      </w:r>
      <w:r>
        <w:rPr>
          <w:b/>
          <w:bCs/>
        </w:rPr>
        <w:t xml:space="preserve">not</w:t>
      </w:r>
      <w:r>
        <w:t xml:space="preserve"> </w:t>
      </w:r>
      <w:r>
        <w:t xml:space="preserve">automatically increase sequence length simply because the 5090 has 32 GB. Most closed-book policy records should be compact. Move from 2,048 to 4,096 tokens when cross-section exceptions or RAFT examples demonstrably need the extra source context. Long-context capability is not free; activation cost rises substantially with length.</w:t>
      </w:r>
    </w:p>
    <w:p>
      <w:pPr>
        <w:pStyle w:val="BodyText"/>
      </w:pPr>
      <w:r>
        <w:t xml:space="preserve">For optimized consumer-GPU execution, Unsloth is a legitimate</w:t>
      </w:r>
      <w:r>
        <w:t xml:space="preserve"> </w:t>
      </w:r>
      <w:r>
        <w:rPr>
          <w:b/>
          <w:bCs/>
        </w:rPr>
        <w:t xml:space="preserve">systems baseline</w:t>
      </w:r>
      <w:r>
        <w:t xml:space="preserve">, but its speed/memory results should be treated as vendor/project claims rather than independent scientific evidence. NVIDIA's current Blackwell technical article reports an RTX 5090 test with batch two, gradient accumulation four, rank-32 QLoRA on all linear layers, and cites Unsloth results of roughly 2× training speed and large VRAM reductions relative to its Hugging Face + FlashAttention comparison.</w:t>
      </w:r>
      <w:r>
        <w:t xml:space="preserve"> </w:t>
      </w:r>
      <w:hyperlink r:id="rId63">
        <w:r>
          <w:rPr>
            <w:rStyle w:val="Hyperlink"/>
          </w:rPr>
          <w:t xml:space="preserve">[66]</w:t>
        </w:r>
      </w:hyperlink>
      <w:r>
        <w:t xml:space="preserve"> </w:t>
      </w:r>
      <w:r>
        <w:t xml:space="preserve">This makes it useful for minimizing wall-clock cost, but</w:t>
      </w:r>
      <w:r>
        <w:t xml:space="preserve"> </w:t>
      </w:r>
      <w:r>
        <w:rPr>
          <w:b/>
          <w:bCs/>
        </w:rPr>
        <w:t xml:space="preserve">do not compare a Cognityx data method running on Unsloth against a baseline running on an unoptimized stack</w:t>
      </w:r>
      <w:r>
        <w:t xml:space="preserve">. Training-system efficiency must be frozen when the scientific treatment is data quality.</w:t>
      </w:r>
    </w:p>
    <w:p>
      <w:pPr>
        <w:pStyle w:val="BodyText"/>
      </w:pPr>
      <w:r>
        <w:t xml:space="preserve">The adapter/full-training decision is therefore: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Training approach</w:t>
            </w:r>
          </w:p>
        </w:tc>
        <w:tc>
          <w:tcPr/>
          <w:p>
            <w:pPr>
              <w:pStyle w:val="Compact"/>
            </w:pPr>
            <w:r>
              <w:t xml:space="preserve">8B on 4090/5090</w:t>
            </w:r>
          </w:p>
        </w:tc>
        <w:tc>
          <w:tcPr/>
          <w:p>
            <w:pPr>
              <w:pStyle w:val="Compact"/>
            </w:pPr>
            <w:r>
              <w:t xml:space="preserve">14B on 4090/5090</w:t>
            </w:r>
          </w:p>
        </w:tc>
        <w:tc>
          <w:tcPr/>
          <w:p>
            <w:pPr>
              <w:pStyle w:val="Compact"/>
            </w:pPr>
            <w:r>
              <w:t xml:space="preserve">Recommendation</w:t>
            </w:r>
          </w:p>
        </w:tc>
      </w:tr>
      <w:tr>
        <w:tc>
          <w:tcPr/>
          <w:p>
            <w:pPr>
              <w:pStyle w:val="Compact"/>
            </w:pPr>
            <w:r>
              <w:t xml:space="preserve">BF16 full-parameter AdamW</w:t>
            </w:r>
          </w:p>
        </w:tc>
        <w:tc>
          <w:tcPr/>
          <w:p>
            <w:pPr>
              <w:pStyle w:val="Compact"/>
            </w:pPr>
            <w:r>
              <w:t xml:space="preserve">Not normally practical without major memory techniques</w:t>
            </w:r>
          </w:p>
        </w:tc>
        <w:tc>
          <w:tcPr/>
          <w:p>
            <w:pPr>
              <w:pStyle w:val="Compact"/>
            </w:pPr>
            <w:r>
              <w:t xml:space="preserve">No, not straightforwardly</w:t>
            </w:r>
          </w:p>
        </w:tc>
        <w:tc>
          <w:tcPr/>
          <w:p>
            <w:pPr>
              <w:pStyle w:val="Compact"/>
            </w:pPr>
            <w:r>
              <w:rPr>
                <w:b/>
                <w:bCs/>
              </w:rPr>
              <w:t xml:space="preserve">Reject as default</w:t>
            </w:r>
          </w:p>
        </w:tc>
      </w:tr>
      <w:tr>
        <w:tc>
          <w:tcPr/>
          <w:p>
            <w:pPr>
              <w:pStyle w:val="Compact"/>
            </w:pPr>
            <w:r>
              <w:t xml:space="preserve">Specialized full-parameter training, e.g. GaLore/offload</w:t>
            </w:r>
          </w:p>
        </w:tc>
        <w:tc>
          <w:tcPr/>
          <w:p>
            <w:pPr>
              <w:pStyle w:val="Compact"/>
            </w:pPr>
            <w:r>
              <w:t xml:space="preserve">Technically possible</w:t>
            </w:r>
          </w:p>
        </w:tc>
        <w:tc>
          <w:tcPr/>
          <w:p>
            <w:pPr>
              <w:pStyle w:val="Compact"/>
            </w:pPr>
            <w:r>
              <w:t xml:space="preserve">Potentially possible with compromises</w:t>
            </w:r>
          </w:p>
        </w:tc>
        <w:tc>
          <w:tcPr/>
          <w:p>
            <w:pPr>
              <w:pStyle w:val="Compact"/>
            </w:pPr>
            <w:r>
              <w:t xml:space="preserve">Research/system baseline only; not lowest complexity</w:t>
            </w:r>
            <w:r>
              <w:t xml:space="preserve"> </w:t>
            </w:r>
            <w:hyperlink r:id="rId44">
              <w:r>
                <w:rPr>
                  <w:rStyle w:val="Hyperlink"/>
                </w:rPr>
                <w:t xml:space="preserve">[59]</w:t>
              </w:r>
            </w:hyperlink>
          </w:p>
        </w:tc>
      </w:tr>
      <w:tr>
        <w:tc>
          <w:tcPr/>
          <w:p>
            <w:pPr>
              <w:pStyle w:val="Compact"/>
            </w:pPr>
            <w:r>
              <w:t xml:space="preserve">BF16 LoRA</w:t>
            </w:r>
          </w:p>
        </w:tc>
        <w:tc>
          <w:tcPr/>
          <w:p>
            <w:pPr>
              <w:pStyle w:val="Compact"/>
            </w:pPr>
            <w:r>
              <w:t xml:space="preserve">8B can be feasible but memory headroom is much smaller</w:t>
            </w:r>
          </w:p>
        </w:tc>
        <w:tc>
          <w:tcPr/>
          <w:p>
            <w:pPr>
              <w:pStyle w:val="Compact"/>
            </w:pPr>
            <w:r>
              <w:t xml:space="preserve">Usually unattractive on 24–32 GB</w:t>
            </w:r>
          </w:p>
        </w:tc>
        <w:tc>
          <w:tcPr/>
          <w:p>
            <w:pPr>
              <w:pStyle w:val="Compact"/>
            </w:pPr>
            <w:r>
              <w:t xml:space="preserve">Use only to test whether 4-bit quantization itself is hurting</w:t>
            </w:r>
          </w:p>
        </w:tc>
      </w:tr>
      <w:tr>
        <w:tc>
          <w:tcPr/>
          <w:p>
            <w:pPr>
              <w:pStyle w:val="Compact"/>
            </w:pPr>
            <w:r>
              <w:t xml:space="preserve">8-bit LoRA</w:t>
            </w:r>
          </w:p>
        </w:tc>
        <w:tc>
          <w:tcPr/>
          <w:p>
            <w:pPr>
              <w:pStyle w:val="Compact"/>
            </w:pPr>
            <w:r>
              <w:t xml:space="preserve">Feasible</w:t>
            </w:r>
          </w:p>
        </w:tc>
        <w:tc>
          <w:tcPr/>
          <w:p>
            <w:pPr>
              <w:pStyle w:val="Compact"/>
            </w:pPr>
            <w:r>
              <w:t xml:space="preserve">Possible but unnecessarily memory-heavy</w:t>
            </w:r>
          </w:p>
        </w:tc>
        <w:tc>
          <w:tcPr/>
          <w:p>
            <w:pPr>
              <w:pStyle w:val="Compact"/>
            </w:pPr>
            <w:r>
              <w:t xml:space="preserve">Secondary ablation</w:t>
            </w:r>
          </w:p>
        </w:tc>
      </w:tr>
      <w:tr>
        <w:tc>
          <w:tcPr/>
          <w:p>
            <w:pPr>
              <w:pStyle w:val="Compact"/>
            </w:pPr>
            <w:r>
              <w:rPr>
                <w:b/>
                <w:bCs/>
              </w:rPr>
              <w:t xml:space="preserve">4-bit QLoRA</w:t>
            </w:r>
          </w:p>
        </w:tc>
        <w:tc>
          <w:tcPr/>
          <w:p>
            <w:pPr>
              <w:pStyle w:val="Compact"/>
            </w:pPr>
            <w:r>
              <w:rPr>
                <w:b/>
                <w:bCs/>
              </w:rPr>
              <w:t xml:space="preserve">Comfortable</w:t>
            </w:r>
          </w:p>
        </w:tc>
        <w:tc>
          <w:tcPr/>
          <w:p>
            <w:pPr>
              <w:pStyle w:val="Compact"/>
            </w:pPr>
            <w:r>
              <w:rPr>
                <w:b/>
                <w:bCs/>
              </w:rPr>
              <w:t xml:space="preserve">Practical</w:t>
            </w:r>
          </w:p>
        </w:tc>
        <w:tc>
          <w:tcPr/>
          <w:p>
            <w:pPr>
              <w:pStyle w:val="Compact"/>
            </w:pPr>
            <w:r>
              <w:rPr>
                <w:b/>
                <w:bCs/>
              </w:rPr>
              <w:t xml:space="preserve">Primary recommendation</w:t>
            </w:r>
            <w:r>
              <w:t xml:space="preserve"> </w:t>
            </w:r>
            <w:hyperlink r:id="rId11">
              <w:r>
                <w:rPr>
                  <w:rStyle w:val="Hyperlink"/>
                </w:rPr>
                <w:t xml:space="preserve">[61]</w:t>
              </w:r>
            </w:hyperlink>
          </w:p>
        </w:tc>
      </w:tr>
      <w:tr>
        <w:tc>
          <w:tcPr/>
          <w:p>
            <w:pPr>
              <w:pStyle w:val="Compact"/>
            </w:pPr>
            <w:r>
              <w:t xml:space="preserve">2/3-bit adapter methods</w:t>
            </w:r>
          </w:p>
        </w:tc>
        <w:tc>
          <w:tcPr/>
          <w:p>
            <w:pPr>
              <w:pStyle w:val="Compact"/>
            </w:pPr>
            <w:r>
              <w:t xml:space="preserve">Feasible</w:t>
            </w:r>
          </w:p>
        </w:tc>
        <w:tc>
          <w:tcPr/>
          <w:p>
            <w:pPr>
              <w:pStyle w:val="Compact"/>
            </w:pPr>
            <w:r>
              <w:t xml:space="preserve">Feasible</w:t>
            </w:r>
          </w:p>
        </w:tc>
        <w:tc>
          <w:tcPr/>
          <w:p>
            <w:pPr>
              <w:pStyle w:val="Compact"/>
            </w:pPr>
            <w:r>
              <w:t xml:space="preserve">Not needed initially; introduces a second quantization research question</w:t>
            </w:r>
            <w:r>
              <w:t xml:space="preserve"> </w:t>
            </w:r>
            <w:hyperlink r:id="rId40">
              <w:r>
                <w:rPr>
                  <w:rStyle w:val="Hyperlink"/>
                </w:rPr>
                <w:t xml:space="preserve">[33]</w:t>
              </w:r>
            </w:hyperlink>
          </w:p>
        </w:tc>
      </w:tr>
    </w:tbl>
    <w:bookmarkEnd w:id="64"/>
    <w:bookmarkStart w:id="66" w:name="time-cost-evaluation-and-failure-control"/>
    <w:p>
      <w:pPr>
        <w:pStyle w:val="Heading2"/>
      </w:pPr>
      <w:r>
        <w:t xml:space="preserve">Time, cost, evaluation and failure control</w:t>
      </w:r>
    </w:p>
    <w:p>
      <w:pPr>
        <w:pStyle w:val="FirstParagraph"/>
      </w:pPr>
      <w:r>
        <w:t xml:space="preserve">Exact training time cannot responsibly be predicted from parameter count alone. Sequence-length distribution, packing, CUDA/PyTorch versions, attention kernels, checkpointing and the percentage of padding can easily move throughput substantially. The right procedure is to run</w:t>
      </w:r>
      <w:r>
        <w:t xml:space="preserve"> </w:t>
      </w:r>
      <w:r>
        <w:rPr>
          <w:b/>
          <w:bCs/>
        </w:rPr>
        <w:t xml:space="preserve">a 200-step calibration on the actual dataset</w:t>
      </w:r>
      <w:r>
        <w:t xml:space="preserve">, record effective non-padding training tokens/second, and calculate:</w:t>
      </w:r>
    </w:p>
    <w:p>
      <w:pPr>
        <w:pStyle w:val="BodyText"/>
      </w:pPr>
      <m:oMathPara>
        <m:oMathParaPr>
          <m:jc m:val="center"/>
        </m:oMathParaPr>
        <m:oMath>
          <m:r>
            <m:rPr>
              <m:nor/>
              <m:sty m:val="p"/>
            </m:rPr>
            <m:t>GPU hours</m:t>
          </m:r>
          <m:r>
            <m:rPr>
              <m:sty m:val="p"/>
            </m:rPr>
            <m:t>=</m:t>
          </m:r>
          <m:f>
            <m:fPr>
              <m:type m:val="bar"/>
            </m:fPr>
            <m:num>
              <m:r>
                <m:rPr>
                  <m:nor/>
                  <m:sty m:val="p"/>
                </m:rPr>
                <m:t>total training tokens</m:t>
              </m:r>
            </m:num>
            <m:den>
              <m:r>
                <m:rPr>
                  <m:nor/>
                  <m:sty m:val="p"/>
                </m:rPr>
                <m:t>measured effective tokens/sec</m:t>
              </m:r>
              <m:r>
                <m:rPr>
                  <m:sty m:val="p"/>
                </m:rPr>
                <m:t>×</m:t>
              </m:r>
              <m:r>
                <m:t>3600</m:t>
              </m:r>
            </m:den>
          </m:f>
          <m:r>
            <m:rPr>
              <m:sty m:val="p"/>
            </m:rPr>
            <m:t>.</m:t>
          </m:r>
        </m:oMath>
      </m:oMathPara>
    </w:p>
    <w:p>
      <w:pPr>
        <w:pStyle w:val="FirstParagraph"/>
      </w:pPr>
      <w:r>
        <w:t xml:space="preserve">For budgeting before calibration, the following are deliberately broad</w:t>
      </w:r>
      <w:r>
        <w:t xml:space="preserve"> </w:t>
      </w:r>
      <w:r>
        <w:rPr>
          <w:b/>
          <w:bCs/>
        </w:rPr>
        <w:t xml:space="preserve">planning assumptions</w:t>
      </w:r>
      <w:r>
        <w:t xml:space="preserve">, not benchmark claims: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w:t>
            </w:r>
          </w:p>
        </w:tc>
        <w:tc>
          <w:tcPr/>
          <w:p>
            <w:pPr>
              <w:pStyle w:val="Compact"/>
              <w:jc w:val="right"/>
            </w:pPr>
            <w:r>
              <w:t xml:space="preserve">Planning throughput assumption</w:t>
            </w:r>
          </w:p>
        </w:tc>
      </w:tr>
      <w:tr>
        <w:tc>
          <w:tcPr/>
          <w:p>
            <w:pPr>
              <w:pStyle w:val="Compact"/>
            </w:pPr>
            <w:r>
              <w:t xml:space="preserve">RTX 5090, 8B QLoRA</w:t>
            </w:r>
          </w:p>
        </w:tc>
        <w:tc>
          <w:tcPr/>
          <w:p>
            <w:pPr>
              <w:pStyle w:val="Compact"/>
              <w:jc w:val="right"/>
            </w:pPr>
            <w:r>
              <w:t xml:space="preserve">~500–1,000 effective train tokens/s</w:t>
            </w:r>
          </w:p>
        </w:tc>
      </w:tr>
      <w:tr>
        <w:tc>
          <w:tcPr/>
          <w:p>
            <w:pPr>
              <w:pStyle w:val="Compact"/>
            </w:pPr>
            <w:r>
              <w:t xml:space="preserve">RTX 5090, 14B QLoRA</w:t>
            </w:r>
          </w:p>
        </w:tc>
        <w:tc>
          <w:tcPr/>
          <w:p>
            <w:pPr>
              <w:pStyle w:val="Compact"/>
              <w:jc w:val="right"/>
            </w:pPr>
            <w:r>
              <w:t xml:space="preserve">~300–600 tokens/s</w:t>
            </w:r>
          </w:p>
        </w:tc>
      </w:tr>
      <w:tr>
        <w:tc>
          <w:tcPr/>
          <w:p>
            <w:pPr>
              <w:pStyle w:val="Compact"/>
            </w:pPr>
            <w:r>
              <w:t xml:space="preserve">RTX 4090, 8B QLoRA</w:t>
            </w:r>
          </w:p>
        </w:tc>
        <w:tc>
          <w:tcPr/>
          <w:p>
            <w:pPr>
              <w:pStyle w:val="Compact"/>
              <w:jc w:val="right"/>
            </w:pPr>
            <w:r>
              <w:t xml:space="preserve">~300–650 tokens/s</w:t>
            </w:r>
          </w:p>
        </w:tc>
      </w:tr>
      <w:tr>
        <w:tc>
          <w:tcPr/>
          <w:p>
            <w:pPr>
              <w:pStyle w:val="Compact"/>
            </w:pPr>
            <w:r>
              <w:t xml:space="preserve">RTX 4090, 14B QLoRA</w:t>
            </w:r>
          </w:p>
        </w:tc>
        <w:tc>
          <w:tcPr/>
          <w:p>
            <w:pPr>
              <w:pStyle w:val="Compact"/>
              <w:jc w:val="right"/>
            </w:pPr>
            <w:r>
              <w:t xml:space="preserve">~180–350 tokens/s</w:t>
            </w:r>
          </w:p>
        </w:tc>
      </w:tr>
    </w:tbl>
    <w:p>
      <w:pPr>
        <w:pStyle w:val="BodyText"/>
      </w:pPr>
      <w:r>
        <w:t xml:space="preserve">Using those assumptions gives: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Training-token budget</w:t>
            </w:r>
          </w:p>
        </w:tc>
        <w:tc>
          <w:tcPr/>
          <w:p>
            <w:pPr>
              <w:pStyle w:val="Compact"/>
              <w:jc w:val="right"/>
            </w:pPr>
            <w:r>
              <w:t xml:space="preserve">5090 8B</w:t>
            </w:r>
          </w:p>
        </w:tc>
        <w:tc>
          <w:tcPr/>
          <w:p>
            <w:pPr>
              <w:pStyle w:val="Compact"/>
              <w:jc w:val="right"/>
            </w:pPr>
            <w:r>
              <w:t xml:space="preserve">5090 14B</w:t>
            </w:r>
          </w:p>
        </w:tc>
        <w:tc>
          <w:tcPr/>
          <w:p>
            <w:pPr>
              <w:pStyle w:val="Compact"/>
              <w:jc w:val="right"/>
            </w:pPr>
            <w:r>
              <w:t xml:space="preserve">4090 8B</w:t>
            </w:r>
          </w:p>
        </w:tc>
        <w:tc>
          <w:tcPr/>
          <w:p>
            <w:pPr>
              <w:pStyle w:val="Compact"/>
              <w:jc w:val="right"/>
            </w:pPr>
            <w:r>
              <w:t xml:space="preserve">4090 14B</w:t>
            </w:r>
          </w:p>
        </w:tc>
      </w:tr>
      <w:tr>
        <w:tc>
          <w:tcPr/>
          <w:p>
            <w:pPr>
              <w:pStyle w:val="Compact"/>
              <w:jc w:val="right"/>
            </w:pPr>
            <w:r>
              <w:rPr>
                <w:b/>
                <w:bCs/>
              </w:rPr>
              <w:t xml:space="preserve">2M tokens</w:t>
            </w:r>
          </w:p>
        </w:tc>
        <w:tc>
          <w:tcPr/>
          <w:p>
            <w:pPr>
              <w:pStyle w:val="Compact"/>
              <w:jc w:val="right"/>
            </w:pPr>
            <w:r>
              <w:t xml:space="preserve">~0.6–1.1 h</w:t>
            </w:r>
          </w:p>
        </w:tc>
        <w:tc>
          <w:tcPr/>
          <w:p>
            <w:pPr>
              <w:pStyle w:val="Compact"/>
              <w:jc w:val="right"/>
            </w:pPr>
            <w:r>
              <w:t xml:space="preserve">~0.9–1.9 h</w:t>
            </w:r>
          </w:p>
        </w:tc>
        <w:tc>
          <w:tcPr/>
          <w:p>
            <w:pPr>
              <w:pStyle w:val="Compact"/>
              <w:jc w:val="right"/>
            </w:pPr>
            <w:r>
              <w:t xml:space="preserve">~0.9–1.9 h</w:t>
            </w:r>
          </w:p>
        </w:tc>
        <w:tc>
          <w:tcPr/>
          <w:p>
            <w:pPr>
              <w:pStyle w:val="Compact"/>
              <w:jc w:val="right"/>
            </w:pPr>
            <w:r>
              <w:t xml:space="preserve">~1.6–3.1 h</w:t>
            </w:r>
          </w:p>
        </w:tc>
      </w:tr>
      <w:tr>
        <w:tc>
          <w:tcPr/>
          <w:p>
            <w:pPr>
              <w:pStyle w:val="Compact"/>
              <w:jc w:val="right"/>
            </w:pPr>
            <w:r>
              <w:rPr>
                <w:b/>
                <w:bCs/>
              </w:rPr>
              <w:t xml:space="preserve">10M tokens</w:t>
            </w:r>
          </w:p>
        </w:tc>
        <w:tc>
          <w:tcPr/>
          <w:p>
            <w:pPr>
              <w:pStyle w:val="Compact"/>
              <w:jc w:val="right"/>
            </w:pPr>
            <w:r>
              <w:t xml:space="preserve">~2.8–5.6 h</w:t>
            </w:r>
          </w:p>
        </w:tc>
        <w:tc>
          <w:tcPr/>
          <w:p>
            <w:pPr>
              <w:pStyle w:val="Compact"/>
              <w:jc w:val="right"/>
            </w:pPr>
            <w:r>
              <w:t xml:space="preserve">~4.6–9.3 h</w:t>
            </w:r>
          </w:p>
        </w:tc>
        <w:tc>
          <w:tcPr/>
          <w:p>
            <w:pPr>
              <w:pStyle w:val="Compact"/>
              <w:jc w:val="right"/>
            </w:pPr>
            <w:r>
              <w:t xml:space="preserve">~4.3–9.3 h</w:t>
            </w:r>
          </w:p>
        </w:tc>
        <w:tc>
          <w:tcPr/>
          <w:p>
            <w:pPr>
              <w:pStyle w:val="Compact"/>
              <w:jc w:val="right"/>
            </w:pPr>
            <w:r>
              <w:t xml:space="preserve">~7.9–15.4 h</w:t>
            </w:r>
          </w:p>
        </w:tc>
      </w:tr>
      <w:tr>
        <w:tc>
          <w:tcPr/>
          <w:p>
            <w:pPr>
              <w:pStyle w:val="Compact"/>
              <w:jc w:val="right"/>
            </w:pPr>
            <w:r>
              <w:rPr>
                <w:b/>
                <w:bCs/>
              </w:rPr>
              <w:t xml:space="preserve">50M tokens</w:t>
            </w:r>
          </w:p>
        </w:tc>
        <w:tc>
          <w:tcPr/>
          <w:p>
            <w:pPr>
              <w:pStyle w:val="Compact"/>
              <w:jc w:val="right"/>
            </w:pPr>
            <w:r>
              <w:t xml:space="preserve">~13.9–27.8 h</w:t>
            </w:r>
          </w:p>
        </w:tc>
        <w:tc>
          <w:tcPr/>
          <w:p>
            <w:pPr>
              <w:pStyle w:val="Compact"/>
              <w:jc w:val="right"/>
            </w:pPr>
            <w:r>
              <w:t xml:space="preserve">~23.1–46.3 h</w:t>
            </w:r>
          </w:p>
        </w:tc>
        <w:tc>
          <w:tcPr/>
          <w:p>
            <w:pPr>
              <w:pStyle w:val="Compact"/>
              <w:jc w:val="right"/>
            </w:pPr>
            <w:r>
              <w:t xml:space="preserve">~21.4–46.3 h</w:t>
            </w:r>
          </w:p>
        </w:tc>
        <w:tc>
          <w:tcPr/>
          <w:p>
            <w:pPr>
              <w:pStyle w:val="Compact"/>
              <w:jc w:val="right"/>
            </w:pPr>
            <w:r>
              <w:t xml:space="preserve">~39.7–77.2 h</w:t>
            </w:r>
          </w:p>
        </w:tc>
      </w:tr>
      <w:tr>
        <w:tc>
          <w:tcPr/>
          <w:p>
            <w:pPr>
              <w:pStyle w:val="Compact"/>
              <w:jc w:val="right"/>
            </w:pPr>
            <w:r>
              <w:rPr>
                <w:b/>
                <w:bCs/>
              </w:rPr>
              <w:t xml:space="preserve">200M tokens</w:t>
            </w:r>
          </w:p>
        </w:tc>
        <w:tc>
          <w:tcPr/>
          <w:p>
            <w:pPr>
              <w:pStyle w:val="Compact"/>
              <w:jc w:val="right"/>
            </w:pPr>
            <w:r>
              <w:t xml:space="preserve">~55.6–111 h</w:t>
            </w:r>
          </w:p>
        </w:tc>
        <w:tc>
          <w:tcPr/>
          <w:p>
            <w:pPr>
              <w:pStyle w:val="Compact"/>
              <w:jc w:val="right"/>
            </w:pPr>
            <w:r>
              <w:t xml:space="preserve">~92.6–185 h</w:t>
            </w:r>
          </w:p>
        </w:tc>
        <w:tc>
          <w:tcPr/>
          <w:p>
            <w:pPr>
              <w:pStyle w:val="Compact"/>
              <w:jc w:val="right"/>
            </w:pPr>
            <w:r>
              <w:t xml:space="preserve">~85.5–185 h</w:t>
            </w:r>
          </w:p>
        </w:tc>
        <w:tc>
          <w:tcPr/>
          <w:p>
            <w:pPr>
              <w:pStyle w:val="Compact"/>
              <w:jc w:val="right"/>
            </w:pPr>
            <w:r>
              <w:t xml:space="preserve">~159–309 h</w:t>
            </w:r>
          </w:p>
        </w:tc>
      </w:tr>
    </w:tbl>
    <w:p>
      <w:pPr>
        <w:pStyle w:val="BodyText"/>
      </w:pPr>
      <w:r>
        <w:t xml:space="preserve">Those values should</w:t>
      </w:r>
      <w:r>
        <w:t xml:space="preserve"> </w:t>
      </w:r>
      <w:r>
        <w:rPr>
          <w:b/>
          <w:bCs/>
        </w:rPr>
        <w:t xml:space="preserve">never appear in a paper as measured performance</w:t>
      </w:r>
      <w:r>
        <w:t xml:space="preserve">. Replace them with actual telemetry after the calibration run.</w:t>
      </w:r>
    </w:p>
    <w:p>
      <w:pPr>
        <w:pStyle w:val="BodyText"/>
      </w:pPr>
      <w:r>
        <w:t xml:space="preserve">Energy is straightforward to calculate. NVIDIA specifies 575 W total graphics power for the RTX 5090 and 450 W for the 4090.</w:t>
      </w:r>
      <w:r>
        <w:t xml:space="preserve"> </w:t>
      </w:r>
      <w:hyperlink r:id="rId65">
        <w:r>
          <w:rPr>
            <w:rStyle w:val="Hyperlink"/>
          </w:rPr>
          <w:t xml:space="preserve">[67]</w:t>
        </w:r>
      </w:hyperlink>
      <w:r>
        <w:t xml:space="preserve"> </w:t>
      </w:r>
      <w:r>
        <w:t xml:space="preserve">At rated GPU power alone, ten hours corresponds to about 5.75 kWh on a 5090 and 4.5 kWh on a 4090; host CPU, memory, storage and conversion losses add to wall energy. An illustrative electricity price of $0.15/kWh would make those GPU-only portions roughly $0.86 and $0.68 respectively. For publication, use a wall meter or properly sampled system telemetry rather than multiplying TGP by runtime.</w:t>
      </w:r>
    </w:p>
    <w:p>
      <w:pPr>
        <w:pStyle w:val="BodyText"/>
      </w:pPr>
      <w:r>
        <w:t xml:space="preserve">The economically meaningful quantity is not simply kWh:</w:t>
      </w:r>
    </w:p>
    <w:p>
      <w:pPr>
        <w:pStyle w:val="BodyText"/>
      </w:pPr>
      <m:oMathPara>
        <m:oMathParaPr>
          <m:jc m:val="center"/>
        </m:oMathParaPr>
        <m:oMath>
          <m:r>
            <m:rPr>
              <m:nor/>
              <m:sty m:val="p"/>
            </m:rPr>
            <m:t>Cost-to-quality</m:t>
          </m:r>
          <m:r>
            <m:rPr>
              <m:sty m:val="p"/>
            </m:rPr>
            <m:t>=</m:t>
          </m:r>
          <m:f>
            <m:fPr>
              <m:type m:val="bar"/>
            </m:fPr>
            <m:num>
              <m:r>
                <m:rPr>
                  <m:nor/>
                  <m:sty m:val="p"/>
                </m:rPr>
                <m:t>training + generation + validation cost</m:t>
              </m:r>
            </m:num>
            <m:den>
              <m:r>
                <m:rPr>
                  <m:nor/>
                  <m:sty m:val="p"/>
                </m:rPr>
                <m:t>grounded performance achieved</m:t>
              </m:r>
            </m:den>
          </m:f>
          <m:r>
            <m:rPr>
              <m:sty m:val="p"/>
            </m:rPr>
            <m:t>,</m:t>
          </m:r>
        </m:oMath>
      </m:oMathPara>
    </w:p>
    <w:p>
      <w:pPr>
        <w:pStyle w:val="FirstParagraph"/>
      </w:pPr>
      <w:r>
        <w:t xml:space="preserve">and preferably a thresholded measure:</w:t>
      </w:r>
    </w:p>
    <w:p>
      <w:pPr>
        <w:pStyle w:val="BodyText"/>
      </w:pPr>
      <m:oMathPara>
        <m:oMathParaPr>
          <m:jc m:val="center"/>
        </m:oMathParaPr>
        <m:oMath>
          <m:r>
            <m:rPr>
              <m:nor/>
              <m:sty m:val="p"/>
            </m:rPr>
            <m:t>joules-to-target</m:t>
          </m:r>
          <m:r>
            <m:rPr>
              <m:sty m:val="p"/>
            </m:rPr>
            <m:t>=</m:t>
          </m:r>
          <m:r>
            <m:rPr>
              <m:sty m:val="p"/>
            </m:rPr>
            <m:t>min</m:t>
          </m:r>
          <m:r>
            <m:rPr>
              <m:sty m:val="p"/>
            </m:rPr>
            <m:t>{</m:t>
          </m:r>
          <m:r>
            <m:rPr>
              <m:nor/>
              <m:sty m:val="p"/>
            </m:rPr>
            <m:t>cumulative energy</m:t>
          </m:r>
          <m:r>
            <m:rPr>
              <m:sty m:val="p"/>
            </m:rPr>
            <m:t>:</m:t>
          </m:r>
          <m:r>
            <m:t>Q</m:t>
          </m:r>
          <m:r>
            <m:rPr>
              <m:sty m:val="p"/>
            </m:rPr>
            <m:t>≥</m:t>
          </m:r>
          <m:sSub>
            <m:e>
              <m:r>
                <m:t>Q</m:t>
              </m:r>
            </m:e>
            <m:sub>
              <m:r>
                <m:rPr>
                  <m:sty m:val="p"/>
                </m:rPr>
                <m:t>t</m:t>
              </m:r>
              <m:r>
                <m:rPr>
                  <m:sty m:val="p"/>
                </m:rPr>
                <m:t>a</m:t>
              </m:r>
              <m:r>
                <m:rPr>
                  <m:sty m:val="p"/>
                </m:rPr>
                <m:t>r</m:t>
              </m:r>
              <m:r>
                <m:rPr>
                  <m:sty m:val="p"/>
                </m:rPr>
                <m:t>g</m:t>
              </m:r>
              <m:r>
                <m:rPr>
                  <m:sty m:val="p"/>
                </m:rPr>
                <m:t>e</m:t>
              </m:r>
              <m:r>
                <m:rPr>
                  <m:sty m:val="p"/>
                </m:rPr>
                <m:t>t</m:t>
              </m:r>
            </m:sub>
          </m:sSub>
          <m:r>
            <m:rPr>
              <m:sty m:val="p"/>
            </m:rPr>
            <m:t>}</m:t>
          </m:r>
          <m:r>
            <m:rPr>
              <m:sty m:val="p"/>
            </m:rPr>
            <m:t>.</m:t>
          </m:r>
        </m:oMath>
      </m:oMathPara>
    </w:p>
    <w:p>
      <w:pPr>
        <w:pStyle w:val="FirstParagraph"/>
      </w:pPr>
      <w:r>
        <w:t xml:space="preserve">This is considerably more publishable than comparing watts between GPUs. A larger 14B model may consume more per optimizer step yet reach the quality target in fewer exposures; an 8B model may be cheaper per step but require more repetitions. The current Cognityx research inventory already identifies accuracy-per-token, second and joule as desired efficiency measurements. fileciteturn0file1</w:t>
      </w:r>
    </w:p>
    <w:p>
      <w:pPr>
        <w:pStyle w:val="BodyText"/>
      </w:pPr>
      <w:r>
        <w:rPr>
          <w:b/>
          <w:bCs/>
        </w:rPr>
        <w:t xml:space="preserve">Evaluation should be multi-axis.</w:t>
      </w:r>
      <w:r>
        <w:t xml:space="preserve"> </w:t>
      </w:r>
      <w:r>
        <w:t xml:space="preserve">Exact match alone is particularly inappropriate because the project's own experiments include semantically equivalent answers that failed exact match, while lexical similarity sometimes rewarded answers missing mandatory qualifiers. fileciteturn0file2 FActScore likewise demonstrates the value of atomizing factual claims, and ContractNLI demonstrates evidence-based entailment/contradiction evaluation in long policy-like documents.</w:t>
      </w:r>
      <w:r>
        <w:t xml:space="preserve"> </w:t>
      </w:r>
      <w:hyperlink r:id="rId34">
        <w:r>
          <w:rPr>
            <w:rStyle w:val="Hyperlink"/>
          </w:rPr>
          <w:t xml:space="preserve">[68]</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Evaluation dimension</w:t>
            </w:r>
          </w:p>
        </w:tc>
        <w:tc>
          <w:tcPr/>
          <w:p>
            <w:pPr>
              <w:pStyle w:val="Compact"/>
            </w:pPr>
            <w:r>
              <w:t xml:space="preserve">Preferred metric</w:t>
            </w:r>
          </w:p>
        </w:tc>
      </w:tr>
      <w:tr>
        <w:tc>
          <w:tcPr/>
          <w:p>
            <w:pPr>
              <w:pStyle w:val="Compact"/>
            </w:pPr>
            <w:r>
              <w:t xml:space="preserve">Direct factual answer</w:t>
            </w:r>
          </w:p>
        </w:tc>
        <w:tc>
          <w:tcPr/>
          <w:p>
            <w:pPr>
              <w:pStyle w:val="Compact"/>
            </w:pPr>
            <w:r>
              <w:t xml:space="preserve">Exact/canonical accuracy where appropriate + semantic adjudication only where necessary</w:t>
            </w:r>
          </w:p>
        </w:tc>
      </w:tr>
      <w:tr>
        <w:tc>
          <w:tcPr/>
          <w:p>
            <w:pPr>
              <w:pStyle w:val="Compact"/>
            </w:pPr>
            <w:r>
              <w:t xml:space="preserve">Required content</w:t>
            </w:r>
          </w:p>
        </w:tc>
        <w:tc>
          <w:tcPr/>
          <w:p>
            <w:pPr>
              <w:pStyle w:val="Compact"/>
            </w:pPr>
            <w:r>
              <w:t xml:space="preserve">Mandatory-atom/constraint recall and precision</w:t>
            </w:r>
          </w:p>
        </w:tc>
      </w:tr>
      <w:tr>
        <w:tc>
          <w:tcPr/>
          <w:p>
            <w:pPr>
              <w:pStyle w:val="Compact"/>
            </w:pPr>
            <w:r>
              <w:t xml:space="preserve">Lists</w:t>
            </w:r>
          </w:p>
        </w:tc>
        <w:tc>
          <w:tcPr/>
          <w:p>
            <w:pPr>
              <w:pStyle w:val="Compact"/>
            </w:pPr>
            <w:r>
              <w:t xml:space="preserve">Set precision, recall, F1; unsupported-member rate</w:t>
            </w:r>
          </w:p>
        </w:tc>
      </w:tr>
      <w:tr>
        <w:tc>
          <w:tcPr/>
          <w:p>
            <w:pPr>
              <w:pStyle w:val="Compact"/>
            </w:pPr>
            <w:r>
              <w:t xml:space="preserve">Numeric policies</w:t>
            </w:r>
          </w:p>
        </w:tc>
        <w:tc>
          <w:tcPr/>
          <w:p>
            <w:pPr>
              <w:pStyle w:val="Compact"/>
            </w:pPr>
            <w:r>
              <w:t xml:space="preserve">Number + role + unit + relation accuracy</w:t>
            </w:r>
          </w:p>
        </w:tc>
      </w:tr>
      <w:tr>
        <w:tc>
          <w:tcPr/>
          <w:p>
            <w:pPr>
              <w:pStyle w:val="Compact"/>
            </w:pPr>
            <w:r>
              <w:t xml:space="preserve">Policy conditions/exceptions</w:t>
            </w:r>
          </w:p>
        </w:tc>
        <w:tc>
          <w:tcPr/>
          <w:p>
            <w:pPr>
              <w:pStyle w:val="Compact"/>
            </w:pPr>
            <w:r>
              <w:t xml:space="preserve">Required-condition and exception coverage</w:t>
            </w:r>
          </w:p>
        </w:tc>
      </w:tr>
      <w:tr>
        <w:tc>
          <w:tcPr/>
          <w:p>
            <w:pPr>
              <w:pStyle w:val="Compact"/>
            </w:pPr>
            <w:r>
              <w:t xml:space="preserve">Provenance</w:t>
            </w:r>
          </w:p>
        </w:tc>
        <w:tc>
          <w:tcPr/>
          <w:p>
            <w:pPr>
              <w:pStyle w:val="Compact"/>
            </w:pPr>
            <w:r>
              <w:t xml:space="preserve">Evidence Recall@k / Precision@k; page/section/evidence-ID accuracy</w:t>
            </w:r>
          </w:p>
        </w:tc>
      </w:tr>
      <w:tr>
        <w:tc>
          <w:tcPr/>
          <w:p>
            <w:pPr>
              <w:pStyle w:val="Compact"/>
            </w:pPr>
            <w:r>
              <w:t xml:space="preserve">Grounded correctness</w:t>
            </w:r>
          </w:p>
        </w:tc>
        <w:tc>
          <w:tcPr/>
          <w:p>
            <w:pPr>
              <w:pStyle w:val="Compact"/>
            </w:pPr>
            <w:r>
              <w:rPr>
                <w:rStyle w:val="VerbatimChar"/>
              </w:rPr>
              <w:t xml:space="preserve">answer correct AND provenance correct</w:t>
            </w:r>
          </w:p>
        </w:tc>
      </w:tr>
      <w:tr>
        <w:tc>
          <w:tcPr/>
          <w:p>
            <w:pPr>
              <w:pStyle w:val="Compact"/>
            </w:pPr>
            <w:r>
              <w:t xml:space="preserve">Source faithfulness</w:t>
            </w:r>
          </w:p>
        </w:tc>
        <w:tc>
          <w:tcPr/>
          <w:p>
            <w:pPr>
              <w:pStyle w:val="Compact"/>
            </w:pPr>
            <w:r>
              <w:t xml:space="preserve">Supported / unsupported / contradicted claim rates</w:t>
            </w:r>
          </w:p>
        </w:tc>
      </w:tr>
      <w:tr>
        <w:tc>
          <w:tcPr/>
          <w:p>
            <w:pPr>
              <w:pStyle w:val="Compact"/>
            </w:pPr>
            <w:r>
              <w:t xml:space="preserve">Paraphrase robustness</w:t>
            </w:r>
          </w:p>
        </w:tc>
        <w:tc>
          <w:tcPr/>
          <w:p>
            <w:pPr>
              <w:pStyle w:val="Compact"/>
            </w:pPr>
            <w:r>
              <w:t xml:space="preserve">Mean, standard deviation and worst-case accuracy over frozen paraphrases</w:t>
            </w:r>
          </w:p>
        </w:tc>
      </w:tr>
      <w:tr>
        <w:tc>
          <w:tcPr/>
          <w:p>
            <w:pPr>
              <w:pStyle w:val="Compact"/>
            </w:pPr>
            <w:r>
              <w:t xml:space="preserve">Generalization</w:t>
            </w:r>
          </w:p>
        </w:tc>
        <w:tc>
          <w:tcPr/>
          <w:p>
            <w:pPr>
              <w:pStyle w:val="Compact"/>
            </w:pPr>
            <w:r>
              <w:t xml:space="preserve">Held-out-KU accuracy, separate from held-out wording</w:t>
            </w:r>
          </w:p>
        </w:tc>
      </w:tr>
      <w:tr>
        <w:tc>
          <w:tcPr/>
          <w:p>
            <w:pPr>
              <w:pStyle w:val="Compact"/>
            </w:pPr>
            <w:r>
              <w:t xml:space="preserve">Abstention</w:t>
            </w:r>
          </w:p>
        </w:tc>
        <w:tc>
          <w:tcPr/>
          <w:p>
            <w:pPr>
              <w:pStyle w:val="Compact"/>
            </w:pPr>
            <w:r>
              <w:t xml:space="preserve">Accuracy/precision on unanswerable or insufficient-source questions</w:t>
            </w:r>
          </w:p>
        </w:tc>
      </w:tr>
      <w:tr>
        <w:tc>
          <w:tcPr/>
          <w:p>
            <w:pPr>
              <w:pStyle w:val="Compact"/>
            </w:pPr>
            <w:r>
              <w:t xml:space="preserve">Knowledge acquisition</w:t>
            </w:r>
          </w:p>
        </w:tc>
        <w:tc>
          <w:tcPr/>
          <w:p>
            <w:pPr>
              <w:pStyle w:val="Compact"/>
            </w:pPr>
            <w:r>
              <w:t xml:space="preserve">Post-training minus frozen-base performance by policy unit</w:t>
            </w:r>
          </w:p>
        </w:tc>
      </w:tr>
      <w:tr>
        <w:tc>
          <w:tcPr/>
          <w:p>
            <w:pPr>
              <w:pStyle w:val="Compact"/>
            </w:pPr>
            <w:r>
              <w:t xml:space="preserve">Retention</w:t>
            </w:r>
          </w:p>
        </w:tc>
        <w:tc>
          <w:tcPr/>
          <w:p>
            <w:pPr>
              <w:pStyle w:val="Compact"/>
            </w:pPr>
            <w:r>
              <w:t xml:space="preserve">Delta on a small frozen non-domain/general-instruction set</w:t>
            </w:r>
          </w:p>
        </w:tc>
      </w:tr>
      <w:tr>
        <w:tc>
          <w:tcPr/>
          <w:p>
            <w:pPr>
              <w:pStyle w:val="Compact"/>
            </w:pPr>
            <w:r>
              <w:t xml:space="preserve">Efficiency</w:t>
            </w:r>
          </w:p>
        </w:tc>
        <w:tc>
          <w:tcPr/>
          <w:p>
            <w:pPr>
              <w:pStyle w:val="Compact"/>
            </w:pPr>
            <w:r>
              <w:t xml:space="preserve">Quality per million training tokens; tokens/joules/time to target</w:t>
            </w:r>
          </w:p>
        </w:tc>
      </w:tr>
      <w:tr>
        <w:tc>
          <w:tcPr/>
          <w:p>
            <w:pPr>
              <w:pStyle w:val="Compact"/>
            </w:pPr>
            <w:r>
              <w:t xml:space="preserve">Deployment cost</w:t>
            </w:r>
          </w:p>
        </w:tc>
        <w:tc>
          <w:tcPr/>
          <w:p>
            <w:pPr>
              <w:pStyle w:val="Compact"/>
            </w:pPr>
            <w:r>
              <w:t xml:space="preserve">Adapter size, peak VRAM, inference latency where relevant</w:t>
            </w:r>
          </w:p>
        </w:tc>
      </w:tr>
    </w:tbl>
    <w:p>
      <w:pPr>
        <w:pStyle w:val="BodyText"/>
      </w:pPr>
      <w:r>
        <w:t xml:space="preserve">Use</w:t>
      </w:r>
      <w:r>
        <w:t xml:space="preserve"> </w:t>
      </w:r>
      <w:r>
        <w:rPr>
          <w:b/>
          <w:bCs/>
        </w:rPr>
        <w:t xml:space="preserve">PolicyQA</w:t>
      </w:r>
      <w:r>
        <w:t xml:space="preserve"> </w:t>
      </w:r>
      <w:r>
        <w:t xml:space="preserve">as a secondary external policy-QA benchmark,</w:t>
      </w:r>
      <w:r>
        <w:t xml:space="preserve"> </w:t>
      </w:r>
      <w:r>
        <w:rPr>
          <w:b/>
          <w:bCs/>
        </w:rPr>
        <w:t xml:space="preserve">ContractNLI</w:t>
      </w:r>
      <w:r>
        <w:t xml:space="preserve"> </w:t>
      </w:r>
      <w:r>
        <w:t xml:space="preserve">for evidence/exception semantics, and optionally LegalBench for domain reasoning transfer; do not let any of them substitute for the primary test of acquiring knowledge from the actual frozen enterprise-like source corpus. PolicyQA is privacy-policy reading comprehension, ContractNLI is contract entailment/evidence, and LegalBench evaluates broader legal reasoning, so none exactly measures “did the adapter learn a new HR handbook it had not previously known?”</w:t>
      </w:r>
      <w:r>
        <w:t xml:space="preserve"> </w:t>
      </w:r>
      <w:hyperlink r:id="rId47">
        <w:r>
          <w:rPr>
            <w:rStyle w:val="Hyperlink"/>
          </w:rPr>
          <w:t xml:space="preserve">[69]</w:t>
        </w:r>
      </w:hyperlink>
    </w:p>
    <w:p>
      <w:pPr>
        <w:pStyle w:val="BodyText"/>
      </w:pPr>
      <w:r>
        <w:t xml:space="preserve">For the primary benchmark, use:</w:t>
      </w:r>
    </w:p>
    <w:p>
      <w:pPr>
        <w:pStyle w:val="BlockText"/>
      </w:pPr>
      <w:r>
        <w:rPr>
          <w:b/>
          <w:bCs/>
        </w:rPr>
        <w:t xml:space="preserve">real, version-frozen public HR/employee policy documents → independent policy-unit inventory → base-model knowledge probes → synthetic training generation → training → independently generated held-out questions.</w:t>
      </w:r>
    </w:p>
    <w:p>
      <w:pPr>
        <w:pStyle w:val="FirstParagraph"/>
      </w:pPr>
      <w:r>
        <w:t xml:space="preserve">Where possible, select policies published</w:t>
      </w:r>
      <w:r>
        <w:t xml:space="preserve"> </w:t>
      </w:r>
      <w:r>
        <w:rPr>
          <w:b/>
          <w:bCs/>
        </w:rPr>
        <w:t xml:space="preserve">after the frozen base checkpoint's training/release period</w:t>
      </w:r>
      <w:r>
        <w:t xml:space="preserve">. This does not mathematically prove zero contamination, but it greatly strengthens acquisition claims. For every policy unit, run multiple differently worded pre-training probes and classify it as</w:t>
      </w:r>
      <w:r>
        <w:t xml:space="preserve"> </w:t>
      </w:r>
      <w:r>
        <w:rPr>
          <w:b/>
          <w:bCs/>
        </w:rPr>
        <w:t xml:space="preserve">base-known / partial / unknown</w:t>
      </w:r>
      <w:r>
        <w:t xml:space="preserve">; report post-training gain separately for those groups. This contamination-control idea is already explicit in the Cognityx handoff and should be retained. fileciteturn0file0 fileciteturn0file1</w:t>
      </w:r>
    </w:p>
    <w:p>
      <w:pPr>
        <w:pStyle w:val="BodyText"/>
      </w:pPr>
      <w:r>
        <w:t xml:space="preserve">For publication-grade evaluation I would target at least</w:t>
      </w:r>
      <w:r>
        <w:t xml:space="preserve"> </w:t>
      </w:r>
      <w:r>
        <w:rPr>
          <w:b/>
          <w:bCs/>
        </w:rPr>
        <w:t xml:space="preserve">several hundred unique policy units across multiple documents and organizations, with roughly 1,000+ independently frozen evaluation prompts</w:t>
      </w:r>
      <w:r>
        <w:t xml:space="preserve">. The unit of statistical resampling should be the policy unit/document rather than treating five paraphrases of one fact as five independent facts. Use paired bootstrap confidence intervals over the same frozen test items and three seeds for the final competing training configurations.</w:t>
      </w:r>
    </w:p>
    <w:p>
      <w:pPr>
        <w:pStyle w:val="BodyText"/>
      </w:pPr>
      <w:r>
        <w:t xml:space="preserve">A small human adjudication set remains essential. ARES itself uses a limited human-labeled sample to stabilize automated RAG evaluation, while the Cognityx pilot found only 14/24 field agreements in its four-record test of a source-grounded LLM judge—far too little evidence to regard an LLM judge as an oracle.</w:t>
      </w:r>
      <w:r>
        <w:t xml:space="preserve"> </w:t>
      </w:r>
      <w:hyperlink r:id="rId35">
        <w:r>
          <w:rPr>
            <w:rStyle w:val="Hyperlink"/>
          </w:rPr>
          <w:t xml:space="preserve">[27]</w:t>
        </w:r>
      </w:hyperlink>
      <w:r>
        <w:t xml:space="preserve"> </w:t>
      </w:r>
      <w:r>
        <w:t xml:space="preserve">fileciteturn0file2 I would manually/source-review</w:t>
      </w:r>
      <w:r>
        <w:t xml:space="preserve"> </w:t>
      </w:r>
      <w:r>
        <w:rPr>
          <w:b/>
          <w:bCs/>
        </w:rPr>
        <w:t xml:space="preserve">300–500 stratified evaluation cases</w:t>
      </w:r>
      <w:r>
        <w:t xml:space="preserve">, with dual annotation on a subset to quantify agreement.</w:t>
      </w:r>
    </w:p>
    <w:p>
      <w:pPr>
        <w:pStyle w:val="BodyText"/>
      </w:pPr>
      <w:r>
        <w:t xml:space="preserve">The major risks and mitigation strategy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Failure mode</w:t>
            </w:r>
          </w:p>
        </w:tc>
        <w:tc>
          <w:tcPr/>
          <w:p>
            <w:pPr>
              <w:pStyle w:val="Compact"/>
            </w:pPr>
            <w:r>
              <w:t xml:space="preserve">Why it matters</w:t>
            </w:r>
          </w:p>
        </w:tc>
        <w:tc>
          <w:tcPr/>
          <w:p>
            <w:pPr>
              <w:pStyle w:val="Compact"/>
            </w:pPr>
            <w:r>
              <w:t xml:space="preserve">Mitigation</w:t>
            </w:r>
          </w:p>
        </w:tc>
      </w:tr>
      <w:tr>
        <w:tc>
          <w:tcPr/>
          <w:p>
            <w:pPr>
              <w:pStyle w:val="Compact"/>
            </w:pPr>
            <w:r>
              <w:rPr>
                <w:b/>
                <w:bCs/>
              </w:rPr>
              <w:t xml:space="preserve">Synthetic answer is unsupported</w:t>
            </w:r>
          </w:p>
        </w:tc>
        <w:tc>
          <w:tcPr/>
          <w:p>
            <w:pPr>
              <w:pStyle w:val="Compact"/>
            </w:pPr>
            <w:r>
              <w:t xml:space="preserve">Trains hallucinated policy</w:t>
            </w:r>
          </w:p>
        </w:tc>
        <w:tc>
          <w:tcPr/>
          <w:p>
            <w:pPr>
              <w:pStyle w:val="Compact"/>
            </w:pPr>
            <w:r>
              <w:t xml:space="preserve">Evidence-first generation + source entailment qualification</w:t>
            </w:r>
          </w:p>
        </w:tc>
      </w:tr>
      <w:tr>
        <w:tc>
          <w:tcPr/>
          <w:p>
            <w:pPr>
              <w:pStyle w:val="Compact"/>
            </w:pPr>
            <w:r>
              <w:rPr>
                <w:b/>
                <w:bCs/>
              </w:rPr>
              <w:t xml:space="preserve">Question asks more than source says</w:t>
            </w:r>
          </w:p>
        </w:tc>
        <w:tc>
          <w:tcPr/>
          <w:p>
            <w:pPr>
              <w:pStyle w:val="Compact"/>
            </w:pPr>
            <w:r>
              <w:t xml:space="preserve">No correct answer exists</w:t>
            </w:r>
          </w:p>
        </w:tc>
        <w:tc>
          <w:tcPr/>
          <w:p>
            <w:pPr>
              <w:pStyle w:val="Compact"/>
            </w:pPr>
            <w:r>
              <w:t xml:space="preserve">Question-demand extraction before gold inspection; source-answerability gate</w:t>
            </w:r>
          </w:p>
        </w:tc>
      </w:tr>
      <w:tr>
        <w:tc>
          <w:tcPr/>
          <w:p>
            <w:pPr>
              <w:pStyle w:val="Compact"/>
            </w:pPr>
            <w:r>
              <w:rPr>
                <w:b/>
                <w:bCs/>
              </w:rPr>
              <w:t xml:space="preserve">Gold is source-supported but does not answer question</w:t>
            </w:r>
          </w:p>
        </w:tc>
        <w:tc>
          <w:tcPr/>
          <w:p>
            <w:pPr>
              <w:pStyle w:val="Compact"/>
            </w:pPr>
            <w:r>
              <w:t xml:space="preserve">Model learns evasive/tautological answers</w:t>
            </w:r>
          </w:p>
        </w:tc>
        <w:tc>
          <w:tcPr/>
          <w:p>
            <w:pPr>
              <w:pStyle w:val="Compact"/>
            </w:pPr>
            <w:r>
              <w:t xml:space="preserve">Required-slot coverage; the R09-type failure should be a regression fixture. fileciteturn0file2</w:t>
            </w:r>
          </w:p>
        </w:tc>
      </w:tr>
      <w:tr>
        <w:tc>
          <w:tcPr/>
          <w:p>
            <w:pPr>
              <w:pStyle w:val="Compact"/>
            </w:pPr>
            <w:r>
              <w:rPr>
                <w:b/>
                <w:bCs/>
              </w:rPr>
              <w:t xml:space="preserve">Paragraph-based generation misses exceptions</w:t>
            </w:r>
          </w:p>
        </w:tc>
        <w:tc>
          <w:tcPr/>
          <w:p>
            <w:pPr>
              <w:pStyle w:val="Compact"/>
            </w:pPr>
            <w:r>
              <w:t xml:space="preserve">Coverage appears high while critical rules are absent</w:t>
            </w:r>
          </w:p>
        </w:tc>
        <w:tc>
          <w:tcPr/>
          <w:p>
            <w:pPr>
              <w:pStyle w:val="Compact"/>
            </w:pPr>
            <w:r>
              <w:t xml:space="preserve">Atomic policy-unit/section-relation inventory</w:t>
            </w:r>
          </w:p>
        </w:tc>
      </w:tr>
      <w:tr>
        <w:tc>
          <w:tcPr/>
          <w:p>
            <w:pPr>
              <w:pStyle w:val="Compact"/>
            </w:pPr>
            <w:r>
              <w:rPr>
                <w:b/>
                <w:bCs/>
              </w:rPr>
              <w:t xml:space="preserve">Near-duplicate QA inflates dataset size</w:t>
            </w:r>
          </w:p>
        </w:tc>
        <w:tc>
          <w:tcPr/>
          <w:p>
            <w:pPr>
              <w:pStyle w:val="Compact"/>
            </w:pPr>
            <w:r>
              <w:t xml:space="preserve">Apparent volume without information gain</w:t>
            </w:r>
          </w:p>
        </w:tc>
        <w:tc>
          <w:tcPr/>
          <w:p>
            <w:pPr>
              <w:pStyle w:val="Compact"/>
            </w:pPr>
            <w:r>
              <w:t xml:space="preserve">Semantic/KU deduplication</w:t>
            </w:r>
          </w:p>
        </w:tc>
      </w:tr>
      <w:tr>
        <w:tc>
          <w:tcPr/>
          <w:p>
            <w:pPr>
              <w:pStyle w:val="Compact"/>
            </w:pPr>
            <w:r>
              <w:rPr>
                <w:b/>
                <w:bCs/>
              </w:rPr>
              <w:t xml:space="preserve">Training wording is memorized</w:t>
            </w:r>
          </w:p>
        </w:tc>
        <w:tc>
          <w:tcPr/>
          <w:p>
            <w:pPr>
              <w:pStyle w:val="Compact"/>
            </w:pPr>
            <w:r>
              <w:t xml:space="preserve">Exact questions look good but real phrasing fails</w:t>
            </w:r>
          </w:p>
        </w:tc>
        <w:tc>
          <w:tcPr/>
          <w:p>
            <w:pPr>
              <w:pStyle w:val="Compact"/>
            </w:pPr>
            <w:r>
              <w:t xml:space="preserve">Disjoint paraphrase pools; report robustness distribution</w:t>
            </w:r>
          </w:p>
        </w:tc>
      </w:tr>
      <w:tr>
        <w:tc>
          <w:tcPr/>
          <w:p>
            <w:pPr>
              <w:pStyle w:val="Compact"/>
            </w:pPr>
            <w:r>
              <w:rPr>
                <w:b/>
                <w:bCs/>
              </w:rPr>
              <w:t xml:space="preserve">Too much repeated exposure</w:t>
            </w:r>
          </w:p>
        </w:tc>
        <w:tc>
          <w:tcPr/>
          <w:p>
            <w:pPr>
              <w:pStyle w:val="Compact"/>
            </w:pPr>
            <w:r>
              <w:t xml:space="preserve">Small-set overfitting/degeneration</w:t>
            </w:r>
          </w:p>
        </w:tc>
        <w:tc>
          <w:tcPr/>
          <w:p>
            <w:pPr>
              <w:pStyle w:val="Compact"/>
            </w:pPr>
            <w:r>
              <w:t xml:space="preserve">Learning curves against held-out prompts; stop on target quality</w:t>
            </w:r>
          </w:p>
        </w:tc>
      </w:tr>
      <w:tr>
        <w:tc>
          <w:tcPr/>
          <w:p>
            <w:pPr>
              <w:pStyle w:val="Compact"/>
            </w:pPr>
            <w:r>
              <w:rPr>
                <w:b/>
                <w:bCs/>
              </w:rPr>
              <w:t xml:space="preserve">Lists/numbers superficially match</w:t>
            </w:r>
          </w:p>
        </w:tc>
        <w:tc>
          <w:tcPr/>
          <w:p>
            <w:pPr>
              <w:pStyle w:val="Compact"/>
            </w:pPr>
            <w:r>
              <w:t xml:space="preserve">Wrong member or swapped threshold can look lexically similar</w:t>
            </w:r>
          </w:p>
        </w:tc>
        <w:tc>
          <w:tcPr/>
          <w:p>
            <w:pPr>
              <w:pStyle w:val="Compact"/>
            </w:pPr>
            <w:r>
              <w:t xml:space="preserve">Deterministic set and numeric-role gates</w:t>
            </w:r>
          </w:p>
        </w:tc>
      </w:tr>
      <w:tr>
        <w:tc>
          <w:tcPr/>
          <w:p>
            <w:pPr>
              <w:pStyle w:val="Compact"/>
            </w:pPr>
            <w:r>
              <w:rPr>
                <w:b/>
                <w:bCs/>
              </w:rPr>
              <w:t xml:space="preserve">Long free-form rationale hallucinates</w:t>
            </w:r>
          </w:p>
        </w:tc>
        <w:tc>
          <w:tcPr/>
          <w:p>
            <w:pPr>
              <w:pStyle w:val="Compact"/>
            </w:pPr>
            <w:r>
              <w:t xml:space="preserve">Adds false policy claims and tokens</w:t>
            </w:r>
          </w:p>
        </w:tc>
        <w:tc>
          <w:tcPr/>
          <w:p>
            <w:pPr>
              <w:pStyle w:val="Compact"/>
            </w:pPr>
            <w:r>
              <w:t xml:space="preserve">Answer-only by default; concise evidence-bound rationale for true multi-step cases</w:t>
            </w:r>
          </w:p>
        </w:tc>
      </w:tr>
      <w:tr>
        <w:tc>
          <w:tcPr/>
          <w:p>
            <w:pPr>
              <w:pStyle w:val="Compact"/>
            </w:pPr>
            <w:r>
              <w:rPr>
                <w:b/>
                <w:bCs/>
              </w:rPr>
              <w:t xml:space="preserve">RAG hides lack of parametric learning</w:t>
            </w:r>
          </w:p>
        </w:tc>
        <w:tc>
          <w:tcPr/>
          <w:p>
            <w:pPr>
              <w:pStyle w:val="Compact"/>
            </w:pPr>
            <w:r>
              <w:t xml:space="preserve">Good open-book score is mistaken for successful fine-tuning</w:t>
            </w:r>
          </w:p>
        </w:tc>
        <w:tc>
          <w:tcPr/>
          <w:p>
            <w:pPr>
              <w:pStyle w:val="Compact"/>
            </w:pPr>
            <w:r>
              <w:t xml:space="preserve">Report closed-book and open-book results separately</w:t>
            </w:r>
          </w:p>
        </w:tc>
      </w:tr>
      <w:tr>
        <w:tc>
          <w:tcPr/>
          <w:p>
            <w:pPr>
              <w:pStyle w:val="Compact"/>
            </w:pPr>
            <w:r>
              <w:rPr>
                <w:b/>
                <w:bCs/>
              </w:rPr>
              <w:t xml:space="preserve">Adapter overwrites general behavior</w:t>
            </w:r>
          </w:p>
        </w:tc>
        <w:tc>
          <w:tcPr/>
          <w:p>
            <w:pPr>
              <w:pStyle w:val="Compact"/>
            </w:pPr>
            <w:r>
              <w:t xml:space="preserve">Domain gain causes regression elsewhere</w:t>
            </w:r>
          </w:p>
        </w:tc>
        <w:tc>
          <w:tcPr/>
          <w:p>
            <w:pPr>
              <w:pStyle w:val="Compact"/>
            </w:pPr>
            <w:r>
              <w:t xml:space="preserve">Small frozen general-capability/instruction-following retention test</w:t>
            </w:r>
          </w:p>
        </w:tc>
      </w:tr>
      <w:tr>
        <w:tc>
          <w:tcPr/>
          <w:p>
            <w:pPr>
              <w:pStyle w:val="Compact"/>
            </w:pPr>
            <w:r>
              <w:rPr>
                <w:b/>
                <w:bCs/>
              </w:rPr>
              <w:t xml:space="preserve">Versioned policies conflict</w:t>
            </w:r>
          </w:p>
        </w:tc>
        <w:tc>
          <w:tcPr/>
          <w:p>
            <w:pPr>
              <w:pStyle w:val="Compact"/>
            </w:pPr>
            <w:r>
              <w:t xml:space="preserve">Model combines old/new rules</w:t>
            </w:r>
          </w:p>
        </w:tc>
        <w:tc>
          <w:tcPr/>
          <w:p>
            <w:pPr>
              <w:pStyle w:val="Compact"/>
            </w:pPr>
            <w:r>
              <w:t xml:space="preserve">Version-specific provenance and temporally scoped prompts</w:t>
            </w:r>
          </w:p>
        </w:tc>
      </w:tr>
      <w:tr>
        <w:tc>
          <w:tcPr/>
          <w:p>
            <w:pPr>
              <w:pStyle w:val="Compact"/>
            </w:pPr>
            <w:r>
              <w:rPr>
                <w:b/>
                <w:bCs/>
              </w:rPr>
              <w:t xml:space="preserve">LLM judge instability</w:t>
            </w:r>
          </w:p>
        </w:tc>
        <w:tc>
          <w:tcPr/>
          <w:p>
            <w:pPr>
              <w:pStyle w:val="Compact"/>
            </w:pPr>
            <w:r>
              <w:t xml:space="preserve">Evaluation changes with prompt/model</w:t>
            </w:r>
          </w:p>
        </w:tc>
        <w:tc>
          <w:tcPr/>
          <w:p>
            <w:pPr>
              <w:pStyle w:val="Compact"/>
            </w:pPr>
            <w:r>
              <w:t xml:space="preserve">Deterministic gates first, frozen human set, versioned judge, deterministic acceptance policy</w:t>
            </w:r>
          </w:p>
        </w:tc>
      </w:tr>
      <w:tr>
        <w:tc>
          <w:tcPr/>
          <w:p>
            <w:pPr>
              <w:pStyle w:val="Compact"/>
            </w:pPr>
            <w:r>
              <w:rPr>
                <w:b/>
                <w:bCs/>
              </w:rPr>
              <w:t xml:space="preserve">Toolchain advantage confounds data method</w:t>
            </w:r>
          </w:p>
        </w:tc>
        <w:tc>
          <w:tcPr/>
          <w:p>
            <w:pPr>
              <w:pStyle w:val="Compact"/>
            </w:pPr>
            <w:r>
              <w:t xml:space="preserve">“Better data” may just be faster kernels</w:t>
            </w:r>
          </w:p>
        </w:tc>
        <w:tc>
          <w:tcPr/>
          <w:p>
            <w:pPr>
              <w:pStyle w:val="Compact"/>
            </w:pPr>
            <w:r>
              <w:t xml:space="preserve">Same software stack/model/seed/budget across data-method treatments</w:t>
            </w:r>
          </w:p>
        </w:tc>
      </w:tr>
    </w:tbl>
    <w:bookmarkEnd w:id="66"/>
    <w:bookmarkStart w:id="68" w:name="X4c62222252f600bce004f628ac959c392a625f1"/>
    <w:p>
      <w:pPr>
        <w:pStyle w:val="Heading2"/>
      </w:pPr>
      <w:r>
        <w:t xml:space="preserve">Publishability and the minimum research program</w:t>
      </w:r>
    </w:p>
    <w:bookmarkStart w:id="67" w:name="the-direct-publishability-answer"/>
    <w:p>
      <w:pPr>
        <w:pStyle w:val="Heading3"/>
      </w:pPr>
      <w:r>
        <w:t xml:space="preserve">The direct publishability answer</w:t>
      </w:r>
    </w:p>
    <w:p>
      <w:pPr>
        <w:pStyle w:val="FirstParagraph"/>
      </w:pPr>
      <w:r>
        <w:rPr>
          <w:b/>
          <w:bCs/>
        </w:rPr>
        <w:t xml:space="preserve">As stated at the engineering level, the case is not sufficiently novel.</w:t>
      </w:r>
    </w:p>
    <w:p>
      <w:pPr>
        <w:pStyle w:val="BodyText"/>
      </w:pPr>
      <w:r>
        <w:t xml:space="preserve">A paper whose contribution is essentially:</w:t>
      </w:r>
    </w:p>
    <w:p>
      <w:pPr>
        <w:pStyle w:val="BlockText"/>
      </w:pPr>
      <w:r>
        <w:t xml:space="preserve">“We convert HR PDFs to QA and QLoRA-tune an 8B/14B LLM on an RTX 5090”</w:t>
      </w:r>
    </w:p>
    <w:p>
      <w:pPr>
        <w:pStyle w:val="FirstParagraph"/>
      </w:pPr>
      <w:r>
        <w:t xml:space="preserve">would face obvious reviewer objections. Bonito already converts unlabeled specialized text into training tasks; REInstruct, WebR, Cycle-Instruct, CRAFT and Knowledge-Instruct provide multiple newer approaches to synthetic corpus-derived supervision; a 2026 paper already reports authoritative legal text → synthetic QA → filtering → PEFT; and QLoRA, ModuLoRA and LoHan make single-consumer-GPU fine-tuning firmly established prior art.</w:t>
      </w:r>
      <w:r>
        <w:t xml:space="preserve"> </w:t>
      </w:r>
      <w:hyperlink r:id="rId10">
        <w:r>
          <w:rPr>
            <w:rStyle w:val="Hyperlink"/>
          </w:rPr>
          <w:t xml:space="preserve">[70]</w:t>
        </w:r>
      </w:hyperlink>
    </w:p>
    <w:p>
      <w:pPr>
        <w:pStyle w:val="BodyText"/>
      </w:pPr>
      <w:r>
        <w:rPr>
          <w:b/>
          <w:bCs/>
        </w:rPr>
        <w:t xml:space="preserve">There is, however, a credible paper after narrowing the treatment.</w:t>
      </w:r>
    </w:p>
    <w:p>
      <w:pPr>
        <w:pStyle w:val="BodyText"/>
      </w:pPr>
      <w:r>
        <w:t xml:space="preserve">The strongest framing I found is:</w:t>
      </w:r>
    </w:p>
    <w:p>
      <w:pPr>
        <w:pStyle w:val="BlockText"/>
      </w:pPr>
      <w:r>
        <w:rPr>
          <w:b/>
          <w:bCs/>
        </w:rPr>
        <w:t xml:space="preserve">Provenance-Qualified Synthetic Instruction Adaptation for Policy Documents: Grounded Knowledge Acquisition per Token and Joule under Consumer Compute</w:t>
      </w:r>
    </w:p>
    <w:p>
      <w:pPr>
        <w:pStyle w:val="FirstParagraph"/>
      </w:pPr>
      <w:r>
        <w:t xml:space="preserve">The central hypothesis should be:</w:t>
      </w:r>
    </w:p>
    <w:p>
      <w:pPr>
        <w:pStyle w:val="BlockText"/>
      </w:pPr>
      <w:r>
        <w:rPr>
          <w:b/>
          <w:bCs/>
        </w:rPr>
        <w:t xml:space="preserve">H:</w:t>
      </w:r>
      <w:r>
        <w:t xml:space="preserve"> </w:t>
      </w:r>
      <w:r>
        <w:t xml:space="preserve">Given the same source documents, frozen base model, training-token budget and evaluator, synthetic instruction records that are candidate-blind qualified for question demand, source answerability, gold completeness and provenance achieve higher held-out grounded policy accuracy—and/or reach a fixed quality target with fewer training tokens and joules—than raw document→QA synthesis.</w:t>
      </w:r>
    </w:p>
    <w:p>
      <w:pPr>
        <w:pStyle w:val="FirstParagraph"/>
      </w:pPr>
      <w:r>
        <w:t xml:space="preserve">A second hypothesis can test:</w:t>
      </w:r>
    </w:p>
    <w:p>
      <w:pPr>
        <w:pStyle w:val="BlockText"/>
      </w:pPr>
      <w:r>
        <w:rPr>
          <w:b/>
          <w:bCs/>
        </w:rPr>
        <w:t xml:space="preserve">H₂:</w:t>
      </w:r>
      <w:r>
        <w:t xml:space="preserve"> </w:t>
      </w:r>
      <w:r>
        <w:t xml:space="preserve">Explicit policy-unit-first coverage improves unique source-knowledge coverage and downstream held-out acquisition relative to paragraph-first generation after controlling for total accepted training tokens.</w:t>
      </w:r>
    </w:p>
    <w:p>
      <w:pPr>
        <w:pStyle w:val="FirstParagraph"/>
      </w:pPr>
      <w:r>
        <w:t xml:space="preserve">This is stronger than claiming “Knowledge Units” as a new abstraction. The reviewer-relevant result is whether the unit-of-generation changes</w:t>
      </w:r>
      <w:r>
        <w:t xml:space="preserve"> </w:t>
      </w:r>
      <w:r>
        <w:rPr>
          <w:b/>
          <w:bCs/>
        </w:rPr>
        <w:t xml:space="preserve">coverage and learning</w:t>
      </w:r>
      <w:r>
        <w:t xml:space="preserve">, not whether Cognityx invented a new name for semantic decomposition.</w:t>
      </w:r>
    </w:p>
    <w:p>
      <w:pPr>
        <w:pStyle w:val="BodyText"/>
      </w:pPr>
      <w:r>
        <w:t xml:space="preserve">A third, subordinate hypothesis is:</w:t>
      </w:r>
    </w:p>
    <w:p>
      <w:pPr>
        <w:pStyle w:val="BlockText"/>
      </w:pPr>
      <w:r>
        <w:rPr>
          <w:b/>
          <w:bCs/>
        </w:rPr>
        <w:t xml:space="preserve">H₃:</w:t>
      </w:r>
      <w:r>
        <w:t xml:space="preserve"> </w:t>
      </w:r>
      <w:r>
        <w:t xml:space="preserve">Multiple semantically varied training formulations reduce the training-wording→unseen-paraphrase generalization gap, but exhibit diminishing returns after a small number of formulations.</w:t>
      </w:r>
    </w:p>
    <w:p>
      <w:pPr>
        <w:pStyle w:val="FirstParagraph"/>
      </w:pPr>
      <w:r>
        <w:t xml:space="preserve">The consumer GPU belongs in the</w:t>
      </w:r>
      <w:r>
        <w:t xml:space="preserve"> </w:t>
      </w:r>
      <w:r>
        <w:rPr>
          <w:b/>
          <w:bCs/>
        </w:rPr>
        <w:t xml:space="preserve">efficiency protocol</w:t>
      </w:r>
      <w:r>
        <w:t xml:space="preserve">:</w:t>
      </w:r>
    </w:p>
    <w:p>
      <w:pPr>
        <w:pStyle w:val="BlockText"/>
      </w:pPr>
      <w:r>
        <w:t xml:space="preserve">same source → same data method → same base model → same QLoRA → measured tokens/time/joules.</w:t>
      </w:r>
    </w:p>
    <w:p>
      <w:pPr>
        <w:pStyle w:val="FirstParagraph"/>
      </w:pPr>
      <w:r>
        <w:t xml:space="preserve">It does not belong in the novelty statement. NVIDIA itself now publishes Blackwell/RTX 5090 LLM fine-tuning workflows, and its Unsloth example uses QLoRA across all linear layers on a 32 GB 5090.</w:t>
      </w:r>
      <w:r>
        <w:t xml:space="preserve"> </w:t>
      </w:r>
      <w:hyperlink r:id="rId63">
        <w:r>
          <w:rPr>
            <w:rStyle w:val="Hyperlink"/>
          </w:rPr>
          <w:t xml:space="preserve">[71]</w:t>
        </w:r>
      </w:hyperlink>
    </w:p>
    <w:p>
      <w:pPr>
        <w:pStyle w:val="BodyText"/>
      </w:pPr>
      <w:r>
        <w:t xml:space="preserve">The novelty-risk assessment is therefore: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Candidate contribution</w:t>
            </w:r>
          </w:p>
        </w:tc>
        <w:tc>
          <w:tcPr/>
          <w:p>
            <w:pPr>
              <w:pStyle w:val="Compact"/>
            </w:pPr>
            <w:r>
              <w:t xml:space="preserve">Novelty risk</w:t>
            </w:r>
          </w:p>
        </w:tc>
        <w:tc>
          <w:tcPr/>
          <w:p>
            <w:pPr>
              <w:pStyle w:val="Compact"/>
            </w:pPr>
            <w:r>
              <w:t xml:space="preserve">Assessment</w:t>
            </w:r>
          </w:p>
        </w:tc>
      </w:tr>
      <w:tr>
        <w:tc>
          <w:tcPr/>
          <w:p>
            <w:pPr>
              <w:pStyle w:val="Compact"/>
            </w:pPr>
            <w:r>
              <w:t xml:space="preserve">“Fine-tuning an LLM on RTX 5090”</w:t>
            </w:r>
          </w:p>
        </w:tc>
        <w:tc>
          <w:tcPr/>
          <w:p>
            <w:pPr>
              <w:pStyle w:val="Compact"/>
            </w:pPr>
            <w:r>
              <w:rPr>
                <w:b/>
                <w:bCs/>
              </w:rPr>
              <w:t xml:space="preserve">Very high</w:t>
            </w:r>
          </w:p>
        </w:tc>
        <w:tc>
          <w:tcPr/>
          <w:p>
            <w:pPr>
              <w:pStyle w:val="Compact"/>
            </w:pPr>
            <w:r>
              <w:t xml:space="preserve">Already engineering prior art; abandon as contribution.</w:t>
            </w:r>
            <w:r>
              <w:t xml:space="preserve"> </w:t>
            </w:r>
            <w:hyperlink r:id="rId63">
              <w:r>
                <w:rPr>
                  <w:rStyle w:val="Hyperlink"/>
                </w:rPr>
                <w:t xml:space="preserve">[66]</w:t>
              </w:r>
            </w:hyperlink>
          </w:p>
        </w:tc>
      </w:tr>
      <w:tr>
        <w:tc>
          <w:tcPr/>
          <w:p>
            <w:pPr>
              <w:pStyle w:val="Compact"/>
            </w:pPr>
            <w:r>
              <w:t xml:space="preserve">4-bit QLoRA on 8–14B</w:t>
            </w:r>
          </w:p>
        </w:tc>
        <w:tc>
          <w:tcPr/>
          <w:p>
            <w:pPr>
              <w:pStyle w:val="Compact"/>
            </w:pPr>
            <w:r>
              <w:rPr>
                <w:b/>
                <w:bCs/>
              </w:rPr>
              <w:t xml:space="preserve">Very high</w:t>
            </w:r>
          </w:p>
        </w:tc>
        <w:tc>
          <w:tcPr/>
          <w:p>
            <w:pPr>
              <w:pStyle w:val="Compact"/>
            </w:pPr>
            <w:r>
              <w:t xml:space="preserve">Mature prior art; reuse.</w:t>
            </w:r>
            <w:r>
              <w:t xml:space="preserve"> </w:t>
            </w:r>
            <w:hyperlink r:id="rId11">
              <w:r>
                <w:rPr>
                  <w:rStyle w:val="Hyperlink"/>
                </w:rPr>
                <w:t xml:space="preserve">[61]</w:t>
              </w:r>
            </w:hyperlink>
          </w:p>
        </w:tc>
      </w:tr>
      <w:tr>
        <w:tc>
          <w:tcPr/>
          <w:p>
            <w:pPr>
              <w:pStyle w:val="Compact"/>
            </w:pPr>
            <w:r>
              <w:t xml:space="preserve">Raw PDF paragraph→QA</w:t>
            </w:r>
          </w:p>
        </w:tc>
        <w:tc>
          <w:tcPr/>
          <w:p>
            <w:pPr>
              <w:pStyle w:val="Compact"/>
            </w:pPr>
            <w:r>
              <w:rPr>
                <w:b/>
                <w:bCs/>
              </w:rPr>
              <w:t xml:space="preserve">Very high</w:t>
            </w:r>
          </w:p>
        </w:tc>
        <w:tc>
          <w:tcPr/>
          <w:p>
            <w:pPr>
              <w:pStyle w:val="Compact"/>
            </w:pPr>
            <w:r>
              <w:t xml:space="preserve">Generic data synthesis; baseline only.</w:t>
            </w:r>
          </w:p>
        </w:tc>
      </w:tr>
      <w:tr>
        <w:tc>
          <w:tcPr/>
          <w:p>
            <w:pPr>
              <w:pStyle w:val="Compact"/>
            </w:pPr>
            <w:r>
              <w:t xml:space="preserve">Synthetic instructions from raw corpus</w:t>
            </w:r>
          </w:p>
        </w:tc>
        <w:tc>
          <w:tcPr/>
          <w:p>
            <w:pPr>
              <w:pStyle w:val="Compact"/>
            </w:pPr>
            <w:r>
              <w:rPr>
                <w:b/>
                <w:bCs/>
              </w:rPr>
              <w:t xml:space="preserve">Very high</w:t>
            </w:r>
          </w:p>
        </w:tc>
        <w:tc>
          <w:tcPr/>
          <w:p>
            <w:pPr>
              <w:pStyle w:val="Compact"/>
            </w:pPr>
            <w:r>
              <w:t xml:space="preserve">Bonito, REInstruct, WebR, CRAFT, Cycle-Instruct and others occupy this space.</w:t>
            </w:r>
            <w:r>
              <w:t xml:space="preserve"> </w:t>
            </w:r>
            <w:hyperlink r:id="rId10">
              <w:r>
                <w:rPr>
                  <w:rStyle w:val="Hyperlink"/>
                </w:rPr>
                <w:t xml:space="preserve">[72]</w:t>
              </w:r>
            </w:hyperlink>
          </w:p>
        </w:tc>
      </w:tr>
      <w:tr>
        <w:tc>
          <w:tcPr/>
          <w:p>
            <w:pPr>
              <w:pStyle w:val="Compact"/>
            </w:pPr>
            <w:r>
              <w:t xml:space="preserve">Synthetic data from authoritative policy/legal sources + PEFT</w:t>
            </w:r>
          </w:p>
        </w:tc>
        <w:tc>
          <w:tcPr/>
          <w:p>
            <w:pPr>
              <w:pStyle w:val="Compact"/>
            </w:pPr>
            <w:r>
              <w:rPr>
                <w:b/>
                <w:bCs/>
              </w:rPr>
              <w:t xml:space="preserve">High</w:t>
            </w:r>
          </w:p>
        </w:tc>
        <w:tc>
          <w:tcPr/>
          <w:p>
            <w:pPr>
              <w:pStyle w:val="Compact"/>
            </w:pPr>
            <w:r>
              <w:t xml:space="preserve">2026 German-law work is close prior art.</w:t>
            </w:r>
            <w:r>
              <w:t xml:space="preserve"> </w:t>
            </w:r>
            <w:hyperlink r:id="rId27">
              <w:r>
                <w:rPr>
                  <w:rStyle w:val="Hyperlink"/>
                </w:rPr>
                <w:t xml:space="preserve">[19]</w:t>
              </w:r>
            </w:hyperlink>
          </w:p>
        </w:tc>
      </w:tr>
      <w:tr>
        <w:tc>
          <w:tcPr/>
          <w:p>
            <w:pPr>
              <w:pStyle w:val="Compact"/>
            </w:pPr>
            <w:r>
              <w:t xml:space="preserve">Provenance attached to answers</w:t>
            </w:r>
          </w:p>
        </w:tc>
        <w:tc>
          <w:tcPr/>
          <w:p>
            <w:pPr>
              <w:pStyle w:val="Compact"/>
            </w:pPr>
            <w:r>
              <w:rPr>
                <w:b/>
                <w:bCs/>
              </w:rPr>
              <w:t xml:space="preserve">High</w:t>
            </w:r>
          </w:p>
        </w:tc>
        <w:tc>
          <w:tcPr/>
          <w:p>
            <w:pPr>
              <w:pStyle w:val="Compact"/>
            </w:pPr>
            <w:r>
              <w:t xml:space="preserve">Attribution/citation/RAG literature already exists; not enough alone.</w:t>
            </w:r>
            <w:r>
              <w:t xml:space="preserve"> </w:t>
            </w:r>
            <w:hyperlink r:id="rId33">
              <w:r>
                <w:rPr>
                  <w:rStyle w:val="Hyperlink"/>
                </w:rPr>
                <w:t xml:space="preserve">[73]</w:t>
              </w:r>
            </w:hyperlink>
          </w:p>
        </w:tc>
      </w:tr>
      <w:tr>
        <w:tc>
          <w:tcPr/>
          <w:p>
            <w:pPr>
              <w:pStyle w:val="Compact"/>
            </w:pPr>
            <w:r>
              <w:rPr>
                <w:b/>
                <w:bCs/>
              </w:rPr>
              <w:t xml:space="preserve">Question-demand → source-answerability → gold-coverage qualification before training</w:t>
            </w:r>
          </w:p>
        </w:tc>
        <w:tc>
          <w:tcPr/>
          <w:p>
            <w:pPr>
              <w:pStyle w:val="Compact"/>
            </w:pPr>
            <w:r>
              <w:rPr>
                <w:b/>
                <w:bCs/>
              </w:rPr>
              <w:t xml:space="preserve">Medium</w:t>
            </w:r>
          </w:p>
        </w:tc>
        <w:tc>
          <w:tcPr/>
          <w:p>
            <w:pPr>
              <w:pStyle w:val="Compact"/>
            </w:pPr>
            <w:r>
              <w:t xml:space="preserve">Closely related ideas exist in QA/data filtering, but I found no strong prior work in this search demonstrating this complete staged qualification as the causal document→IFT treatment.</w:t>
            </w:r>
            <w:r>
              <w:t xml:space="preserve"> </w:t>
            </w:r>
            <w:r>
              <w:rPr>
                <w:b/>
                <w:bCs/>
              </w:rPr>
              <w:t xml:space="preserve">Evidence gap, not proven novelty.</w:t>
            </w:r>
          </w:p>
        </w:tc>
      </w:tr>
      <w:tr>
        <w:tc>
          <w:tcPr/>
          <w:p>
            <w:pPr>
              <w:pStyle w:val="Compact"/>
            </w:pPr>
            <w:r>
              <w:rPr>
                <w:b/>
                <w:bCs/>
              </w:rPr>
              <w:t xml:space="preserve">Policy-unit coverage as the data-budget variable rather than QA count</w:t>
            </w:r>
          </w:p>
        </w:tc>
        <w:tc>
          <w:tcPr/>
          <w:p>
            <w:pPr>
              <w:pStyle w:val="Compact"/>
            </w:pPr>
            <w:r>
              <w:rPr>
                <w:b/>
                <w:bCs/>
              </w:rPr>
              <w:t xml:space="preserve">Medium</w:t>
            </w:r>
          </w:p>
        </w:tc>
        <w:tc>
          <w:tcPr/>
          <w:p>
            <w:pPr>
              <w:pStyle w:val="Compact"/>
            </w:pPr>
            <w:r>
              <w:t xml:space="preserve">Overlaps information extraction/semantic decomposition and active data generation; publishable only if it causes measurable coverage/learning gains.</w:t>
            </w:r>
          </w:p>
        </w:tc>
      </w:tr>
      <w:tr>
        <w:tc>
          <w:tcPr/>
          <w:p>
            <w:pPr>
              <w:pStyle w:val="Compact"/>
            </w:pPr>
            <w:r>
              <w:rPr>
                <w:b/>
                <w:bCs/>
              </w:rPr>
              <w:t xml:space="preserve">Qualification → fewer tokens/joules to fixed grounded target</w:t>
            </w:r>
          </w:p>
        </w:tc>
        <w:tc>
          <w:tcPr/>
          <w:p>
            <w:pPr>
              <w:pStyle w:val="Compact"/>
            </w:pPr>
            <w:r>
              <w:rPr>
                <w:b/>
                <w:bCs/>
              </w:rPr>
              <w:t xml:space="preserve">Medium-to-low novelty risk</w:t>
            </w:r>
          </w:p>
        </w:tc>
        <w:tc>
          <w:tcPr/>
          <w:p>
            <w:pPr>
              <w:pStyle w:val="Compact"/>
            </w:pPr>
            <w:r>
              <w:t xml:space="preserve">Strong empirical framing; the exact document-quality→consumer-compute efficiency interaction is much less saturated than PEFT itself.</w:t>
            </w:r>
          </w:p>
        </w:tc>
      </w:tr>
      <w:tr>
        <w:tc>
          <w:tcPr/>
          <w:p>
            <w:pPr>
              <w:pStyle w:val="Compact"/>
            </w:pPr>
            <w:r>
              <w:t xml:space="preserve">Base-known/partial/unknown stratification</w:t>
            </w:r>
          </w:p>
        </w:tc>
        <w:tc>
          <w:tcPr/>
          <w:p>
            <w:pPr>
              <w:pStyle w:val="Compact"/>
            </w:pPr>
            <w:r>
              <w:rPr>
                <w:b/>
                <w:bCs/>
              </w:rPr>
              <w:t xml:space="preserve">Medium-high</w:t>
            </w:r>
          </w:p>
        </w:tc>
        <w:tc>
          <w:tcPr/>
          <w:p>
            <w:pPr>
              <w:pStyle w:val="Compact"/>
            </w:pPr>
            <w:r>
              <w:t xml:space="preserve">Overlaps active learning, knowledge-gap identification and autonomous domain adaptation; useful methodology, weak standalone novelty.</w:t>
            </w:r>
            <w:r>
              <w:t xml:space="preserve"> </w:t>
            </w:r>
            <w:hyperlink r:id="rId25">
              <w:r>
                <w:rPr>
                  <w:rStyle w:val="Hyperlink"/>
                </w:rPr>
                <w:t xml:space="preserve">[17]</w:t>
              </w:r>
            </w:hyperlink>
          </w:p>
        </w:tc>
      </w:tr>
      <w:tr>
        <w:tc>
          <w:tcPr/>
          <w:p>
            <w:pPr>
              <w:pStyle w:val="Compact"/>
            </w:pPr>
            <w:r>
              <w:t xml:space="preserve">Answer+Provenance target</w:t>
            </w:r>
          </w:p>
        </w:tc>
        <w:tc>
          <w:tcPr/>
          <w:p>
            <w:pPr>
              <w:pStyle w:val="Compact"/>
            </w:pPr>
            <w:r>
              <w:rPr>
                <w:b/>
                <w:bCs/>
              </w:rPr>
              <w:t xml:space="preserve">Medium-high</w:t>
            </w:r>
          </w:p>
        </w:tc>
        <w:tc>
          <w:tcPr/>
          <w:p>
            <w:pPr>
              <w:pStyle w:val="Compact"/>
            </w:pPr>
            <w:r>
              <w:t xml:space="preserve">RAFT/ALCE/attribution literature is close; needs a clear incremental benefit.</w:t>
            </w:r>
            <w:r>
              <w:t xml:space="preserve"> </w:t>
            </w:r>
            <w:hyperlink r:id="rId37">
              <w:r>
                <w:rPr>
                  <w:rStyle w:val="Hyperlink"/>
                </w:rPr>
                <w:t xml:space="preserve">[74]</w:t>
              </w:r>
            </w:hyperlink>
          </w:p>
        </w:tc>
      </w:tr>
      <w:tr>
        <w:tc>
          <w:tcPr/>
          <w:p>
            <w:pPr>
              <w:pStyle w:val="Compact"/>
            </w:pPr>
            <w:r>
              <w:t xml:space="preserve">Adaptive evaluator from the existing Failure Register</w:t>
            </w:r>
          </w:p>
        </w:tc>
        <w:tc>
          <w:tcPr/>
          <w:p>
            <w:pPr>
              <w:pStyle w:val="Compact"/>
            </w:pPr>
            <w:r>
              <w:rPr>
                <w:b/>
                <w:bCs/>
              </w:rPr>
              <w:t xml:space="preserve">Separate research question</w:t>
            </w:r>
          </w:p>
        </w:tc>
        <w:tc>
          <w:tcPr/>
          <w:p>
            <w:pPr>
              <w:pStyle w:val="Compact"/>
            </w:pPr>
            <w:r>
              <w:t xml:space="preserve">Potentially interesting, but mixing it into this paper would make causal claims harder to interpret. The evaluator should be frozen for Paper A comparisons. fileciteturn0file2</w:t>
            </w:r>
          </w:p>
        </w:tc>
      </w:tr>
    </w:tbl>
    <w:p>
      <w:pPr>
        <w:pStyle w:val="BodyText"/>
      </w:pPr>
      <w:r>
        <w:t xml:space="preserve">The strongest</w:t>
      </w:r>
      <w:r>
        <w:t xml:space="preserve"> </w:t>
      </w:r>
      <w:r>
        <w:rPr>
          <w:b/>
          <w:bCs/>
        </w:rPr>
        <w:t xml:space="preserve">reviewer rejection argument</w:t>
      </w:r>
      <w:r>
        <w:t xml:space="preserve"> </w:t>
      </w:r>
      <w:r>
        <w:t xml:space="preserve">is:</w:t>
      </w:r>
    </w:p>
    <w:p>
      <w:pPr>
        <w:pStyle w:val="BlockText"/>
      </w:pPr>
      <w:r>
        <w:t xml:space="preserve">“This is Bonito/REInstruct/RAFT plus QLoRA applied to HR documents, with ‘Knowledge Units’ renaming semantic chunks and an RTX 5090 used as commodity hardware.”</w:t>
      </w:r>
    </w:p>
    <w:p>
      <w:pPr>
        <w:pStyle w:val="FirstParagraph"/>
      </w:pPr>
      <w:r>
        <w:t xml:space="preserve">The evidence required to overcome that rejection is not a more elaborate architecture diagram. It is a controlled result such as:</w:t>
      </w:r>
    </w:p>
    <w:p>
      <w:pPr>
        <w:pStyle w:val="BlockText"/>
      </w:pPr>
      <w:r>
        <w:t xml:space="preserve">at matched 10M training tokens, qualified policy-unit data produces materially higher held-out grounded accuracy and lower unsupported-claim rate than the strongest reproducible raw-corpus synthetic baseline; alternatively, it reaches 85% grounded accuracy with 40% fewer training tokens and correspondingly lower energy, and the effect reproduces across documents, seeds and both 8B and 14B checkpoints.</w:t>
      </w:r>
    </w:p>
    <w:p>
      <w:pPr>
        <w:pStyle w:val="FirstParagraph"/>
      </w:pPr>
      <w:r>
        <w:t xml:space="preserve">That is a paper result. “Our system works” is not.</w:t>
      </w:r>
    </w:p>
    <w:p>
      <w:pPr>
        <w:pStyle w:val="BodyText"/>
      </w:pPr>
      <w:r>
        <w:t xml:space="preserve">The minimum experiment program should therefore avoid a Cartesian sweep.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Treatment</w:t>
            </w:r>
          </w:p>
        </w:tc>
        <w:tc>
          <w:tcPr/>
          <w:p>
            <w:pPr>
              <w:pStyle w:val="Compact"/>
              <w:jc w:val="right"/>
            </w:pPr>
            <w:r>
              <w:t xml:space="preserve">Runs</w:t>
            </w:r>
          </w:p>
        </w:tc>
        <w:tc>
          <w:tcPr/>
          <w:p>
            <w:pPr>
              <w:pStyle w:val="Compact"/>
            </w:pPr>
            <w:r>
              <w:t xml:space="preserve">Purpose</w:t>
            </w:r>
          </w:p>
        </w:tc>
      </w:tr>
      <w:tr>
        <w:tc>
          <w:tcPr/>
          <w:p>
            <w:pPr>
              <w:pStyle w:val="Compact"/>
            </w:pPr>
            <w:r>
              <w:t xml:space="preserve">Data-generator screening</w:t>
            </w:r>
          </w:p>
        </w:tc>
        <w:tc>
          <w:tcPr/>
          <w:p>
            <w:pPr>
              <w:pStyle w:val="Compact"/>
            </w:pPr>
            <w:r>
              <w:t xml:space="preserve">Bonito/REInstruct/WebR-style reproducible candidates, one frozen corpus, one 8B model</w:t>
            </w:r>
          </w:p>
        </w:tc>
        <w:tc>
          <w:tcPr/>
          <w:p>
            <w:pPr>
              <w:pStyle w:val="Compact"/>
              <w:jc w:val="right"/>
            </w:pPr>
            <w:r>
              <w:t xml:space="preserve">~3 single-seed screening runs</w:t>
            </w:r>
          </w:p>
        </w:tc>
        <w:tc>
          <w:tcPr/>
          <w:p>
            <w:pPr>
              <w:pStyle w:val="Compact"/>
            </w:pPr>
            <w:r>
              <w:t xml:space="preserve">Select one strongest external baseline; do not run every paper at full scale</w:t>
            </w:r>
          </w:p>
        </w:tc>
      </w:tr>
      <w:tr>
        <w:tc>
          <w:tcPr/>
          <w:p>
            <w:pPr>
              <w:pStyle w:val="Compact"/>
            </w:pPr>
            <w:r>
              <w:t xml:space="preserve">Core 8B study</w:t>
            </w:r>
          </w:p>
        </w:tc>
        <w:tc>
          <w:tcPr/>
          <w:p>
            <w:pPr>
              <w:pStyle w:val="Compact"/>
            </w:pPr>
            <w:r>
              <w:t xml:space="preserve">Raw paragraph→QA</w:t>
            </w:r>
          </w:p>
        </w:tc>
        <w:tc>
          <w:tcPr/>
          <w:p>
            <w:pPr>
              <w:pStyle w:val="Compact"/>
              <w:jc w:val="right"/>
            </w:pPr>
            <w:r>
              <w:t xml:space="preserve">3 seeds</w:t>
            </w:r>
          </w:p>
        </w:tc>
        <w:tc>
          <w:tcPr/>
          <w:p>
            <w:pPr>
              <w:pStyle w:val="Compact"/>
            </w:pPr>
            <w:r>
              <w:t xml:space="preserve">Internal lower baseline</w:t>
            </w:r>
          </w:p>
        </w:tc>
      </w:tr>
      <w:tr>
        <w:tc>
          <w:tcPr/>
          <w:p>
            <w:pPr>
              <w:pStyle w:val="Compact"/>
            </w:pPr>
            <w:r>
              <w:t xml:space="preserve">Core 8B study</w:t>
            </w:r>
          </w:p>
        </w:tc>
        <w:tc>
          <w:tcPr/>
          <w:p>
            <w:pPr>
              <w:pStyle w:val="Compact"/>
            </w:pPr>
            <w:r>
              <w:t xml:space="preserve">Strongest published-style synthetic baseline</w:t>
            </w:r>
          </w:p>
        </w:tc>
        <w:tc>
          <w:tcPr/>
          <w:p>
            <w:pPr>
              <w:pStyle w:val="Compact"/>
              <w:jc w:val="right"/>
            </w:pPr>
            <w:r>
              <w:t xml:space="preserve">3 seeds</w:t>
            </w:r>
          </w:p>
        </w:tc>
        <w:tc>
          <w:tcPr/>
          <w:p>
            <w:pPr>
              <w:pStyle w:val="Compact"/>
            </w:pPr>
            <w:r>
              <w:t xml:space="preserve">External prior-art comparator</w:t>
            </w:r>
          </w:p>
        </w:tc>
      </w:tr>
      <w:tr>
        <w:tc>
          <w:tcPr/>
          <w:p>
            <w:pPr>
              <w:pStyle w:val="Compact"/>
            </w:pPr>
            <w:r>
              <w:t xml:space="preserve">Core 8B study</w:t>
            </w:r>
          </w:p>
        </w:tc>
        <w:tc>
          <w:tcPr/>
          <w:p>
            <w:pPr>
              <w:pStyle w:val="Compact"/>
            </w:pPr>
            <w:r>
              <w:t xml:space="preserve">Provenance-qualified paragraph→QA</w:t>
            </w:r>
          </w:p>
        </w:tc>
        <w:tc>
          <w:tcPr/>
          <w:p>
            <w:pPr>
              <w:pStyle w:val="Compact"/>
              <w:jc w:val="right"/>
            </w:pPr>
            <w:r>
              <w:t xml:space="preserve">3 seeds</w:t>
            </w:r>
          </w:p>
        </w:tc>
        <w:tc>
          <w:tcPr/>
          <w:p>
            <w:pPr>
              <w:pStyle w:val="Compact"/>
            </w:pPr>
            <w:r>
              <w:t xml:space="preserve">Isolate qualification</w:t>
            </w:r>
          </w:p>
        </w:tc>
      </w:tr>
      <w:tr>
        <w:tc>
          <w:tcPr/>
          <w:p>
            <w:pPr>
              <w:pStyle w:val="Compact"/>
            </w:pPr>
            <w:r>
              <w:t xml:space="preserve">Core 8B study</w:t>
            </w:r>
          </w:p>
        </w:tc>
        <w:tc>
          <w:tcPr/>
          <w:p>
            <w:pPr>
              <w:pStyle w:val="Compact"/>
            </w:pPr>
            <w:r>
              <w:t xml:space="preserve">Provenance-qualified policy-unit-first</w:t>
            </w:r>
          </w:p>
        </w:tc>
        <w:tc>
          <w:tcPr/>
          <w:p>
            <w:pPr>
              <w:pStyle w:val="Compact"/>
              <w:jc w:val="right"/>
            </w:pPr>
            <w:r>
              <w:t xml:space="preserve">3 seeds</w:t>
            </w:r>
          </w:p>
        </w:tc>
        <w:tc>
          <w:tcPr/>
          <w:p>
            <w:pPr>
              <w:pStyle w:val="Compact"/>
            </w:pPr>
            <w:r>
              <w:t xml:space="preserve">Isolate policy-unit coverage</w:t>
            </w:r>
          </w:p>
        </w:tc>
      </w:tr>
      <w:tr>
        <w:tc>
          <w:tcPr/>
          <w:p>
            <w:pPr>
              <w:pStyle w:val="Compact"/>
            </w:pPr>
            <w:r>
              <w:t xml:space="preserve">Model-scale confirmation</w:t>
            </w:r>
          </w:p>
        </w:tc>
        <w:tc>
          <w:tcPr/>
          <w:p>
            <w:pPr>
              <w:pStyle w:val="Compact"/>
            </w:pPr>
            <w:r>
              <w:t xml:space="preserve">Best method vs strongest baseline on 14B</w:t>
            </w:r>
          </w:p>
        </w:tc>
        <w:tc>
          <w:tcPr/>
          <w:p>
            <w:pPr>
              <w:pStyle w:val="Compact"/>
              <w:jc w:val="right"/>
            </w:pPr>
            <w:r>
              <w:t xml:space="preserve">2 × 3 seeds = 6</w:t>
            </w:r>
          </w:p>
        </w:tc>
        <w:tc>
          <w:tcPr/>
          <w:p>
            <w:pPr>
              <w:pStyle w:val="Compact"/>
            </w:pPr>
            <w:r>
              <w:t xml:space="preserve">Test whether conclusion survives model scale</w:t>
            </w:r>
          </w:p>
        </w:tc>
      </w:tr>
      <w:tr>
        <w:tc>
          <w:tcPr/>
          <w:p>
            <w:pPr>
              <w:pStyle w:val="Compact"/>
            </w:pPr>
            <w:r>
              <w:t xml:space="preserve">Hardware replication</w:t>
            </w:r>
          </w:p>
        </w:tc>
        <w:tc>
          <w:tcPr/>
          <w:p>
            <w:pPr>
              <w:pStyle w:val="Compact"/>
            </w:pPr>
            <w:r>
              <w:t xml:space="preserve">Same frozen best 8B configuration on 4090 vs 5090</w:t>
            </w:r>
          </w:p>
        </w:tc>
        <w:tc>
          <w:tcPr/>
          <w:p>
            <w:pPr>
              <w:pStyle w:val="Compact"/>
              <w:jc w:val="right"/>
            </w:pPr>
            <w:r>
              <w:t xml:space="preserve">one tightly controlled run per GPU after scientific treatment is frozen</w:t>
            </w:r>
          </w:p>
        </w:tc>
        <w:tc>
          <w:tcPr/>
          <w:p>
            <w:pPr>
              <w:pStyle w:val="Compact"/>
            </w:pPr>
            <w:r>
              <w:t xml:space="preserve">Throughput/VRAM/energy comparison, not model-quality novelty</w:t>
            </w:r>
          </w:p>
        </w:tc>
      </w:tr>
    </w:tbl>
    <w:p>
      <w:pPr>
        <w:pStyle w:val="BodyText"/>
      </w:pPr>
      <w:r>
        <w:t xml:space="preserve">That is roughly</w:t>
      </w:r>
      <w:r>
        <w:t xml:space="preserve"> </w:t>
      </w:r>
      <w:r>
        <w:rPr>
          <w:b/>
          <w:bCs/>
        </w:rPr>
        <w:t xml:space="preserve">18 core publication runs plus a few cheap screening/hardware runs</w:t>
      </w:r>
      <w:r>
        <w:t xml:space="preserve">, rather than hundreds of combinations.</w:t>
      </w:r>
    </w:p>
    <w:p>
      <w:pPr>
        <w:pStyle w:val="BodyText"/>
      </w:pPr>
      <w:r>
        <w:t xml:space="preserve">Notice what is deliberately</w:t>
      </w:r>
      <w:r>
        <w:t xml:space="preserve"> </w:t>
      </w:r>
      <w:r>
        <w:rPr>
          <w:b/>
          <w:bCs/>
        </w:rPr>
        <w:t xml:space="preserve">not</w:t>
      </w:r>
      <w:r>
        <w:t xml:space="preserve"> </w:t>
      </w:r>
      <w:r>
        <w:t xml:space="preserve">in the first matrix: LoRA ranks 8/16/32/64, five learning rates, six context lengths, three optimizers, four quantization levels, Answer/Provenance/CoT targets, 8B/14B/32B, and six curriculum strategies crossed together. Those variables are mostly distractions from the primary causal question.</w:t>
      </w:r>
    </w:p>
    <w:p>
      <w:pPr>
        <w:pStyle w:val="BodyText"/>
      </w:pPr>
      <w:r>
        <w:t xml:space="preserve">Freeze rank 16, all-linear QLoRA, NF4, BF16 compute, 1e-4 learning rate, one sequence length and one optimized training stack. Only reopen a training-system variable if diagnostics provide a specific reason.</w:t>
      </w:r>
    </w:p>
    <w:p>
      <w:pPr>
        <w:pStyle w:val="BodyText"/>
      </w:pPr>
      <w:r>
        <w:t xml:space="preserve">A publishable evaluation should also include</w:t>
      </w:r>
      <w:r>
        <w:t xml:space="preserve"> </w:t>
      </w:r>
      <w:r>
        <w:rPr>
          <w:b/>
          <w:bCs/>
        </w:rPr>
        <w:t xml:space="preserve">two levels of external validity</w:t>
      </w:r>
      <w:r>
        <w:t xml:space="preserve">. The first can be HR/employee policy documents from multiple organizations. The stronger paper adds one second enterprise-policy family—such as IT/security policy or finance/approval policy—after the method is frozen. One ten-record LunaVane-like fixture is useful for regression and mechanism discovery but cannot support the external claim; the handoff itself correctly treats controlled fixtures as B0 rather than the production benchmark. fileciteturn0file0</w:t>
      </w:r>
    </w:p>
    <w:p>
      <w:pPr>
        <w:pStyle w:val="BodyText"/>
      </w:pPr>
      <w:r>
        <w:t xml:space="preserve">The proposed paper should therefore claim</w:t>
      </w:r>
      <w:r>
        <w:t xml:space="preserve"> </w:t>
      </w:r>
      <w:r>
        <w:rPr>
          <w:b/>
          <w:bCs/>
        </w:rPr>
        <w:t xml:space="preserve">data efficiency and grounded knowledge acquisition</w:t>
      </w:r>
      <w:r>
        <w:t xml:space="preserve">, not generic domain adaptation.</w:t>
      </w:r>
    </w:p>
    <w:bookmarkEnd w:id="67"/>
    <w:bookmarkEnd w:id="68"/>
    <w:bookmarkStart w:id="70" w:name="final-recommendations"/>
    <w:p>
      <w:pPr>
        <w:pStyle w:val="Heading2"/>
      </w:pPr>
      <w:r>
        <w:t xml:space="preserve">Final recommendations</w:t>
      </w:r>
    </w:p>
    <w:p>
      <w:pPr>
        <w:pStyle w:val="FirstParagraph"/>
      </w:pPr>
      <w:r>
        <w:t xml:space="preserve">The literature makes the engineering decision considerably clearer than the novelty decision.</w:t>
      </w:r>
    </w:p>
    <w:p>
      <w:pPr>
        <w:pStyle w:val="BodyText"/>
      </w:pPr>
      <w:r>
        <w:rPr>
          <w:b/>
          <w:bCs/>
        </w:rPr>
        <w:t xml:space="preserve">For a production-oriented first model</w:t>
      </w:r>
      <w:r>
        <w:t xml:space="preserve">, use an existing instruction-capable 8B checkpoint and 4-bit QLoRA. Process PDFs/DOCX with structure-aware extraction, preserve immutable source provenance, derive atomic policy units, generate a mixed but QA-dominant set of policy instructions, qualify every generated record against the source before training, and evaluate on independent held-out policy units and paraphrases. Only move to 14B when the 8B residual errors indicate a genuine capacity limitation.</w:t>
      </w:r>
      <w:r>
        <w:t xml:space="preserve"> </w:t>
      </w:r>
      <w:hyperlink r:id="rId10">
        <w:r>
          <w:rPr>
            <w:rStyle w:val="Hyperlink"/>
          </w:rPr>
          <w:t xml:space="preserve">[75]</w:t>
        </w:r>
      </w:hyperlink>
    </w:p>
    <w:p>
      <w:pPr>
        <w:pStyle w:val="BodyText"/>
      </w:pPr>
      <w:r>
        <w:rPr>
          <w:b/>
          <w:bCs/>
        </w:rPr>
        <w:t xml:space="preserve">For data format</w:t>
      </w:r>
      <w:r>
        <w:t xml:space="preserve">, direct grounded QA and conditional policy application should dominate. Use RAFT-style open-book/distractor examples only in proportion to how important retrieval will be at inference. Keep summarization small. Do not train unrestricted free-form chain-of-thought as a default; use concise source-grounded rationale only for cases whose answer genuinely requires multiple policy relations.</w:t>
      </w:r>
      <w:r>
        <w:t xml:space="preserve"> </w:t>
      </w:r>
      <w:hyperlink r:id="rId37">
        <w:r>
          <w:rPr>
            <w:rStyle w:val="Hyperlink"/>
          </w:rPr>
          <w:t xml:space="preserve">[76]</w:t>
        </w:r>
      </w:hyperlink>
    </w:p>
    <w:p>
      <w:pPr>
        <w:pStyle w:val="BodyText"/>
      </w:pPr>
      <w:r>
        <w:rPr>
          <w:b/>
          <w:bCs/>
        </w:rPr>
        <w:t xml:space="preserve">For annotation</w:t>
      </w:r>
      <w:r>
        <w:t xml:space="preserve">, full human labeling of the entire synthetic training set is unnecessary and defeats the cost objective. Spend human effort on source-policy-unit validation, a stratified audit of generated data, and a frozen evaluation reference. Automated deterministic checks should certify numbers, lists, provenance IDs and structural constraints; semantic models should handle only unresolved meaning/coverage cases. This also follows directly from the project's observed failures. fileciteturn0file2</w:t>
      </w:r>
    </w:p>
    <w:p>
      <w:pPr>
        <w:pStyle w:val="BodyText"/>
      </w:pPr>
      <w:r>
        <w:rPr>
          <w:b/>
          <w:bCs/>
        </w:rPr>
        <w:t xml:space="preserve">For data quantity</w:t>
      </w:r>
      <w:r>
        <w:t xml:space="preserve">, stop thinking first in examples and start thinking in</w:t>
      </w:r>
      <w:r>
        <w:t xml:space="preserve"> </w:t>
      </w:r>
      <w:r>
        <w:rPr>
          <w:b/>
          <w:bCs/>
        </w:rPr>
        <w:t xml:space="preserve">qualified source-knowledge coverage</w:t>
      </w:r>
      <w:r>
        <w:t xml:space="preserve">. Small corpora should approach exhaustive material-policy coverage; larger corpora should be sampled based on unique rules/definitions/exceptions and base-model knowledge gaps rather than producing arbitrary numbers of QA pairs.</w:t>
      </w:r>
    </w:p>
    <w:p>
      <w:pPr>
        <w:pStyle w:val="BodyText"/>
      </w:pPr>
      <w:r>
        <w:rPr>
          <w:b/>
          <w:bCs/>
        </w:rPr>
        <w:t xml:space="preserve">For optimization</w:t>
      </w:r>
      <w:r>
        <w:t xml:space="preserve">, start with NF4 + double quantization, BF16 compute, rank-16 all-linear LoRA, 1e-4 learning rate, gradient checkpointing, short-example packing, and an effective batch achieved through gradient accumulation. Hugging Face's current PEFT/Transformers/TRL documentation directly supports that stack.</w:t>
      </w:r>
      <w:r>
        <w:t xml:space="preserve"> </w:t>
      </w:r>
      <w:hyperlink r:id="rId13">
        <w:r>
          <w:rPr>
            <w:rStyle w:val="Hyperlink"/>
          </w:rPr>
          <w:t xml:space="preserve">[65]</w:t>
        </w:r>
      </w:hyperlink>
      <w:r>
        <w:t xml:space="preserve"> </w:t>
      </w:r>
      <w:r>
        <w:t xml:space="preserve">Do not use 2-bit methods, DoRA, LoRA+, GaLore or elaborate offloading until ordinary QLoRA produces an identified limitation.</w:t>
      </w:r>
    </w:p>
    <w:p>
      <w:pPr>
        <w:pStyle w:val="BodyText"/>
      </w:pPr>
      <w:r>
        <w:rPr>
          <w:b/>
          <w:bCs/>
        </w:rPr>
        <w:t xml:space="preserve">For the 4090/5090 question</w:t>
      </w:r>
      <w:r>
        <w:t xml:space="preserve">, both GPUs are scientifically sufficient for the core 8–14B experiment. The 5090's 32 GB gives materially greater sequence/batch headroom than the 4090's 24 GB, while the 4090 remains completely credible for the constrained baseline.</w:t>
      </w:r>
      <w:r>
        <w:t xml:space="preserve"> </w:t>
      </w:r>
      <w:hyperlink r:id="rId69">
        <w:r>
          <w:rPr>
            <w:rStyle w:val="Hyperlink"/>
          </w:rPr>
          <w:t xml:space="preserve">[77]</w:t>
        </w:r>
      </w:hyperlink>
      <w:r>
        <w:t xml:space="preserve"> </w:t>
      </w:r>
      <w:r>
        <w:t xml:space="preserve">The experiment should therefore measure hardware as a resource variable—VRAM, throughput, runtime, average/peak power, joules and monetary cost—not pretend that Blackwell itself is a methodological contribution.</w:t>
      </w:r>
    </w:p>
    <w:p>
      <w:pPr>
        <w:pStyle w:val="BodyText"/>
      </w:pPr>
      <w:r>
        <w:rPr>
          <w:b/>
          <w:bCs/>
        </w:rPr>
        <w:t xml:space="preserve">For evaluation</w:t>
      </w:r>
      <w:r>
        <w:t xml:space="preserve">, use a frozen, candidate-independent evaluator that distinguishes answer correctness, completeness, source faithfulness, unsupported additions and provenance. Numbers must be checked with role/unit semantics; lists with set semantics; exact identifiers deterministically; semantic adjudication only where necessary. This is not theoretical housekeeping: the Cognityx Failure Register already contains direct examples of all of these failure modes, including a pilot LLM judge whose field-level agreement was inadequate to make it an oracle. fileciteturn0file2</w:t>
      </w:r>
    </w:p>
    <w:p>
      <w:pPr>
        <w:pStyle w:val="BodyText"/>
      </w:pPr>
      <w:r>
        <w:rPr>
          <w:b/>
          <w:bCs/>
        </w:rPr>
        <w:t xml:space="preserve">For publishability, the decisive recommendation is “yes, but only after narrowing.”</w:t>
      </w:r>
      <w:r>
        <w:t xml:space="preserve"> </w:t>
      </w:r>
      <w:r>
        <w:t xml:space="preserve">The following research question is defensible:</w:t>
      </w:r>
    </w:p>
    <w:p>
      <w:pPr>
        <w:pStyle w:val="BlockText"/>
      </w:pPr>
      <w:r>
        <w:rPr>
          <w:b/>
          <w:bCs/>
        </w:rPr>
        <w:t xml:space="preserve">For previously unseen enterprise-policy documents, does provenance-grounded, coverage-aware qualification of synthetic instruction data improve held-out grounded knowledge acquisition and reduce tokens/time/joules to a target level of policy performance, compared with raw paragraph→QA and established document-to-instruction baselines, when model, training budget and evaluator are held constant?</w:t>
      </w:r>
    </w:p>
    <w:p>
      <w:pPr>
        <w:pStyle w:val="FirstParagraph"/>
      </w:pPr>
      <w:r>
        <w:t xml:space="preserve">That is substantially stronger than the original “best way to train a small LLM from PDFs” formulation. It can generate either a positive or a useful negative result. If qualification substantially improves quality or efficiency, that is a potentially publishable data-centric adaptation result. If qualification does not improve downstream learning despite producing cleaner QA, that is itself a valuable falsification of a central Cognityx assumption.</w:t>
      </w:r>
    </w:p>
    <w:p>
      <w:pPr>
        <w:pStyle w:val="BodyText"/>
      </w:pPr>
      <w:r>
        <w:t xml:space="preserve">The</w:t>
      </w:r>
      <w:r>
        <w:t xml:space="preserve"> </w:t>
      </w:r>
      <w:r>
        <w:rPr>
          <w:b/>
          <w:bCs/>
        </w:rPr>
        <w:t xml:space="preserve">highest-information first experiment</w:t>
      </w:r>
      <w:r>
        <w:t xml:space="preserve"> </w:t>
      </w:r>
      <w:r>
        <w:t xml:space="preserve">is consequently not 8B versus 14B and not 4090 versus 5090. It is:</w:t>
      </w:r>
    </w:p>
    <w:p>
      <w:pPr>
        <w:pStyle w:val="BlockText"/>
      </w:pPr>
      <w:r>
        <w:rPr>
          <w:b/>
          <w:bCs/>
        </w:rPr>
        <w:t xml:space="preserve">same real policy source → same 8B base checkpoint → same QLoRA configuration → same exact training-token budget → raw paragraph-derived synthetic QA vs source/provenance-qualified synthetic QA → independently frozen held-out policy-unit/paraphrase evaluation.</w:t>
      </w:r>
    </w:p>
    <w:p>
      <w:pPr>
        <w:pStyle w:val="FirstParagraph"/>
      </w:pPr>
      <w:r>
        <w:t xml:space="preserve">If that effect is absent, a large part of the proposed paper should be abandoned before building KU discovery, knowledge-selective curricula, provenance-target training or datacenter scaling. If the effect is robust, add</w:t>
      </w:r>
      <w:r>
        <w:t xml:space="preserve"> </w:t>
      </w:r>
      <w:r>
        <w:rPr>
          <w:b/>
          <w:bCs/>
        </w:rPr>
        <w:t xml:space="preserve">policy-unit-first generation</w:t>
      </w:r>
      <w:r>
        <w:t xml:space="preserve"> </w:t>
      </w:r>
      <w:r>
        <w:t xml:space="preserve">as the next causal treatment. Only after those two questions are resolved should 14B and consumer→datacenter scaling become confirmatory experiments.</w:t>
      </w:r>
    </w:p>
    <w:p>
      <w:pPr>
        <w:pStyle w:val="BodyText"/>
      </w:pPr>
      <w:r>
        <w:t xml:space="preserve">That ordering is also the most faithful interpretation of the existing Cognityx research package: the handoff explicitly asks for maximum information gain rather than a combinatorial sweep, the thought inventory treats all of these components as hypotheses rather than truths, and the Failure Register provides concrete empirical reasons to test data qualification first. fileciteturn0file0 fileciteturn0file1 fileciteturn0file2</w:t>
      </w:r>
    </w:p>
    <w:bookmarkEnd w:id="70"/>
    <w:bookmarkEnd w:id="71"/>
    <w:bookmarkEnd w:id="72"/>
    <w:p>
      <w:r>
        <w:pict>
          <v:rect style="width:0;height:1.5pt" o:hralign="center" o:hrstd="t" o:hr="t"/>
        </w:pict>
      </w:r>
    </w:p>
    <w:bookmarkStart w:id="73" w:name="citations"/>
    <w:p>
      <w:pPr>
        <w:pStyle w:val="FirstParagraph"/>
      </w:pPr>
      <w:hyperlink r:id="rId10">
        <w:r>
          <w:rPr>
            <w:rStyle w:val="Hyperlink"/>
          </w:rPr>
          <w:t xml:space="preserve">[1]</w:t>
        </w:r>
      </w:hyperlink>
      <w:r>
        <w:t xml:space="preserve"> </w:t>
      </w:r>
      <w:hyperlink r:id="rId10">
        <w:r>
          <w:rPr>
            <w:rStyle w:val="Hyperlink"/>
          </w:rPr>
          <w:t xml:space="preserve">[6]</w:t>
        </w:r>
      </w:hyperlink>
      <w:r>
        <w:t xml:space="preserve"> </w:t>
      </w:r>
      <w:hyperlink r:id="rId10">
        <w:r>
          <w:rPr>
            <w:rStyle w:val="Hyperlink"/>
          </w:rPr>
          <w:t xml:space="preserve">[10]</w:t>
        </w:r>
      </w:hyperlink>
      <w:r>
        <w:t xml:space="preserve"> </w:t>
      </w:r>
      <w:hyperlink r:id="rId10">
        <w:r>
          <w:rPr>
            <w:rStyle w:val="Hyperlink"/>
          </w:rPr>
          <w:t xml:space="preserve">[48]</w:t>
        </w:r>
      </w:hyperlink>
      <w:r>
        <w:t xml:space="preserve"> </w:t>
      </w:r>
      <w:hyperlink r:id="rId10">
        <w:r>
          <w:rPr>
            <w:rStyle w:val="Hyperlink"/>
          </w:rPr>
          <w:t xml:space="preserve">[49]</w:t>
        </w:r>
      </w:hyperlink>
      <w:r>
        <w:t xml:space="preserve"> </w:t>
      </w:r>
      <w:hyperlink r:id="rId10">
        <w:r>
          <w:rPr>
            <w:rStyle w:val="Hyperlink"/>
          </w:rPr>
          <w:t xml:space="preserve">[70]</w:t>
        </w:r>
      </w:hyperlink>
      <w:r>
        <w:t xml:space="preserve"> </w:t>
      </w:r>
      <w:hyperlink r:id="rId10">
        <w:r>
          <w:rPr>
            <w:rStyle w:val="Hyperlink"/>
          </w:rPr>
          <w:t xml:space="preserve">[72]</w:t>
        </w:r>
      </w:hyperlink>
      <w:r>
        <w:t xml:space="preserve"> </w:t>
      </w:r>
      <w:hyperlink r:id="rId10">
        <w:r>
          <w:rPr>
            <w:rStyle w:val="Hyperlink"/>
          </w:rPr>
          <w:t xml:space="preserve">[75]</w:t>
        </w:r>
      </w:hyperlink>
      <w:r>
        <w:t xml:space="preserve"> </w:t>
      </w:r>
      <w:r>
        <w:t xml:space="preserve">[2402.18334] Learning to Generate Instruction Tuning Datasets for Zero-Shot Task Adaptation</w:t>
      </w:r>
    </w:p>
    <w:p>
      <w:pPr>
        <w:pStyle w:val="BodyText"/>
      </w:pPr>
      <w:hyperlink r:id="rId10">
        <w:r>
          <w:rPr>
            <w:rStyle w:val="Hyperlink"/>
          </w:rPr>
          <w:t xml:space="preserve">https://arxiv.org/abs/2402.18334</w:t>
        </w:r>
      </w:hyperlink>
    </w:p>
    <w:p>
      <w:pPr>
        <w:pStyle w:val="BodyText"/>
      </w:pPr>
      <w:hyperlink r:id="rId11">
        <w:r>
          <w:rPr>
            <w:rStyle w:val="Hyperlink"/>
          </w:rPr>
          <w:t xml:space="preserve">[2]</w:t>
        </w:r>
      </w:hyperlink>
      <w:r>
        <w:t xml:space="preserve"> </w:t>
      </w:r>
      <w:hyperlink r:id="rId11">
        <w:r>
          <w:rPr>
            <w:rStyle w:val="Hyperlink"/>
          </w:rPr>
          <w:t xml:space="preserve">[7]</w:t>
        </w:r>
      </w:hyperlink>
      <w:r>
        <w:t xml:space="preserve"> </w:t>
      </w:r>
      <w:hyperlink r:id="rId11">
        <w:r>
          <w:rPr>
            <w:rStyle w:val="Hyperlink"/>
          </w:rPr>
          <w:t xml:space="preserve">[32]</w:t>
        </w:r>
      </w:hyperlink>
      <w:r>
        <w:t xml:space="preserve"> </w:t>
      </w:r>
      <w:hyperlink r:id="rId11">
        <w:r>
          <w:rPr>
            <w:rStyle w:val="Hyperlink"/>
          </w:rPr>
          <w:t xml:space="preserve">[60]</w:t>
        </w:r>
      </w:hyperlink>
      <w:r>
        <w:t xml:space="preserve"> </w:t>
      </w:r>
      <w:hyperlink r:id="rId11">
        <w:r>
          <w:rPr>
            <w:rStyle w:val="Hyperlink"/>
          </w:rPr>
          <w:t xml:space="preserve">[61]</w:t>
        </w:r>
      </w:hyperlink>
      <w:r>
        <w:t xml:space="preserve"> </w:t>
      </w:r>
      <w:r>
        <w:t xml:space="preserve">QLoRA: Efficient Finetuning of Quantized LLMs</w:t>
      </w:r>
    </w:p>
    <w:p>
      <w:pPr>
        <w:pStyle w:val="BodyText"/>
      </w:pPr>
      <w:hyperlink r:id="rId11">
        <w:r>
          <w:rPr>
            <w:rStyle w:val="Hyperlink"/>
          </w:rPr>
          <w:t xml:space="preserve">https://arxiv.org/abs/2305.14314?utm_source=chatgpt.com</w:t>
        </w:r>
      </w:hyperlink>
    </w:p>
    <w:p>
      <w:pPr>
        <w:pStyle w:val="BodyText"/>
      </w:pPr>
      <w:hyperlink r:id="rId12">
        <w:r>
          <w:rPr>
            <w:rStyle w:val="Hyperlink"/>
          </w:rPr>
          <w:t xml:space="preserve">[3]</w:t>
        </w:r>
      </w:hyperlink>
      <w:r>
        <w:t xml:space="preserve"> </w:t>
      </w:r>
      <w:r>
        <w:t xml:space="preserve">GeForce RTX 4090: Graphics Cards for Gaming | NVIDIA</w:t>
      </w:r>
    </w:p>
    <w:p>
      <w:pPr>
        <w:pStyle w:val="BodyText"/>
      </w:pPr>
      <w:hyperlink r:id="rId12">
        <w:r>
          <w:rPr>
            <w:rStyle w:val="Hyperlink"/>
          </w:rPr>
          <w:t xml:space="preserve">https://www.nvidia.com/en-my/geforce/graphics-cards/40-series/rtx-4090/?utm_source=chatgpt.com</w:t>
        </w:r>
      </w:hyperlink>
    </w:p>
    <w:p>
      <w:pPr>
        <w:pStyle w:val="BodyText"/>
      </w:pPr>
      <w:hyperlink r:id="rId13">
        <w:r>
          <w:rPr>
            <w:rStyle w:val="Hyperlink"/>
          </w:rPr>
          <w:t xml:space="preserve">[4]</w:t>
        </w:r>
      </w:hyperlink>
      <w:r>
        <w:t xml:space="preserve"> </w:t>
      </w:r>
      <w:hyperlink r:id="rId13">
        <w:r>
          <w:rPr>
            <w:rStyle w:val="Hyperlink"/>
          </w:rPr>
          <w:t xml:space="preserve">[58]</w:t>
        </w:r>
      </w:hyperlink>
      <w:r>
        <w:t xml:space="preserve"> </w:t>
      </w:r>
      <w:hyperlink r:id="rId13">
        <w:r>
          <w:rPr>
            <w:rStyle w:val="Hyperlink"/>
          </w:rPr>
          <w:t xml:space="preserve">[65]</w:t>
        </w:r>
      </w:hyperlink>
      <w:r>
        <w:t xml:space="preserve"> </w:t>
      </w:r>
      <w:r>
        <w:t xml:space="preserve">Bitsandbytes · Hugging Face</w:t>
      </w:r>
    </w:p>
    <w:p>
      <w:pPr>
        <w:pStyle w:val="BodyText"/>
      </w:pPr>
      <w:hyperlink r:id="rId13">
        <w:r>
          <w:rPr>
            <w:rStyle w:val="Hyperlink"/>
          </w:rPr>
          <w:t xml:space="preserve">https://huggingface.co/docs/transformers/main/quantization/bitsandbytes?utm_source=chatgpt.com</w:t>
        </w:r>
      </w:hyperlink>
    </w:p>
    <w:p>
      <w:pPr>
        <w:pStyle w:val="BodyText"/>
      </w:pPr>
      <w:hyperlink r:id="rId14">
        <w:r>
          <w:rPr>
            <w:rStyle w:val="Hyperlink"/>
          </w:rPr>
          <w:t xml:space="preserve">[5]</w:t>
        </w:r>
      </w:hyperlink>
      <w:r>
        <w:t xml:space="preserve"> </w:t>
      </w:r>
      <w:r>
        <w:t xml:space="preserve">Qwen/Qwen3-14B · Hugging Face</w:t>
      </w:r>
    </w:p>
    <w:p>
      <w:pPr>
        <w:pStyle w:val="BodyText"/>
      </w:pPr>
      <w:hyperlink r:id="rId14">
        <w:r>
          <w:rPr>
            <w:rStyle w:val="Hyperlink"/>
          </w:rPr>
          <w:t xml:space="preserve">https://huggingface.co/Qwen/Qwen3-14B?utm_source=chatgpt.com</w:t>
        </w:r>
      </w:hyperlink>
    </w:p>
    <w:p>
      <w:pPr>
        <w:pStyle w:val="BodyText"/>
      </w:pPr>
      <w:hyperlink r:id="rId17">
        <w:r>
          <w:rPr>
            <w:rStyle w:val="Hyperlink"/>
          </w:rPr>
          <w:t xml:space="preserve">[8]</w:t>
        </w:r>
      </w:hyperlink>
      <w:r>
        <w:t xml:space="preserve"> </w:t>
      </w:r>
      <w:r>
        <w:t xml:space="preserve">Self-Instruct: Aligning Language Models with Self-Generated Instructions - ACL Anthology</w:t>
      </w:r>
    </w:p>
    <w:p>
      <w:pPr>
        <w:pStyle w:val="BodyText"/>
      </w:pPr>
      <w:hyperlink r:id="rId17">
        <w:r>
          <w:rPr>
            <w:rStyle w:val="Hyperlink"/>
          </w:rPr>
          <w:t xml:space="preserve">https://aclanthology.org/2023.acl-long.754/?utm_source=chatgpt.com</w:t>
        </w:r>
      </w:hyperlink>
    </w:p>
    <w:p>
      <w:pPr>
        <w:pStyle w:val="BodyText"/>
      </w:pPr>
      <w:hyperlink r:id="rId18">
        <w:r>
          <w:rPr>
            <w:rStyle w:val="Hyperlink"/>
          </w:rPr>
          <w:t xml:space="preserve">[9]</w:t>
        </w:r>
      </w:hyperlink>
      <w:r>
        <w:t xml:space="preserve"> </w:t>
      </w:r>
      <w:r>
        <w:t xml:space="preserve">Explore-Instruct: Enhancing Domain-Specific Instruction Coverage through Active Exploration</w:t>
      </w:r>
    </w:p>
    <w:p>
      <w:pPr>
        <w:pStyle w:val="BodyText"/>
      </w:pPr>
      <w:hyperlink r:id="rId18">
        <w:r>
          <w:rPr>
            <w:rStyle w:val="Hyperlink"/>
          </w:rPr>
          <w:t xml:space="preserve">https://arxiv.org/abs/2310.09168?utm_source=chatgpt.com</w:t>
        </w:r>
      </w:hyperlink>
    </w:p>
    <w:p>
      <w:pPr>
        <w:pStyle w:val="BodyText"/>
      </w:pPr>
      <w:hyperlink r:id="rId19">
        <w:r>
          <w:rPr>
            <w:rStyle w:val="Hyperlink"/>
          </w:rPr>
          <w:t xml:space="preserve">[11]</w:t>
        </w:r>
      </w:hyperlink>
      <w:r>
        <w:t xml:space="preserve"> </w:t>
      </w:r>
      <w:r>
        <w:t xml:space="preserve">REInstruct: Building Instruction Data from Unlabeled Corpus - ACL Anthology</w:t>
      </w:r>
    </w:p>
    <w:p>
      <w:pPr>
        <w:pStyle w:val="BodyText"/>
      </w:pPr>
      <w:hyperlink r:id="rId19">
        <w:r>
          <w:rPr>
            <w:rStyle w:val="Hyperlink"/>
          </w:rPr>
          <w:t xml:space="preserve">https://aclanthology.org/2024.findings-acl.408/?utm_source=chatgpt.com</w:t>
        </w:r>
      </w:hyperlink>
    </w:p>
    <w:p>
      <w:pPr>
        <w:pStyle w:val="BodyText"/>
      </w:pPr>
      <w:hyperlink r:id="rId20">
        <w:r>
          <w:rPr>
            <w:rStyle w:val="Hyperlink"/>
          </w:rPr>
          <w:t xml:space="preserve">[12]</w:t>
        </w:r>
      </w:hyperlink>
      <w:r>
        <w:t xml:space="preserve"> </w:t>
      </w:r>
      <w:r>
        <w:t xml:space="preserve">[2406.14491] Instruction Pre-Training: Language Models are Supervised Multitask Learners</w:t>
      </w:r>
    </w:p>
    <w:p>
      <w:pPr>
        <w:pStyle w:val="BodyText"/>
      </w:pPr>
      <w:hyperlink r:id="rId20">
        <w:r>
          <w:rPr>
            <w:rStyle w:val="Hyperlink"/>
          </w:rPr>
          <w:t xml:space="preserve">https://arxiv.org/abs/2406.14491</w:t>
        </w:r>
      </w:hyperlink>
    </w:p>
    <w:p>
      <w:pPr>
        <w:pStyle w:val="BodyText"/>
      </w:pPr>
      <w:hyperlink r:id="rId21">
        <w:r>
          <w:rPr>
            <w:rStyle w:val="Hyperlink"/>
          </w:rPr>
          <w:t xml:space="preserve">[13]</w:t>
        </w:r>
      </w:hyperlink>
      <w:r>
        <w:t xml:space="preserve"> </w:t>
      </w:r>
      <w:r>
        <w:t xml:space="preserve">Raw Text is All you Need: Knowledge-intensive Multi-turn Instruction Tuning for Large Language Model</w:t>
      </w:r>
    </w:p>
    <w:p>
      <w:pPr>
        <w:pStyle w:val="BodyText"/>
      </w:pPr>
      <w:hyperlink r:id="rId21">
        <w:r>
          <w:rPr>
            <w:rStyle w:val="Hyperlink"/>
          </w:rPr>
          <w:t xml:space="preserve">https://arxiv.org/abs/2407.03040?utm_source=chatgpt.com</w:t>
        </w:r>
      </w:hyperlink>
    </w:p>
    <w:p>
      <w:pPr>
        <w:pStyle w:val="BodyText"/>
      </w:pPr>
      <w:hyperlink r:id="rId22">
        <w:r>
          <w:rPr>
            <w:rStyle w:val="Hyperlink"/>
          </w:rPr>
          <w:t xml:space="preserve">[14]</w:t>
        </w:r>
      </w:hyperlink>
      <w:r>
        <w:t xml:space="preserve"> </w:t>
      </w:r>
      <w:r>
        <w:t xml:space="preserve">Instruction-Tuning Data Synthesis from Scratch via Web Reconstruction - ACL Anthology</w:t>
      </w:r>
    </w:p>
    <w:p>
      <w:pPr>
        <w:pStyle w:val="BodyText"/>
      </w:pPr>
      <w:hyperlink r:id="rId22">
        <w:r>
          <w:rPr>
            <w:rStyle w:val="Hyperlink"/>
          </w:rPr>
          <w:t xml:space="preserve">https://aclanthology.org/2025.findings-acl.343/?utm_source=chatgpt.com</w:t>
        </w:r>
      </w:hyperlink>
    </w:p>
    <w:p>
      <w:pPr>
        <w:pStyle w:val="BodyText"/>
      </w:pPr>
      <w:hyperlink r:id="rId23">
        <w:r>
          <w:rPr>
            <w:rStyle w:val="Hyperlink"/>
          </w:rPr>
          <w:t xml:space="preserve">[15]</w:t>
        </w:r>
      </w:hyperlink>
      <w:r>
        <w:t xml:space="preserve"> </w:t>
      </w:r>
      <w:r>
        <w:t xml:space="preserve">CRAFT Your Dataset: Task-Specific Synthetic Dataset Generation Through Corpus Retrieval and Augmentation - ACL Anthology</w:t>
      </w:r>
    </w:p>
    <w:p>
      <w:pPr>
        <w:pStyle w:val="BodyText"/>
      </w:pPr>
      <w:hyperlink r:id="rId23">
        <w:r>
          <w:rPr>
            <w:rStyle w:val="Hyperlink"/>
          </w:rPr>
          <w:t xml:space="preserve">https://aclanthology.org/2025.tacl-1.76/?utm_source=chatgpt.com</w:t>
        </w:r>
      </w:hyperlink>
    </w:p>
    <w:p>
      <w:pPr>
        <w:pStyle w:val="BodyText"/>
      </w:pPr>
      <w:hyperlink r:id="rId24">
        <w:r>
          <w:rPr>
            <w:rStyle w:val="Hyperlink"/>
          </w:rPr>
          <w:t xml:space="preserve">[16]</w:t>
        </w:r>
      </w:hyperlink>
      <w:r>
        <w:t xml:space="preserve"> </w:t>
      </w:r>
      <w:r>
        <w:t xml:space="preserve">CYCLE-INSTRUCT: Fully Seed-Free Instruction Tuning via Dual Self-Training and Cycle Consistency - ACL Anthology</w:t>
      </w:r>
    </w:p>
    <w:p>
      <w:pPr>
        <w:pStyle w:val="BodyText"/>
      </w:pPr>
      <w:hyperlink r:id="rId24">
        <w:r>
          <w:rPr>
            <w:rStyle w:val="Hyperlink"/>
          </w:rPr>
          <w:t xml:space="preserve">https://aclanthology.org/2025.emnlp-main.258/?utm_source=chatgpt.com</w:t>
        </w:r>
      </w:hyperlink>
    </w:p>
    <w:p>
      <w:pPr>
        <w:pStyle w:val="BodyText"/>
      </w:pPr>
      <w:hyperlink r:id="rId25">
        <w:r>
          <w:rPr>
            <w:rStyle w:val="Hyperlink"/>
          </w:rPr>
          <w:t xml:space="preserve">[17]</w:t>
        </w:r>
      </w:hyperlink>
      <w:r>
        <w:t xml:space="preserve"> </w:t>
      </w:r>
      <w:r>
        <w:t xml:space="preserve">Unlocking LLMs’ Self-Improvement Capacity with Autonomous Learning for Domain Adaptation - ACL Anthology</w:t>
      </w:r>
    </w:p>
    <w:p>
      <w:pPr>
        <w:pStyle w:val="BodyText"/>
      </w:pPr>
      <w:hyperlink r:id="rId25">
        <w:r>
          <w:rPr>
            <w:rStyle w:val="Hyperlink"/>
          </w:rPr>
          <w:t xml:space="preserve">https://aclanthology.org/2025.findings-acl.1084/?utm_source=chatgpt.com</w:t>
        </w:r>
      </w:hyperlink>
    </w:p>
    <w:p>
      <w:pPr>
        <w:pStyle w:val="BodyText"/>
      </w:pPr>
      <w:hyperlink r:id="rId26">
        <w:r>
          <w:rPr>
            <w:rStyle w:val="Hyperlink"/>
          </w:rPr>
          <w:t xml:space="preserve">[18]</w:t>
        </w:r>
      </w:hyperlink>
      <w:r>
        <w:t xml:space="preserve"> </w:t>
      </w:r>
      <w:r>
        <w:t xml:space="preserve">Knowledge-Instruct: Effective Continual Pre-training from Limited Data using Instructions</w:t>
      </w:r>
    </w:p>
    <w:p>
      <w:pPr>
        <w:pStyle w:val="BodyText"/>
      </w:pPr>
      <w:hyperlink r:id="rId26">
        <w:r>
          <w:rPr>
            <w:rStyle w:val="Hyperlink"/>
          </w:rPr>
          <w:t xml:space="preserve">https://arxiv.org/abs/2504.05571?utm_source=chatgpt.com</w:t>
        </w:r>
      </w:hyperlink>
    </w:p>
    <w:p>
      <w:pPr>
        <w:pStyle w:val="BodyText"/>
      </w:pPr>
      <w:hyperlink r:id="rId27">
        <w:r>
          <w:rPr>
            <w:rStyle w:val="Hyperlink"/>
          </w:rPr>
          <w:t xml:space="preserve">[19]</w:t>
        </w:r>
      </w:hyperlink>
      <w:r>
        <w:t xml:space="preserve"> </w:t>
      </w:r>
      <w:r>
        <w:t xml:space="preserve">Domain-Adaptation through Synthetic Data: Fine-Tuning Large Language Models for German Law</w:t>
      </w:r>
    </w:p>
    <w:p>
      <w:pPr>
        <w:pStyle w:val="BodyText"/>
      </w:pPr>
      <w:hyperlink r:id="rId27">
        <w:r>
          <w:rPr>
            <w:rStyle w:val="Hyperlink"/>
          </w:rPr>
          <w:t xml:space="preserve">https://arxiv.org/abs/2601.14160?utm_source=chatgpt.com</w:t>
        </w:r>
      </w:hyperlink>
    </w:p>
    <w:p>
      <w:pPr>
        <w:pStyle w:val="BodyText"/>
      </w:pPr>
      <w:hyperlink r:id="rId28">
        <w:r>
          <w:rPr>
            <w:rStyle w:val="Hyperlink"/>
          </w:rPr>
          <w:t xml:space="preserve">[20]</w:t>
        </w:r>
      </w:hyperlink>
      <w:r>
        <w:t xml:space="preserve"> </w:t>
      </w:r>
      <w:hyperlink r:id="rId28">
        <w:r>
          <w:rPr>
            <w:rStyle w:val="Hyperlink"/>
          </w:rPr>
          <w:t xml:space="preserve">[56]</w:t>
        </w:r>
      </w:hyperlink>
      <w:r>
        <w:t xml:space="preserve"> </w:t>
      </w:r>
      <w:r>
        <w:t xml:space="preserve">LIMA: Less Is More for Alignment</w:t>
      </w:r>
    </w:p>
    <w:p>
      <w:pPr>
        <w:pStyle w:val="BodyText"/>
      </w:pPr>
      <w:hyperlink r:id="rId28">
        <w:r>
          <w:rPr>
            <w:rStyle w:val="Hyperlink"/>
          </w:rPr>
          <w:t xml:space="preserve">https://arxiv.org/abs/2305.11206?utm_source=chatgpt.com</w:t>
        </w:r>
      </w:hyperlink>
    </w:p>
    <w:p>
      <w:pPr>
        <w:pStyle w:val="BodyText"/>
      </w:pPr>
      <w:hyperlink r:id="rId29">
        <w:r>
          <w:rPr>
            <w:rStyle w:val="Hyperlink"/>
          </w:rPr>
          <w:t xml:space="preserve">[21]</w:t>
        </w:r>
      </w:hyperlink>
      <w:r>
        <w:t xml:space="preserve"> </w:t>
      </w:r>
      <w:hyperlink r:id="rId29">
        <w:r>
          <w:rPr>
            <w:rStyle w:val="Hyperlink"/>
          </w:rPr>
          <w:t xml:space="preserve">[53]</w:t>
        </w:r>
      </w:hyperlink>
      <w:r>
        <w:t xml:space="preserve"> </w:t>
      </w:r>
      <w:r>
        <w:t xml:space="preserve">Orca: Progressive Learning from Complex Explanation Traces of GPT-4</w:t>
      </w:r>
    </w:p>
    <w:p>
      <w:pPr>
        <w:pStyle w:val="BodyText"/>
      </w:pPr>
      <w:hyperlink r:id="rId29">
        <w:r>
          <w:rPr>
            <w:rStyle w:val="Hyperlink"/>
          </w:rPr>
          <w:t xml:space="preserve">https://arxiv.org/abs/2306.02707?utm_source=chatgpt.com</w:t>
        </w:r>
      </w:hyperlink>
    </w:p>
    <w:p>
      <w:pPr>
        <w:pStyle w:val="BodyText"/>
      </w:pPr>
      <w:hyperlink r:id="rId30">
        <w:r>
          <w:rPr>
            <w:rStyle w:val="Hyperlink"/>
          </w:rPr>
          <w:t xml:space="preserve">[22]</w:t>
        </w:r>
      </w:hyperlink>
      <w:r>
        <w:t xml:space="preserve"> </w:t>
      </w:r>
      <w:r>
        <w:t xml:space="preserve">Textbooks Are All You Need</w:t>
      </w:r>
    </w:p>
    <w:p>
      <w:pPr>
        <w:pStyle w:val="BodyText"/>
      </w:pPr>
      <w:hyperlink r:id="rId30">
        <w:r>
          <w:rPr>
            <w:rStyle w:val="Hyperlink"/>
          </w:rPr>
          <w:t xml:space="preserve">https://arxiv.org/abs/2306.11644?utm_source=chatgpt.com</w:t>
        </w:r>
      </w:hyperlink>
    </w:p>
    <w:p>
      <w:pPr>
        <w:pStyle w:val="BodyText"/>
      </w:pPr>
      <w:hyperlink r:id="rId31">
        <w:r>
          <w:rPr>
            <w:rStyle w:val="Hyperlink"/>
          </w:rPr>
          <w:t xml:space="preserve">[23]</w:t>
        </w:r>
      </w:hyperlink>
      <w:r>
        <w:t xml:space="preserve"> </w:t>
      </w:r>
      <w:r>
        <w:t xml:space="preserve">On the Diversity of Synthetic Data and its Impact on Training Large Language Models</w:t>
      </w:r>
    </w:p>
    <w:p>
      <w:pPr>
        <w:pStyle w:val="BodyText"/>
      </w:pPr>
      <w:hyperlink r:id="rId31">
        <w:r>
          <w:rPr>
            <w:rStyle w:val="Hyperlink"/>
          </w:rPr>
          <w:t xml:space="preserve">https://arxiv.org/abs/2410.15226?utm_source=chatgpt.com</w:t>
        </w:r>
      </w:hyperlink>
    </w:p>
    <w:p>
      <w:pPr>
        <w:pStyle w:val="BodyText"/>
      </w:pPr>
      <w:hyperlink r:id="rId32">
        <w:r>
          <w:rPr>
            <w:rStyle w:val="Hyperlink"/>
          </w:rPr>
          <w:t xml:space="preserve">[24]</w:t>
        </w:r>
      </w:hyperlink>
      <w:r>
        <w:t xml:space="preserve"> </w:t>
      </w:r>
      <w:r>
        <w:t xml:space="preserve">FineInstructions: Scaling Synthetic Instructions to Pre-Training Scale</w:t>
      </w:r>
    </w:p>
    <w:p>
      <w:pPr>
        <w:pStyle w:val="BodyText"/>
      </w:pPr>
      <w:hyperlink r:id="rId32">
        <w:r>
          <w:rPr>
            <w:rStyle w:val="Hyperlink"/>
          </w:rPr>
          <w:t xml:space="preserve">https://arxiv.org/abs/2601.22146?utm_source=chatgpt.com</w:t>
        </w:r>
      </w:hyperlink>
    </w:p>
    <w:p>
      <w:pPr>
        <w:pStyle w:val="BodyText"/>
      </w:pPr>
      <w:hyperlink r:id="rId33">
        <w:r>
          <w:rPr>
            <w:rStyle w:val="Hyperlink"/>
          </w:rPr>
          <w:t xml:space="preserve">[25]</w:t>
        </w:r>
      </w:hyperlink>
      <w:r>
        <w:t xml:space="preserve"> </w:t>
      </w:r>
      <w:hyperlink r:id="rId33">
        <w:r>
          <w:rPr>
            <w:rStyle w:val="Hyperlink"/>
          </w:rPr>
          <w:t xml:space="preserve">[73]</w:t>
        </w:r>
      </w:hyperlink>
      <w:r>
        <w:t xml:space="preserve"> </w:t>
      </w:r>
      <w:r>
        <w:t xml:space="preserve">Enabling Large Language Models to Generate Text with Citations - ACL Anthology</w:t>
      </w:r>
    </w:p>
    <w:p>
      <w:pPr>
        <w:pStyle w:val="BodyText"/>
      </w:pPr>
      <w:hyperlink r:id="rId33">
        <w:r>
          <w:rPr>
            <w:rStyle w:val="Hyperlink"/>
          </w:rPr>
          <w:t xml:space="preserve">https://aclanthology.org/2023.emnlp-main.398/?utm_source=chatgpt.com</w:t>
        </w:r>
      </w:hyperlink>
    </w:p>
    <w:p>
      <w:pPr>
        <w:pStyle w:val="BodyText"/>
      </w:pPr>
      <w:hyperlink r:id="rId34">
        <w:r>
          <w:rPr>
            <w:rStyle w:val="Hyperlink"/>
          </w:rPr>
          <w:t xml:space="preserve">[26]</w:t>
        </w:r>
      </w:hyperlink>
      <w:r>
        <w:t xml:space="preserve"> </w:t>
      </w:r>
      <w:hyperlink r:id="rId34">
        <w:r>
          <w:rPr>
            <w:rStyle w:val="Hyperlink"/>
          </w:rPr>
          <w:t xml:space="preserve">[55]</w:t>
        </w:r>
      </w:hyperlink>
      <w:r>
        <w:t xml:space="preserve"> </w:t>
      </w:r>
      <w:hyperlink r:id="rId34">
        <w:r>
          <w:rPr>
            <w:rStyle w:val="Hyperlink"/>
          </w:rPr>
          <w:t xml:space="preserve">[68]</w:t>
        </w:r>
      </w:hyperlink>
      <w:r>
        <w:t xml:space="preserve"> </w:t>
      </w:r>
      <w:r>
        <w:t xml:space="preserve">FActScore: Fine-grained Atomic Evaluation of Factual Precision in Long Form Text Generation</w:t>
      </w:r>
    </w:p>
    <w:p>
      <w:pPr>
        <w:pStyle w:val="BodyText"/>
      </w:pPr>
      <w:hyperlink r:id="rId34">
        <w:r>
          <w:rPr>
            <w:rStyle w:val="Hyperlink"/>
          </w:rPr>
          <w:t xml:space="preserve">https://arxiv.org/abs/2305.14251?utm_source=chatgpt.com</w:t>
        </w:r>
      </w:hyperlink>
    </w:p>
    <w:p>
      <w:pPr>
        <w:pStyle w:val="BodyText"/>
      </w:pPr>
      <w:hyperlink r:id="rId35">
        <w:r>
          <w:rPr>
            <w:rStyle w:val="Hyperlink"/>
          </w:rPr>
          <w:t xml:space="preserve">[27]</w:t>
        </w:r>
      </w:hyperlink>
      <w:r>
        <w:t xml:space="preserve"> </w:t>
      </w:r>
      <w:r>
        <w:t xml:space="preserve">ARES: An Automated Evaluation Framework for Retrieval-Augmented Generation Systems</w:t>
      </w:r>
    </w:p>
    <w:p>
      <w:pPr>
        <w:pStyle w:val="BodyText"/>
      </w:pPr>
      <w:hyperlink r:id="rId35">
        <w:r>
          <w:rPr>
            <w:rStyle w:val="Hyperlink"/>
          </w:rPr>
          <w:t xml:space="preserve">https://arxiv.org/abs/2311.09476?utm_source=chatgpt.com</w:t>
        </w:r>
      </w:hyperlink>
    </w:p>
    <w:p>
      <w:pPr>
        <w:pStyle w:val="BodyText"/>
      </w:pPr>
      <w:hyperlink r:id="rId36">
        <w:r>
          <w:rPr>
            <w:rStyle w:val="Hyperlink"/>
          </w:rPr>
          <w:t xml:space="preserve">[28]</w:t>
        </w:r>
      </w:hyperlink>
      <w:r>
        <w:t xml:space="preserve"> </w:t>
      </w:r>
      <w:r>
        <w:t xml:space="preserve">DisentQA: Disentangling Parametric and Contextual Knowledge with Counterfactual Question Answering - ACL Anthology</w:t>
      </w:r>
    </w:p>
    <w:p>
      <w:pPr>
        <w:pStyle w:val="BodyText"/>
      </w:pPr>
      <w:hyperlink r:id="rId36">
        <w:r>
          <w:rPr>
            <w:rStyle w:val="Hyperlink"/>
          </w:rPr>
          <w:t xml:space="preserve">https://aclanthology.org/2023.acl-long.559/?utm_source=chatgpt.com</w:t>
        </w:r>
      </w:hyperlink>
    </w:p>
    <w:p>
      <w:pPr>
        <w:pStyle w:val="BodyText"/>
      </w:pPr>
      <w:hyperlink r:id="rId37">
        <w:r>
          <w:rPr>
            <w:rStyle w:val="Hyperlink"/>
          </w:rPr>
          <w:t xml:space="preserve">[29]</w:t>
        </w:r>
      </w:hyperlink>
      <w:r>
        <w:t xml:space="preserve"> </w:t>
      </w:r>
      <w:hyperlink r:id="rId37">
        <w:r>
          <w:rPr>
            <w:rStyle w:val="Hyperlink"/>
          </w:rPr>
          <w:t xml:space="preserve">[51]</w:t>
        </w:r>
      </w:hyperlink>
      <w:r>
        <w:t xml:space="preserve"> </w:t>
      </w:r>
      <w:hyperlink r:id="rId37">
        <w:r>
          <w:rPr>
            <w:rStyle w:val="Hyperlink"/>
          </w:rPr>
          <w:t xml:space="preserve">[74]</w:t>
        </w:r>
      </w:hyperlink>
      <w:r>
        <w:t xml:space="preserve"> </w:t>
      </w:r>
      <w:hyperlink r:id="rId37">
        <w:r>
          <w:rPr>
            <w:rStyle w:val="Hyperlink"/>
          </w:rPr>
          <w:t xml:space="preserve">[76]</w:t>
        </w:r>
      </w:hyperlink>
      <w:r>
        <w:t xml:space="preserve"> </w:t>
      </w:r>
      <w:r>
        <w:t xml:space="preserve">RAFT: Adapting Language Model to Domain Specific RAG</w:t>
      </w:r>
    </w:p>
    <w:p>
      <w:pPr>
        <w:pStyle w:val="BodyText"/>
      </w:pPr>
      <w:hyperlink r:id="rId37">
        <w:r>
          <w:rPr>
            <w:rStyle w:val="Hyperlink"/>
          </w:rPr>
          <w:t xml:space="preserve">https://arxiv.org/abs/2403.10131?utm_source=chatgpt.com</w:t>
        </w:r>
      </w:hyperlink>
    </w:p>
    <w:p>
      <w:pPr>
        <w:pStyle w:val="BodyText"/>
      </w:pPr>
      <w:hyperlink r:id="rId38">
        <w:r>
          <w:rPr>
            <w:rStyle w:val="Hyperlink"/>
          </w:rPr>
          <w:t xml:space="preserve">[30]</w:t>
        </w:r>
      </w:hyperlink>
      <w:r>
        <w:t xml:space="preserve"> </w:t>
      </w:r>
      <w:r>
        <w:t xml:space="preserve">SimRAG: Self-Improving Retrieval-Augmented Generation for Adapting Large Language Models to Specialized Domains - ACL Anthology</w:t>
      </w:r>
    </w:p>
    <w:p>
      <w:pPr>
        <w:pStyle w:val="BodyText"/>
      </w:pPr>
      <w:hyperlink r:id="rId38">
        <w:r>
          <w:rPr>
            <w:rStyle w:val="Hyperlink"/>
          </w:rPr>
          <w:t xml:space="preserve">https://aclanthology.org/2025.naacl-long.575/?utm_source=chatgpt.com</w:t>
        </w:r>
      </w:hyperlink>
    </w:p>
    <w:p>
      <w:pPr>
        <w:pStyle w:val="BodyText"/>
      </w:pPr>
      <w:hyperlink r:id="rId39">
        <w:r>
          <w:rPr>
            <w:rStyle w:val="Hyperlink"/>
          </w:rPr>
          <w:t xml:space="preserve">[31]</w:t>
        </w:r>
      </w:hyperlink>
      <w:r>
        <w:t xml:space="preserve"> </w:t>
      </w:r>
      <w:hyperlink r:id="rId39">
        <w:r>
          <w:rPr>
            <w:rStyle w:val="Hyperlink"/>
          </w:rPr>
          <w:t xml:space="preserve">[57]</w:t>
        </w:r>
      </w:hyperlink>
      <w:r>
        <w:t xml:space="preserve"> </w:t>
      </w:r>
      <w:r>
        <w:t xml:space="preserve">LoRA: Low-Rank Adaptation of Large Language Models</w:t>
      </w:r>
    </w:p>
    <w:p>
      <w:pPr>
        <w:pStyle w:val="BodyText"/>
      </w:pPr>
      <w:hyperlink r:id="rId39">
        <w:r>
          <w:rPr>
            <w:rStyle w:val="Hyperlink"/>
          </w:rPr>
          <w:t xml:space="preserve">https://arxiv.org/abs/2106.09685?utm_source=chatgpt.com</w:t>
        </w:r>
      </w:hyperlink>
    </w:p>
    <w:p>
      <w:pPr>
        <w:pStyle w:val="BodyText"/>
      </w:pPr>
      <w:hyperlink r:id="rId40">
        <w:r>
          <w:rPr>
            <w:rStyle w:val="Hyperlink"/>
          </w:rPr>
          <w:t xml:space="preserve">[33]</w:t>
        </w:r>
      </w:hyperlink>
      <w:r>
        <w:t xml:space="preserve"> </w:t>
      </w:r>
      <w:r>
        <w:t xml:space="preserve">[2309.16119] ModuLoRA: Finetuning 2-Bit LLMs on Consumer GPUs by Integrating with Modular Quantizers</w:t>
      </w:r>
    </w:p>
    <w:p>
      <w:pPr>
        <w:pStyle w:val="BodyText"/>
      </w:pPr>
      <w:hyperlink r:id="rId40">
        <w:r>
          <w:rPr>
            <w:rStyle w:val="Hyperlink"/>
          </w:rPr>
          <w:t xml:space="preserve">https://arxiv.org/abs/2309.16119</w:t>
        </w:r>
      </w:hyperlink>
    </w:p>
    <w:p>
      <w:pPr>
        <w:pStyle w:val="BodyText"/>
      </w:pPr>
      <w:hyperlink r:id="rId41">
        <w:r>
          <w:rPr>
            <w:rStyle w:val="Hyperlink"/>
          </w:rPr>
          <w:t xml:space="preserve">[34]</w:t>
        </w:r>
      </w:hyperlink>
      <w:r>
        <w:t xml:space="preserve"> </w:t>
      </w:r>
      <w:r>
        <w:t xml:space="preserve">[2403.06504] LoHan: Low-Cost High-Performance Framework to Fine-Tune 100B Model on a Consumer GPU</w:t>
      </w:r>
    </w:p>
    <w:p>
      <w:pPr>
        <w:pStyle w:val="BodyText"/>
      </w:pPr>
      <w:hyperlink r:id="rId41">
        <w:r>
          <w:rPr>
            <w:rStyle w:val="Hyperlink"/>
          </w:rPr>
          <w:t xml:space="preserve">https://arxiv.org/abs/2403.06504</w:t>
        </w:r>
      </w:hyperlink>
    </w:p>
    <w:p>
      <w:pPr>
        <w:pStyle w:val="BodyText"/>
      </w:pPr>
      <w:hyperlink r:id="rId42">
        <w:r>
          <w:rPr>
            <w:rStyle w:val="Hyperlink"/>
          </w:rPr>
          <w:t xml:space="preserve">[35]</w:t>
        </w:r>
      </w:hyperlink>
      <w:r>
        <w:t xml:space="preserve"> </w:t>
      </w:r>
      <w:r>
        <w:t xml:space="preserve">LoRA+: Efficient Low Rank Adaptation of Large Models</w:t>
      </w:r>
    </w:p>
    <w:p>
      <w:pPr>
        <w:pStyle w:val="BodyText"/>
      </w:pPr>
      <w:hyperlink r:id="rId42">
        <w:r>
          <w:rPr>
            <w:rStyle w:val="Hyperlink"/>
          </w:rPr>
          <w:t xml:space="preserve">https://arxiv.org/abs/2402.12354?utm_source=chatgpt.com</w:t>
        </w:r>
      </w:hyperlink>
    </w:p>
    <w:p>
      <w:pPr>
        <w:pStyle w:val="BodyText"/>
      </w:pPr>
      <w:hyperlink r:id="rId43">
        <w:r>
          <w:rPr>
            <w:rStyle w:val="Hyperlink"/>
          </w:rPr>
          <w:t xml:space="preserve">[36]</w:t>
        </w:r>
      </w:hyperlink>
      <w:r>
        <w:t xml:space="preserve"> </w:t>
      </w:r>
      <w:r>
        <w:t xml:space="preserve">DoRA: Weight-Decomposed Low-Rank Adaptation</w:t>
      </w:r>
    </w:p>
    <w:p>
      <w:pPr>
        <w:pStyle w:val="BodyText"/>
      </w:pPr>
      <w:hyperlink r:id="rId43">
        <w:r>
          <w:rPr>
            <w:rStyle w:val="Hyperlink"/>
          </w:rPr>
          <w:t xml:space="preserve">https://arxiv.org/abs/2402.09353?utm_source=chatgpt.com</w:t>
        </w:r>
      </w:hyperlink>
    </w:p>
    <w:p>
      <w:pPr>
        <w:pStyle w:val="BodyText"/>
      </w:pPr>
      <w:hyperlink r:id="rId44">
        <w:r>
          <w:rPr>
            <w:rStyle w:val="Hyperlink"/>
          </w:rPr>
          <w:t xml:space="preserve">[37]</w:t>
        </w:r>
      </w:hyperlink>
      <w:r>
        <w:t xml:space="preserve"> </w:t>
      </w:r>
      <w:hyperlink r:id="rId44">
        <w:r>
          <w:rPr>
            <w:rStyle w:val="Hyperlink"/>
          </w:rPr>
          <w:t xml:space="preserve">[59]</w:t>
        </w:r>
      </w:hyperlink>
      <w:r>
        <w:t xml:space="preserve"> </w:t>
      </w:r>
      <w:r>
        <w:t xml:space="preserve">GaLore: Memory-Efficient LLM Training by Gradient Low-Rank Projection</w:t>
      </w:r>
    </w:p>
    <w:p>
      <w:pPr>
        <w:pStyle w:val="BodyText"/>
      </w:pPr>
      <w:hyperlink r:id="rId44">
        <w:r>
          <w:rPr>
            <w:rStyle w:val="Hyperlink"/>
          </w:rPr>
          <w:t xml:space="preserve">https://arxiv.org/abs/2403.03507?utm_source=chatgpt.com</w:t>
        </w:r>
      </w:hyperlink>
    </w:p>
    <w:p>
      <w:pPr>
        <w:pStyle w:val="BodyText"/>
      </w:pPr>
      <w:hyperlink r:id="rId45">
        <w:r>
          <w:rPr>
            <w:rStyle w:val="Hyperlink"/>
          </w:rPr>
          <w:t xml:space="preserve">[38]</w:t>
        </w:r>
      </w:hyperlink>
      <w:r>
        <w:t xml:space="preserve"> </w:t>
      </w:r>
      <w:r>
        <w:t xml:space="preserve">LoftQ: LoRA-Fine-Tuning-Aware Quantization for Large Language Models</w:t>
      </w:r>
    </w:p>
    <w:p>
      <w:pPr>
        <w:pStyle w:val="BodyText"/>
      </w:pPr>
      <w:hyperlink r:id="rId45">
        <w:r>
          <w:rPr>
            <w:rStyle w:val="Hyperlink"/>
          </w:rPr>
          <w:t xml:space="preserve">https://arxiv.org/abs/2310.08659?utm_source=chatgpt.com</w:t>
        </w:r>
      </w:hyperlink>
    </w:p>
    <w:p>
      <w:pPr>
        <w:pStyle w:val="BodyText"/>
      </w:pPr>
      <w:hyperlink r:id="rId46">
        <w:r>
          <w:rPr>
            <w:rStyle w:val="Hyperlink"/>
          </w:rPr>
          <w:t xml:space="preserve">[39]</w:t>
        </w:r>
      </w:hyperlink>
      <w:r>
        <w:t xml:space="preserve"> </w:t>
      </w:r>
      <w:r>
        <w:t xml:space="preserve">Question Answering for Privacy Policies: Combining Computational and Legal Perspectives - ACL Anthology</w:t>
      </w:r>
    </w:p>
    <w:p>
      <w:pPr>
        <w:pStyle w:val="BodyText"/>
      </w:pPr>
      <w:hyperlink r:id="rId46">
        <w:r>
          <w:rPr>
            <w:rStyle w:val="Hyperlink"/>
          </w:rPr>
          <w:t xml:space="preserve">https://aclanthology.org/D19-1500/?utm_source=chatgpt.com</w:t>
        </w:r>
      </w:hyperlink>
    </w:p>
    <w:p>
      <w:pPr>
        <w:pStyle w:val="BodyText"/>
      </w:pPr>
      <w:hyperlink r:id="rId47">
        <w:r>
          <w:rPr>
            <w:rStyle w:val="Hyperlink"/>
          </w:rPr>
          <w:t xml:space="preserve">[40]</w:t>
        </w:r>
      </w:hyperlink>
      <w:r>
        <w:t xml:space="preserve"> </w:t>
      </w:r>
      <w:hyperlink r:id="rId47">
        <w:r>
          <w:rPr>
            <w:rStyle w:val="Hyperlink"/>
          </w:rPr>
          <w:t xml:space="preserve">[69]</w:t>
        </w:r>
      </w:hyperlink>
      <w:r>
        <w:t xml:space="preserve"> </w:t>
      </w:r>
      <w:r>
        <w:t xml:space="preserve">PolicyQA: A Reading Comprehension Dataset for Privacy Policies - ACL Anthology</w:t>
      </w:r>
    </w:p>
    <w:p>
      <w:pPr>
        <w:pStyle w:val="BodyText"/>
      </w:pPr>
      <w:hyperlink r:id="rId47">
        <w:r>
          <w:rPr>
            <w:rStyle w:val="Hyperlink"/>
          </w:rPr>
          <w:t xml:space="preserve">https://aclanthology.org/2020.findings-emnlp.66/?utm_source=chatgpt.com</w:t>
        </w:r>
      </w:hyperlink>
    </w:p>
    <w:p>
      <w:pPr>
        <w:pStyle w:val="BodyText"/>
      </w:pPr>
      <w:hyperlink r:id="rId48">
        <w:r>
          <w:rPr>
            <w:rStyle w:val="Hyperlink"/>
          </w:rPr>
          <w:t xml:space="preserve">[41]</w:t>
        </w:r>
      </w:hyperlink>
      <w:r>
        <w:t xml:space="preserve"> </w:t>
      </w:r>
      <w:hyperlink r:id="rId48">
        <w:r>
          <w:rPr>
            <w:rStyle w:val="Hyperlink"/>
          </w:rPr>
          <w:t xml:space="preserve">[50]</w:t>
        </w:r>
      </w:hyperlink>
      <w:r>
        <w:t xml:space="preserve"> </w:t>
      </w:r>
      <w:hyperlink r:id="rId48">
        <w:r>
          <w:rPr>
            <w:rStyle w:val="Hyperlink"/>
          </w:rPr>
          <w:t xml:space="preserve">[52]</w:t>
        </w:r>
      </w:hyperlink>
      <w:r>
        <w:t xml:space="preserve"> </w:t>
      </w:r>
      <w:r>
        <w:t xml:space="preserve">ContractNLI: A Dataset for Document-level Natural Language Inference for Contracts - ACL Anthology</w:t>
      </w:r>
    </w:p>
    <w:p>
      <w:pPr>
        <w:pStyle w:val="BodyText"/>
      </w:pPr>
      <w:hyperlink r:id="rId48">
        <w:r>
          <w:rPr>
            <w:rStyle w:val="Hyperlink"/>
          </w:rPr>
          <w:t xml:space="preserve">https://aclanthology.org/2021.findings-emnlp.164/?utm_source=chatgpt.com</w:t>
        </w:r>
      </w:hyperlink>
    </w:p>
    <w:p>
      <w:pPr>
        <w:pStyle w:val="BodyText"/>
      </w:pPr>
      <w:hyperlink r:id="rId49">
        <w:r>
          <w:rPr>
            <w:rStyle w:val="Hyperlink"/>
          </w:rPr>
          <w:t xml:space="preserve">[42]</w:t>
        </w:r>
      </w:hyperlink>
      <w:r>
        <w:t xml:space="preserve"> </w:t>
      </w:r>
      <w:r>
        <w:t xml:space="preserve">Retrieval Enhanced Data Augmentation for Question Answering on Privacy Policies - ACL Anthology</w:t>
      </w:r>
    </w:p>
    <w:p>
      <w:pPr>
        <w:pStyle w:val="BodyText"/>
      </w:pPr>
      <w:hyperlink r:id="rId49">
        <w:r>
          <w:rPr>
            <w:rStyle w:val="Hyperlink"/>
          </w:rPr>
          <w:t xml:space="preserve">https://aclanthology.org/2023.eacl-main.16/?utm_source=chatgpt.com</w:t>
        </w:r>
      </w:hyperlink>
    </w:p>
    <w:p>
      <w:pPr>
        <w:pStyle w:val="BodyText"/>
      </w:pPr>
      <w:hyperlink r:id="rId50">
        <w:r>
          <w:rPr>
            <w:rStyle w:val="Hyperlink"/>
          </w:rPr>
          <w:t xml:space="preserve">[43]</w:t>
        </w:r>
      </w:hyperlink>
      <w:r>
        <w:t xml:space="preserve"> </w:t>
      </w:r>
      <w:r>
        <w:t xml:space="preserve">LegalBench: A Collaboratively Built Benchmark for Measuring Legal Reasoning in Large Language Models</w:t>
      </w:r>
    </w:p>
    <w:p>
      <w:pPr>
        <w:pStyle w:val="BodyText"/>
      </w:pPr>
      <w:hyperlink r:id="rId50">
        <w:r>
          <w:rPr>
            <w:rStyle w:val="Hyperlink"/>
          </w:rPr>
          <w:t xml:space="preserve">https://arxiv.org/abs/2308.11462?utm_source=chatgpt.com</w:t>
        </w:r>
      </w:hyperlink>
    </w:p>
    <w:p>
      <w:pPr>
        <w:pStyle w:val="BodyText"/>
      </w:pPr>
      <w:hyperlink r:id="rId51">
        <w:r>
          <w:rPr>
            <w:rStyle w:val="Hyperlink"/>
          </w:rPr>
          <w:t xml:space="preserve">[44]</w:t>
        </w:r>
      </w:hyperlink>
      <w:r>
        <w:t xml:space="preserve"> </w:t>
      </w:r>
      <w:r>
        <w:t xml:space="preserve">LawBench: Benchmarking Legal Knowledge of Large Language Models</w:t>
      </w:r>
    </w:p>
    <w:p>
      <w:pPr>
        <w:pStyle w:val="BodyText"/>
      </w:pPr>
      <w:hyperlink r:id="rId51">
        <w:r>
          <w:rPr>
            <w:rStyle w:val="Hyperlink"/>
          </w:rPr>
          <w:t xml:space="preserve">https://arxiv.org/abs/2309.16289?utm_source=chatgpt.com</w:t>
        </w:r>
      </w:hyperlink>
    </w:p>
    <w:p>
      <w:pPr>
        <w:pStyle w:val="BodyText"/>
      </w:pPr>
      <w:hyperlink r:id="rId52">
        <w:r>
          <w:rPr>
            <w:rStyle w:val="Hyperlink"/>
          </w:rPr>
          <w:t xml:space="preserve">[45]</w:t>
        </w:r>
      </w:hyperlink>
      <w:r>
        <w:t xml:space="preserve"> </w:t>
      </w:r>
      <w:r>
        <w:t xml:space="preserve">GaRAGe: A Benchmark with Grounding Annotations for RAG Evaluation</w:t>
      </w:r>
    </w:p>
    <w:p>
      <w:pPr>
        <w:pStyle w:val="BodyText"/>
      </w:pPr>
      <w:hyperlink r:id="rId52">
        <w:r>
          <w:rPr>
            <w:rStyle w:val="Hyperlink"/>
          </w:rPr>
          <w:t xml:space="preserve">https://arxiv.org/abs/2506.07671?utm_source=chatgpt.com</w:t>
        </w:r>
      </w:hyperlink>
    </w:p>
    <w:p>
      <w:pPr>
        <w:pStyle w:val="BodyText"/>
      </w:pPr>
      <w:hyperlink r:id="rId53">
        <w:r>
          <w:rPr>
            <w:rStyle w:val="Hyperlink"/>
          </w:rPr>
          <w:t xml:space="preserve">[46]</w:t>
        </w:r>
      </w:hyperlink>
      <w:r>
        <w:t xml:space="preserve"> </w:t>
      </w:r>
      <w:r>
        <w:t xml:space="preserve">[2408.09869] Docling Technical Report</w:t>
      </w:r>
    </w:p>
    <w:p>
      <w:pPr>
        <w:pStyle w:val="BodyText"/>
      </w:pPr>
      <w:hyperlink r:id="rId53">
        <w:r>
          <w:rPr>
            <w:rStyle w:val="Hyperlink"/>
          </w:rPr>
          <w:t xml:space="preserve">https://arxiv.org/abs/2408.09869</w:t>
        </w:r>
      </w:hyperlink>
    </w:p>
    <w:p>
      <w:pPr>
        <w:pStyle w:val="BodyText"/>
      </w:pPr>
      <w:hyperlink r:id="rId54">
        <w:r>
          <w:rPr>
            <w:rStyle w:val="Hyperlink"/>
          </w:rPr>
          <w:t xml:space="preserve">[47]</w:t>
        </w:r>
      </w:hyperlink>
      <w:r>
        <w:t xml:space="preserve"> </w:t>
      </w:r>
      <w:r>
        <w:t xml:space="preserve">SmolDocling: An ultra-compact vision-language model for end-to-end multi-modal document conversion</w:t>
      </w:r>
    </w:p>
    <w:p>
      <w:pPr>
        <w:pStyle w:val="BodyText"/>
      </w:pPr>
      <w:hyperlink r:id="rId54">
        <w:r>
          <w:rPr>
            <w:rStyle w:val="Hyperlink"/>
          </w:rPr>
          <w:t xml:space="preserve">https://arxiv.org/abs/2503.11576?utm_source=chatgpt.com</w:t>
        </w:r>
      </w:hyperlink>
    </w:p>
    <w:p>
      <w:pPr>
        <w:pStyle w:val="BodyText"/>
      </w:pPr>
      <w:hyperlink r:id="rId59">
        <w:r>
          <w:rPr>
            <w:rStyle w:val="Hyperlink"/>
          </w:rPr>
          <w:t xml:space="preserve">[54]</w:t>
        </w:r>
      </w:hyperlink>
      <w:r>
        <w:t xml:space="preserve"> </w:t>
      </w:r>
      <w:r>
        <w:t xml:space="preserve">GitHub - docling-project/docling: Get your documents ready for gen AI · GitHub</w:t>
      </w:r>
    </w:p>
    <w:p>
      <w:pPr>
        <w:pStyle w:val="BodyText"/>
      </w:pPr>
      <w:hyperlink r:id="rId59">
        <w:r>
          <w:rPr>
            <w:rStyle w:val="Hyperlink"/>
          </w:rPr>
          <w:t xml:space="preserve">https://github.com/docling-project/docling</w:t>
        </w:r>
      </w:hyperlink>
    </w:p>
    <w:p>
      <w:pPr>
        <w:pStyle w:val="BodyText"/>
      </w:pPr>
      <w:hyperlink r:id="rId61">
        <w:r>
          <w:rPr>
            <w:rStyle w:val="Hyperlink"/>
          </w:rPr>
          <w:t xml:space="preserve">[62]</w:t>
        </w:r>
      </w:hyperlink>
      <w:r>
        <w:t xml:space="preserve"> </w:t>
      </w:r>
      <w:r>
        <w:t xml:space="preserve">LoRA · Hugging Face</w:t>
      </w:r>
    </w:p>
    <w:p>
      <w:pPr>
        <w:pStyle w:val="BodyText"/>
      </w:pPr>
      <w:hyperlink r:id="rId61">
        <w:r>
          <w:rPr>
            <w:rStyle w:val="Hyperlink"/>
          </w:rPr>
          <w:t xml:space="preserve">https://huggingface.co/docs/peft/main/en/package_reference/lora?utm_source=chatgpt.com</w:t>
        </w:r>
      </w:hyperlink>
    </w:p>
    <w:p>
      <w:pPr>
        <w:pStyle w:val="BodyText"/>
      </w:pPr>
      <w:hyperlink r:id="rId62">
        <w:r>
          <w:rPr>
            <w:rStyle w:val="Hyperlink"/>
          </w:rPr>
          <w:t xml:space="preserve">[63]</w:t>
        </w:r>
      </w:hyperlink>
      <w:r>
        <w:t xml:space="preserve"> </w:t>
      </w:r>
      <w:hyperlink r:id="rId62">
        <w:r>
          <w:rPr>
            <w:rStyle w:val="Hyperlink"/>
          </w:rPr>
          <w:t xml:space="preserve">[64]</w:t>
        </w:r>
      </w:hyperlink>
      <w:r>
        <w:t xml:space="preserve"> </w:t>
      </w:r>
      <w:r>
        <w:t xml:space="preserve">SFT Trainer · Hugging Face</w:t>
      </w:r>
    </w:p>
    <w:p>
      <w:pPr>
        <w:pStyle w:val="BodyText"/>
      </w:pPr>
      <w:hyperlink r:id="rId62">
        <w:r>
          <w:rPr>
            <w:rStyle w:val="Hyperlink"/>
          </w:rPr>
          <w:t xml:space="preserve">https://huggingface.co/docs/trl/main/en/sft_trainer</w:t>
        </w:r>
      </w:hyperlink>
    </w:p>
    <w:p>
      <w:pPr>
        <w:pStyle w:val="BodyText"/>
      </w:pPr>
      <w:hyperlink r:id="rId63">
        <w:r>
          <w:rPr>
            <w:rStyle w:val="Hyperlink"/>
          </w:rPr>
          <w:t xml:space="preserve">[66]</w:t>
        </w:r>
      </w:hyperlink>
      <w:r>
        <w:t xml:space="preserve"> </w:t>
      </w:r>
      <w:hyperlink r:id="rId63">
        <w:r>
          <w:rPr>
            <w:rStyle w:val="Hyperlink"/>
          </w:rPr>
          <w:t xml:space="preserve">[71]</w:t>
        </w:r>
      </w:hyperlink>
      <w:r>
        <w:t xml:space="preserve"> </w:t>
      </w:r>
      <w:r>
        <w:t xml:space="preserve">Train an LLM on NVIDIA Blackwell with Unsloth—and Scale for Production | NVIDIA Technical Blog</w:t>
      </w:r>
    </w:p>
    <w:p>
      <w:pPr>
        <w:pStyle w:val="BodyText"/>
      </w:pPr>
      <w:hyperlink r:id="rId63">
        <w:r>
          <w:rPr>
            <w:rStyle w:val="Hyperlink"/>
          </w:rPr>
          <w:t xml:space="preserve">https://developer.nvidia.com/blog/train-an-llm-on-an-nvidia-blackwell-desktop-with-unsloth-and-scale-it/?utm_source=chatgpt.com</w:t>
        </w:r>
      </w:hyperlink>
    </w:p>
    <w:p>
      <w:pPr>
        <w:pStyle w:val="BodyText"/>
      </w:pPr>
      <w:hyperlink r:id="rId65">
        <w:r>
          <w:rPr>
            <w:rStyle w:val="Hyperlink"/>
          </w:rPr>
          <w:t xml:space="preserve">[67]</w:t>
        </w:r>
      </w:hyperlink>
      <w:r>
        <w:t xml:space="preserve"> </w:t>
      </w:r>
      <w:r>
        <w:t xml:space="preserve">RTX 5090: GPU 32 GB untuk Gaming 4K &amp; Desain | NVIDIA</w:t>
      </w:r>
    </w:p>
    <w:p>
      <w:pPr>
        <w:pStyle w:val="BodyText"/>
      </w:pPr>
      <w:hyperlink r:id="rId65">
        <w:r>
          <w:rPr>
            <w:rStyle w:val="Hyperlink"/>
          </w:rPr>
          <w:t xml:space="preserve">https://www.nvidia.com/id-id/geforce/graphics-cards/50-series/rtx-5090/?utm_source=chatgpt.com</w:t>
        </w:r>
      </w:hyperlink>
    </w:p>
    <w:p>
      <w:pPr>
        <w:pStyle w:val="BodyText"/>
      </w:pPr>
      <w:hyperlink r:id="rId69">
        <w:r>
          <w:rPr>
            <w:rStyle w:val="Hyperlink"/>
          </w:rPr>
          <w:t xml:space="preserve">[77]</w:t>
        </w:r>
      </w:hyperlink>
      <w:r>
        <w:t xml:space="preserve"> </w:t>
      </w:r>
      <w:r>
        <w:t xml:space="preserve">GeForce RTX 5090 Graphics Cards | NVIDIA</w:t>
      </w:r>
    </w:p>
    <w:p>
      <w:pPr>
        <w:pStyle w:val="BodyText"/>
      </w:pPr>
      <w:hyperlink r:id="rId69">
        <w:r>
          <w:rPr>
            <w:rStyle w:val="Hyperlink"/>
          </w:rPr>
          <w:t xml:space="preserve">https://www.nvidia.com/en-us/geforce/graphics-cards/50-series/rtx-5090/?utm_source=chatgpt.com</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png" /><Relationship Type="http://schemas.openxmlformats.org/officeDocument/2006/relationships/hyperlink" Id="rId47" Target="https://aclanthology.org/2020.findings-emnlp.66/?utm_source=chatgpt.com" TargetMode="External" /><Relationship Type="http://schemas.openxmlformats.org/officeDocument/2006/relationships/hyperlink" Id="rId48" Target="https://aclanthology.org/2021.findings-emnlp.164/?utm_source=chatgpt.com" TargetMode="External" /><Relationship Type="http://schemas.openxmlformats.org/officeDocument/2006/relationships/hyperlink" Id="rId36" Target="https://aclanthology.org/2023.acl-long.559/?utm_source=chatgpt.com" TargetMode="External" /><Relationship Type="http://schemas.openxmlformats.org/officeDocument/2006/relationships/hyperlink" Id="rId17" Target="https://aclanthology.org/2023.acl-long.754/?utm_source=chatgpt.com" TargetMode="External" /><Relationship Type="http://schemas.openxmlformats.org/officeDocument/2006/relationships/hyperlink" Id="rId49" Target="https://aclanthology.org/2023.eacl-main.16/?utm_source=chatgpt.com" TargetMode="External" /><Relationship Type="http://schemas.openxmlformats.org/officeDocument/2006/relationships/hyperlink" Id="rId33" Target="https://aclanthology.org/2023.emnlp-main.398/?utm_source=chatgpt.com" TargetMode="External" /><Relationship Type="http://schemas.openxmlformats.org/officeDocument/2006/relationships/hyperlink" Id="rId19" Target="https://aclanthology.org/2024.findings-acl.408/?utm_source=chatgpt.com" TargetMode="External" /><Relationship Type="http://schemas.openxmlformats.org/officeDocument/2006/relationships/hyperlink" Id="rId24" Target="https://aclanthology.org/2025.emnlp-main.258/?utm_source=chatgpt.com" TargetMode="External" /><Relationship Type="http://schemas.openxmlformats.org/officeDocument/2006/relationships/hyperlink" Id="rId25" Target="https://aclanthology.org/2025.findings-acl.1084/?utm_source=chatgpt.com" TargetMode="External" /><Relationship Type="http://schemas.openxmlformats.org/officeDocument/2006/relationships/hyperlink" Id="rId22" Target="https://aclanthology.org/2025.findings-acl.343/?utm_source=chatgpt.com" TargetMode="External" /><Relationship Type="http://schemas.openxmlformats.org/officeDocument/2006/relationships/hyperlink" Id="rId38" Target="https://aclanthology.org/2025.naacl-long.575/?utm_source=chatgpt.com" TargetMode="External" /><Relationship Type="http://schemas.openxmlformats.org/officeDocument/2006/relationships/hyperlink" Id="rId23" Target="https://aclanthology.org/2025.tacl-1.76/?utm_source=chatgpt.com" TargetMode="External" /><Relationship Type="http://schemas.openxmlformats.org/officeDocument/2006/relationships/hyperlink" Id="rId46" Target="https://aclanthology.org/D19-1500/?utm_source=chatgpt.com" TargetMode="External" /><Relationship Type="http://schemas.openxmlformats.org/officeDocument/2006/relationships/hyperlink" Id="rId39" Target="https://arxiv.org/abs/2106.09685?utm_source=chatgpt.com" TargetMode="External" /><Relationship Type="http://schemas.openxmlformats.org/officeDocument/2006/relationships/hyperlink" Id="rId28" Target="https://arxiv.org/abs/2305.11206?utm_source=chatgpt.com" TargetMode="External" /><Relationship Type="http://schemas.openxmlformats.org/officeDocument/2006/relationships/hyperlink" Id="rId34" Target="https://arxiv.org/abs/2305.14251?utm_source=chatgpt.com" TargetMode="External" /><Relationship Type="http://schemas.openxmlformats.org/officeDocument/2006/relationships/hyperlink" Id="rId11" Target="https://arxiv.org/abs/2305.14314?utm_source=chatgpt.com" TargetMode="External" /><Relationship Type="http://schemas.openxmlformats.org/officeDocument/2006/relationships/hyperlink" Id="rId29" Target="https://arxiv.org/abs/2306.02707?utm_source=chatgpt.com" TargetMode="External" /><Relationship Type="http://schemas.openxmlformats.org/officeDocument/2006/relationships/hyperlink" Id="rId30" Target="https://arxiv.org/abs/2306.11644?utm_source=chatgpt.com" TargetMode="External" /><Relationship Type="http://schemas.openxmlformats.org/officeDocument/2006/relationships/hyperlink" Id="rId50" Target="https://arxiv.org/abs/2308.11462?utm_source=chatgpt.com" TargetMode="External" /><Relationship Type="http://schemas.openxmlformats.org/officeDocument/2006/relationships/hyperlink" Id="rId40" Target="https://arxiv.org/abs/2309.16119" TargetMode="External" /><Relationship Type="http://schemas.openxmlformats.org/officeDocument/2006/relationships/hyperlink" Id="rId51" Target="https://arxiv.org/abs/2309.16289?utm_source=chatgpt.com" TargetMode="External" /><Relationship Type="http://schemas.openxmlformats.org/officeDocument/2006/relationships/hyperlink" Id="rId45" Target="https://arxiv.org/abs/2310.08659?utm_source=chatgpt.com" TargetMode="External" /><Relationship Type="http://schemas.openxmlformats.org/officeDocument/2006/relationships/hyperlink" Id="rId18" Target="https://arxiv.org/abs/2310.09168?utm_source=chatgpt.com" TargetMode="External" /><Relationship Type="http://schemas.openxmlformats.org/officeDocument/2006/relationships/hyperlink" Id="rId35" Target="https://arxiv.org/abs/2311.09476?utm_source=chatgpt.com" TargetMode="External" /><Relationship Type="http://schemas.openxmlformats.org/officeDocument/2006/relationships/hyperlink" Id="rId43" Target="https://arxiv.org/abs/2402.09353?utm_source=chatgpt.com" TargetMode="External" /><Relationship Type="http://schemas.openxmlformats.org/officeDocument/2006/relationships/hyperlink" Id="rId42" Target="https://arxiv.org/abs/2402.12354?utm_source=chatgpt.com" TargetMode="External" /><Relationship Type="http://schemas.openxmlformats.org/officeDocument/2006/relationships/hyperlink" Id="rId10" Target="https://arxiv.org/abs/2402.18334" TargetMode="External" /><Relationship Type="http://schemas.openxmlformats.org/officeDocument/2006/relationships/hyperlink" Id="rId44" Target="https://arxiv.org/abs/2403.03507?utm_source=chatgpt.com" TargetMode="External" /><Relationship Type="http://schemas.openxmlformats.org/officeDocument/2006/relationships/hyperlink" Id="rId41" Target="https://arxiv.org/abs/2403.06504" TargetMode="External" /><Relationship Type="http://schemas.openxmlformats.org/officeDocument/2006/relationships/hyperlink" Id="rId37" Target="https://arxiv.org/abs/2403.10131?utm_source=chatgpt.com" TargetMode="External" /><Relationship Type="http://schemas.openxmlformats.org/officeDocument/2006/relationships/hyperlink" Id="rId20" Target="https://arxiv.org/abs/2406.14491" TargetMode="External" /><Relationship Type="http://schemas.openxmlformats.org/officeDocument/2006/relationships/hyperlink" Id="rId21" Target="https://arxiv.org/abs/2407.03040?utm_source=chatgpt.com" TargetMode="External" /><Relationship Type="http://schemas.openxmlformats.org/officeDocument/2006/relationships/hyperlink" Id="rId53" Target="https://arxiv.org/abs/2408.09869" TargetMode="External" /><Relationship Type="http://schemas.openxmlformats.org/officeDocument/2006/relationships/hyperlink" Id="rId31" Target="https://arxiv.org/abs/2410.15226?utm_source=chatgpt.com" TargetMode="External" /><Relationship Type="http://schemas.openxmlformats.org/officeDocument/2006/relationships/hyperlink" Id="rId54" Target="https://arxiv.org/abs/2503.11576?utm_source=chatgpt.com" TargetMode="External" /><Relationship Type="http://schemas.openxmlformats.org/officeDocument/2006/relationships/hyperlink" Id="rId26" Target="https://arxiv.org/abs/2504.05571?utm_source=chatgpt.com" TargetMode="External" /><Relationship Type="http://schemas.openxmlformats.org/officeDocument/2006/relationships/hyperlink" Id="rId52" Target="https://arxiv.org/abs/2506.07671?utm_source=chatgpt.com" TargetMode="External" /><Relationship Type="http://schemas.openxmlformats.org/officeDocument/2006/relationships/hyperlink" Id="rId27" Target="https://arxiv.org/abs/2601.14160?utm_source=chatgpt.com" TargetMode="External" /><Relationship Type="http://schemas.openxmlformats.org/officeDocument/2006/relationships/hyperlink" Id="rId32" Target="https://arxiv.org/abs/2601.22146?utm_source=chatgpt.com" TargetMode="External" /><Relationship Type="http://schemas.openxmlformats.org/officeDocument/2006/relationships/hyperlink" Id="rId63" Target="https://developer.nvidia.com/blog/train-an-llm-on-an-nvidia-blackwell-desktop-with-unsloth-and-scale-it/?utm_source=chatgpt.com" TargetMode="External" /><Relationship Type="http://schemas.openxmlformats.org/officeDocument/2006/relationships/hyperlink" Id="rId59" Target="https://github.com/docling-project/docling" TargetMode="External" /><Relationship Type="http://schemas.openxmlformats.org/officeDocument/2006/relationships/hyperlink" Id="rId14" Target="https://huggingface.co/Qwen/Qwen3-14B?utm_source=chatgpt.com" TargetMode="External" /><Relationship Type="http://schemas.openxmlformats.org/officeDocument/2006/relationships/hyperlink" Id="rId61" Target="https://huggingface.co/docs/peft/main/en/package_reference/lora?utm_source=chatgpt.com" TargetMode="External" /><Relationship Type="http://schemas.openxmlformats.org/officeDocument/2006/relationships/hyperlink" Id="rId13" Target="https://huggingface.co/docs/transformers/main/quantization/bitsandbytes?utm_source=chatgpt.com" TargetMode="External" /><Relationship Type="http://schemas.openxmlformats.org/officeDocument/2006/relationships/hyperlink" Id="rId62" Target="https://huggingface.co/docs/trl/main/en/sft_trainer" TargetMode="External" /><Relationship Type="http://schemas.openxmlformats.org/officeDocument/2006/relationships/hyperlink" Id="rId12" Target="https://www.nvidia.com/en-my/geforce/graphics-cards/40-series/rtx-4090/?utm_source=chatgpt.com" TargetMode="External" /><Relationship Type="http://schemas.openxmlformats.org/officeDocument/2006/relationships/hyperlink" Id="rId69" Target="https://www.nvidia.com/en-us/geforce/graphics-cards/50-series/rtx-5090/?utm_source=chatgpt.com" TargetMode="External" /><Relationship Type="http://schemas.openxmlformats.org/officeDocument/2006/relationships/hyperlink" Id="rId65" Target="https://www.nvidia.com/id-id/geforce/graphics-cards/50-series/rtx-5090/?utm_source=chatgpt.com" TargetMode="External" /><Relationship Type="http://schemas.openxmlformats.org/officeDocument/2006/relationships/hyperlink" Id="rId16" Target="sandbox:/mnt/data/policy_ipt_area_wise_paper_counts.png" TargetMode="External" /></Relationships>
</file>

<file path=word/_rels/footnotes.xml.rels><?xml version="1.0" encoding="UTF-8"?><Relationships xmlns="http://schemas.openxmlformats.org/package/2006/relationships"><Relationship Type="http://schemas.openxmlformats.org/officeDocument/2006/relationships/hyperlink" Id="rId47" Target="https://aclanthology.org/2020.findings-emnlp.66/?utm_source=chatgpt.com" TargetMode="External" /><Relationship Type="http://schemas.openxmlformats.org/officeDocument/2006/relationships/hyperlink" Id="rId48" Target="https://aclanthology.org/2021.findings-emnlp.164/?utm_source=chatgpt.com" TargetMode="External" /><Relationship Type="http://schemas.openxmlformats.org/officeDocument/2006/relationships/hyperlink" Id="rId36" Target="https://aclanthology.org/2023.acl-long.559/?utm_source=chatgpt.com" TargetMode="External" /><Relationship Type="http://schemas.openxmlformats.org/officeDocument/2006/relationships/hyperlink" Id="rId17" Target="https://aclanthology.org/2023.acl-long.754/?utm_source=chatgpt.com" TargetMode="External" /><Relationship Type="http://schemas.openxmlformats.org/officeDocument/2006/relationships/hyperlink" Id="rId49" Target="https://aclanthology.org/2023.eacl-main.16/?utm_source=chatgpt.com" TargetMode="External" /><Relationship Type="http://schemas.openxmlformats.org/officeDocument/2006/relationships/hyperlink" Id="rId33" Target="https://aclanthology.org/2023.emnlp-main.398/?utm_source=chatgpt.com" TargetMode="External" /><Relationship Type="http://schemas.openxmlformats.org/officeDocument/2006/relationships/hyperlink" Id="rId19" Target="https://aclanthology.org/2024.findings-acl.408/?utm_source=chatgpt.com" TargetMode="External" /><Relationship Type="http://schemas.openxmlformats.org/officeDocument/2006/relationships/hyperlink" Id="rId24" Target="https://aclanthology.org/2025.emnlp-main.258/?utm_source=chatgpt.com" TargetMode="External" /><Relationship Type="http://schemas.openxmlformats.org/officeDocument/2006/relationships/hyperlink" Id="rId25" Target="https://aclanthology.org/2025.findings-acl.1084/?utm_source=chatgpt.com" TargetMode="External" /><Relationship Type="http://schemas.openxmlformats.org/officeDocument/2006/relationships/hyperlink" Id="rId22" Target="https://aclanthology.org/2025.findings-acl.343/?utm_source=chatgpt.com" TargetMode="External" /><Relationship Type="http://schemas.openxmlformats.org/officeDocument/2006/relationships/hyperlink" Id="rId38" Target="https://aclanthology.org/2025.naacl-long.575/?utm_source=chatgpt.com" TargetMode="External" /><Relationship Type="http://schemas.openxmlformats.org/officeDocument/2006/relationships/hyperlink" Id="rId23" Target="https://aclanthology.org/2025.tacl-1.76/?utm_source=chatgpt.com" TargetMode="External" /><Relationship Type="http://schemas.openxmlformats.org/officeDocument/2006/relationships/hyperlink" Id="rId46" Target="https://aclanthology.org/D19-1500/?utm_source=chatgpt.com" TargetMode="External" /><Relationship Type="http://schemas.openxmlformats.org/officeDocument/2006/relationships/hyperlink" Id="rId39" Target="https://arxiv.org/abs/2106.09685?utm_source=chatgpt.com" TargetMode="External" /><Relationship Type="http://schemas.openxmlformats.org/officeDocument/2006/relationships/hyperlink" Id="rId28" Target="https://arxiv.org/abs/2305.11206?utm_source=chatgpt.com" TargetMode="External" /><Relationship Type="http://schemas.openxmlformats.org/officeDocument/2006/relationships/hyperlink" Id="rId34" Target="https://arxiv.org/abs/2305.14251?utm_source=chatgpt.com" TargetMode="External" /><Relationship Type="http://schemas.openxmlformats.org/officeDocument/2006/relationships/hyperlink" Id="rId11" Target="https://arxiv.org/abs/2305.14314?utm_source=chatgpt.com" TargetMode="External" /><Relationship Type="http://schemas.openxmlformats.org/officeDocument/2006/relationships/hyperlink" Id="rId29" Target="https://arxiv.org/abs/2306.02707?utm_source=chatgpt.com" TargetMode="External" /><Relationship Type="http://schemas.openxmlformats.org/officeDocument/2006/relationships/hyperlink" Id="rId30" Target="https://arxiv.org/abs/2306.11644?utm_source=chatgpt.com" TargetMode="External" /><Relationship Type="http://schemas.openxmlformats.org/officeDocument/2006/relationships/hyperlink" Id="rId50" Target="https://arxiv.org/abs/2308.11462?utm_source=chatgpt.com" TargetMode="External" /><Relationship Type="http://schemas.openxmlformats.org/officeDocument/2006/relationships/hyperlink" Id="rId40" Target="https://arxiv.org/abs/2309.16119" TargetMode="External" /><Relationship Type="http://schemas.openxmlformats.org/officeDocument/2006/relationships/hyperlink" Id="rId51" Target="https://arxiv.org/abs/2309.16289?utm_source=chatgpt.com" TargetMode="External" /><Relationship Type="http://schemas.openxmlformats.org/officeDocument/2006/relationships/hyperlink" Id="rId45" Target="https://arxiv.org/abs/2310.08659?utm_source=chatgpt.com" TargetMode="External" /><Relationship Type="http://schemas.openxmlformats.org/officeDocument/2006/relationships/hyperlink" Id="rId18" Target="https://arxiv.org/abs/2310.09168?utm_source=chatgpt.com" TargetMode="External" /><Relationship Type="http://schemas.openxmlformats.org/officeDocument/2006/relationships/hyperlink" Id="rId35" Target="https://arxiv.org/abs/2311.09476?utm_source=chatgpt.com" TargetMode="External" /><Relationship Type="http://schemas.openxmlformats.org/officeDocument/2006/relationships/hyperlink" Id="rId43" Target="https://arxiv.org/abs/2402.09353?utm_source=chatgpt.com" TargetMode="External" /><Relationship Type="http://schemas.openxmlformats.org/officeDocument/2006/relationships/hyperlink" Id="rId42" Target="https://arxiv.org/abs/2402.12354?utm_source=chatgpt.com" TargetMode="External" /><Relationship Type="http://schemas.openxmlformats.org/officeDocument/2006/relationships/hyperlink" Id="rId10" Target="https://arxiv.org/abs/2402.18334" TargetMode="External" /><Relationship Type="http://schemas.openxmlformats.org/officeDocument/2006/relationships/hyperlink" Id="rId44" Target="https://arxiv.org/abs/2403.03507?utm_source=chatgpt.com" TargetMode="External" /><Relationship Type="http://schemas.openxmlformats.org/officeDocument/2006/relationships/hyperlink" Id="rId41" Target="https://arxiv.org/abs/2403.06504" TargetMode="External" /><Relationship Type="http://schemas.openxmlformats.org/officeDocument/2006/relationships/hyperlink" Id="rId37" Target="https://arxiv.org/abs/2403.10131?utm_source=chatgpt.com" TargetMode="External" /><Relationship Type="http://schemas.openxmlformats.org/officeDocument/2006/relationships/hyperlink" Id="rId20" Target="https://arxiv.org/abs/2406.14491" TargetMode="External" /><Relationship Type="http://schemas.openxmlformats.org/officeDocument/2006/relationships/hyperlink" Id="rId21" Target="https://arxiv.org/abs/2407.03040?utm_source=chatgpt.com" TargetMode="External" /><Relationship Type="http://schemas.openxmlformats.org/officeDocument/2006/relationships/hyperlink" Id="rId53" Target="https://arxiv.org/abs/2408.09869" TargetMode="External" /><Relationship Type="http://schemas.openxmlformats.org/officeDocument/2006/relationships/hyperlink" Id="rId31" Target="https://arxiv.org/abs/2410.15226?utm_source=chatgpt.com" TargetMode="External" /><Relationship Type="http://schemas.openxmlformats.org/officeDocument/2006/relationships/hyperlink" Id="rId54" Target="https://arxiv.org/abs/2503.11576?utm_source=chatgpt.com" TargetMode="External" /><Relationship Type="http://schemas.openxmlformats.org/officeDocument/2006/relationships/hyperlink" Id="rId26" Target="https://arxiv.org/abs/2504.05571?utm_source=chatgpt.com" TargetMode="External" /><Relationship Type="http://schemas.openxmlformats.org/officeDocument/2006/relationships/hyperlink" Id="rId52" Target="https://arxiv.org/abs/2506.07671?utm_source=chatgpt.com" TargetMode="External" /><Relationship Type="http://schemas.openxmlformats.org/officeDocument/2006/relationships/hyperlink" Id="rId27" Target="https://arxiv.org/abs/2601.14160?utm_source=chatgpt.com" TargetMode="External" /><Relationship Type="http://schemas.openxmlformats.org/officeDocument/2006/relationships/hyperlink" Id="rId32" Target="https://arxiv.org/abs/2601.22146?utm_source=chatgpt.com" TargetMode="External" /><Relationship Type="http://schemas.openxmlformats.org/officeDocument/2006/relationships/hyperlink" Id="rId63" Target="https://developer.nvidia.com/blog/train-an-llm-on-an-nvidia-blackwell-desktop-with-unsloth-and-scale-it/?utm_source=chatgpt.com" TargetMode="External" /><Relationship Type="http://schemas.openxmlformats.org/officeDocument/2006/relationships/hyperlink" Id="rId59" Target="https://github.com/docling-project/docling" TargetMode="External" /><Relationship Type="http://schemas.openxmlformats.org/officeDocument/2006/relationships/hyperlink" Id="rId14" Target="https://huggingface.co/Qwen/Qwen3-14B?utm_source=chatgpt.com" TargetMode="External" /><Relationship Type="http://schemas.openxmlformats.org/officeDocument/2006/relationships/hyperlink" Id="rId61" Target="https://huggingface.co/docs/peft/main/en/package_reference/lora?utm_source=chatgpt.com" TargetMode="External" /><Relationship Type="http://schemas.openxmlformats.org/officeDocument/2006/relationships/hyperlink" Id="rId13" Target="https://huggingface.co/docs/transformers/main/quantization/bitsandbytes?utm_source=chatgpt.com" TargetMode="External" /><Relationship Type="http://schemas.openxmlformats.org/officeDocument/2006/relationships/hyperlink" Id="rId62" Target="https://huggingface.co/docs/trl/main/en/sft_trainer" TargetMode="External" /><Relationship Type="http://schemas.openxmlformats.org/officeDocument/2006/relationships/hyperlink" Id="rId12" Target="https://www.nvidia.com/en-my/geforce/graphics-cards/40-series/rtx-4090/?utm_source=chatgpt.com" TargetMode="External" /><Relationship Type="http://schemas.openxmlformats.org/officeDocument/2006/relationships/hyperlink" Id="rId69" Target="https://www.nvidia.com/en-us/geforce/graphics-cards/50-series/rtx-5090/?utm_source=chatgpt.com" TargetMode="External" /><Relationship Type="http://schemas.openxmlformats.org/officeDocument/2006/relationships/hyperlink" Id="rId65" Target="https://www.nvidia.com/id-id/geforce/graphics-cards/50-series/rtx-5090/?utm_source=chatgpt.com" TargetMode="External" /><Relationship Type="http://schemas.openxmlformats.org/officeDocument/2006/relationships/hyperlink" Id="rId16" Target="sandbox:/mnt/data/policy_ipt_area_wise_paper_counts.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