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7.xml" ContentType="application/vnd.openxmlformats-officedocument.wordprocessingml.header+xml"/>
  <Override PartName="/word/footer21.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1.xml" ContentType="application/vnd.openxmlformats-officedocument.wordprocessingml.footer+xml"/>
  <Override PartName="/word/header39.xml" ContentType="application/vnd.openxmlformats-officedocument.wordprocessingml.header+xml"/>
  <Override PartName="/word/footer32.xml" ContentType="application/vnd.openxmlformats-officedocument.wordprocessingml.footer+xml"/>
  <Override PartName="/word/header40.xml" ContentType="application/vnd.openxmlformats-officedocument.wordprocessingml.header+xml"/>
  <Override PartName="/word/footer33.xml" ContentType="application/vnd.openxmlformats-officedocument.wordprocessingml.footer+xml"/>
  <Override PartName="/word/header41.xml" ContentType="application/vnd.openxmlformats-officedocument.wordprocessingml.header+xml"/>
  <Override PartName="/word/footer34.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44.xml" ContentType="application/vnd.openxmlformats-officedocument.wordprocessingml.header+xml"/>
  <Override PartName="/word/footer37.xml" ContentType="application/vnd.openxmlformats-officedocument.wordprocessingml.footer+xml"/>
  <Override PartName="/word/header45.xml" ContentType="application/vnd.openxmlformats-officedocument.wordprocessingml.header+xml"/>
  <Override PartName="/word/footer38.xml" ContentType="application/vnd.openxmlformats-officedocument.wordprocessingml.footer+xml"/>
  <Override PartName="/word/header46.xml" ContentType="application/vnd.openxmlformats-officedocument.wordprocessingml.header+xml"/>
  <Override PartName="/word/footer39.xml" ContentType="application/vnd.openxmlformats-officedocument.wordprocessingml.footer+xml"/>
  <Override PartName="/word/header47.xml" ContentType="application/vnd.openxmlformats-officedocument.wordprocessingml.header+xml"/>
  <Override PartName="/word/footer40.xml" ContentType="application/vnd.openxmlformats-officedocument.wordprocessingml.footer+xml"/>
  <Override PartName="/word/header48.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5A71B4E5" w14:textId="77777777" w:rsidTr="00A73AE6">
        <w:trPr>
          <w:cantSplit/>
          <w:trHeight w:hRule="exact" w:val="1134"/>
        </w:trPr>
        <w:tc>
          <w:tcPr>
            <w:tcW w:w="1242" w:type="dxa"/>
            <w:vAlign w:val="bottom"/>
          </w:tcPr>
          <w:p w14:paraId="37375111" w14:textId="77777777" w:rsidR="002D66A2" w:rsidRPr="003F5FEE" w:rsidRDefault="002D66A2" w:rsidP="00A73AE6">
            <w:r>
              <w:rPr>
                <w:noProof/>
                <w:lang w:val="en-US" w:eastAsia="en-US"/>
              </w:rPr>
              <w:drawing>
                <wp:inline distT="0" distB="0" distL="0" distR="0" wp14:anchorId="7E189B75" wp14:editId="1110C43A">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602DBFE8" w14:textId="77777777" w:rsidR="002D66A2" w:rsidRPr="00A86746" w:rsidRDefault="002D66A2" w:rsidP="00A73AE6">
            <w:pPr>
              <w:ind w:left="113"/>
              <w:rPr>
                <w:sz w:val="28"/>
                <w:szCs w:val="28"/>
              </w:rPr>
            </w:pPr>
            <w:r w:rsidRPr="00A86746">
              <w:rPr>
                <w:sz w:val="28"/>
                <w:szCs w:val="28"/>
              </w:rPr>
              <w:t>United Nations</w:t>
            </w:r>
          </w:p>
        </w:tc>
        <w:tc>
          <w:tcPr>
            <w:tcW w:w="5845" w:type="dxa"/>
            <w:gridSpan w:val="3"/>
            <w:vAlign w:val="bottom"/>
          </w:tcPr>
          <w:p w14:paraId="5628131A" w14:textId="795B29F0" w:rsidR="002D66A2" w:rsidRPr="00465443" w:rsidRDefault="00465443" w:rsidP="00465443">
            <w:pPr>
              <w:jc w:val="right"/>
            </w:pPr>
            <w:r w:rsidRPr="00465443">
              <w:rPr>
                <w:sz w:val="40"/>
              </w:rPr>
              <w:t>FCCC</w:t>
            </w:r>
            <w:r>
              <w:t>/PA/CMA/2021/10/Add.2</w:t>
            </w:r>
          </w:p>
        </w:tc>
      </w:tr>
      <w:tr w:rsidR="002D66A2" w14:paraId="5A042767" w14:textId="77777777" w:rsidTr="00A73AE6">
        <w:trPr>
          <w:cantSplit/>
          <w:trHeight w:hRule="exact" w:val="2552"/>
        </w:trPr>
        <w:tc>
          <w:tcPr>
            <w:tcW w:w="4511" w:type="dxa"/>
            <w:gridSpan w:val="3"/>
          </w:tcPr>
          <w:p w14:paraId="573596F9" w14:textId="77777777" w:rsidR="002D66A2" w:rsidRPr="003F5FEE" w:rsidRDefault="002D66A2" w:rsidP="00A73AE6">
            <w:r>
              <w:rPr>
                <w:noProof/>
                <w:lang w:val="en-US" w:eastAsia="en-US"/>
              </w:rPr>
              <w:drawing>
                <wp:anchor distT="0" distB="0" distL="114300" distR="114300" simplePos="0" relativeHeight="251658240" behindDoc="1" locked="0" layoutInCell="1" allowOverlap="1" wp14:anchorId="4B44AE20" wp14:editId="42810807">
                  <wp:simplePos x="0" y="0"/>
                  <wp:positionH relativeFrom="column">
                    <wp:posOffset>3479</wp:posOffset>
                  </wp:positionH>
                  <wp:positionV relativeFrom="paragraph">
                    <wp:posOffset>-331</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DA9DF" w14:textId="298CDFF5" w:rsidR="002D66A2" w:rsidRDefault="002D66A2" w:rsidP="00A73AE6"/>
          <w:p w14:paraId="619A9A90" w14:textId="77777777" w:rsidR="002D66A2" w:rsidRDefault="002D66A2" w:rsidP="00A73AE6"/>
          <w:p w14:paraId="03287C41" w14:textId="77777777" w:rsidR="002D66A2" w:rsidRPr="003F5FEE" w:rsidRDefault="002D66A2" w:rsidP="00A73AE6"/>
        </w:tc>
        <w:tc>
          <w:tcPr>
            <w:tcW w:w="2293" w:type="dxa"/>
          </w:tcPr>
          <w:p w14:paraId="43337958" w14:textId="77777777" w:rsidR="002D66A2" w:rsidRPr="003F5FEE" w:rsidRDefault="002D66A2" w:rsidP="00A73AE6"/>
        </w:tc>
        <w:tc>
          <w:tcPr>
            <w:tcW w:w="2835" w:type="dxa"/>
          </w:tcPr>
          <w:p w14:paraId="714A4D72" w14:textId="77777777" w:rsidR="008565E9" w:rsidRDefault="00465443" w:rsidP="00465443">
            <w:pPr>
              <w:spacing w:before="240" w:line="240" w:lineRule="exact"/>
              <w:ind w:left="143"/>
            </w:pPr>
            <w:r>
              <w:t>Distr.: General</w:t>
            </w:r>
          </w:p>
          <w:p w14:paraId="0A5C9490" w14:textId="080374FD" w:rsidR="00465443" w:rsidRDefault="004B51A0" w:rsidP="00465443">
            <w:pPr>
              <w:spacing w:line="240" w:lineRule="exact"/>
              <w:ind w:left="143"/>
            </w:pPr>
            <w:r>
              <w:t>8</w:t>
            </w:r>
            <w:r w:rsidR="00A60765">
              <w:t xml:space="preserve"> March</w:t>
            </w:r>
            <w:r w:rsidR="00465443">
              <w:t xml:space="preserve"> 202</w:t>
            </w:r>
            <w:r w:rsidR="00910180">
              <w:t>2</w:t>
            </w:r>
          </w:p>
          <w:p w14:paraId="7567D2B0" w14:textId="77777777" w:rsidR="00465443" w:rsidRDefault="00465443" w:rsidP="00465443">
            <w:pPr>
              <w:spacing w:line="240" w:lineRule="exact"/>
              <w:ind w:left="143"/>
            </w:pPr>
          </w:p>
          <w:p w14:paraId="28C2F37F" w14:textId="2B0AB1A2" w:rsidR="00465443" w:rsidRPr="00E0470D" w:rsidRDefault="00465443" w:rsidP="00465443">
            <w:pPr>
              <w:spacing w:line="240" w:lineRule="exact"/>
              <w:ind w:left="143"/>
            </w:pPr>
            <w:r>
              <w:t>Original: English</w:t>
            </w:r>
          </w:p>
        </w:tc>
      </w:tr>
    </w:tbl>
    <w:p w14:paraId="6C687335" w14:textId="25249052" w:rsidR="00D832A3" w:rsidRDefault="009E43EE" w:rsidP="008C1A24">
      <w:pPr>
        <w:spacing w:before="120"/>
        <w:rPr>
          <w:b/>
          <w:sz w:val="24"/>
          <w:szCs w:val="24"/>
        </w:rPr>
      </w:pPr>
      <w:r>
        <w:rPr>
          <w:b/>
          <w:sz w:val="24"/>
          <w:szCs w:val="24"/>
        </w:rPr>
        <w:t>Conference of the Parties</w:t>
      </w:r>
      <w:r w:rsidR="008B33C9" w:rsidRPr="008B33C9">
        <w:rPr>
          <w:b/>
          <w:sz w:val="24"/>
          <w:szCs w:val="24"/>
        </w:rPr>
        <w:t xml:space="preserve"> </w:t>
      </w:r>
      <w:bookmarkStart w:id="0" w:name="_Hlk75869726"/>
      <w:r w:rsidR="008B33C9">
        <w:rPr>
          <w:b/>
          <w:sz w:val="24"/>
          <w:szCs w:val="24"/>
        </w:rPr>
        <w:t xml:space="preserve">serving as the meeting </w:t>
      </w:r>
      <w:r w:rsidR="008B33C9">
        <w:rPr>
          <w:b/>
          <w:sz w:val="24"/>
          <w:szCs w:val="24"/>
        </w:rPr>
        <w:br/>
        <w:t>of the Parties to the Paris Agreement</w:t>
      </w:r>
      <w:bookmarkEnd w:id="0"/>
    </w:p>
    <w:p w14:paraId="35B39869" w14:textId="72217028" w:rsidR="008C1A24" w:rsidRDefault="008C1A24" w:rsidP="00786DE4">
      <w:pPr>
        <w:pStyle w:val="RegHChG"/>
        <w:numPr>
          <w:ilvl w:val="0"/>
          <w:numId w:val="0"/>
        </w:numPr>
        <w:ind w:left="1135" w:hanging="454"/>
      </w:pPr>
      <w:r>
        <w:t>R</w:t>
      </w:r>
      <w:r w:rsidRPr="00DE51A7">
        <w:t xml:space="preserve">eport of the </w:t>
      </w:r>
      <w:r w:rsidR="009E43EE">
        <w:t xml:space="preserve">Conference of the Parties </w:t>
      </w:r>
      <w:r w:rsidR="008B33C9" w:rsidRPr="008B33C9">
        <w:t>serving as the meeting of the Parties to the Paris Agreement</w:t>
      </w:r>
      <w:r w:rsidR="008B33C9">
        <w:t xml:space="preserve"> </w:t>
      </w:r>
      <w:r w:rsidR="009E43EE">
        <w:t xml:space="preserve">on its </w:t>
      </w:r>
      <w:r w:rsidR="008B33C9">
        <w:br/>
        <w:t>third</w:t>
      </w:r>
      <w:r w:rsidR="009E43EE">
        <w:t xml:space="preserve"> session, held in Glasgow from 31 October to</w:t>
      </w:r>
      <w:r w:rsidR="00A60765">
        <w:br/>
      </w:r>
      <w:r w:rsidR="009E43EE">
        <w:t>1</w:t>
      </w:r>
      <w:r w:rsidR="00FC0BE5">
        <w:t>3</w:t>
      </w:r>
      <w:r w:rsidR="009E43EE">
        <w:t xml:space="preserve"> November </w:t>
      </w:r>
      <w:r w:rsidR="00CD0B75">
        <w:t>2021</w:t>
      </w:r>
    </w:p>
    <w:p w14:paraId="17089100" w14:textId="0FDE17B9" w:rsidR="00B35F36" w:rsidRDefault="00961E93" w:rsidP="00786DE4">
      <w:pPr>
        <w:pStyle w:val="RegH1G"/>
        <w:numPr>
          <w:ilvl w:val="0"/>
          <w:numId w:val="0"/>
        </w:numPr>
        <w:ind w:left="1135" w:hanging="454"/>
      </w:pPr>
      <w:r>
        <w:t>Addendu</w:t>
      </w:r>
      <w:r w:rsidR="00B35F36">
        <w:t>m</w:t>
      </w:r>
    </w:p>
    <w:p w14:paraId="50ADE4A9" w14:textId="77777777" w:rsidR="00601C45" w:rsidRPr="004567E2" w:rsidRDefault="00601C45" w:rsidP="00786DE4">
      <w:pPr>
        <w:pStyle w:val="RegH1G"/>
        <w:numPr>
          <w:ilvl w:val="0"/>
          <w:numId w:val="0"/>
        </w:numPr>
        <w:ind w:left="1135" w:hanging="454"/>
      </w:pPr>
      <w:r>
        <w:t>Part two: Action taken by the Conference of the Parties serving as the meeting of the Parties to the Paris Agreement at its third session</w:t>
      </w:r>
    </w:p>
    <w:p w14:paraId="3A2A164A" w14:textId="77777777" w:rsidR="00601C45" w:rsidRDefault="00601C45" w:rsidP="00601C45">
      <w:pPr>
        <w:spacing w:after="120"/>
        <w:rPr>
          <w:sz w:val="28"/>
        </w:rPr>
      </w:pPr>
      <w:r>
        <w:rPr>
          <w:sz w:val="28"/>
        </w:rPr>
        <w:t>Contents</w:t>
      </w:r>
    </w:p>
    <w:p w14:paraId="7BA5E820" w14:textId="77777777" w:rsidR="00601C45" w:rsidRDefault="00601C45" w:rsidP="00786DE4">
      <w:pPr>
        <w:pStyle w:val="RegHChG"/>
        <w:numPr>
          <w:ilvl w:val="0"/>
          <w:numId w:val="0"/>
        </w:numPr>
        <w:ind w:left="1135" w:hanging="454"/>
      </w:pPr>
      <w:r>
        <w:t>Decisions adopted by the Conference of the Parties serving as the meeting of the Parties to the Paris Agreement</w:t>
      </w:r>
    </w:p>
    <w:p w14:paraId="26C70C43" w14:textId="77777777" w:rsidR="00601C45" w:rsidRDefault="00601C45" w:rsidP="00601C45">
      <w:pPr>
        <w:tabs>
          <w:tab w:val="right" w:pos="9638"/>
        </w:tabs>
        <w:spacing w:after="120"/>
        <w:ind w:left="1134"/>
      </w:pPr>
      <w:r>
        <w:rPr>
          <w:i/>
          <w:sz w:val="18"/>
        </w:rPr>
        <w:t>Decision</w:t>
      </w:r>
      <w:r>
        <w:rPr>
          <w:i/>
          <w:sz w:val="18"/>
        </w:rPr>
        <w:tab/>
        <w:t>Page</w:t>
      </w:r>
    </w:p>
    <w:p w14:paraId="5FC0FAED" w14:textId="79643269" w:rsidR="009D7805" w:rsidRPr="009D7805" w:rsidRDefault="00601C45">
      <w:pPr>
        <w:pStyle w:val="TOC1"/>
        <w:rPr>
          <w:lang w:val="en-US"/>
        </w:rPr>
      </w:pPr>
      <w:r>
        <w:tab/>
      </w:r>
      <w:r w:rsidR="00C05A88">
        <w:tab/>
      </w:r>
      <w:hyperlink w:anchor="Decision5" w:history="1">
        <w:r w:rsidR="00C05A88" w:rsidRPr="007D2936">
          <w:rPr>
            <w:rStyle w:val="Hyperlink"/>
          </w:rPr>
          <w:t>5/CMA.3</w:t>
        </w:r>
      </w:hyperlink>
      <w:r w:rsidR="00C05A88">
        <w:tab/>
      </w:r>
      <w:r w:rsidR="009D7805" w:rsidRPr="009D7805">
        <w:rPr>
          <w:lang w:val="en-US"/>
        </w:rPr>
        <w:t xml:space="preserve">Guidance </w:t>
      </w:r>
      <w:r w:rsidR="006E3007">
        <w:rPr>
          <w:lang w:val="en-US"/>
        </w:rPr>
        <w:t xml:space="preserve">for </w:t>
      </w:r>
      <w:r w:rsidR="009D7805" w:rsidRPr="009D7805">
        <w:rPr>
          <w:lang w:val="en-US"/>
        </w:rPr>
        <w:t>operationalizing the modalities, procedures and guidelines for the</w:t>
      </w:r>
      <w:r w:rsidR="00F610E1">
        <w:rPr>
          <w:lang w:val="en-US"/>
        </w:rPr>
        <w:t xml:space="preserve"> </w:t>
      </w:r>
      <w:r w:rsidR="00D7617B">
        <w:rPr>
          <w:lang w:val="en-US"/>
        </w:rPr>
        <w:br/>
      </w:r>
      <w:r w:rsidR="00F610E1">
        <w:rPr>
          <w:lang w:val="en-US"/>
        </w:rPr>
        <w:t>enhanced</w:t>
      </w:r>
      <w:r w:rsidR="00D7617B">
        <w:rPr>
          <w:lang w:val="en-US"/>
        </w:rPr>
        <w:t xml:space="preserve"> </w:t>
      </w:r>
      <w:r w:rsidR="009D7805" w:rsidRPr="009D7805">
        <w:rPr>
          <w:lang w:val="en-US"/>
        </w:rPr>
        <w:t xml:space="preserve">transparency framework referred to in Article 13 of the Paris </w:t>
      </w:r>
      <w:r w:rsidR="00060042">
        <w:rPr>
          <w:lang w:val="en-US"/>
        </w:rPr>
        <w:br/>
      </w:r>
      <w:r w:rsidR="009D7805" w:rsidRPr="009D7805">
        <w:rPr>
          <w:lang w:val="en-US"/>
        </w:rPr>
        <w:t>Agreement</w:t>
      </w:r>
      <w:r w:rsidR="00F610E1">
        <w:rPr>
          <w:lang w:val="en-US"/>
        </w:rPr>
        <w:tab/>
      </w:r>
      <w:r w:rsidR="00F610E1">
        <w:rPr>
          <w:lang w:val="en-US"/>
        </w:rPr>
        <w:tab/>
        <w:t>2</w:t>
      </w:r>
    </w:p>
    <w:p w14:paraId="09C40606" w14:textId="77777777" w:rsidR="005529F8" w:rsidRDefault="005529F8" w:rsidP="00601C45">
      <w:pPr>
        <w:suppressAutoHyphens w:val="0"/>
        <w:spacing w:line="240" w:lineRule="auto"/>
        <w:sectPr w:rsidR="005529F8" w:rsidSect="00465443">
          <w:headerReference w:type="even" r:id="rId15"/>
          <w:headerReference w:type="default" r:id="rId16"/>
          <w:footerReference w:type="even" r:id="rId17"/>
          <w:footerReference w:type="default" r:id="rId18"/>
          <w:headerReference w:type="first" r:id="rId19"/>
          <w:endnotePr>
            <w:numFmt w:val="lowerLetter"/>
            <w:numRestart w:val="eachSect"/>
          </w:endnotePr>
          <w:type w:val="continuous"/>
          <w:pgSz w:w="11906" w:h="16838" w:code="9"/>
          <w:pgMar w:top="1417" w:right="1134" w:bottom="1134" w:left="1134" w:header="850" w:footer="567" w:gutter="0"/>
          <w:cols w:space="708"/>
          <w:titlePg/>
          <w:docGrid w:linePitch="360"/>
        </w:sectPr>
      </w:pPr>
    </w:p>
    <w:p w14:paraId="7420EE29" w14:textId="73F1B187" w:rsidR="00601C45" w:rsidRDefault="00675E81" w:rsidP="008850E0">
      <w:pPr>
        <w:pStyle w:val="HChG"/>
        <w:spacing w:before="120"/>
        <w:ind w:firstLine="0"/>
      </w:pPr>
      <w:bookmarkStart w:id="1" w:name="Decision1"/>
      <w:bookmarkStart w:id="2" w:name="Decision5"/>
      <w:r>
        <w:lastRenderedPageBreak/>
        <w:tab/>
      </w:r>
      <w:r w:rsidR="00601C45">
        <w:t xml:space="preserve">Decision </w:t>
      </w:r>
      <w:r w:rsidR="00C05A88">
        <w:t>5</w:t>
      </w:r>
      <w:r w:rsidR="00601C45">
        <w:t>/CMA.3</w:t>
      </w:r>
    </w:p>
    <w:bookmarkEnd w:id="1"/>
    <w:bookmarkEnd w:id="2"/>
    <w:p w14:paraId="5D53FCE5" w14:textId="5F4B2287" w:rsidR="003F13ED" w:rsidRPr="00422A06" w:rsidRDefault="00810756" w:rsidP="0060653B">
      <w:pPr>
        <w:pStyle w:val="HChG"/>
        <w:ind w:firstLine="0"/>
      </w:pPr>
      <w:r>
        <w:t xml:space="preserve">Guidance </w:t>
      </w:r>
      <w:r w:rsidR="00EC22D6">
        <w:t xml:space="preserve">for </w:t>
      </w:r>
      <w:r>
        <w:t xml:space="preserve">operationalizing the modalities, procedures and guidelines for the enhanced transparency framework referred to in </w:t>
      </w:r>
      <w:bookmarkStart w:id="3" w:name="_Hlk87721993"/>
      <w:bookmarkStart w:id="4" w:name="_Hlk87632068"/>
      <w:r w:rsidR="003F13ED">
        <w:t>Article 13 of the Paris Agreement</w:t>
      </w:r>
    </w:p>
    <w:p w14:paraId="7A19CD0E" w14:textId="1051C8D1" w:rsidR="003F13ED" w:rsidRPr="003F13ED" w:rsidRDefault="003F13ED" w:rsidP="003F13ED">
      <w:pPr>
        <w:tabs>
          <w:tab w:val="left" w:pos="1701"/>
        </w:tabs>
        <w:spacing w:before="120" w:after="120"/>
        <w:ind w:left="1134" w:right="1133"/>
        <w:rPr>
          <w:b/>
          <w:i/>
        </w:rPr>
      </w:pPr>
      <w:r>
        <w:tab/>
      </w:r>
      <w:r>
        <w:tab/>
      </w:r>
      <w:r w:rsidRPr="003F13ED">
        <w:rPr>
          <w:i/>
        </w:rPr>
        <w:t>The Conference of the Parties serving as the meeting of the Parties to the Paris Agreement</w:t>
      </w:r>
      <w:r w:rsidRPr="0060653B">
        <w:rPr>
          <w:iCs/>
        </w:rPr>
        <w:t>,</w:t>
      </w:r>
    </w:p>
    <w:p w14:paraId="4ADC998E" w14:textId="77777777" w:rsidR="003F13ED" w:rsidRPr="004A58E8" w:rsidRDefault="003F13ED" w:rsidP="003F13ED">
      <w:pPr>
        <w:pStyle w:val="ListParagraph"/>
        <w:shd w:val="clear" w:color="auto" w:fill="FFFFFF" w:themeFill="background1"/>
        <w:tabs>
          <w:tab w:val="left" w:pos="1701"/>
        </w:tabs>
        <w:spacing w:after="120" w:line="240" w:lineRule="exact"/>
        <w:ind w:left="1134" w:right="1134" w:firstLine="567"/>
        <w:contextualSpacing w:val="0"/>
        <w:jc w:val="both"/>
      </w:pPr>
      <w:r w:rsidRPr="004A58E8">
        <w:rPr>
          <w:i/>
        </w:rPr>
        <w:t>Recalling</w:t>
      </w:r>
      <w:r w:rsidRPr="004A58E8">
        <w:t xml:space="preserve"> Article 13 of the Paris Agreement and decision 18/CMA.1 and its annex,</w:t>
      </w:r>
    </w:p>
    <w:p w14:paraId="0BFBC603" w14:textId="77777777" w:rsidR="003F13ED" w:rsidRPr="00041729" w:rsidRDefault="003F13ED" w:rsidP="003F13ED">
      <w:pPr>
        <w:pStyle w:val="ListParagraph"/>
        <w:shd w:val="clear" w:color="auto" w:fill="FFFFFF" w:themeFill="background1"/>
        <w:tabs>
          <w:tab w:val="left" w:pos="1701"/>
        </w:tabs>
        <w:spacing w:after="120" w:line="240" w:lineRule="exact"/>
        <w:ind w:left="1134" w:right="1134" w:firstLine="567"/>
        <w:contextualSpacing w:val="0"/>
        <w:jc w:val="both"/>
      </w:pPr>
      <w:r w:rsidRPr="004A58E8">
        <w:rPr>
          <w:i/>
        </w:rPr>
        <w:t xml:space="preserve">Also recalling </w:t>
      </w:r>
      <w:r w:rsidRPr="004A58E8">
        <w:t xml:space="preserve">decision 20/CMA.1 and its annex, </w:t>
      </w:r>
    </w:p>
    <w:p w14:paraId="54E82A5E" w14:textId="77777777" w:rsidR="003F13ED" w:rsidRPr="004A58E8" w:rsidRDefault="003F13ED" w:rsidP="003F13ED">
      <w:pPr>
        <w:pStyle w:val="ListParagraph"/>
        <w:shd w:val="clear" w:color="auto" w:fill="FFFFFF" w:themeFill="background1"/>
        <w:tabs>
          <w:tab w:val="left" w:pos="1701"/>
        </w:tabs>
        <w:spacing w:after="120" w:line="240" w:lineRule="exact"/>
        <w:ind w:left="1134" w:right="1134" w:firstLine="567"/>
        <w:contextualSpacing w:val="0"/>
        <w:jc w:val="both"/>
      </w:pPr>
      <w:r w:rsidRPr="004A58E8">
        <w:rPr>
          <w:i/>
          <w:iCs/>
        </w:rPr>
        <w:t>Further</w:t>
      </w:r>
      <w:r w:rsidRPr="004A58E8">
        <w:rPr>
          <w:i/>
        </w:rPr>
        <w:t xml:space="preserve"> recalling </w:t>
      </w:r>
      <w:r w:rsidRPr="004A58E8">
        <w:t>the annexes to</w:t>
      </w:r>
      <w:r w:rsidRPr="00F856FA">
        <w:rPr>
          <w:iCs/>
        </w:rPr>
        <w:t xml:space="preserve"> </w:t>
      </w:r>
      <w:r w:rsidRPr="004A58E8">
        <w:t>decisions 17/CP.8, 2/CP.17, 24/CP.19, 13/CP.20, 9/CP.21 and 6/CP.25</w:t>
      </w:r>
      <w:r w:rsidRPr="004A58E8">
        <w:rPr>
          <w:rFonts w:eastAsiaTheme="minorEastAsia"/>
          <w:color w:val="000000"/>
          <w:lang w:eastAsia="ja-JP"/>
        </w:rPr>
        <w:t xml:space="preserve">, </w:t>
      </w:r>
      <w:r w:rsidRPr="004A58E8">
        <w:t xml:space="preserve">and decision 1/CP.24, paragraphs 39–46, </w:t>
      </w:r>
    </w:p>
    <w:p w14:paraId="69AE4AB6" w14:textId="77777777" w:rsidR="003F13ED" w:rsidRPr="004A58E8" w:rsidRDefault="003F13ED" w:rsidP="003F13ED">
      <w:pPr>
        <w:pStyle w:val="ListParagraph"/>
        <w:shd w:val="clear" w:color="auto" w:fill="FFFFFF" w:themeFill="background1"/>
        <w:tabs>
          <w:tab w:val="left" w:pos="1701"/>
        </w:tabs>
        <w:spacing w:after="120" w:line="240" w:lineRule="exact"/>
        <w:ind w:left="1134" w:right="1134" w:firstLine="567"/>
        <w:contextualSpacing w:val="0"/>
        <w:jc w:val="both"/>
        <w:rPr>
          <w:i/>
        </w:rPr>
      </w:pPr>
      <w:r w:rsidRPr="004A58E8">
        <w:rPr>
          <w:i/>
        </w:rPr>
        <w:t xml:space="preserve">Recalling </w:t>
      </w:r>
      <w:r w:rsidRPr="004A58E8">
        <w:t xml:space="preserve">Article 13, paragraph 2, of the Paris Agreement and decision 1/CP.21, paragraph 89, </w:t>
      </w:r>
    </w:p>
    <w:p w14:paraId="5E751DE7" w14:textId="77777777" w:rsidR="003F13ED" w:rsidRPr="004A58E8" w:rsidRDefault="003F13ED" w:rsidP="003F13ED">
      <w:pPr>
        <w:pStyle w:val="ListParagraph"/>
        <w:shd w:val="clear" w:color="auto" w:fill="FFFFFF" w:themeFill="background1"/>
        <w:tabs>
          <w:tab w:val="left" w:pos="1701"/>
        </w:tabs>
        <w:spacing w:after="120" w:line="240" w:lineRule="exact"/>
        <w:ind w:left="1134" w:right="1134" w:firstLine="567"/>
        <w:contextualSpacing w:val="0"/>
        <w:jc w:val="both"/>
      </w:pPr>
      <w:r w:rsidRPr="004A58E8">
        <w:rPr>
          <w:i/>
        </w:rPr>
        <w:t>Also recalling</w:t>
      </w:r>
      <w:r w:rsidRPr="004A58E8">
        <w:t xml:space="preserve"> the guiding principles referred to in decision 18/CMA.1, annex, paragraph 3,</w:t>
      </w:r>
    </w:p>
    <w:p w14:paraId="4E091570" w14:textId="77777777" w:rsidR="003F13ED" w:rsidRPr="008D37B3" w:rsidRDefault="003F13ED" w:rsidP="003F13ED">
      <w:pPr>
        <w:pStyle w:val="ListParagraph"/>
        <w:shd w:val="clear" w:color="auto" w:fill="FFFFFF" w:themeFill="background1"/>
        <w:tabs>
          <w:tab w:val="left" w:pos="1701"/>
        </w:tabs>
        <w:spacing w:after="120" w:line="240" w:lineRule="exact"/>
        <w:ind w:left="1134" w:right="1134" w:firstLine="567"/>
        <w:contextualSpacing w:val="0"/>
        <w:jc w:val="both"/>
      </w:pPr>
      <w:r w:rsidRPr="004A58E8">
        <w:rPr>
          <w:i/>
          <w:iCs/>
        </w:rPr>
        <w:t>Further</w:t>
      </w:r>
      <w:r w:rsidRPr="004A58E8">
        <w:rPr>
          <w:i/>
        </w:rPr>
        <w:t xml:space="preserve"> recalling </w:t>
      </w:r>
      <w:r w:rsidRPr="004A58E8">
        <w:t>Article 13, paragraphs 14–15, of the Paris Agreement, according to which support shall be provided to developing country Parties for the implementation of Article 13 of the Paris Agreement and</w:t>
      </w:r>
      <w:r w:rsidRPr="004A58E8" w:rsidDel="00A25D33">
        <w:t xml:space="preserve"> </w:t>
      </w:r>
      <w:r w:rsidRPr="004A58E8">
        <w:t xml:space="preserve">for the building of transparency-related capacity </w:t>
      </w:r>
      <w:r w:rsidRPr="004A58E8" w:rsidDel="001F381A">
        <w:t xml:space="preserve">of developing country Parties </w:t>
      </w:r>
      <w:r w:rsidRPr="004A58E8">
        <w:t>on a continuous basis,</w:t>
      </w:r>
    </w:p>
    <w:p w14:paraId="4D884074" w14:textId="77777777" w:rsidR="003F13ED" w:rsidRPr="004A58E8" w:rsidRDefault="003F13ED" w:rsidP="003F13ED">
      <w:pPr>
        <w:pStyle w:val="ListParagraph"/>
        <w:shd w:val="clear" w:color="auto" w:fill="FFFFFF" w:themeFill="background1"/>
        <w:tabs>
          <w:tab w:val="left" w:pos="1701"/>
        </w:tabs>
        <w:spacing w:after="120" w:line="240" w:lineRule="exact"/>
        <w:ind w:left="1134" w:right="1134" w:firstLine="567"/>
        <w:contextualSpacing w:val="0"/>
        <w:jc w:val="both"/>
      </w:pPr>
      <w:r w:rsidRPr="004A58E8">
        <w:rPr>
          <w:i/>
        </w:rPr>
        <w:t xml:space="preserve">Recalling </w:t>
      </w:r>
      <w:r w:rsidRPr="004A58E8">
        <w:t xml:space="preserve">decision 1/CP.24, paragraph 43(a), according to which Parties may submit their national communication and biennial transparency report as a single report in accordance with </w:t>
      </w:r>
      <w:r w:rsidRPr="004A58E8" w:rsidDel="00034645">
        <w:t xml:space="preserve">the </w:t>
      </w:r>
      <w:r w:rsidRPr="004A58E8">
        <w:t xml:space="preserve">modalities, procedures and guidelines included in the annex to decision 18/CMA.1 for information also covered by the national communication reporting guidelines contained in, as applicable, decisions 4/CP.5 and 17/CP.8, </w:t>
      </w:r>
    </w:p>
    <w:p w14:paraId="7F1D8903" w14:textId="60EE4461" w:rsidR="003F13ED" w:rsidRPr="004A58E8" w:rsidRDefault="00786DE4" w:rsidP="00786DE4">
      <w:pPr>
        <w:pStyle w:val="RegSingleTxtG"/>
        <w:numPr>
          <w:ilvl w:val="0"/>
          <w:numId w:val="0"/>
        </w:numPr>
        <w:shd w:val="clear" w:color="auto" w:fill="FFFFFF" w:themeFill="background1"/>
        <w:ind w:left="1134"/>
      </w:pPr>
      <w:r w:rsidRPr="004A58E8">
        <w:t>1.</w:t>
      </w:r>
      <w:r w:rsidRPr="004A58E8">
        <w:tab/>
      </w:r>
      <w:r w:rsidR="003F13ED" w:rsidRPr="004A58E8">
        <w:rPr>
          <w:i/>
        </w:rPr>
        <w:t>Adopts</w:t>
      </w:r>
      <w:r w:rsidR="003F13ED" w:rsidRPr="004A58E8">
        <w:t>:</w:t>
      </w:r>
      <w:r w:rsidR="003F13ED" w:rsidRPr="004A58E8">
        <w:rPr>
          <w:i/>
        </w:rPr>
        <w:t xml:space="preserve"> </w:t>
      </w:r>
    </w:p>
    <w:p w14:paraId="2B1E475B" w14:textId="79D0F906" w:rsidR="003F13ED" w:rsidRPr="004A58E8" w:rsidRDefault="00786DE4" w:rsidP="00786DE4">
      <w:pPr>
        <w:pStyle w:val="RegSingleTxtG2"/>
        <w:numPr>
          <w:ilvl w:val="0"/>
          <w:numId w:val="0"/>
        </w:numPr>
        <w:shd w:val="clear" w:color="auto" w:fill="FFFFFF" w:themeFill="background1"/>
        <w:tabs>
          <w:tab w:val="left" w:pos="1702"/>
        </w:tabs>
        <w:ind w:left="1134" w:firstLine="567"/>
      </w:pPr>
      <w:r w:rsidRPr="004A58E8">
        <w:rPr>
          <w:szCs w:val="28"/>
        </w:rPr>
        <w:t>(a)</w:t>
      </w:r>
      <w:r w:rsidRPr="004A58E8">
        <w:rPr>
          <w:szCs w:val="28"/>
        </w:rPr>
        <w:tab/>
      </w:r>
      <w:r w:rsidR="003F13ED" w:rsidRPr="004A58E8">
        <w:t>The common reporting tables referred to in chapter II of the annex to decision 18/CMA.1 for the electronic reporting of the information in the national inventory reports of anthropogenic emissions by sources and removals by sinks of greenhouse gases, as contained in annex I</w:t>
      </w:r>
      <w:r w:rsidR="003F13ED">
        <w:t>;</w:t>
      </w:r>
    </w:p>
    <w:p w14:paraId="43A42CEC" w14:textId="475DF01A" w:rsidR="003F13ED" w:rsidRPr="004A58E8" w:rsidRDefault="00786DE4" w:rsidP="00786DE4">
      <w:pPr>
        <w:pStyle w:val="RegSingleTxtG2"/>
        <w:numPr>
          <w:ilvl w:val="0"/>
          <w:numId w:val="0"/>
        </w:numPr>
        <w:shd w:val="clear" w:color="auto" w:fill="FFFFFF" w:themeFill="background1"/>
        <w:tabs>
          <w:tab w:val="left" w:pos="1702"/>
        </w:tabs>
        <w:ind w:left="1134" w:firstLine="567"/>
      </w:pPr>
      <w:r w:rsidRPr="004A58E8">
        <w:rPr>
          <w:szCs w:val="28"/>
        </w:rPr>
        <w:t>(b)</w:t>
      </w:r>
      <w:r w:rsidRPr="004A58E8">
        <w:rPr>
          <w:szCs w:val="28"/>
        </w:rPr>
        <w:tab/>
      </w:r>
      <w:r w:rsidR="003F13ED" w:rsidRPr="004A58E8">
        <w:t>The common tabular formats referred to in chapter III of the annex to decision 18/CMA.1 for the electronic reporting of the information necessary to track progress made in implementing and achieving nationally determined contributions under Article 4 of the Paris Agreement, as contained in annex II</w:t>
      </w:r>
      <w:r w:rsidR="003F13ED">
        <w:t>;</w:t>
      </w:r>
      <w:r w:rsidR="003F13ED" w:rsidRPr="004A58E8">
        <w:t xml:space="preserve"> </w:t>
      </w:r>
    </w:p>
    <w:p w14:paraId="0C5C42CA" w14:textId="07DD143C" w:rsidR="003F13ED" w:rsidRPr="004A58E8" w:rsidRDefault="00786DE4" w:rsidP="00786DE4">
      <w:pPr>
        <w:pStyle w:val="RegSingleTxtG2"/>
        <w:numPr>
          <w:ilvl w:val="0"/>
          <w:numId w:val="0"/>
        </w:numPr>
        <w:shd w:val="clear" w:color="auto" w:fill="FFFFFF" w:themeFill="background1"/>
        <w:tabs>
          <w:tab w:val="left" w:pos="1702"/>
        </w:tabs>
        <w:ind w:left="1134" w:firstLine="567"/>
      </w:pPr>
      <w:r w:rsidRPr="004A58E8">
        <w:rPr>
          <w:szCs w:val="28"/>
        </w:rPr>
        <w:t>(c)</w:t>
      </w:r>
      <w:r w:rsidRPr="004A58E8">
        <w:rPr>
          <w:szCs w:val="28"/>
        </w:rPr>
        <w:tab/>
      </w:r>
      <w:r w:rsidR="003F13ED" w:rsidRPr="004A58E8">
        <w:t xml:space="preserve">The common tabular formats referred to in chapters V–VI of the annex to decision 18/CMA.1 for the electronic reporting of the information on financial, technology development and transfer and capacity-building support provided and mobilized, as well as support needed and received, under Articles 9–11 of the Paris Agreement, as contained in annex III; </w:t>
      </w:r>
    </w:p>
    <w:p w14:paraId="4A7AE5D2" w14:textId="2221DB0C" w:rsidR="003F13ED" w:rsidRPr="004A58E8" w:rsidRDefault="00786DE4" w:rsidP="00786DE4">
      <w:pPr>
        <w:pStyle w:val="RegSingleTxtG2"/>
        <w:numPr>
          <w:ilvl w:val="0"/>
          <w:numId w:val="0"/>
        </w:numPr>
        <w:shd w:val="clear" w:color="auto" w:fill="FFFFFF" w:themeFill="background1"/>
        <w:tabs>
          <w:tab w:val="left" w:pos="1702"/>
        </w:tabs>
        <w:ind w:left="1134" w:firstLine="567"/>
      </w:pPr>
      <w:r w:rsidRPr="004A58E8">
        <w:rPr>
          <w:szCs w:val="28"/>
        </w:rPr>
        <w:t>(d)</w:t>
      </w:r>
      <w:r w:rsidRPr="004A58E8">
        <w:rPr>
          <w:szCs w:val="28"/>
        </w:rPr>
        <w:tab/>
      </w:r>
      <w:r w:rsidR="003F13ED" w:rsidRPr="004A58E8">
        <w:t xml:space="preserve">The outlines for the biennial transparency report, national inventory document and technical expert review report pursuant to the annex to decision 18/CMA.1, as contained in annexes IV, V and VI, respectively; </w:t>
      </w:r>
    </w:p>
    <w:p w14:paraId="67CF8A18" w14:textId="307F63BB" w:rsidR="003F13ED" w:rsidRPr="004A58E8" w:rsidRDefault="00786DE4" w:rsidP="00786DE4">
      <w:pPr>
        <w:pStyle w:val="RegSingleTxtG2"/>
        <w:numPr>
          <w:ilvl w:val="0"/>
          <w:numId w:val="0"/>
        </w:numPr>
        <w:shd w:val="clear" w:color="auto" w:fill="FFFFFF" w:themeFill="background1"/>
        <w:tabs>
          <w:tab w:val="left" w:pos="1702"/>
        </w:tabs>
        <w:ind w:left="1134" w:firstLine="567"/>
      </w:pPr>
      <w:r w:rsidRPr="004A58E8">
        <w:rPr>
          <w:szCs w:val="28"/>
        </w:rPr>
        <w:t>(e)</w:t>
      </w:r>
      <w:r w:rsidRPr="004A58E8">
        <w:rPr>
          <w:szCs w:val="28"/>
        </w:rPr>
        <w:tab/>
      </w:r>
      <w:r w:rsidR="003F13ED" w:rsidRPr="004A58E8">
        <w:t xml:space="preserve">The training programme for technical experts participating in the technical expert review of biennial transparency reports, as contained in annex VII; </w:t>
      </w:r>
    </w:p>
    <w:p w14:paraId="1FF1AEA3" w14:textId="523E062A" w:rsidR="003F13ED" w:rsidRPr="004A58E8" w:rsidRDefault="00786DE4" w:rsidP="00786DE4">
      <w:pPr>
        <w:pStyle w:val="RegSingleTxtG"/>
        <w:numPr>
          <w:ilvl w:val="0"/>
          <w:numId w:val="0"/>
        </w:numPr>
        <w:shd w:val="clear" w:color="auto" w:fill="FFFFFF" w:themeFill="background1"/>
        <w:ind w:left="1134"/>
      </w:pPr>
      <w:r w:rsidRPr="004A58E8">
        <w:t>2.</w:t>
      </w:r>
      <w:r w:rsidRPr="004A58E8">
        <w:tab/>
      </w:r>
      <w:r w:rsidR="003F13ED" w:rsidRPr="004A58E8">
        <w:rPr>
          <w:i/>
        </w:rPr>
        <w:t>Encourages</w:t>
      </w:r>
      <w:r w:rsidR="003F13ED" w:rsidRPr="004A58E8">
        <w:t xml:space="preserve"> Parties to prepare their biennial transparency report </w:t>
      </w:r>
      <w:r w:rsidR="003F13ED">
        <w:t xml:space="preserve">and </w:t>
      </w:r>
      <w:r w:rsidR="003F13ED" w:rsidRPr="004A58E8">
        <w:t>national inventory document in accordance with the outlines contained in annexes IV and V, respectively;</w:t>
      </w:r>
    </w:p>
    <w:p w14:paraId="15C5569E" w14:textId="1A80976E" w:rsidR="003F13ED" w:rsidRPr="004A58E8" w:rsidRDefault="00786DE4" w:rsidP="00786DE4">
      <w:pPr>
        <w:pStyle w:val="RegSingleTxtG"/>
        <w:numPr>
          <w:ilvl w:val="0"/>
          <w:numId w:val="0"/>
        </w:numPr>
        <w:shd w:val="clear" w:color="auto" w:fill="FFFFFF" w:themeFill="background1"/>
        <w:ind w:left="1134"/>
      </w:pPr>
      <w:r w:rsidRPr="004A58E8">
        <w:t>3.</w:t>
      </w:r>
      <w:r w:rsidRPr="004A58E8">
        <w:tab/>
      </w:r>
      <w:r w:rsidR="003F13ED" w:rsidRPr="004A58E8">
        <w:rPr>
          <w:i/>
        </w:rPr>
        <w:t xml:space="preserve">Decides </w:t>
      </w:r>
      <w:r w:rsidR="003F13ED" w:rsidRPr="004A58E8">
        <w:t xml:space="preserve">that technical expert review teams </w:t>
      </w:r>
      <w:r w:rsidR="003F13ED" w:rsidRPr="004A58E8" w:rsidDel="007F7E96">
        <w:t xml:space="preserve">will </w:t>
      </w:r>
      <w:r w:rsidR="003F13ED" w:rsidRPr="004A58E8" w:rsidDel="00343DBD">
        <w:t xml:space="preserve">follow </w:t>
      </w:r>
      <w:r w:rsidR="003F13ED" w:rsidRPr="004A58E8">
        <w:t xml:space="preserve">the technical expert review report </w:t>
      </w:r>
      <w:r w:rsidR="003F13ED" w:rsidRPr="004A58E8" w:rsidDel="00343DBD">
        <w:t xml:space="preserve">outline </w:t>
      </w:r>
      <w:r w:rsidR="003F13ED" w:rsidRPr="004A58E8">
        <w:t xml:space="preserve">contained in annex VI; </w:t>
      </w:r>
    </w:p>
    <w:p w14:paraId="4E98B61A" w14:textId="4BC9DF19" w:rsidR="003F13ED" w:rsidRPr="004A58E8" w:rsidRDefault="00786DE4" w:rsidP="00786DE4">
      <w:pPr>
        <w:pStyle w:val="RegSingleTxtG"/>
        <w:numPr>
          <w:ilvl w:val="0"/>
          <w:numId w:val="0"/>
        </w:numPr>
        <w:shd w:val="clear" w:color="auto" w:fill="FFFFFF" w:themeFill="background1"/>
        <w:ind w:left="1134"/>
      </w:pPr>
      <w:r w:rsidRPr="004A58E8">
        <w:lastRenderedPageBreak/>
        <w:t>4.</w:t>
      </w:r>
      <w:r w:rsidRPr="004A58E8">
        <w:tab/>
      </w:r>
      <w:r w:rsidR="003F13ED" w:rsidRPr="00F83B71">
        <w:rPr>
          <w:i/>
        </w:rPr>
        <w:t>Reaffirms</w:t>
      </w:r>
      <w:r w:rsidR="003F13ED" w:rsidRPr="00F83B71">
        <w:t xml:space="preserve"> decision 18/CMA.1, </w:t>
      </w:r>
      <w:r w:rsidR="003F13ED" w:rsidRPr="00563B28">
        <w:t xml:space="preserve">annex, paragraph 79, </w:t>
      </w:r>
      <w:r w:rsidR="003F13ED" w:rsidRPr="00F83B71">
        <w:t>which states that each Party shall report the information referred to in paragraphs 65–78 of that annex in a narrative and common tabular format, as applicable</w:t>
      </w:r>
      <w:r w:rsidR="003F13ED" w:rsidRPr="00563B28">
        <w:t>,</w:t>
      </w:r>
      <w:r w:rsidR="003F13ED" w:rsidRPr="00F83B71">
        <w:t xml:space="preserve"> noting that the information provided in the common tabular format may be further complemented by other formats in a Party</w:t>
      </w:r>
      <w:r w:rsidR="003F13ED">
        <w:t>’</w:t>
      </w:r>
      <w:r w:rsidR="003F13ED" w:rsidRPr="00F83B71">
        <w:t xml:space="preserve">s </w:t>
      </w:r>
      <w:r w:rsidR="003F13ED">
        <w:t>biennial transparency report</w:t>
      </w:r>
      <w:r w:rsidR="003F13ED" w:rsidRPr="00F83B71">
        <w:t>, as applicable;</w:t>
      </w:r>
    </w:p>
    <w:p w14:paraId="538EE0F4" w14:textId="12791FE9" w:rsidR="003F13ED" w:rsidRPr="00633149" w:rsidRDefault="00786DE4" w:rsidP="00786DE4">
      <w:pPr>
        <w:pStyle w:val="RegSingleTxtG"/>
        <w:numPr>
          <w:ilvl w:val="0"/>
          <w:numId w:val="0"/>
        </w:numPr>
        <w:ind w:left="1134"/>
        <w:rPr>
          <w:rFonts w:eastAsia="Times New Roman"/>
          <w:color w:val="000000"/>
          <w:lang w:eastAsia="en-US"/>
        </w:rPr>
      </w:pPr>
      <w:r w:rsidRPr="00633149">
        <w:rPr>
          <w:rFonts w:eastAsia="Times New Roman"/>
          <w:color w:val="000000"/>
          <w:lang w:eastAsia="en-US"/>
        </w:rPr>
        <w:t>5.</w:t>
      </w:r>
      <w:r w:rsidRPr="00633149">
        <w:rPr>
          <w:rFonts w:eastAsia="Times New Roman"/>
          <w:color w:val="000000"/>
          <w:lang w:eastAsia="en-US"/>
        </w:rPr>
        <w:tab/>
      </w:r>
      <w:r w:rsidR="003F13ED">
        <w:rPr>
          <w:rFonts w:eastAsia="Times New Roman"/>
          <w:i/>
          <w:color w:val="000000"/>
          <w:lang w:eastAsia="en-US"/>
        </w:rPr>
        <w:t>D</w:t>
      </w:r>
      <w:r w:rsidR="003F13ED" w:rsidRPr="00FB1D1F">
        <w:rPr>
          <w:rFonts w:eastAsia="Times New Roman"/>
          <w:i/>
          <w:color w:val="000000"/>
          <w:lang w:eastAsia="en-US"/>
        </w:rPr>
        <w:t>ecides</w:t>
      </w:r>
      <w:r w:rsidR="003F13ED" w:rsidRPr="00633149">
        <w:rPr>
          <w:rFonts w:eastAsia="Times New Roman"/>
          <w:color w:val="000000"/>
          <w:lang w:eastAsia="en-US"/>
        </w:rPr>
        <w:t> that those developing country Parties that need flexibility in the light of their capacities may</w:t>
      </w:r>
      <w:r w:rsidR="003F13ED">
        <w:rPr>
          <w:rFonts w:eastAsia="Times New Roman"/>
          <w:color w:val="000000"/>
          <w:lang w:eastAsia="en-US"/>
        </w:rPr>
        <w:t>,</w:t>
      </w:r>
      <w:r w:rsidR="003F13ED" w:rsidRPr="00633149">
        <w:rPr>
          <w:rFonts w:eastAsia="Times New Roman"/>
          <w:color w:val="000000"/>
          <w:lang w:eastAsia="en-US"/>
        </w:rPr>
        <w:t xml:space="preserve"> </w:t>
      </w:r>
      <w:r w:rsidR="003F13ED">
        <w:rPr>
          <w:rFonts w:eastAsia="Times New Roman"/>
          <w:color w:val="000000"/>
          <w:lang w:eastAsia="en-US"/>
        </w:rPr>
        <w:t xml:space="preserve">when </w:t>
      </w:r>
      <w:r w:rsidR="003F13ED" w:rsidRPr="00633149">
        <w:rPr>
          <w:rFonts w:eastAsia="Times New Roman"/>
          <w:color w:val="000000"/>
          <w:lang w:eastAsia="en-US"/>
        </w:rPr>
        <w:t xml:space="preserve">reporting on a provision for which </w:t>
      </w:r>
      <w:r w:rsidR="003F13ED">
        <w:rPr>
          <w:rFonts w:eastAsia="Times New Roman"/>
          <w:color w:val="000000"/>
          <w:lang w:eastAsia="en-US"/>
        </w:rPr>
        <w:t xml:space="preserve">they have </w:t>
      </w:r>
      <w:r w:rsidR="003F13ED" w:rsidRPr="00633149">
        <w:rPr>
          <w:rFonts w:eastAsia="Times New Roman"/>
          <w:color w:val="000000"/>
          <w:lang w:eastAsia="en-US"/>
        </w:rPr>
        <w:t>a capacity constraint</w:t>
      </w:r>
      <w:r w:rsidR="003F13ED">
        <w:rPr>
          <w:rFonts w:eastAsia="Times New Roman"/>
          <w:color w:val="000000"/>
          <w:lang w:eastAsia="en-US"/>
        </w:rPr>
        <w:t>,</w:t>
      </w:r>
      <w:r w:rsidR="003F13ED" w:rsidRPr="00633149">
        <w:rPr>
          <w:rFonts w:eastAsia="Times New Roman"/>
          <w:color w:val="000000"/>
          <w:lang w:eastAsia="en-US"/>
        </w:rPr>
        <w:t xml:space="preserve"> choose one or more of the following options, as applicable, to reflect the application of the</w:t>
      </w:r>
      <w:r w:rsidR="00DF30CD">
        <w:rPr>
          <w:rFonts w:eastAsia="Times New Roman"/>
          <w:color w:val="000000"/>
          <w:lang w:eastAsia="en-US"/>
        </w:rPr>
        <w:t xml:space="preserve"> </w:t>
      </w:r>
      <w:r w:rsidR="003F13ED" w:rsidRPr="00633149">
        <w:rPr>
          <w:rFonts w:eastAsia="Times New Roman"/>
          <w:color w:val="000000"/>
          <w:lang w:eastAsia="en-US"/>
        </w:rPr>
        <w:t xml:space="preserve">specific flexibility provisions included in the </w:t>
      </w:r>
      <w:r w:rsidR="003F13ED">
        <w:rPr>
          <w:rFonts w:eastAsia="Times New Roman"/>
          <w:color w:val="000000"/>
          <w:lang w:eastAsia="en-US"/>
        </w:rPr>
        <w:t>a</w:t>
      </w:r>
      <w:r w:rsidR="003F13ED" w:rsidRPr="00633149">
        <w:rPr>
          <w:rFonts w:eastAsia="Times New Roman"/>
          <w:color w:val="000000"/>
          <w:lang w:eastAsia="en-US"/>
        </w:rPr>
        <w:t xml:space="preserve">nnex to </w:t>
      </w:r>
      <w:r w:rsidR="003F13ED">
        <w:rPr>
          <w:rFonts w:eastAsia="Times New Roman"/>
          <w:color w:val="000000"/>
          <w:lang w:eastAsia="en-US"/>
        </w:rPr>
        <w:t>d</w:t>
      </w:r>
      <w:r w:rsidR="003F13ED" w:rsidRPr="00633149">
        <w:rPr>
          <w:rFonts w:eastAsia="Times New Roman"/>
          <w:color w:val="000000"/>
          <w:lang w:eastAsia="en-US"/>
        </w:rPr>
        <w:t>ecision 18/CMA</w:t>
      </w:r>
      <w:r w:rsidR="003F13ED">
        <w:rPr>
          <w:rFonts w:eastAsia="Times New Roman"/>
          <w:color w:val="000000"/>
          <w:lang w:eastAsia="en-US"/>
        </w:rPr>
        <w:t>.</w:t>
      </w:r>
      <w:r w:rsidR="003F13ED" w:rsidRPr="00633149">
        <w:rPr>
          <w:rFonts w:eastAsia="Times New Roman"/>
          <w:color w:val="000000"/>
          <w:lang w:eastAsia="en-US"/>
        </w:rPr>
        <w:t xml:space="preserve">1 in the common reporting tables and common </w:t>
      </w:r>
      <w:r w:rsidR="003F13ED">
        <w:rPr>
          <w:rFonts w:eastAsia="Times New Roman"/>
          <w:color w:val="000000"/>
          <w:lang w:eastAsia="en-US"/>
        </w:rPr>
        <w:t>tabular</w:t>
      </w:r>
      <w:r w:rsidR="003F13ED" w:rsidRPr="00633149">
        <w:rPr>
          <w:rFonts w:eastAsia="Times New Roman"/>
          <w:color w:val="000000"/>
          <w:lang w:eastAsia="en-US"/>
        </w:rPr>
        <w:t xml:space="preserve"> formats</w:t>
      </w:r>
      <w:r w:rsidR="003F13ED">
        <w:rPr>
          <w:rFonts w:eastAsia="Times New Roman"/>
          <w:color w:val="000000"/>
          <w:lang w:eastAsia="en-US"/>
        </w:rPr>
        <w:t>,</w:t>
      </w:r>
      <w:r w:rsidR="003F13ED" w:rsidRPr="00633149">
        <w:rPr>
          <w:rFonts w:eastAsia="Times New Roman"/>
          <w:color w:val="000000"/>
          <w:lang w:eastAsia="en-US"/>
        </w:rPr>
        <w:t xml:space="preserve"> as </w:t>
      </w:r>
      <w:r w:rsidR="003F13ED">
        <w:rPr>
          <w:rFonts w:eastAsia="Times New Roman"/>
          <w:color w:val="000000"/>
          <w:lang w:eastAsia="en-US"/>
        </w:rPr>
        <w:t xml:space="preserve">contained </w:t>
      </w:r>
      <w:r w:rsidR="003F13ED" w:rsidRPr="00633149">
        <w:rPr>
          <w:rFonts w:eastAsia="Times New Roman"/>
          <w:color w:val="000000"/>
          <w:lang w:eastAsia="en-US"/>
        </w:rPr>
        <w:t>in annexes I and II</w:t>
      </w:r>
      <w:r w:rsidR="003F13ED">
        <w:rPr>
          <w:rFonts w:eastAsia="Times New Roman"/>
          <w:color w:val="000000"/>
          <w:lang w:eastAsia="en-US"/>
        </w:rPr>
        <w:t>, respectively</w:t>
      </w:r>
      <w:r w:rsidR="003F13ED" w:rsidRPr="00633149">
        <w:rPr>
          <w:rFonts w:eastAsia="Times New Roman"/>
          <w:color w:val="000000"/>
          <w:lang w:eastAsia="en-US"/>
        </w:rPr>
        <w:t>:</w:t>
      </w:r>
    </w:p>
    <w:p w14:paraId="2B58E4DB" w14:textId="1E7BE7D2" w:rsidR="003F13ED" w:rsidRPr="00633149" w:rsidRDefault="00786DE4" w:rsidP="00786DE4">
      <w:pPr>
        <w:pStyle w:val="RegSingleTxtG2"/>
        <w:numPr>
          <w:ilvl w:val="0"/>
          <w:numId w:val="0"/>
        </w:numPr>
        <w:tabs>
          <w:tab w:val="left" w:pos="1702"/>
        </w:tabs>
        <w:ind w:left="1134" w:firstLine="567"/>
        <w:rPr>
          <w:lang w:eastAsia="en-US"/>
        </w:rPr>
      </w:pPr>
      <w:r w:rsidRPr="00633149">
        <w:rPr>
          <w:szCs w:val="28"/>
          <w:lang w:eastAsia="en-US"/>
        </w:rPr>
        <w:t>(a)</w:t>
      </w:r>
      <w:r w:rsidRPr="00633149">
        <w:rPr>
          <w:szCs w:val="28"/>
          <w:lang w:eastAsia="en-US"/>
        </w:rPr>
        <w:tab/>
      </w:r>
      <w:r w:rsidR="003F13ED" w:rsidRPr="00633149">
        <w:rPr>
          <w:lang w:eastAsia="en-US"/>
        </w:rPr>
        <w:t>Use</w:t>
      </w:r>
      <w:r w:rsidR="003F13ED">
        <w:rPr>
          <w:lang w:eastAsia="en-US"/>
        </w:rPr>
        <w:t xml:space="preserve"> the </w:t>
      </w:r>
      <w:r w:rsidR="003F13ED" w:rsidRPr="00633149">
        <w:rPr>
          <w:lang w:eastAsia="en-US"/>
        </w:rPr>
        <w:t>new notation key “FX” (flexibility) in the relevant common reporting tables or common tabular formats, providing an explanation of how th</w:t>
      </w:r>
      <w:r w:rsidR="003F13ED">
        <w:rPr>
          <w:lang w:eastAsia="en-US"/>
        </w:rPr>
        <w:t>e</w:t>
      </w:r>
      <w:r w:rsidR="003F13ED" w:rsidRPr="00633149">
        <w:rPr>
          <w:lang w:eastAsia="en-US"/>
        </w:rPr>
        <w:t xml:space="preserve"> specific flexibility provision has been applied in the corresponding documentation box;</w:t>
      </w:r>
    </w:p>
    <w:p w14:paraId="0C5074D6" w14:textId="39EB99E6" w:rsidR="003F13ED" w:rsidRPr="003C404A" w:rsidRDefault="00786DE4" w:rsidP="00786DE4">
      <w:pPr>
        <w:pStyle w:val="RegSingleTxtG2"/>
        <w:numPr>
          <w:ilvl w:val="0"/>
          <w:numId w:val="0"/>
        </w:numPr>
        <w:tabs>
          <w:tab w:val="left" w:pos="1702"/>
        </w:tabs>
        <w:ind w:left="1134" w:firstLine="567"/>
      </w:pPr>
      <w:r w:rsidRPr="003C404A">
        <w:rPr>
          <w:szCs w:val="28"/>
        </w:rPr>
        <w:t>(b)</w:t>
      </w:r>
      <w:r w:rsidRPr="003C404A">
        <w:rPr>
          <w:szCs w:val="28"/>
        </w:rPr>
        <w:tab/>
      </w:r>
      <w:r w:rsidR="003F13ED" w:rsidRPr="00633149">
        <w:rPr>
          <w:lang w:eastAsia="en-US"/>
        </w:rPr>
        <w:t>Collapse relevant row(s) or column(s) where</w:t>
      </w:r>
      <w:r w:rsidR="003F13ED">
        <w:rPr>
          <w:lang w:eastAsia="en-US"/>
        </w:rPr>
        <w:t xml:space="preserve"> “</w:t>
      </w:r>
      <w:r w:rsidR="003F13ED" w:rsidRPr="00633149">
        <w:rPr>
          <w:lang w:eastAsia="en-US"/>
        </w:rPr>
        <w:t>FX</w:t>
      </w:r>
      <w:r w:rsidR="003F13ED">
        <w:rPr>
          <w:lang w:eastAsia="en-US"/>
        </w:rPr>
        <w:t>” is reported in each cell in the row or column</w:t>
      </w:r>
      <w:r w:rsidR="003F13ED" w:rsidRPr="00633149">
        <w:rPr>
          <w:lang w:eastAsia="en-US"/>
        </w:rPr>
        <w:t xml:space="preserve"> and expand them again for display purposes, providing an explanation of how th</w:t>
      </w:r>
      <w:r w:rsidR="003F13ED">
        <w:rPr>
          <w:lang w:eastAsia="en-US"/>
        </w:rPr>
        <w:t>e</w:t>
      </w:r>
      <w:r w:rsidR="003F13ED" w:rsidRPr="00633149">
        <w:rPr>
          <w:lang w:eastAsia="en-US"/>
        </w:rPr>
        <w:t xml:space="preserve"> specific flexibility provision has been applied in the corresponding documentation box</w:t>
      </w:r>
      <w:r w:rsidR="003F13ED">
        <w:rPr>
          <w:lang w:eastAsia="en-US"/>
        </w:rPr>
        <w:t>;</w:t>
      </w:r>
    </w:p>
    <w:p w14:paraId="059EEFF7" w14:textId="162238D9" w:rsidR="003F13ED" w:rsidRDefault="00786DE4" w:rsidP="00786DE4">
      <w:pPr>
        <w:pStyle w:val="RegSingleTxtG2"/>
        <w:numPr>
          <w:ilvl w:val="0"/>
          <w:numId w:val="0"/>
        </w:numPr>
        <w:tabs>
          <w:tab w:val="left" w:pos="1702"/>
        </w:tabs>
        <w:ind w:left="1134" w:firstLine="567"/>
      </w:pPr>
      <w:r>
        <w:rPr>
          <w:szCs w:val="28"/>
        </w:rPr>
        <w:t>(c)</w:t>
      </w:r>
      <w:r>
        <w:rPr>
          <w:szCs w:val="28"/>
        </w:rPr>
        <w:tab/>
      </w:r>
      <w:r w:rsidR="003F13ED" w:rsidRPr="00945E34">
        <w:rPr>
          <w:lang w:eastAsia="en-US"/>
        </w:rPr>
        <w:t>Collapse tables related to the four additional gases included in decision 18/CMA1, annex, paragraph 48, where “FX” is reported in each cell in the row or column and expand it again for display purposes, providing an explanation of how the specific flexibility provision has been applied in the corresponding documentation box;</w:t>
      </w:r>
      <w:r w:rsidR="003F13ED">
        <w:rPr>
          <w:lang w:eastAsia="en-US"/>
        </w:rPr>
        <w:t xml:space="preserve"> i</w:t>
      </w:r>
      <w:r w:rsidR="003F13ED" w:rsidRPr="00945E34">
        <w:rPr>
          <w:lang w:eastAsia="en-US"/>
        </w:rPr>
        <w:t>ndicate the first year and last year of the inventory time series, consistent with decision 18/CMA.1, annex, paragraphs 57–58, and generate columns and tables consistent with this selection, providing an explanation of how the specific flexibility provision has been applied in the corresponding documentation boxes;</w:t>
      </w:r>
      <w:r w:rsidR="003F13ED">
        <w:rPr>
          <w:lang w:eastAsia="en-US"/>
        </w:rPr>
        <w:t xml:space="preserve"> and i</w:t>
      </w:r>
      <w:r w:rsidR="003F13ED" w:rsidRPr="00945E34">
        <w:rPr>
          <w:lang w:eastAsia="en-US"/>
        </w:rPr>
        <w:t>ndicate the thresholds selected, consistent with decision 18/CMA.1, annex, paragraphs 25 and 32, providing an explanation of how the specific flexibility provision has been applied in the corresponding documentation box;</w:t>
      </w:r>
    </w:p>
    <w:p w14:paraId="3D688F60" w14:textId="7C02E543" w:rsidR="003F13ED" w:rsidRPr="00DB76CA" w:rsidRDefault="00786DE4" w:rsidP="00786DE4">
      <w:pPr>
        <w:pStyle w:val="RegSingleTxtG"/>
        <w:numPr>
          <w:ilvl w:val="0"/>
          <w:numId w:val="0"/>
        </w:numPr>
        <w:ind w:left="1134"/>
      </w:pPr>
      <w:r w:rsidRPr="00DB76CA">
        <w:t>6.</w:t>
      </w:r>
      <w:r w:rsidRPr="00DB76CA">
        <w:tab/>
      </w:r>
      <w:r w:rsidR="003F13ED">
        <w:rPr>
          <w:rFonts w:eastAsia="Times New Roman"/>
          <w:i/>
          <w:color w:val="000000"/>
          <w:lang w:eastAsia="en-US"/>
        </w:rPr>
        <w:t>R</w:t>
      </w:r>
      <w:r w:rsidR="003F13ED" w:rsidRPr="00C52698">
        <w:rPr>
          <w:rFonts w:eastAsia="Times New Roman"/>
          <w:i/>
          <w:color w:val="000000"/>
          <w:lang w:eastAsia="en-US"/>
        </w:rPr>
        <w:t>equests</w:t>
      </w:r>
      <w:r w:rsidR="003F13ED" w:rsidRPr="00633149">
        <w:rPr>
          <w:rFonts w:eastAsia="Times New Roman"/>
          <w:color w:val="000000"/>
          <w:lang w:eastAsia="en-US"/>
        </w:rPr>
        <w:t xml:space="preserve"> the </w:t>
      </w:r>
      <w:r w:rsidR="003F13ED">
        <w:rPr>
          <w:rFonts w:eastAsia="Times New Roman"/>
          <w:color w:val="000000"/>
          <w:lang w:eastAsia="en-US"/>
        </w:rPr>
        <w:t>s</w:t>
      </w:r>
      <w:r w:rsidR="003F13ED" w:rsidRPr="00633149">
        <w:rPr>
          <w:rFonts w:eastAsia="Times New Roman"/>
          <w:color w:val="000000"/>
          <w:lang w:eastAsia="en-US"/>
        </w:rPr>
        <w:t xml:space="preserve">ecretariat to incorporate </w:t>
      </w:r>
      <w:r w:rsidR="003F13ED">
        <w:rPr>
          <w:rFonts w:eastAsia="Times New Roman"/>
          <w:color w:val="000000"/>
          <w:lang w:eastAsia="en-US"/>
        </w:rPr>
        <w:t>the formats and</w:t>
      </w:r>
      <w:r w:rsidR="003F13ED" w:rsidRPr="00633149">
        <w:rPr>
          <w:rFonts w:eastAsia="Times New Roman"/>
          <w:color w:val="000000"/>
          <w:lang w:eastAsia="en-US"/>
        </w:rPr>
        <w:t xml:space="preserve"> approaches</w:t>
      </w:r>
      <w:r w:rsidR="003F13ED">
        <w:rPr>
          <w:rFonts w:eastAsia="Times New Roman"/>
          <w:color w:val="000000"/>
          <w:lang w:eastAsia="en-US"/>
        </w:rPr>
        <w:t xml:space="preserve"> referred to in </w:t>
      </w:r>
      <w:r w:rsidR="003F13ED" w:rsidRPr="00C52698">
        <w:rPr>
          <w:rFonts w:eastAsia="Times New Roman"/>
          <w:color w:val="000000"/>
          <w:lang w:eastAsia="en-US"/>
        </w:rPr>
        <w:t xml:space="preserve">paragraph </w:t>
      </w:r>
      <w:r w:rsidR="003F13ED" w:rsidRPr="00563B28">
        <w:rPr>
          <w:rFonts w:eastAsia="Times New Roman"/>
          <w:color w:val="000000"/>
          <w:lang w:eastAsia="en-US"/>
        </w:rPr>
        <w:t>5</w:t>
      </w:r>
      <w:r w:rsidR="003F13ED" w:rsidRPr="00DB76CA">
        <w:rPr>
          <w:rFonts w:eastAsia="Times New Roman"/>
          <w:color w:val="000000"/>
          <w:lang w:eastAsia="en-US"/>
        </w:rPr>
        <w:t xml:space="preserve"> above into the reporting tools referred to in paragraph </w:t>
      </w:r>
      <w:r w:rsidR="003F13ED" w:rsidRPr="00563B28">
        <w:rPr>
          <w:rFonts w:eastAsia="Times New Roman"/>
          <w:color w:val="000000"/>
          <w:lang w:eastAsia="en-US"/>
        </w:rPr>
        <w:t>8</w:t>
      </w:r>
      <w:r w:rsidR="003F13ED" w:rsidRPr="00DB76CA">
        <w:rPr>
          <w:rFonts w:eastAsia="Times New Roman"/>
          <w:color w:val="000000"/>
          <w:lang w:eastAsia="en-US"/>
        </w:rPr>
        <w:t xml:space="preserve"> below</w:t>
      </w:r>
      <w:r w:rsidR="003F13ED" w:rsidRPr="00563B28">
        <w:rPr>
          <w:rFonts w:eastAsia="Times New Roman"/>
          <w:color w:val="000000"/>
          <w:lang w:eastAsia="en-US"/>
        </w:rPr>
        <w:t>;</w:t>
      </w:r>
    </w:p>
    <w:p w14:paraId="6F513C00" w14:textId="78EECB87" w:rsidR="003F13ED" w:rsidRDefault="00786DE4" w:rsidP="00786DE4">
      <w:pPr>
        <w:pStyle w:val="RegSingleTxtG"/>
        <w:numPr>
          <w:ilvl w:val="0"/>
          <w:numId w:val="0"/>
        </w:numPr>
        <w:ind w:left="1134"/>
      </w:pPr>
      <w:r>
        <w:t>7.</w:t>
      </w:r>
      <w:r>
        <w:tab/>
      </w:r>
      <w:r w:rsidR="003F13ED" w:rsidRPr="00DB76CA">
        <w:rPr>
          <w:i/>
          <w:iCs/>
        </w:rPr>
        <w:t>Also requests</w:t>
      </w:r>
      <w:r w:rsidR="003F13ED" w:rsidRPr="00DB76CA">
        <w:t xml:space="preserve"> the secretariat to incorporate the confidentiality approach referred to in paragraph </w:t>
      </w:r>
      <w:r w:rsidR="003F13ED" w:rsidRPr="00563B28">
        <w:t>26</w:t>
      </w:r>
      <w:r w:rsidR="003F13ED" w:rsidRPr="00DB76CA">
        <w:t xml:space="preserve"> below into the reporting tools referred to in paragraph </w:t>
      </w:r>
      <w:r w:rsidR="003F13ED" w:rsidRPr="00563B28">
        <w:t>8</w:t>
      </w:r>
      <w:r w:rsidR="003F13ED" w:rsidRPr="00DB76CA">
        <w:t xml:space="preserve"> </w:t>
      </w:r>
      <w:r w:rsidR="003F13ED" w:rsidRPr="005C57D6">
        <w:t>below</w:t>
      </w:r>
      <w:r w:rsidR="003F13ED">
        <w:t>;</w:t>
      </w:r>
    </w:p>
    <w:p w14:paraId="1A77BBF2" w14:textId="396F2BC4" w:rsidR="003F13ED" w:rsidRPr="004A58E8" w:rsidRDefault="00786DE4" w:rsidP="00786DE4">
      <w:pPr>
        <w:pStyle w:val="RegSingleTxtG"/>
        <w:numPr>
          <w:ilvl w:val="0"/>
          <w:numId w:val="0"/>
        </w:numPr>
        <w:shd w:val="clear" w:color="auto" w:fill="FFFFFF" w:themeFill="background1"/>
        <w:ind w:left="1134"/>
        <w:rPr>
          <w:rFonts w:eastAsiaTheme="minorHAnsi"/>
          <w:lang w:eastAsia="en-US"/>
        </w:rPr>
      </w:pPr>
      <w:r w:rsidRPr="004A58E8">
        <w:rPr>
          <w:rFonts w:eastAsiaTheme="minorHAnsi"/>
          <w:lang w:eastAsia="en-US"/>
        </w:rPr>
        <w:t>8.</w:t>
      </w:r>
      <w:r w:rsidRPr="004A58E8">
        <w:rPr>
          <w:rFonts w:eastAsiaTheme="minorHAnsi"/>
          <w:lang w:eastAsia="en-US"/>
        </w:rPr>
        <w:tab/>
      </w:r>
      <w:r w:rsidR="003F13ED">
        <w:rPr>
          <w:i/>
          <w:szCs w:val="24"/>
        </w:rPr>
        <w:t>Further r</w:t>
      </w:r>
      <w:r w:rsidR="003F13ED" w:rsidRPr="004A58E8">
        <w:rPr>
          <w:i/>
          <w:szCs w:val="24"/>
        </w:rPr>
        <w:t xml:space="preserve">equests </w:t>
      </w:r>
      <w:r w:rsidR="003F13ED" w:rsidRPr="004A58E8">
        <w:rPr>
          <w:szCs w:val="24"/>
        </w:rPr>
        <w:t>the secretariat to develop reporting tools for the electronic reporting of the common reporting tables and common tabular formats</w:t>
      </w:r>
      <w:r w:rsidR="003F13ED">
        <w:rPr>
          <w:szCs w:val="24"/>
        </w:rPr>
        <w:t xml:space="preserve"> (hereinafter referred to as the reporting tools)</w:t>
      </w:r>
      <w:r w:rsidR="003F13ED" w:rsidRPr="00CF038F">
        <w:rPr>
          <w:szCs w:val="24"/>
        </w:rPr>
        <w:t>,</w:t>
      </w:r>
      <w:r w:rsidR="003F13ED" w:rsidRPr="004A58E8">
        <w:rPr>
          <w:szCs w:val="24"/>
        </w:rPr>
        <w:t xml:space="preserve"> taking into account the operationalization of the flexibility provisions referred to in paragraph </w:t>
      </w:r>
      <w:r w:rsidR="003F13ED" w:rsidRPr="00563B28">
        <w:rPr>
          <w:szCs w:val="24"/>
        </w:rPr>
        <w:t>5</w:t>
      </w:r>
      <w:r w:rsidR="003F13ED" w:rsidRPr="004A58E8">
        <w:rPr>
          <w:szCs w:val="24"/>
        </w:rPr>
        <w:t xml:space="preserve"> above,</w:t>
      </w:r>
      <w:bookmarkStart w:id="5" w:name="_Hlk87039818"/>
      <w:r w:rsidR="003F13ED" w:rsidRPr="004A58E8">
        <w:rPr>
          <w:szCs w:val="24"/>
        </w:rPr>
        <w:t xml:space="preserve"> </w:t>
      </w:r>
      <w:r w:rsidR="003F13ED" w:rsidRPr="004A58E8">
        <w:t xml:space="preserve">and make available a test version of the reporting tools by June 2023 with a view to the final version of the tools being completed by June 2024, subject to the timely availability of sufficient financial resources; </w:t>
      </w:r>
    </w:p>
    <w:p w14:paraId="7E71F4C6" w14:textId="559E6AAC" w:rsidR="003F13ED" w:rsidRPr="004A58E8" w:rsidRDefault="00786DE4" w:rsidP="00786DE4">
      <w:pPr>
        <w:pStyle w:val="RegSingleTxtG"/>
        <w:numPr>
          <w:ilvl w:val="0"/>
          <w:numId w:val="0"/>
        </w:numPr>
        <w:shd w:val="clear" w:color="auto" w:fill="FFFFFF" w:themeFill="background1"/>
        <w:ind w:left="1134"/>
      </w:pPr>
      <w:r w:rsidRPr="004A58E8">
        <w:t>9.</w:t>
      </w:r>
      <w:r w:rsidRPr="004A58E8">
        <w:tab/>
      </w:r>
      <w:r w:rsidR="003F13ED">
        <w:rPr>
          <w:rFonts w:eastAsia="Times New Roman"/>
          <w:i/>
          <w:iCs/>
          <w:color w:val="000000"/>
          <w:lang w:eastAsia="en-US"/>
        </w:rPr>
        <w:t>R</w:t>
      </w:r>
      <w:r w:rsidR="003F13ED" w:rsidRPr="008511B5">
        <w:rPr>
          <w:rFonts w:eastAsia="Times New Roman"/>
          <w:i/>
          <w:iCs/>
          <w:color w:val="000000"/>
          <w:lang w:eastAsia="en-US"/>
        </w:rPr>
        <w:t>equests</w:t>
      </w:r>
      <w:r w:rsidR="003F13ED" w:rsidRPr="008511B5">
        <w:rPr>
          <w:rFonts w:eastAsia="Times New Roman"/>
          <w:color w:val="000000"/>
          <w:lang w:eastAsia="en-US"/>
        </w:rPr>
        <w:t xml:space="preserve"> the secretariat to inform the </w:t>
      </w:r>
      <w:r w:rsidR="003F13ED" w:rsidRPr="0057362D">
        <w:rPr>
          <w:rFonts w:eastAsia="Times New Roman"/>
          <w:color w:val="000000"/>
          <w:lang w:eastAsia="en-US"/>
        </w:rPr>
        <w:t xml:space="preserve">Subsidiary Body for Scientific and Technological Advice </w:t>
      </w:r>
      <w:r w:rsidR="003F13ED" w:rsidRPr="008511B5">
        <w:rPr>
          <w:rFonts w:eastAsia="Times New Roman"/>
          <w:color w:val="000000"/>
          <w:lang w:eastAsia="en-US"/>
        </w:rPr>
        <w:t xml:space="preserve">on progress in the development of the reporting tools at </w:t>
      </w:r>
      <w:r w:rsidR="003F13ED">
        <w:rPr>
          <w:rFonts w:eastAsia="Times New Roman"/>
          <w:color w:val="000000"/>
          <w:lang w:eastAsia="en-US"/>
        </w:rPr>
        <w:t>its fifty-seventh session</w:t>
      </w:r>
      <w:r w:rsidR="003F13ED" w:rsidRPr="008511B5">
        <w:rPr>
          <w:rFonts w:eastAsia="Times New Roman"/>
          <w:color w:val="000000"/>
          <w:lang w:eastAsia="en-US"/>
        </w:rPr>
        <w:t xml:space="preserve"> (November 2022) and at each subsequent session until the tools have been finalized;</w:t>
      </w:r>
    </w:p>
    <w:p w14:paraId="74C8432B" w14:textId="590CA839" w:rsidR="003F13ED" w:rsidRPr="004A3BB0" w:rsidRDefault="00786DE4" w:rsidP="00786DE4">
      <w:pPr>
        <w:pStyle w:val="RegSingleTxtG"/>
        <w:numPr>
          <w:ilvl w:val="0"/>
          <w:numId w:val="0"/>
        </w:numPr>
        <w:shd w:val="clear" w:color="auto" w:fill="FFFFFF" w:themeFill="background1"/>
        <w:ind w:left="1134"/>
      </w:pPr>
      <w:r w:rsidRPr="004A3BB0">
        <w:t>10.</w:t>
      </w:r>
      <w:r w:rsidRPr="004A3BB0">
        <w:tab/>
      </w:r>
      <w:r w:rsidR="003F13ED" w:rsidRPr="0B25F1C0">
        <w:rPr>
          <w:rFonts w:eastAsia="Times New Roman"/>
          <w:i/>
          <w:iCs/>
          <w:color w:val="000000"/>
          <w:lang w:eastAsia="en-US"/>
        </w:rPr>
        <w:t>Invites</w:t>
      </w:r>
      <w:r w:rsidR="003F13ED" w:rsidRPr="008511B5">
        <w:rPr>
          <w:rFonts w:eastAsia="Times New Roman"/>
          <w:color w:val="000000"/>
          <w:lang w:eastAsia="en-US"/>
        </w:rPr>
        <w:t xml:space="preserve"> Parties to </w:t>
      </w:r>
      <w:r w:rsidR="003F13ED">
        <w:rPr>
          <w:rFonts w:eastAsia="Times New Roman"/>
          <w:color w:val="000000"/>
          <w:lang w:eastAsia="en-US"/>
        </w:rPr>
        <w:t>submit their views</w:t>
      </w:r>
      <w:r w:rsidR="003F13ED" w:rsidRPr="008511B5">
        <w:rPr>
          <w:rFonts w:eastAsia="Times New Roman"/>
          <w:color w:val="000000"/>
          <w:lang w:eastAsia="en-US"/>
        </w:rPr>
        <w:t xml:space="preserve"> on the</w:t>
      </w:r>
      <w:r w:rsidR="003F13ED">
        <w:rPr>
          <w:rFonts w:eastAsia="Times New Roman"/>
          <w:color w:val="000000"/>
          <w:lang w:eastAsia="en-US"/>
        </w:rPr>
        <w:t>ir</w:t>
      </w:r>
      <w:r w:rsidR="003F13ED" w:rsidRPr="008511B5">
        <w:rPr>
          <w:rFonts w:eastAsia="Times New Roman"/>
          <w:color w:val="000000"/>
          <w:lang w:eastAsia="en-US"/>
        </w:rPr>
        <w:t xml:space="preserve"> experience with the test version </w:t>
      </w:r>
      <w:r w:rsidR="003F13ED">
        <w:rPr>
          <w:rFonts w:eastAsia="Times New Roman"/>
          <w:color w:val="000000"/>
          <w:lang w:eastAsia="en-US"/>
        </w:rPr>
        <w:t>of the reporting tools</w:t>
      </w:r>
      <w:r w:rsidR="003F13ED" w:rsidRPr="008511B5">
        <w:rPr>
          <w:rFonts w:eastAsia="Times New Roman"/>
          <w:color w:val="000000"/>
          <w:lang w:eastAsia="en-US"/>
        </w:rPr>
        <w:t xml:space="preserve">, including experience with </w:t>
      </w:r>
      <w:r w:rsidR="003F13ED">
        <w:rPr>
          <w:rFonts w:eastAsia="Times New Roman"/>
          <w:color w:val="000000"/>
          <w:lang w:eastAsia="en-US"/>
        </w:rPr>
        <w:t>integrating the tools into</w:t>
      </w:r>
      <w:r w:rsidR="003F13ED" w:rsidRPr="008511B5">
        <w:rPr>
          <w:rFonts w:eastAsia="Times New Roman"/>
          <w:color w:val="000000"/>
          <w:lang w:eastAsia="en-US"/>
        </w:rPr>
        <w:t xml:space="preserve"> their national inventory </w:t>
      </w:r>
      <w:r w:rsidR="003F13ED" w:rsidRPr="00563B28">
        <w:rPr>
          <w:rFonts w:eastAsia="Times New Roman"/>
          <w:color w:val="000000"/>
          <w:lang w:eastAsia="en-US"/>
        </w:rPr>
        <w:t>arrangements</w:t>
      </w:r>
      <w:r w:rsidR="003F13ED" w:rsidRPr="008511B5">
        <w:rPr>
          <w:rFonts w:eastAsia="Times New Roman"/>
          <w:color w:val="000000"/>
          <w:lang w:eastAsia="en-US"/>
        </w:rPr>
        <w:t xml:space="preserve">, and inputs </w:t>
      </w:r>
      <w:r w:rsidR="003F13ED">
        <w:rPr>
          <w:rFonts w:eastAsia="Times New Roman"/>
          <w:color w:val="000000"/>
          <w:lang w:eastAsia="en-US"/>
        </w:rPr>
        <w:t>on</w:t>
      </w:r>
      <w:r w:rsidR="003F13ED" w:rsidRPr="008511B5">
        <w:rPr>
          <w:rFonts w:eastAsia="Times New Roman"/>
          <w:color w:val="000000"/>
          <w:lang w:eastAsia="en-US"/>
        </w:rPr>
        <w:t xml:space="preserve"> improv</w:t>
      </w:r>
      <w:r w:rsidR="003F13ED">
        <w:rPr>
          <w:rFonts w:eastAsia="Times New Roman"/>
          <w:color w:val="000000"/>
          <w:lang w:eastAsia="en-US"/>
        </w:rPr>
        <w:t xml:space="preserve">ing the tools </w:t>
      </w:r>
      <w:r w:rsidR="003F13ED" w:rsidRPr="008511B5">
        <w:rPr>
          <w:rFonts w:eastAsia="Times New Roman"/>
          <w:color w:val="000000"/>
          <w:lang w:eastAsia="en-US"/>
        </w:rPr>
        <w:t xml:space="preserve">at the latest six months after the release of the test version </w:t>
      </w:r>
      <w:r w:rsidR="003F13ED" w:rsidRPr="586849C7">
        <w:rPr>
          <w:rFonts w:eastAsia="Times New Roman"/>
          <w:color w:val="000000" w:themeColor="text1"/>
          <w:lang w:eastAsia="en-US"/>
        </w:rPr>
        <w:t xml:space="preserve">via the submission portal </w:t>
      </w:r>
      <w:r w:rsidR="003F13ED" w:rsidRPr="00B0231C">
        <w:rPr>
          <w:rFonts w:eastAsia="Times New Roman"/>
          <w:color w:val="000000" w:themeColor="text1"/>
          <w:lang w:eastAsia="en-US"/>
        </w:rPr>
        <w:t>by December 2023</w:t>
      </w:r>
      <w:r w:rsidR="003F13ED">
        <w:rPr>
          <w:rFonts w:eastAsia="Times New Roman"/>
          <w:color w:val="000000" w:themeColor="text1"/>
          <w:lang w:eastAsia="en-US"/>
        </w:rPr>
        <w:t>;</w:t>
      </w:r>
      <w:r w:rsidR="00D7224B">
        <w:rPr>
          <w:rStyle w:val="FootnoteReference"/>
          <w:rFonts w:eastAsia="Times New Roman"/>
          <w:color w:val="000000" w:themeColor="text1"/>
          <w:lang w:eastAsia="en-US"/>
        </w:rPr>
        <w:footnoteReference w:id="2"/>
      </w:r>
    </w:p>
    <w:p w14:paraId="41C5B08C" w14:textId="5EE02C34" w:rsidR="003F13ED" w:rsidRPr="004A58E8" w:rsidRDefault="00786DE4" w:rsidP="00786DE4">
      <w:pPr>
        <w:pStyle w:val="RegSingleTxtG"/>
        <w:numPr>
          <w:ilvl w:val="0"/>
          <w:numId w:val="0"/>
        </w:numPr>
        <w:shd w:val="clear" w:color="auto" w:fill="FFFFFF" w:themeFill="background1"/>
        <w:ind w:left="1134"/>
      </w:pPr>
      <w:r w:rsidRPr="004A58E8">
        <w:t>11.</w:t>
      </w:r>
      <w:r w:rsidRPr="004A58E8">
        <w:tab/>
      </w:r>
      <w:r w:rsidR="003F13ED">
        <w:rPr>
          <w:rFonts w:eastAsia="Times New Roman"/>
          <w:i/>
          <w:iCs/>
          <w:color w:val="000000"/>
          <w:lang w:eastAsia="en-US"/>
        </w:rPr>
        <w:t>R</w:t>
      </w:r>
      <w:r w:rsidR="003F13ED" w:rsidRPr="001364EF">
        <w:rPr>
          <w:rFonts w:eastAsia="Times New Roman"/>
          <w:i/>
          <w:iCs/>
          <w:color w:val="000000"/>
          <w:lang w:eastAsia="en-US"/>
        </w:rPr>
        <w:t>equests</w:t>
      </w:r>
      <w:r w:rsidR="003F13ED" w:rsidRPr="008511B5">
        <w:rPr>
          <w:rFonts w:eastAsia="Times New Roman"/>
          <w:color w:val="000000"/>
          <w:lang w:eastAsia="en-US"/>
        </w:rPr>
        <w:t xml:space="preserve"> the secretariat to produce a technical paper on these submissions, includ</w:t>
      </w:r>
      <w:r w:rsidR="003F13ED">
        <w:rPr>
          <w:rFonts w:eastAsia="Times New Roman"/>
          <w:color w:val="000000"/>
          <w:lang w:eastAsia="en-US"/>
        </w:rPr>
        <w:t>ing</w:t>
      </w:r>
      <w:r w:rsidR="003F13ED" w:rsidRPr="008511B5">
        <w:rPr>
          <w:rFonts w:eastAsia="Times New Roman"/>
          <w:color w:val="000000"/>
          <w:lang w:eastAsia="en-US"/>
        </w:rPr>
        <w:t xml:space="preserve"> an assessment of </w:t>
      </w:r>
      <w:r w:rsidR="003F13ED">
        <w:rPr>
          <w:rFonts w:eastAsia="Times New Roman"/>
          <w:color w:val="000000"/>
          <w:lang w:eastAsia="en-US"/>
        </w:rPr>
        <w:t>the experience of Parties</w:t>
      </w:r>
      <w:r w:rsidR="003F13ED" w:rsidRPr="008511B5">
        <w:rPr>
          <w:rFonts w:eastAsia="Times New Roman"/>
          <w:color w:val="000000"/>
          <w:lang w:eastAsia="en-US"/>
        </w:rPr>
        <w:t xml:space="preserve"> </w:t>
      </w:r>
      <w:r w:rsidR="003F13ED">
        <w:rPr>
          <w:rFonts w:eastAsia="Times New Roman"/>
          <w:color w:val="000000"/>
          <w:lang w:eastAsia="en-US"/>
        </w:rPr>
        <w:t>with</w:t>
      </w:r>
      <w:r w:rsidR="003F13ED" w:rsidRPr="008511B5">
        <w:rPr>
          <w:rFonts w:eastAsia="Times New Roman"/>
          <w:color w:val="000000"/>
          <w:lang w:eastAsia="en-US"/>
        </w:rPr>
        <w:t xml:space="preserve"> using the test version</w:t>
      </w:r>
      <w:r w:rsidR="003F13ED">
        <w:rPr>
          <w:rFonts w:eastAsia="Times New Roman"/>
          <w:color w:val="000000"/>
          <w:lang w:eastAsia="en-US"/>
        </w:rPr>
        <w:t xml:space="preserve"> of the reporting tools</w:t>
      </w:r>
      <w:r w:rsidR="003F13ED" w:rsidRPr="008511B5">
        <w:rPr>
          <w:rFonts w:eastAsia="Times New Roman"/>
          <w:color w:val="000000"/>
          <w:lang w:eastAsia="en-US"/>
        </w:rPr>
        <w:t xml:space="preserve"> and challenges faced by </w:t>
      </w:r>
      <w:r w:rsidR="003F13ED">
        <w:rPr>
          <w:rFonts w:eastAsia="Times New Roman"/>
          <w:color w:val="000000"/>
          <w:lang w:eastAsia="en-US"/>
        </w:rPr>
        <w:t xml:space="preserve">developing country </w:t>
      </w:r>
      <w:r w:rsidR="003F13ED" w:rsidRPr="00563B28">
        <w:rPr>
          <w:rFonts w:eastAsia="Times New Roman"/>
          <w:color w:val="000000"/>
          <w:lang w:eastAsia="en-US"/>
        </w:rPr>
        <w:t xml:space="preserve">Parties </w:t>
      </w:r>
      <w:r w:rsidR="003F13ED" w:rsidRPr="008511B5">
        <w:rPr>
          <w:rFonts w:eastAsia="Times New Roman"/>
          <w:color w:val="000000"/>
          <w:lang w:eastAsia="en-US"/>
        </w:rPr>
        <w:t xml:space="preserve">in integrating the </w:t>
      </w:r>
      <w:r w:rsidR="003F13ED">
        <w:rPr>
          <w:rFonts w:eastAsia="Times New Roman"/>
          <w:color w:val="000000"/>
          <w:lang w:eastAsia="en-US"/>
        </w:rPr>
        <w:t>tools</w:t>
      </w:r>
      <w:r w:rsidR="003F13ED" w:rsidRPr="008511B5">
        <w:rPr>
          <w:rFonts w:eastAsia="Times New Roman"/>
          <w:color w:val="000000"/>
          <w:lang w:eastAsia="en-US"/>
        </w:rPr>
        <w:t xml:space="preserve"> into their national </w:t>
      </w:r>
      <w:r w:rsidR="003F13ED">
        <w:rPr>
          <w:rFonts w:eastAsia="Times New Roman"/>
          <w:color w:val="000000"/>
          <w:lang w:eastAsia="en-US"/>
        </w:rPr>
        <w:t>inventory arrangements for consideration by the Subsidiary Body for Scientific and Technological Advice at its sixtieth session (June 2024)</w:t>
      </w:r>
      <w:r w:rsidR="003F13ED" w:rsidRPr="008511B5">
        <w:rPr>
          <w:rFonts w:eastAsia="Times New Roman"/>
          <w:color w:val="000000"/>
          <w:lang w:eastAsia="en-US"/>
        </w:rPr>
        <w:t>;</w:t>
      </w:r>
    </w:p>
    <w:bookmarkEnd w:id="5"/>
    <w:p w14:paraId="5812C24D" w14:textId="1752CF1C" w:rsidR="003F13ED" w:rsidRPr="00A456F4" w:rsidRDefault="00786DE4" w:rsidP="00786DE4">
      <w:pPr>
        <w:pStyle w:val="RegSingleTxtG"/>
        <w:numPr>
          <w:ilvl w:val="0"/>
          <w:numId w:val="0"/>
        </w:numPr>
        <w:suppressAutoHyphens w:val="0"/>
        <w:spacing w:line="240" w:lineRule="auto"/>
        <w:ind w:left="1134" w:right="1133"/>
        <w:textAlignment w:val="baseline"/>
        <w:rPr>
          <w:rFonts w:eastAsia="Times New Roman"/>
          <w:color w:val="000000"/>
          <w:lang w:eastAsia="en-US"/>
        </w:rPr>
      </w:pPr>
      <w:r w:rsidRPr="00A456F4">
        <w:rPr>
          <w:rFonts w:eastAsia="Times New Roman"/>
          <w:color w:val="000000"/>
          <w:lang w:eastAsia="en-US"/>
        </w:rPr>
        <w:t>12.</w:t>
      </w:r>
      <w:r w:rsidRPr="00A456F4">
        <w:rPr>
          <w:rFonts w:eastAsia="Times New Roman"/>
          <w:color w:val="000000"/>
          <w:lang w:eastAsia="en-US"/>
        </w:rPr>
        <w:tab/>
      </w:r>
      <w:r w:rsidR="003F13ED">
        <w:rPr>
          <w:rFonts w:eastAsia="Times New Roman"/>
          <w:i/>
          <w:iCs/>
          <w:color w:val="000000"/>
          <w:lang w:eastAsia="en-US"/>
        </w:rPr>
        <w:t>Also r</w:t>
      </w:r>
      <w:r w:rsidR="003F13ED" w:rsidRPr="00A456F4">
        <w:rPr>
          <w:rFonts w:eastAsia="Times New Roman"/>
          <w:i/>
          <w:iCs/>
          <w:color w:val="000000"/>
          <w:lang w:eastAsia="en-US"/>
        </w:rPr>
        <w:t>equests</w:t>
      </w:r>
      <w:r w:rsidR="003F13ED" w:rsidRPr="00A456F4">
        <w:rPr>
          <w:rFonts w:eastAsia="Times New Roman"/>
          <w:color w:val="000000"/>
          <w:lang w:eastAsia="en-US"/>
        </w:rPr>
        <w:t xml:space="preserve"> the secretariat, once the test version </w:t>
      </w:r>
      <w:r w:rsidR="003F13ED">
        <w:rPr>
          <w:rFonts w:eastAsia="Times New Roman"/>
          <w:color w:val="000000"/>
          <w:lang w:eastAsia="en-US"/>
        </w:rPr>
        <w:t>of the reporting tools</w:t>
      </w:r>
      <w:r w:rsidR="003F13ED" w:rsidRPr="00A456F4">
        <w:rPr>
          <w:rFonts w:eastAsia="Times New Roman"/>
          <w:color w:val="000000"/>
          <w:lang w:eastAsia="en-US"/>
        </w:rPr>
        <w:t xml:space="preserve"> becomes available, to organize regular technical training workshops (</w:t>
      </w:r>
      <w:r w:rsidR="003F13ED">
        <w:rPr>
          <w:rFonts w:eastAsia="Times New Roman"/>
          <w:color w:val="000000"/>
          <w:lang w:eastAsia="en-US"/>
        </w:rPr>
        <w:t>o</w:t>
      </w:r>
      <w:r w:rsidR="003F13ED" w:rsidRPr="00A456F4">
        <w:rPr>
          <w:rFonts w:eastAsia="Times New Roman"/>
          <w:color w:val="000000"/>
          <w:lang w:eastAsia="en-US"/>
        </w:rPr>
        <w:t>nline and/or in</w:t>
      </w:r>
      <w:r w:rsidR="003F13ED">
        <w:rPr>
          <w:rFonts w:eastAsia="Times New Roman"/>
          <w:color w:val="000000"/>
          <w:lang w:eastAsia="en-US"/>
        </w:rPr>
        <w:t xml:space="preserve"> </w:t>
      </w:r>
      <w:r w:rsidR="003F13ED" w:rsidRPr="00A456F4">
        <w:rPr>
          <w:rFonts w:eastAsia="Times New Roman"/>
          <w:color w:val="000000"/>
          <w:lang w:eastAsia="en-US"/>
        </w:rPr>
        <w:t xml:space="preserve">person) to </w:t>
      </w:r>
      <w:r w:rsidR="003F13ED" w:rsidRPr="00A456F4">
        <w:rPr>
          <w:rFonts w:eastAsia="Times New Roman"/>
          <w:color w:val="000000"/>
          <w:lang w:eastAsia="en-US"/>
        </w:rPr>
        <w:lastRenderedPageBreak/>
        <w:t xml:space="preserve">facilitate an interactive exercise with experts from Parties </w:t>
      </w:r>
      <w:r w:rsidR="003F13ED">
        <w:rPr>
          <w:rFonts w:eastAsia="Times New Roman"/>
          <w:color w:val="000000"/>
          <w:lang w:eastAsia="en-US"/>
        </w:rPr>
        <w:t>that</w:t>
      </w:r>
      <w:r w:rsidR="003F13ED" w:rsidRPr="00A456F4">
        <w:rPr>
          <w:rFonts w:eastAsia="Times New Roman"/>
          <w:color w:val="000000"/>
          <w:lang w:eastAsia="en-US"/>
        </w:rPr>
        <w:t xml:space="preserve"> demonstrate</w:t>
      </w:r>
      <w:r w:rsidR="003F13ED">
        <w:rPr>
          <w:rFonts w:eastAsia="Times New Roman"/>
          <w:color w:val="000000"/>
          <w:lang w:eastAsia="en-US"/>
        </w:rPr>
        <w:t>s</w:t>
      </w:r>
      <w:r w:rsidR="003F13ED" w:rsidRPr="00A456F4">
        <w:rPr>
          <w:rFonts w:eastAsia="Times New Roman"/>
          <w:color w:val="000000"/>
          <w:lang w:eastAsia="en-US"/>
        </w:rPr>
        <w:t xml:space="preserve"> the functions of the reporting tools;</w:t>
      </w:r>
    </w:p>
    <w:p w14:paraId="62B4DCD6" w14:textId="4311A77A" w:rsidR="003F13ED" w:rsidRPr="004A58E8" w:rsidRDefault="00786DE4" w:rsidP="00786DE4">
      <w:pPr>
        <w:pStyle w:val="RegSingleTxtG"/>
        <w:numPr>
          <w:ilvl w:val="0"/>
          <w:numId w:val="0"/>
        </w:numPr>
        <w:shd w:val="clear" w:color="auto" w:fill="FFFFFF" w:themeFill="background1"/>
        <w:ind w:left="1134"/>
        <w:rPr>
          <w:szCs w:val="24"/>
        </w:rPr>
      </w:pPr>
      <w:r w:rsidRPr="004A58E8">
        <w:rPr>
          <w:szCs w:val="24"/>
        </w:rPr>
        <w:t>13.</w:t>
      </w:r>
      <w:r w:rsidRPr="004A58E8">
        <w:rPr>
          <w:szCs w:val="24"/>
        </w:rPr>
        <w:tab/>
      </w:r>
      <w:r w:rsidR="003F13ED" w:rsidRPr="00A456F4">
        <w:rPr>
          <w:rFonts w:eastAsia="Times New Roman"/>
          <w:i/>
          <w:iCs/>
          <w:color w:val="000000"/>
          <w:lang w:eastAsia="en-US"/>
        </w:rPr>
        <w:t>Further requests</w:t>
      </w:r>
      <w:r w:rsidR="003F13ED" w:rsidRPr="00A456F4">
        <w:rPr>
          <w:rFonts w:eastAsia="Times New Roman"/>
          <w:color w:val="000000"/>
          <w:lang w:eastAsia="en-US"/>
        </w:rPr>
        <w:t xml:space="preserve"> the secretariat to prepare a report on how </w:t>
      </w:r>
      <w:r w:rsidR="003F13ED">
        <w:rPr>
          <w:rFonts w:eastAsia="Times New Roman"/>
          <w:color w:val="000000"/>
          <w:lang w:eastAsia="en-US"/>
        </w:rPr>
        <w:t>the</w:t>
      </w:r>
      <w:r w:rsidR="003F13ED" w:rsidRPr="00A456F4">
        <w:rPr>
          <w:rFonts w:eastAsia="Times New Roman"/>
          <w:color w:val="000000"/>
          <w:lang w:eastAsia="en-US"/>
        </w:rPr>
        <w:t xml:space="preserve"> input</w:t>
      </w:r>
      <w:r w:rsidR="003F13ED">
        <w:rPr>
          <w:rFonts w:eastAsia="Times New Roman"/>
          <w:color w:val="000000"/>
          <w:lang w:eastAsia="en-US"/>
        </w:rPr>
        <w:t>s</w:t>
      </w:r>
      <w:r w:rsidR="003F13ED" w:rsidRPr="00A456F4">
        <w:rPr>
          <w:rFonts w:eastAsia="Times New Roman"/>
          <w:color w:val="000000"/>
          <w:lang w:eastAsia="en-US"/>
        </w:rPr>
        <w:t xml:space="preserve"> </w:t>
      </w:r>
      <w:r w:rsidR="003F13ED">
        <w:rPr>
          <w:rFonts w:eastAsia="Times New Roman"/>
          <w:color w:val="000000"/>
          <w:lang w:eastAsia="en-US"/>
        </w:rPr>
        <w:t>of Parties on the test version of the reporting tools</w:t>
      </w:r>
      <w:r w:rsidR="003F13ED" w:rsidRPr="00A456F4">
        <w:rPr>
          <w:rFonts w:eastAsia="Times New Roman"/>
          <w:color w:val="000000"/>
          <w:lang w:eastAsia="en-US"/>
        </w:rPr>
        <w:t xml:space="preserve"> have been considered in the final version</w:t>
      </w:r>
      <w:r w:rsidR="003F13ED">
        <w:rPr>
          <w:rFonts w:eastAsia="Times New Roman"/>
          <w:color w:val="000000"/>
          <w:lang w:eastAsia="en-US"/>
        </w:rPr>
        <w:t xml:space="preserve"> of the tools</w:t>
      </w:r>
      <w:r w:rsidR="003F13ED" w:rsidRPr="00A456F4">
        <w:rPr>
          <w:rFonts w:eastAsia="Times New Roman"/>
          <w:color w:val="000000"/>
          <w:lang w:eastAsia="en-US"/>
        </w:rPr>
        <w:t xml:space="preserve"> </w:t>
      </w:r>
      <w:r w:rsidR="003F13ED">
        <w:rPr>
          <w:rFonts w:eastAsia="Times New Roman"/>
          <w:color w:val="000000"/>
          <w:lang w:eastAsia="en-US"/>
        </w:rPr>
        <w:t xml:space="preserve">to </w:t>
      </w:r>
      <w:r w:rsidR="003F13ED" w:rsidRPr="00A456F4">
        <w:rPr>
          <w:rFonts w:eastAsia="Times New Roman"/>
          <w:color w:val="000000"/>
          <w:lang w:eastAsia="en-US"/>
        </w:rPr>
        <w:t xml:space="preserve">present this to the </w:t>
      </w:r>
      <w:r w:rsidR="003F13ED" w:rsidRPr="00F9048D">
        <w:rPr>
          <w:rFonts w:eastAsia="Times New Roman"/>
          <w:color w:val="000000"/>
          <w:lang w:eastAsia="en-US"/>
        </w:rPr>
        <w:t>Subsidiary Body for Scientific and Technological Advice</w:t>
      </w:r>
      <w:r w:rsidR="003F13ED" w:rsidRPr="00A456F4">
        <w:rPr>
          <w:rFonts w:eastAsia="Times New Roman"/>
          <w:color w:val="000000"/>
          <w:lang w:eastAsia="en-US"/>
        </w:rPr>
        <w:t xml:space="preserve"> at the </w:t>
      </w:r>
      <w:r w:rsidR="003F13ED">
        <w:rPr>
          <w:rFonts w:eastAsia="Times New Roman"/>
          <w:color w:val="000000"/>
          <w:lang w:eastAsia="en-US"/>
        </w:rPr>
        <w:t xml:space="preserve">next </w:t>
      </w:r>
      <w:r w:rsidR="003F13ED" w:rsidRPr="00A456F4">
        <w:rPr>
          <w:rFonts w:eastAsia="Times New Roman"/>
          <w:color w:val="000000"/>
          <w:lang w:eastAsia="en-US"/>
        </w:rPr>
        <w:t xml:space="preserve">session following </w:t>
      </w:r>
      <w:r w:rsidR="003F13ED">
        <w:rPr>
          <w:rFonts w:eastAsia="Times New Roman"/>
          <w:color w:val="000000"/>
          <w:lang w:eastAsia="en-US"/>
        </w:rPr>
        <w:t>finalization</w:t>
      </w:r>
      <w:r w:rsidR="003F13ED" w:rsidRPr="00A456F4">
        <w:rPr>
          <w:rFonts w:eastAsia="Times New Roman"/>
          <w:color w:val="000000"/>
          <w:lang w:eastAsia="en-US"/>
        </w:rPr>
        <w:t xml:space="preserve"> of the reporting tools;</w:t>
      </w:r>
    </w:p>
    <w:p w14:paraId="4F88E7EA" w14:textId="127F9206" w:rsidR="003F13ED" w:rsidRPr="00D31D30" w:rsidRDefault="00786DE4" w:rsidP="00786DE4">
      <w:pPr>
        <w:pStyle w:val="RegSingleTxtG"/>
        <w:numPr>
          <w:ilvl w:val="0"/>
          <w:numId w:val="0"/>
        </w:numPr>
        <w:suppressAutoHyphens w:val="0"/>
        <w:spacing w:line="240" w:lineRule="auto"/>
        <w:ind w:left="1134" w:right="1133"/>
        <w:textAlignment w:val="baseline"/>
        <w:rPr>
          <w:rFonts w:eastAsia="Times New Roman"/>
          <w:color w:val="000000"/>
          <w:lang w:eastAsia="en-US"/>
        </w:rPr>
      </w:pPr>
      <w:r w:rsidRPr="00D31D30">
        <w:rPr>
          <w:rFonts w:eastAsia="Times New Roman"/>
          <w:color w:val="000000"/>
          <w:lang w:eastAsia="en-US"/>
        </w:rPr>
        <w:t>14.</w:t>
      </w:r>
      <w:r w:rsidRPr="00D31D30">
        <w:rPr>
          <w:rFonts w:eastAsia="Times New Roman"/>
          <w:color w:val="000000"/>
          <w:lang w:eastAsia="en-US"/>
        </w:rPr>
        <w:tab/>
      </w:r>
      <w:r w:rsidR="003F13ED">
        <w:rPr>
          <w:rFonts w:eastAsia="Times New Roman"/>
          <w:i/>
          <w:iCs/>
          <w:color w:val="000000"/>
          <w:lang w:eastAsia="en-US"/>
        </w:rPr>
        <w:t>R</w:t>
      </w:r>
      <w:r w:rsidR="003F13ED" w:rsidRPr="00D31D30">
        <w:rPr>
          <w:rFonts w:eastAsia="Times New Roman"/>
          <w:i/>
          <w:iCs/>
          <w:color w:val="000000"/>
          <w:lang w:eastAsia="en-US"/>
        </w:rPr>
        <w:t>equests</w:t>
      </w:r>
      <w:r w:rsidR="003F13ED" w:rsidRPr="00D31D30">
        <w:rPr>
          <w:rFonts w:eastAsia="Times New Roman"/>
          <w:color w:val="000000"/>
          <w:lang w:eastAsia="en-US"/>
        </w:rPr>
        <w:t xml:space="preserve"> the secretariat</w:t>
      </w:r>
      <w:r w:rsidR="003F13ED">
        <w:rPr>
          <w:rFonts w:eastAsia="Times New Roman"/>
          <w:color w:val="000000"/>
          <w:lang w:eastAsia="en-US"/>
        </w:rPr>
        <w:t>,</w:t>
      </w:r>
      <w:r w:rsidR="003F13ED" w:rsidRPr="00F9048D">
        <w:rPr>
          <w:rFonts w:eastAsia="Times New Roman"/>
          <w:color w:val="000000"/>
          <w:lang w:eastAsia="en-US"/>
        </w:rPr>
        <w:t xml:space="preserve"> </w:t>
      </w:r>
      <w:r w:rsidR="003F13ED" w:rsidRPr="00D31D30">
        <w:rPr>
          <w:rFonts w:eastAsia="Times New Roman"/>
          <w:color w:val="000000"/>
          <w:lang w:eastAsia="en-US"/>
        </w:rPr>
        <w:t xml:space="preserve">once the final version </w:t>
      </w:r>
      <w:r w:rsidR="003F13ED">
        <w:rPr>
          <w:rFonts w:eastAsia="Times New Roman"/>
          <w:color w:val="000000"/>
          <w:lang w:eastAsia="en-US"/>
        </w:rPr>
        <w:t xml:space="preserve">of the reporting tools </w:t>
      </w:r>
      <w:r w:rsidR="003F13ED" w:rsidRPr="00D31D30">
        <w:rPr>
          <w:rFonts w:eastAsia="Times New Roman"/>
          <w:color w:val="000000"/>
          <w:lang w:eastAsia="en-US"/>
        </w:rPr>
        <w:t>is released</w:t>
      </w:r>
      <w:r w:rsidR="003F13ED">
        <w:rPr>
          <w:rFonts w:eastAsia="Times New Roman"/>
          <w:color w:val="000000"/>
          <w:lang w:eastAsia="en-US"/>
        </w:rPr>
        <w:t>,</w:t>
      </w:r>
      <w:r w:rsidR="003F13ED" w:rsidRPr="00D31D30">
        <w:rPr>
          <w:rFonts w:eastAsia="Times New Roman"/>
          <w:color w:val="000000"/>
          <w:lang w:eastAsia="en-US"/>
        </w:rPr>
        <w:t xml:space="preserve"> to organize regular technical training workshops (</w:t>
      </w:r>
      <w:r w:rsidR="003F13ED">
        <w:rPr>
          <w:rFonts w:eastAsia="Times New Roman"/>
          <w:color w:val="000000"/>
          <w:lang w:eastAsia="en-US"/>
        </w:rPr>
        <w:t>o</w:t>
      </w:r>
      <w:r w:rsidR="003F13ED" w:rsidRPr="00D31D30">
        <w:rPr>
          <w:rFonts w:eastAsia="Times New Roman"/>
          <w:color w:val="000000"/>
          <w:lang w:eastAsia="en-US"/>
        </w:rPr>
        <w:t>nline and/or in</w:t>
      </w:r>
      <w:r w:rsidR="003F13ED">
        <w:rPr>
          <w:rFonts w:eastAsia="Times New Roman"/>
          <w:color w:val="000000"/>
          <w:lang w:eastAsia="en-US"/>
        </w:rPr>
        <w:t xml:space="preserve"> </w:t>
      </w:r>
      <w:r w:rsidR="003F13ED" w:rsidRPr="00D31D30">
        <w:rPr>
          <w:rFonts w:eastAsia="Times New Roman"/>
          <w:color w:val="000000"/>
          <w:lang w:eastAsia="en-US"/>
        </w:rPr>
        <w:t xml:space="preserve">person) to facilitate an interactive exercise with experts from Parties </w:t>
      </w:r>
      <w:r w:rsidR="003F13ED">
        <w:rPr>
          <w:rFonts w:eastAsia="Times New Roman"/>
          <w:color w:val="000000"/>
          <w:lang w:eastAsia="en-US"/>
        </w:rPr>
        <w:t xml:space="preserve">that </w:t>
      </w:r>
      <w:r w:rsidR="003F13ED" w:rsidRPr="00D31D30">
        <w:rPr>
          <w:rFonts w:eastAsia="Times New Roman"/>
          <w:color w:val="000000"/>
          <w:lang w:eastAsia="en-US"/>
        </w:rPr>
        <w:t>demonstrate</w:t>
      </w:r>
      <w:r w:rsidR="003F13ED">
        <w:rPr>
          <w:rFonts w:eastAsia="Times New Roman"/>
          <w:color w:val="000000"/>
          <w:lang w:eastAsia="en-US"/>
        </w:rPr>
        <w:t>s</w:t>
      </w:r>
      <w:r w:rsidR="003F13ED" w:rsidRPr="00D31D30">
        <w:rPr>
          <w:rFonts w:eastAsia="Times New Roman"/>
          <w:color w:val="000000"/>
          <w:lang w:eastAsia="en-US"/>
        </w:rPr>
        <w:t xml:space="preserve"> the functions of the reporting tools and to facilitate peer learning and the sharing of experience among Party experts in using the reporting tools and integrating the</w:t>
      </w:r>
      <w:r w:rsidR="003F13ED">
        <w:rPr>
          <w:rFonts w:eastAsia="Times New Roman"/>
          <w:color w:val="000000"/>
          <w:lang w:eastAsia="en-US"/>
        </w:rPr>
        <w:t>m</w:t>
      </w:r>
      <w:r w:rsidR="003F13ED" w:rsidRPr="00D31D30">
        <w:rPr>
          <w:rFonts w:eastAsia="Times New Roman"/>
          <w:color w:val="000000"/>
          <w:lang w:eastAsia="en-US"/>
        </w:rPr>
        <w:t xml:space="preserve"> into their national </w:t>
      </w:r>
      <w:r w:rsidR="003F13ED">
        <w:rPr>
          <w:rFonts w:eastAsia="Times New Roman"/>
          <w:color w:val="000000"/>
          <w:lang w:eastAsia="en-US"/>
        </w:rPr>
        <w:t>inventory arrangements</w:t>
      </w:r>
      <w:r w:rsidR="003F13ED" w:rsidRPr="00D31D30">
        <w:rPr>
          <w:rFonts w:eastAsia="Times New Roman"/>
          <w:color w:val="000000"/>
          <w:lang w:eastAsia="en-US"/>
        </w:rPr>
        <w:t>;</w:t>
      </w:r>
    </w:p>
    <w:p w14:paraId="5235E49B" w14:textId="1E6E8F63" w:rsidR="003F13ED" w:rsidRPr="00D31D30" w:rsidRDefault="00786DE4" w:rsidP="00786DE4">
      <w:pPr>
        <w:pStyle w:val="RegSingleTxtG"/>
        <w:numPr>
          <w:ilvl w:val="0"/>
          <w:numId w:val="0"/>
        </w:numPr>
        <w:suppressAutoHyphens w:val="0"/>
        <w:spacing w:line="240" w:lineRule="auto"/>
        <w:ind w:left="1134" w:right="1133"/>
        <w:textAlignment w:val="baseline"/>
        <w:rPr>
          <w:rFonts w:eastAsia="Times New Roman"/>
          <w:color w:val="000000"/>
          <w:lang w:eastAsia="en-US"/>
        </w:rPr>
      </w:pPr>
      <w:r w:rsidRPr="00D31D30">
        <w:rPr>
          <w:rFonts w:eastAsia="Times New Roman"/>
          <w:color w:val="000000"/>
          <w:lang w:eastAsia="en-US"/>
        </w:rPr>
        <w:t>15.</w:t>
      </w:r>
      <w:r w:rsidRPr="00D31D30">
        <w:rPr>
          <w:rFonts w:eastAsia="Times New Roman"/>
          <w:color w:val="000000"/>
          <w:lang w:eastAsia="en-US"/>
        </w:rPr>
        <w:tab/>
      </w:r>
      <w:r w:rsidR="003F13ED">
        <w:rPr>
          <w:rFonts w:eastAsia="Times New Roman"/>
          <w:i/>
          <w:iCs/>
          <w:color w:val="000000"/>
          <w:lang w:eastAsia="en-US"/>
        </w:rPr>
        <w:t>Also</w:t>
      </w:r>
      <w:r w:rsidR="003F13ED" w:rsidRPr="00D31D30">
        <w:rPr>
          <w:rFonts w:eastAsia="Times New Roman"/>
          <w:i/>
          <w:iCs/>
          <w:color w:val="000000"/>
          <w:lang w:eastAsia="en-US"/>
        </w:rPr>
        <w:t xml:space="preserve"> requests</w:t>
      </w:r>
      <w:r w:rsidR="003F13ED" w:rsidRPr="00D31D30">
        <w:rPr>
          <w:rFonts w:eastAsia="Times New Roman"/>
          <w:color w:val="000000"/>
          <w:lang w:eastAsia="en-US"/>
        </w:rPr>
        <w:t xml:space="preserve"> the secretariat to develop user manuals for the reporting tools;</w:t>
      </w:r>
    </w:p>
    <w:p w14:paraId="788FFE06" w14:textId="781D7DC3" w:rsidR="003F13ED" w:rsidRPr="00D31D30" w:rsidRDefault="00786DE4" w:rsidP="00786DE4">
      <w:pPr>
        <w:pStyle w:val="RegSingleTxtG"/>
        <w:numPr>
          <w:ilvl w:val="0"/>
          <w:numId w:val="0"/>
        </w:numPr>
        <w:suppressAutoHyphens w:val="0"/>
        <w:spacing w:line="240" w:lineRule="auto"/>
        <w:ind w:left="1134" w:right="1133"/>
        <w:textAlignment w:val="baseline"/>
        <w:rPr>
          <w:rFonts w:eastAsia="Times New Roman"/>
          <w:color w:val="000000"/>
          <w:lang w:eastAsia="en-US"/>
        </w:rPr>
      </w:pPr>
      <w:r w:rsidRPr="00D31D30">
        <w:rPr>
          <w:rFonts w:eastAsia="Times New Roman"/>
          <w:color w:val="000000"/>
          <w:lang w:eastAsia="en-US"/>
        </w:rPr>
        <w:t>16.</w:t>
      </w:r>
      <w:r w:rsidRPr="00D31D30">
        <w:rPr>
          <w:rFonts w:eastAsia="Times New Roman"/>
          <w:color w:val="000000"/>
          <w:lang w:eastAsia="en-US"/>
        </w:rPr>
        <w:tab/>
      </w:r>
      <w:r w:rsidR="003F13ED" w:rsidRPr="001364EF">
        <w:rPr>
          <w:rFonts w:eastAsia="Times New Roman"/>
          <w:i/>
          <w:iCs/>
          <w:color w:val="000000"/>
          <w:lang w:eastAsia="en-US"/>
        </w:rPr>
        <w:t>Further requests</w:t>
      </w:r>
      <w:r w:rsidR="003F13ED" w:rsidRPr="00D31D30">
        <w:rPr>
          <w:rFonts w:eastAsia="Times New Roman"/>
          <w:color w:val="000000"/>
          <w:lang w:eastAsia="en-US"/>
        </w:rPr>
        <w:t xml:space="preserve"> the secretariat to provide training and advice to developing country Parties on the use of the reporting tools and to provide technical support to </w:t>
      </w:r>
      <w:r w:rsidR="003F13ED">
        <w:rPr>
          <w:rFonts w:eastAsia="Times New Roman"/>
          <w:color w:val="000000"/>
          <w:lang w:eastAsia="en-US"/>
        </w:rPr>
        <w:t xml:space="preserve">these countries, </w:t>
      </w:r>
      <w:r w:rsidR="003F13ED" w:rsidRPr="00D31D30">
        <w:rPr>
          <w:rFonts w:eastAsia="Times New Roman"/>
          <w:color w:val="000000"/>
          <w:lang w:eastAsia="en-US"/>
        </w:rPr>
        <w:t xml:space="preserve">including those </w:t>
      </w:r>
      <w:r w:rsidR="003F13ED">
        <w:rPr>
          <w:rFonts w:eastAsia="Times New Roman"/>
          <w:color w:val="000000"/>
          <w:lang w:eastAsia="en-US"/>
        </w:rPr>
        <w:t xml:space="preserve">that </w:t>
      </w:r>
      <w:r w:rsidR="003F13ED" w:rsidRPr="00D31D30">
        <w:rPr>
          <w:rFonts w:eastAsia="Times New Roman"/>
          <w:color w:val="000000"/>
          <w:lang w:eastAsia="en-US"/>
        </w:rPr>
        <w:t>use the</w:t>
      </w:r>
      <w:r w:rsidR="003F13ED">
        <w:rPr>
          <w:rFonts w:eastAsia="Times New Roman"/>
          <w:color w:val="000000"/>
          <w:lang w:eastAsia="en-US"/>
        </w:rPr>
        <w:t xml:space="preserve"> </w:t>
      </w:r>
      <w:r w:rsidR="003F13ED" w:rsidRPr="00D31D30">
        <w:rPr>
          <w:rFonts w:eastAsia="Times New Roman"/>
          <w:color w:val="000000"/>
          <w:lang w:eastAsia="en-US"/>
        </w:rPr>
        <w:t>Intergovernmental Panel on Climate Change inventory software</w:t>
      </w:r>
      <w:r w:rsidR="003F13ED">
        <w:rPr>
          <w:rFonts w:eastAsia="Times New Roman"/>
          <w:color w:val="000000"/>
          <w:lang w:eastAsia="en-US"/>
        </w:rPr>
        <w:t>,</w:t>
      </w:r>
      <w:r w:rsidR="003F13ED" w:rsidRPr="00D31D30">
        <w:rPr>
          <w:rFonts w:eastAsia="Times New Roman"/>
          <w:color w:val="000000"/>
          <w:lang w:eastAsia="en-US"/>
        </w:rPr>
        <w:t xml:space="preserve"> to the extent possible</w:t>
      </w:r>
      <w:r w:rsidR="003F13ED">
        <w:rPr>
          <w:rFonts w:eastAsia="Times New Roman"/>
          <w:color w:val="000000"/>
          <w:lang w:eastAsia="en-US"/>
        </w:rPr>
        <w:t xml:space="preserve">, </w:t>
      </w:r>
      <w:r w:rsidR="003F13ED" w:rsidRPr="00D31D30">
        <w:rPr>
          <w:rFonts w:eastAsia="Times New Roman"/>
          <w:color w:val="000000"/>
          <w:lang w:eastAsia="en-US"/>
        </w:rPr>
        <w:t>on integrat</w:t>
      </w:r>
      <w:r w:rsidR="003F13ED">
        <w:rPr>
          <w:rFonts w:eastAsia="Times New Roman"/>
          <w:color w:val="000000"/>
          <w:lang w:eastAsia="en-US"/>
        </w:rPr>
        <w:t>ing</w:t>
      </w:r>
      <w:r w:rsidR="003F13ED" w:rsidRPr="00D31D30">
        <w:rPr>
          <w:rFonts w:eastAsia="Times New Roman"/>
          <w:color w:val="000000"/>
          <w:lang w:eastAsia="en-US"/>
        </w:rPr>
        <w:t xml:space="preserve"> </w:t>
      </w:r>
      <w:r w:rsidR="003F13ED">
        <w:rPr>
          <w:rFonts w:eastAsia="Times New Roman"/>
          <w:color w:val="000000"/>
          <w:lang w:eastAsia="en-US"/>
        </w:rPr>
        <w:t xml:space="preserve">the reporting tools into </w:t>
      </w:r>
      <w:r w:rsidR="003F13ED" w:rsidRPr="00D31D30">
        <w:rPr>
          <w:rFonts w:eastAsia="Times New Roman"/>
          <w:color w:val="000000"/>
          <w:lang w:eastAsia="en-US"/>
        </w:rPr>
        <w:t xml:space="preserve">their national </w:t>
      </w:r>
      <w:r w:rsidR="003F13ED">
        <w:rPr>
          <w:rFonts w:eastAsia="Times New Roman"/>
          <w:color w:val="000000"/>
          <w:lang w:eastAsia="en-US"/>
        </w:rPr>
        <w:t>greenhouse gas</w:t>
      </w:r>
      <w:r w:rsidR="003F13ED" w:rsidRPr="00D31D30">
        <w:rPr>
          <w:rFonts w:eastAsia="Times New Roman"/>
          <w:color w:val="000000"/>
          <w:lang w:eastAsia="en-US"/>
        </w:rPr>
        <w:t xml:space="preserve"> inventory </w:t>
      </w:r>
      <w:r w:rsidR="003F13ED">
        <w:rPr>
          <w:rFonts w:eastAsia="Times New Roman"/>
          <w:color w:val="000000"/>
          <w:lang w:eastAsia="en-US"/>
        </w:rPr>
        <w:t>arrangements;</w:t>
      </w:r>
      <w:r w:rsidR="003F13ED" w:rsidRPr="00D31D30">
        <w:rPr>
          <w:rFonts w:eastAsia="Times New Roman"/>
          <w:color w:val="000000"/>
          <w:lang w:eastAsia="en-US"/>
        </w:rPr>
        <w:t xml:space="preserve"> </w:t>
      </w:r>
    </w:p>
    <w:p w14:paraId="471125B7" w14:textId="1DCDB821" w:rsidR="003F13ED" w:rsidRPr="001D13C5" w:rsidRDefault="00786DE4" w:rsidP="00786DE4">
      <w:pPr>
        <w:pStyle w:val="RegSingleTxtG"/>
        <w:numPr>
          <w:ilvl w:val="0"/>
          <w:numId w:val="0"/>
        </w:numPr>
        <w:suppressAutoHyphens w:val="0"/>
        <w:spacing w:line="240" w:lineRule="auto"/>
        <w:ind w:left="1134" w:right="1133"/>
        <w:textAlignment w:val="baseline"/>
        <w:rPr>
          <w:rFonts w:eastAsia="Times New Roman"/>
          <w:color w:val="000000"/>
          <w:lang w:eastAsia="en-US"/>
        </w:rPr>
      </w:pPr>
      <w:r w:rsidRPr="001D13C5">
        <w:rPr>
          <w:rFonts w:eastAsia="Times New Roman"/>
          <w:color w:val="000000"/>
          <w:lang w:eastAsia="en-US"/>
        </w:rPr>
        <w:t>17.</w:t>
      </w:r>
      <w:r w:rsidRPr="001D13C5">
        <w:rPr>
          <w:rFonts w:eastAsia="Times New Roman"/>
          <w:color w:val="000000"/>
          <w:lang w:eastAsia="en-US"/>
        </w:rPr>
        <w:tab/>
      </w:r>
      <w:r w:rsidR="003F13ED" w:rsidRPr="00D31D30">
        <w:rPr>
          <w:rFonts w:eastAsia="Times New Roman"/>
          <w:i/>
          <w:iCs/>
          <w:color w:val="000000"/>
          <w:lang w:eastAsia="en-US"/>
        </w:rPr>
        <w:t>Decides</w:t>
      </w:r>
      <w:r w:rsidR="003F13ED" w:rsidRPr="00D31D30">
        <w:rPr>
          <w:rFonts w:eastAsia="Times New Roman"/>
          <w:color w:val="000000"/>
          <w:lang w:eastAsia="en-US"/>
        </w:rPr>
        <w:t xml:space="preserve"> that, if the final version of the reporting tool for common reporting tables for inventory information is not available within the time frame </w:t>
      </w:r>
      <w:r w:rsidR="003F13ED" w:rsidRPr="001D13C5">
        <w:rPr>
          <w:rFonts w:eastAsia="Times New Roman"/>
          <w:color w:val="000000"/>
          <w:lang w:eastAsia="en-US"/>
        </w:rPr>
        <w:t xml:space="preserve">referred to in </w:t>
      </w:r>
      <w:r w:rsidR="003F13ED" w:rsidRPr="00563B28">
        <w:rPr>
          <w:rFonts w:eastAsia="Times New Roman"/>
          <w:color w:val="000000"/>
          <w:lang w:eastAsia="en-US"/>
        </w:rPr>
        <w:t>paragraph 8</w:t>
      </w:r>
      <w:r w:rsidR="003F13ED" w:rsidRPr="001D13C5">
        <w:rPr>
          <w:rFonts w:eastAsia="Times New Roman"/>
          <w:color w:val="000000"/>
          <w:lang w:eastAsia="en-US"/>
        </w:rPr>
        <w:t xml:space="preserve"> above, Parties can submit the national inventory report </w:t>
      </w:r>
      <w:r w:rsidR="003F13ED" w:rsidRPr="001D13C5">
        <w:rPr>
          <w:szCs w:val="24"/>
        </w:rPr>
        <w:t>after 31 December 2024, with a delay not exceeding the delay in the availability of the reporting tool</w:t>
      </w:r>
      <w:r w:rsidR="003F13ED" w:rsidRPr="001D13C5">
        <w:rPr>
          <w:rFonts w:eastAsia="Times New Roman"/>
          <w:color w:val="000000"/>
          <w:lang w:eastAsia="en-US"/>
        </w:rPr>
        <w:t>;</w:t>
      </w:r>
    </w:p>
    <w:p w14:paraId="77E0A8EE" w14:textId="6AD2387B" w:rsidR="003F13ED" w:rsidRPr="00D31D30" w:rsidRDefault="00786DE4" w:rsidP="00786DE4">
      <w:pPr>
        <w:pStyle w:val="RegSingleTxtG"/>
        <w:numPr>
          <w:ilvl w:val="0"/>
          <w:numId w:val="0"/>
        </w:numPr>
        <w:suppressAutoHyphens w:val="0"/>
        <w:spacing w:line="240" w:lineRule="auto"/>
        <w:ind w:left="1134" w:right="1133"/>
        <w:textAlignment w:val="baseline"/>
        <w:rPr>
          <w:rFonts w:eastAsia="Times New Roman"/>
          <w:color w:val="000000"/>
          <w:lang w:eastAsia="en-US"/>
        </w:rPr>
      </w:pPr>
      <w:r w:rsidRPr="00D31D30">
        <w:rPr>
          <w:rFonts w:eastAsia="Times New Roman"/>
          <w:color w:val="000000"/>
          <w:lang w:eastAsia="en-US"/>
        </w:rPr>
        <w:t>18.</w:t>
      </w:r>
      <w:r w:rsidRPr="00D31D30">
        <w:rPr>
          <w:rFonts w:eastAsia="Times New Roman"/>
          <w:color w:val="000000"/>
          <w:lang w:eastAsia="en-US"/>
        </w:rPr>
        <w:tab/>
      </w:r>
      <w:r w:rsidR="003F13ED" w:rsidRPr="001D13C5">
        <w:rPr>
          <w:rFonts w:eastAsia="Times New Roman"/>
          <w:i/>
          <w:iCs/>
          <w:color w:val="000000"/>
          <w:lang w:eastAsia="en-US"/>
        </w:rPr>
        <w:t>Also decides</w:t>
      </w:r>
      <w:r w:rsidR="003F13ED" w:rsidRPr="001D13C5">
        <w:rPr>
          <w:rFonts w:eastAsia="Times New Roman"/>
          <w:color w:val="000000"/>
          <w:lang w:eastAsia="en-US"/>
        </w:rPr>
        <w:t xml:space="preserve"> that, if the reporting tools for common tabular formats for the information reported pursuant to decision 18/CMA.1, annex, </w:t>
      </w:r>
      <w:r w:rsidR="003F13ED">
        <w:rPr>
          <w:rFonts w:eastAsia="Times New Roman"/>
          <w:color w:val="000000"/>
          <w:lang w:eastAsia="en-US"/>
        </w:rPr>
        <w:t>chapters</w:t>
      </w:r>
      <w:r w:rsidR="003F13ED" w:rsidRPr="001D13C5">
        <w:rPr>
          <w:rFonts w:eastAsia="Times New Roman"/>
          <w:color w:val="000000"/>
          <w:lang w:eastAsia="en-US"/>
        </w:rPr>
        <w:t xml:space="preserve"> III, V and VI, are not available within the time frame referred to in </w:t>
      </w:r>
      <w:r w:rsidR="003F13ED" w:rsidRPr="00563B28">
        <w:rPr>
          <w:rFonts w:eastAsia="Times New Roman"/>
          <w:color w:val="000000"/>
          <w:lang w:eastAsia="en-US"/>
        </w:rPr>
        <w:t>paragraph 8</w:t>
      </w:r>
      <w:r w:rsidR="003F13ED" w:rsidRPr="001D13C5">
        <w:rPr>
          <w:rFonts w:eastAsia="Times New Roman"/>
          <w:color w:val="000000"/>
          <w:lang w:eastAsia="en-US"/>
        </w:rPr>
        <w:t xml:space="preserve"> above, Parties shall submit the information in the biennial transparency report (excluding common tabular</w:t>
      </w:r>
      <w:r w:rsidR="003F13ED">
        <w:rPr>
          <w:rFonts w:eastAsia="Times New Roman"/>
          <w:color w:val="000000"/>
          <w:lang w:eastAsia="en-US"/>
        </w:rPr>
        <w:t xml:space="preserve"> formats</w:t>
      </w:r>
      <w:r w:rsidR="003F13ED" w:rsidRPr="00D31D30">
        <w:rPr>
          <w:rFonts w:eastAsia="Times New Roman"/>
          <w:color w:val="000000"/>
          <w:lang w:eastAsia="en-US"/>
        </w:rPr>
        <w:t xml:space="preserve">) in line with the agreed deadlines but can submit the </w:t>
      </w:r>
      <w:r w:rsidR="003F13ED">
        <w:rPr>
          <w:rFonts w:eastAsia="Times New Roman"/>
          <w:color w:val="000000"/>
          <w:lang w:eastAsia="en-US"/>
        </w:rPr>
        <w:t xml:space="preserve">common tabular formats </w:t>
      </w:r>
      <w:r w:rsidR="003F13ED" w:rsidRPr="00D31D30">
        <w:rPr>
          <w:rFonts w:eastAsia="Times New Roman"/>
          <w:color w:val="000000"/>
          <w:lang w:eastAsia="en-US"/>
        </w:rPr>
        <w:t xml:space="preserve">after 31 December 2024, </w:t>
      </w:r>
      <w:r w:rsidR="003F13ED" w:rsidRPr="004A58E8">
        <w:rPr>
          <w:szCs w:val="24"/>
        </w:rPr>
        <w:t>with a delay not exceeding the delay in the availability of the reporting tools</w:t>
      </w:r>
      <w:r w:rsidR="003F13ED" w:rsidRPr="00D31D30">
        <w:rPr>
          <w:rFonts w:eastAsia="Times New Roman"/>
          <w:color w:val="000000"/>
          <w:lang w:eastAsia="en-US"/>
        </w:rPr>
        <w:t>;</w:t>
      </w:r>
    </w:p>
    <w:p w14:paraId="00BDAF4C" w14:textId="523232C3" w:rsidR="003F13ED" w:rsidRPr="00D31D30" w:rsidRDefault="00786DE4" w:rsidP="00786DE4">
      <w:pPr>
        <w:pStyle w:val="RegSingleTxtG"/>
        <w:numPr>
          <w:ilvl w:val="0"/>
          <w:numId w:val="0"/>
        </w:numPr>
        <w:suppressAutoHyphens w:val="0"/>
        <w:spacing w:line="240" w:lineRule="auto"/>
        <w:ind w:left="1134" w:right="1133"/>
        <w:textAlignment w:val="baseline"/>
        <w:rPr>
          <w:rFonts w:eastAsia="Times New Roman"/>
          <w:color w:val="000000"/>
          <w:lang w:eastAsia="en-US"/>
        </w:rPr>
      </w:pPr>
      <w:r w:rsidRPr="00D31D30">
        <w:rPr>
          <w:rFonts w:eastAsia="Times New Roman"/>
          <w:color w:val="000000"/>
          <w:lang w:eastAsia="en-US"/>
        </w:rPr>
        <w:t>19.</w:t>
      </w:r>
      <w:r w:rsidRPr="00D31D30">
        <w:rPr>
          <w:rFonts w:eastAsia="Times New Roman"/>
          <w:color w:val="000000"/>
          <w:lang w:eastAsia="en-US"/>
        </w:rPr>
        <w:tab/>
      </w:r>
      <w:r w:rsidR="003F13ED" w:rsidRPr="00D31D30">
        <w:rPr>
          <w:rFonts w:eastAsia="Times New Roman"/>
          <w:i/>
          <w:iCs/>
          <w:color w:val="000000"/>
          <w:lang w:eastAsia="en-US"/>
        </w:rPr>
        <w:t xml:space="preserve">Requests </w:t>
      </w:r>
      <w:r w:rsidR="003F13ED" w:rsidRPr="00D31D30">
        <w:rPr>
          <w:rFonts w:eastAsia="Times New Roman"/>
          <w:color w:val="000000"/>
          <w:lang w:eastAsia="en-US"/>
        </w:rPr>
        <w:t>the secretariat to facilitate interoperability between the reporting tools and the Intergovernmental Panel on Climate Change inventory software;</w:t>
      </w:r>
    </w:p>
    <w:p w14:paraId="07FA9B67" w14:textId="779CB755" w:rsidR="003F13ED" w:rsidRPr="001D13C5" w:rsidRDefault="00786DE4" w:rsidP="00786DE4">
      <w:pPr>
        <w:pStyle w:val="RegSingleTxtG"/>
        <w:numPr>
          <w:ilvl w:val="0"/>
          <w:numId w:val="0"/>
        </w:numPr>
        <w:shd w:val="clear" w:color="auto" w:fill="FFFFFF" w:themeFill="background1"/>
        <w:ind w:left="1134" w:right="1133"/>
        <w:rPr>
          <w:szCs w:val="24"/>
        </w:rPr>
      </w:pPr>
      <w:r w:rsidRPr="001D13C5">
        <w:rPr>
          <w:szCs w:val="24"/>
        </w:rPr>
        <w:t>20.</w:t>
      </w:r>
      <w:r w:rsidRPr="001D13C5">
        <w:rPr>
          <w:szCs w:val="24"/>
        </w:rPr>
        <w:tab/>
      </w:r>
      <w:r w:rsidR="003F13ED" w:rsidRPr="001D13C5">
        <w:rPr>
          <w:rFonts w:eastAsia="Times New Roman"/>
          <w:i/>
          <w:iCs/>
          <w:color w:val="000000"/>
          <w:lang w:eastAsia="en-US"/>
        </w:rPr>
        <w:t>Invites</w:t>
      </w:r>
      <w:r w:rsidR="003F13ED" w:rsidRPr="001D13C5">
        <w:rPr>
          <w:rFonts w:eastAsia="Times New Roman"/>
          <w:color w:val="000000"/>
          <w:lang w:eastAsia="en-US"/>
        </w:rPr>
        <w:t xml:space="preserve"> the Intergovernmental Panel on Climate Change to engage in the work referred to in </w:t>
      </w:r>
      <w:r w:rsidR="003F13ED" w:rsidRPr="00563B28">
        <w:rPr>
          <w:rFonts w:eastAsia="Times New Roman"/>
          <w:color w:val="000000"/>
          <w:lang w:eastAsia="en-US"/>
        </w:rPr>
        <w:t>paragraph 19</w:t>
      </w:r>
      <w:r w:rsidR="003F13ED" w:rsidRPr="001D13C5">
        <w:rPr>
          <w:rFonts w:eastAsia="Times New Roman"/>
          <w:color w:val="000000"/>
          <w:lang w:eastAsia="en-US"/>
        </w:rPr>
        <w:t xml:space="preserve"> above;</w:t>
      </w:r>
    </w:p>
    <w:p w14:paraId="34287904" w14:textId="59BE6104" w:rsidR="003F13ED" w:rsidRPr="001D13C5" w:rsidRDefault="00786DE4" w:rsidP="00786DE4">
      <w:pPr>
        <w:pStyle w:val="RegSingleTxtG"/>
        <w:numPr>
          <w:ilvl w:val="0"/>
          <w:numId w:val="0"/>
        </w:numPr>
        <w:suppressAutoHyphens w:val="0"/>
        <w:spacing w:line="240" w:lineRule="auto"/>
        <w:ind w:left="1134" w:right="1133"/>
        <w:textAlignment w:val="baseline"/>
        <w:rPr>
          <w:rFonts w:eastAsia="Times New Roman"/>
          <w:color w:val="000000"/>
          <w:lang w:eastAsia="en-US"/>
        </w:rPr>
      </w:pPr>
      <w:r w:rsidRPr="001D13C5">
        <w:rPr>
          <w:rFonts w:eastAsia="Times New Roman"/>
          <w:color w:val="000000"/>
          <w:lang w:eastAsia="en-US"/>
        </w:rPr>
        <w:t>21.</w:t>
      </w:r>
      <w:r w:rsidRPr="001D13C5">
        <w:rPr>
          <w:rFonts w:eastAsia="Times New Roman"/>
          <w:color w:val="000000"/>
          <w:lang w:eastAsia="en-US"/>
        </w:rPr>
        <w:tab/>
      </w:r>
      <w:r w:rsidR="003F13ED" w:rsidRPr="001D13C5">
        <w:rPr>
          <w:rFonts w:eastAsia="Times New Roman"/>
          <w:i/>
          <w:iCs/>
          <w:color w:val="000000"/>
          <w:lang w:eastAsia="en-US"/>
        </w:rPr>
        <w:t xml:space="preserve">Also invites </w:t>
      </w:r>
      <w:r w:rsidR="003F13ED" w:rsidRPr="001D13C5">
        <w:rPr>
          <w:rFonts w:eastAsia="Times New Roman"/>
          <w:color w:val="000000"/>
          <w:lang w:eastAsia="en-US"/>
        </w:rPr>
        <w:t xml:space="preserve">the Intergovernmental Panel on Climate Change to organize a technical training workshop in the second half of 2024 on its inventory software and the linkages of the software with the reporting tool for the electronic reporting of common reporting tables referred to in </w:t>
      </w:r>
      <w:r w:rsidR="003F13ED" w:rsidRPr="00563B28">
        <w:rPr>
          <w:rFonts w:eastAsia="Times New Roman"/>
          <w:color w:val="000000"/>
          <w:lang w:eastAsia="en-US"/>
        </w:rPr>
        <w:t>paragraph 8</w:t>
      </w:r>
      <w:r w:rsidR="003F13ED" w:rsidRPr="001D13C5">
        <w:rPr>
          <w:rFonts w:eastAsia="Times New Roman"/>
          <w:color w:val="000000"/>
          <w:lang w:eastAsia="en-US"/>
        </w:rPr>
        <w:t xml:space="preserve"> above;</w:t>
      </w:r>
    </w:p>
    <w:p w14:paraId="0FB74F15" w14:textId="09674493" w:rsidR="003F13ED" w:rsidRPr="001D13C5" w:rsidRDefault="00786DE4" w:rsidP="00786DE4">
      <w:pPr>
        <w:pStyle w:val="RegSingleTxtG"/>
        <w:numPr>
          <w:ilvl w:val="0"/>
          <w:numId w:val="0"/>
        </w:numPr>
        <w:suppressAutoHyphens w:val="0"/>
        <w:spacing w:line="240" w:lineRule="auto"/>
        <w:ind w:left="1134" w:right="1133"/>
        <w:textAlignment w:val="baseline"/>
        <w:rPr>
          <w:rFonts w:eastAsia="Times New Roman"/>
          <w:color w:val="000000"/>
          <w:lang w:eastAsia="en-US"/>
        </w:rPr>
      </w:pPr>
      <w:r w:rsidRPr="001D13C5">
        <w:rPr>
          <w:rFonts w:eastAsia="Times New Roman"/>
          <w:color w:val="000000"/>
          <w:lang w:eastAsia="en-US"/>
        </w:rPr>
        <w:t>22.</w:t>
      </w:r>
      <w:r w:rsidRPr="001D13C5">
        <w:rPr>
          <w:rFonts w:eastAsia="Times New Roman"/>
          <w:color w:val="000000"/>
          <w:lang w:eastAsia="en-US"/>
        </w:rPr>
        <w:tab/>
      </w:r>
      <w:r w:rsidR="003F13ED" w:rsidRPr="001D13C5">
        <w:rPr>
          <w:rFonts w:eastAsia="Times New Roman"/>
          <w:i/>
          <w:color w:val="000000"/>
          <w:lang w:eastAsia="en-US"/>
        </w:rPr>
        <w:t>Requests</w:t>
      </w:r>
      <w:r w:rsidR="003F13ED" w:rsidRPr="001D13C5">
        <w:rPr>
          <w:rFonts w:eastAsia="Times New Roman"/>
          <w:color w:val="000000"/>
          <w:lang w:eastAsia="en-US"/>
        </w:rPr>
        <w:t xml:space="preserve"> the secretariat to establish an interactive web portal to facilitate the availability of information, by parameter and by year, reported by Parties in their biennial transparency reports in accordance with decision 18/CMA.1, annex, paragraphs 118–145;</w:t>
      </w:r>
    </w:p>
    <w:p w14:paraId="06619271" w14:textId="29930D05" w:rsidR="003F13ED" w:rsidRPr="004133CD" w:rsidRDefault="00786DE4" w:rsidP="00786DE4">
      <w:pPr>
        <w:pStyle w:val="RegSingleTxtG"/>
        <w:numPr>
          <w:ilvl w:val="0"/>
          <w:numId w:val="0"/>
        </w:numPr>
        <w:shd w:val="clear" w:color="auto" w:fill="FFFFFF" w:themeFill="background1"/>
        <w:ind w:left="1134" w:right="1133"/>
        <w:rPr>
          <w:szCs w:val="24"/>
        </w:rPr>
      </w:pPr>
      <w:r w:rsidRPr="004133CD">
        <w:rPr>
          <w:szCs w:val="24"/>
        </w:rPr>
        <w:t>23.</w:t>
      </w:r>
      <w:r w:rsidRPr="004133CD">
        <w:rPr>
          <w:szCs w:val="24"/>
        </w:rPr>
        <w:tab/>
      </w:r>
      <w:r w:rsidR="003F13ED" w:rsidRPr="001D13C5">
        <w:rPr>
          <w:rFonts w:eastAsia="Times New Roman"/>
          <w:i/>
          <w:color w:val="000000"/>
          <w:lang w:eastAsia="en-US"/>
        </w:rPr>
        <w:t>Also requests</w:t>
      </w:r>
      <w:r w:rsidR="003F13ED" w:rsidRPr="001D13C5">
        <w:rPr>
          <w:rFonts w:eastAsia="Times New Roman"/>
          <w:color w:val="000000"/>
          <w:lang w:eastAsia="en-US"/>
        </w:rPr>
        <w:t xml:space="preserve"> the secretariat to make the web portal referred to </w:t>
      </w:r>
      <w:r w:rsidR="003F13ED" w:rsidRPr="00563B28">
        <w:rPr>
          <w:rFonts w:eastAsia="Times New Roman"/>
          <w:color w:val="000000"/>
          <w:lang w:eastAsia="en-US"/>
        </w:rPr>
        <w:t>in paragraph 22</w:t>
      </w:r>
      <w:r w:rsidR="003F13ED">
        <w:rPr>
          <w:rFonts w:eastAsia="Times New Roman"/>
          <w:color w:val="000000"/>
          <w:lang w:eastAsia="en-US"/>
        </w:rPr>
        <w:t xml:space="preserve"> above </w:t>
      </w:r>
      <w:r w:rsidR="003F13ED" w:rsidRPr="004133CD">
        <w:rPr>
          <w:rFonts w:eastAsia="Times New Roman"/>
          <w:color w:val="000000"/>
          <w:lang w:eastAsia="en-US"/>
        </w:rPr>
        <w:t>available from December 2025</w:t>
      </w:r>
      <w:r w:rsidR="003F13ED">
        <w:rPr>
          <w:rFonts w:eastAsia="Times New Roman"/>
          <w:color w:val="000000"/>
          <w:lang w:eastAsia="en-US"/>
        </w:rPr>
        <w:t>;</w:t>
      </w:r>
    </w:p>
    <w:p w14:paraId="683B9E8D" w14:textId="4C1A5747" w:rsidR="003F13ED" w:rsidRPr="00563B28" w:rsidRDefault="00786DE4" w:rsidP="00786DE4">
      <w:pPr>
        <w:pStyle w:val="RegSingleTxtG"/>
        <w:numPr>
          <w:ilvl w:val="0"/>
          <w:numId w:val="0"/>
        </w:numPr>
        <w:ind w:left="1134"/>
      </w:pPr>
      <w:r w:rsidRPr="00563B28">
        <w:t>24.</w:t>
      </w:r>
      <w:r w:rsidRPr="00563B28">
        <w:tab/>
      </w:r>
      <w:r w:rsidR="003F13ED" w:rsidRPr="00563B28">
        <w:rPr>
          <w:i/>
        </w:rPr>
        <w:t>Emphasizes</w:t>
      </w:r>
      <w:r w:rsidR="003F13ED" w:rsidRPr="00563B28">
        <w:t xml:space="preserve"> that each interested Party may provide, as appropriate, information related to enhancing understanding, action and support, on a cooperative and facilitative basis, to avert, minimize and address loss and damage associated with climate change impacts in chapter IV of its biennial transparency report, pursuant to decision 18/CMA.1, annex, paragraph 115;</w:t>
      </w:r>
    </w:p>
    <w:p w14:paraId="523E70D5" w14:textId="5519713F" w:rsidR="003F13ED" w:rsidRPr="004A58E8" w:rsidRDefault="00786DE4" w:rsidP="00786DE4">
      <w:pPr>
        <w:pStyle w:val="RegSingleTxtG"/>
        <w:numPr>
          <w:ilvl w:val="0"/>
          <w:numId w:val="0"/>
        </w:numPr>
        <w:shd w:val="clear" w:color="auto" w:fill="FFFFFF" w:themeFill="background1"/>
        <w:ind w:left="1134" w:right="1133"/>
      </w:pPr>
      <w:r w:rsidRPr="004A58E8">
        <w:t>25.</w:t>
      </w:r>
      <w:r w:rsidRPr="004A58E8">
        <w:tab/>
      </w:r>
      <w:r w:rsidR="003F13ED" w:rsidRPr="004A58E8">
        <w:rPr>
          <w:i/>
        </w:rPr>
        <w:t xml:space="preserve">Clarifies </w:t>
      </w:r>
      <w:r w:rsidR="003F13ED" w:rsidRPr="004A58E8">
        <w:t xml:space="preserve">that the 100-year time-horizon global warming potential values referred to in decision 18/CMA.1, annex, paragraph 37, shall be those listed in table 8.A.1 of the Fifth Assessment Report of the Intergovernmental Panel on Climate Change, excluding the value for fossil methane;  </w:t>
      </w:r>
    </w:p>
    <w:p w14:paraId="407B8939" w14:textId="5D099EAE" w:rsidR="003F13ED" w:rsidRPr="003A0671" w:rsidRDefault="00786DE4" w:rsidP="00786DE4">
      <w:pPr>
        <w:pStyle w:val="RegSingleTxtG"/>
        <w:numPr>
          <w:ilvl w:val="0"/>
          <w:numId w:val="0"/>
        </w:numPr>
        <w:shd w:val="clear" w:color="auto" w:fill="FFFFFF" w:themeFill="background1"/>
        <w:ind w:left="1134" w:right="1133"/>
      </w:pPr>
      <w:r w:rsidRPr="003A0671">
        <w:t>26.</w:t>
      </w:r>
      <w:r w:rsidRPr="003A0671">
        <w:tab/>
      </w:r>
      <w:r w:rsidR="003F13ED" w:rsidRPr="004A58E8">
        <w:rPr>
          <w:i/>
        </w:rPr>
        <w:t>Recall</w:t>
      </w:r>
      <w:r w:rsidR="003F13ED" w:rsidRPr="00C66A6D">
        <w:rPr>
          <w:i/>
          <w:iCs/>
        </w:rPr>
        <w:t>s</w:t>
      </w:r>
      <w:r w:rsidR="003F13ED" w:rsidRPr="004A58E8">
        <w:t xml:space="preserve"> that, in accordance with decision 18/CMA.1, annex, paragraph 47, a minimum level of aggregation is needed to protect confidential business and military information and that in such cases a Party shall provide to the technical expert review team information on methods used to estimate emissions and removals for relevant subcategories in accordance </w:t>
      </w:r>
      <w:r w:rsidR="003F13ED" w:rsidRPr="004A58E8">
        <w:lastRenderedPageBreak/>
        <w:t xml:space="preserve">with good practice elaborated in the Intergovernmental Panel on Climate Change </w:t>
      </w:r>
      <w:r w:rsidR="003F13ED" w:rsidRPr="004A58E8">
        <w:rPr>
          <w:i/>
        </w:rPr>
        <w:t>2006 IPCC Guidelines for National Greenhouse Gas Inventories</w:t>
      </w:r>
      <w:r w:rsidR="003F13ED" w:rsidRPr="004A58E8">
        <w:t>, as well as the descriptions, assumptions, references and sources of information used</w:t>
      </w:r>
      <w:r w:rsidR="003F13ED" w:rsidRPr="00563B28">
        <w:t>;</w:t>
      </w:r>
      <w:r w:rsidR="003F13ED" w:rsidRPr="004A58E8">
        <w:rPr>
          <w:i/>
        </w:rPr>
        <w:t xml:space="preserve"> </w:t>
      </w:r>
    </w:p>
    <w:p w14:paraId="5E4C347C" w14:textId="66AEDAB7" w:rsidR="003F13ED" w:rsidRPr="00CD1128" w:rsidRDefault="00786DE4" w:rsidP="00786DE4">
      <w:pPr>
        <w:pStyle w:val="RegSingleTxtG"/>
        <w:numPr>
          <w:ilvl w:val="0"/>
          <w:numId w:val="0"/>
        </w:numPr>
        <w:shd w:val="clear" w:color="auto" w:fill="FFFFFF" w:themeFill="background1"/>
        <w:ind w:left="1134" w:right="1133"/>
      </w:pPr>
      <w:r w:rsidRPr="00CD1128">
        <w:t>27.</w:t>
      </w:r>
      <w:r w:rsidRPr="00CD1128">
        <w:tab/>
      </w:r>
      <w:r w:rsidR="003F13ED">
        <w:rPr>
          <w:i/>
        </w:rPr>
        <w:t>Also</w:t>
      </w:r>
      <w:r w:rsidR="003F13ED" w:rsidRPr="00681535">
        <w:rPr>
          <w:i/>
        </w:rPr>
        <w:t xml:space="preserve"> recalls</w:t>
      </w:r>
      <w:r w:rsidR="003F13ED" w:rsidRPr="00CD1128">
        <w:t xml:space="preserve"> decision 18/CMA.1, annex, paragraph 31, and </w:t>
      </w:r>
      <w:r w:rsidR="003F13ED" w:rsidRPr="00563B28">
        <w:rPr>
          <w:i/>
        </w:rPr>
        <w:t>notes</w:t>
      </w:r>
      <w:r w:rsidR="003F13ED" w:rsidRPr="00CD1128">
        <w:t xml:space="preserve"> that when information on emission factors, activity data and/or emissions by sources and removals by sinks of </w:t>
      </w:r>
      <w:r w:rsidR="003F13ED">
        <w:t>greenhouse gases</w:t>
      </w:r>
      <w:r w:rsidR="003F13ED" w:rsidRPr="00CD1128">
        <w:t xml:space="preserve"> </w:t>
      </w:r>
      <w:r w:rsidR="003F13ED" w:rsidRPr="00563B28">
        <w:t>are</w:t>
      </w:r>
      <w:r w:rsidR="003F13ED" w:rsidRPr="00CD1128">
        <w:t xml:space="preserve"> not available at the most disaggregated level, the notation key “IE” may be used to indicate the data </w:t>
      </w:r>
      <w:r w:rsidR="003F13ED" w:rsidRPr="00563B28">
        <w:t>are</w:t>
      </w:r>
      <w:r w:rsidR="003F13ED" w:rsidRPr="00CD1128">
        <w:t xml:space="preserve"> included elsewhere in the inventory instead of under the expected source</w:t>
      </w:r>
      <w:r w:rsidR="003F13ED" w:rsidRPr="00563B28">
        <w:t xml:space="preserve"> or </w:t>
      </w:r>
      <w:r w:rsidR="003F13ED" w:rsidRPr="00CD1128">
        <w:t>sink category</w:t>
      </w:r>
      <w:r w:rsidR="003F13ED">
        <w:t>;</w:t>
      </w:r>
    </w:p>
    <w:p w14:paraId="2C865EA7" w14:textId="6E69AA15" w:rsidR="003F13ED" w:rsidRPr="004A58E8" w:rsidRDefault="00786DE4" w:rsidP="00786DE4">
      <w:pPr>
        <w:pStyle w:val="RegSingleTxtG"/>
        <w:numPr>
          <w:ilvl w:val="0"/>
          <w:numId w:val="0"/>
        </w:numPr>
        <w:shd w:val="clear" w:color="auto" w:fill="FFFFFF" w:themeFill="background1"/>
        <w:ind w:left="1134"/>
      </w:pPr>
      <w:r w:rsidRPr="004A58E8">
        <w:t>28.</w:t>
      </w:r>
      <w:r w:rsidRPr="004A58E8">
        <w:tab/>
      </w:r>
      <w:r w:rsidR="003F13ED" w:rsidRPr="004A58E8">
        <w:rPr>
          <w:rFonts w:eastAsiaTheme="minorEastAsia"/>
          <w:i/>
          <w:lang w:eastAsia="en-US"/>
        </w:rPr>
        <w:t xml:space="preserve">Notes </w:t>
      </w:r>
      <w:r w:rsidR="003F13ED" w:rsidRPr="004A58E8">
        <w:t xml:space="preserve">that Parties may use on a voluntary basis the Intergovernmental Panel on Climate Change </w:t>
      </w:r>
      <w:r w:rsidR="003F13ED" w:rsidRPr="004A58E8">
        <w:rPr>
          <w:rFonts w:eastAsiaTheme="minorEastAsia"/>
          <w:i/>
          <w:lang w:eastAsia="en-US"/>
        </w:rPr>
        <w:t>2019 Refinement to the 2006 IPCC Guidelines for National Greenhouse Gas Inventories</w:t>
      </w:r>
      <w:r w:rsidR="003F13ED" w:rsidRPr="004A58E8">
        <w:t>;</w:t>
      </w:r>
    </w:p>
    <w:p w14:paraId="39E9EBD5" w14:textId="4B2891AE" w:rsidR="003F13ED" w:rsidRPr="004A58E8" w:rsidRDefault="00786DE4" w:rsidP="00786DE4">
      <w:pPr>
        <w:pStyle w:val="RegSingleTxtG"/>
        <w:numPr>
          <w:ilvl w:val="0"/>
          <w:numId w:val="0"/>
        </w:numPr>
        <w:shd w:val="clear" w:color="auto" w:fill="FFFFFF" w:themeFill="background1"/>
        <w:ind w:left="1134"/>
      </w:pPr>
      <w:r w:rsidRPr="004A58E8">
        <w:t>29.</w:t>
      </w:r>
      <w:r w:rsidRPr="004A58E8">
        <w:tab/>
      </w:r>
      <w:r w:rsidR="003F13ED" w:rsidRPr="004A58E8">
        <w:rPr>
          <w:i/>
        </w:rPr>
        <w:t xml:space="preserve">Requests </w:t>
      </w:r>
      <w:r w:rsidR="003F13ED" w:rsidRPr="004A58E8">
        <w:t xml:space="preserve">the secretariat to undertake a mapping exercise of the categories in the </w:t>
      </w:r>
      <w:r w:rsidR="003F13ED" w:rsidRPr="004A58E8">
        <w:rPr>
          <w:i/>
        </w:rPr>
        <w:t>2006 IPCC Guidelines for National Greenhouse Gas Inventories</w:t>
      </w:r>
      <w:r w:rsidR="003F13ED" w:rsidRPr="004A58E8">
        <w:t xml:space="preserve"> and those in the common reporting tables to identify differences in category names and to make the findings of this mapping exercise available to national greenhouse gas inventory compilers;</w:t>
      </w:r>
    </w:p>
    <w:p w14:paraId="5E0928F0" w14:textId="1F1D894A" w:rsidR="003F13ED" w:rsidRPr="004A58E8" w:rsidRDefault="00786DE4" w:rsidP="00786DE4">
      <w:pPr>
        <w:pStyle w:val="RegSingleTxtG"/>
        <w:numPr>
          <w:ilvl w:val="0"/>
          <w:numId w:val="0"/>
        </w:numPr>
        <w:shd w:val="clear" w:color="auto" w:fill="FFFFFF" w:themeFill="background1"/>
        <w:ind w:left="1134"/>
        <w:rPr>
          <w:rFonts w:eastAsiaTheme="minorEastAsia"/>
          <w:lang w:eastAsia="en-US"/>
        </w:rPr>
      </w:pPr>
      <w:r w:rsidRPr="004A58E8">
        <w:rPr>
          <w:rFonts w:eastAsiaTheme="minorEastAsia"/>
          <w:lang w:eastAsia="en-US"/>
        </w:rPr>
        <w:t>30.</w:t>
      </w:r>
      <w:r w:rsidRPr="004A58E8">
        <w:rPr>
          <w:rFonts w:eastAsiaTheme="minorEastAsia"/>
          <w:lang w:eastAsia="en-US"/>
        </w:rPr>
        <w:tab/>
      </w:r>
      <w:r w:rsidR="003F13ED" w:rsidRPr="004A58E8">
        <w:rPr>
          <w:i/>
        </w:rPr>
        <w:t xml:space="preserve">Also requests </w:t>
      </w:r>
      <w:r w:rsidR="003F13ED" w:rsidRPr="004A58E8">
        <w:t xml:space="preserve">the secretariat, </w:t>
      </w:r>
      <w:r w:rsidR="003F13ED">
        <w:t>incorporating, as appropriate</w:t>
      </w:r>
      <w:r w:rsidR="003F13ED" w:rsidRPr="004A58E8">
        <w:t>, technical advice from the Consultative Group of Experts and lead reviewers, to develop the training programme for technical experts participating in the technical expert review of biennial transparency reports, as outlined in annex VII, taking into account experience and lessons learned from developing existing training programmes under the Convention;</w:t>
      </w:r>
    </w:p>
    <w:p w14:paraId="207461DF" w14:textId="2F8F14CB" w:rsidR="003F13ED" w:rsidRPr="004A58E8" w:rsidRDefault="00786DE4" w:rsidP="00786DE4">
      <w:pPr>
        <w:pStyle w:val="RegSingleTxtG"/>
        <w:numPr>
          <w:ilvl w:val="0"/>
          <w:numId w:val="0"/>
        </w:numPr>
        <w:shd w:val="clear" w:color="auto" w:fill="FFFFFF" w:themeFill="background1"/>
        <w:ind w:left="1134"/>
        <w:rPr>
          <w:rFonts w:eastAsiaTheme="minorEastAsia"/>
          <w:lang w:eastAsia="en-US"/>
        </w:rPr>
      </w:pPr>
      <w:bookmarkStart w:id="6" w:name="_Hlk86225672"/>
      <w:r w:rsidRPr="004A58E8">
        <w:rPr>
          <w:rFonts w:eastAsiaTheme="minorEastAsia"/>
          <w:lang w:eastAsia="en-US"/>
        </w:rPr>
        <w:t>31.</w:t>
      </w:r>
      <w:r w:rsidRPr="004A58E8">
        <w:rPr>
          <w:rFonts w:eastAsiaTheme="minorEastAsia"/>
          <w:lang w:eastAsia="en-US"/>
        </w:rPr>
        <w:tab/>
      </w:r>
      <w:r w:rsidR="003F13ED" w:rsidRPr="004A58E8">
        <w:rPr>
          <w:i/>
        </w:rPr>
        <w:t>Further requests</w:t>
      </w:r>
      <w:r w:rsidR="003F13ED" w:rsidRPr="004A58E8">
        <w:t xml:space="preserve"> </w:t>
      </w:r>
      <w:bookmarkEnd w:id="6"/>
      <w:r w:rsidR="003F13ED" w:rsidRPr="004A58E8">
        <w:t xml:space="preserve">the secretariat to implement the training programme for technical experts participating in the technical expert review of biennial transparency reports, as outlined in annex VII, taking into account technical advice from the Consultative Group of Experts and the lead reviewers to the secretariat on the implementation of training for technical experts participating in the technical expert review of biennial transparency reports; </w:t>
      </w:r>
    </w:p>
    <w:p w14:paraId="2BDB63F5" w14:textId="662EE188" w:rsidR="003F13ED" w:rsidRPr="005A06B4" w:rsidRDefault="00786DE4" w:rsidP="00786DE4">
      <w:pPr>
        <w:pStyle w:val="RegSingleTxtG"/>
        <w:numPr>
          <w:ilvl w:val="0"/>
          <w:numId w:val="0"/>
        </w:numPr>
        <w:shd w:val="clear" w:color="auto" w:fill="FFFFFF" w:themeFill="background1"/>
        <w:ind w:left="1134"/>
      </w:pPr>
      <w:r w:rsidRPr="005A06B4">
        <w:t>32.</w:t>
      </w:r>
      <w:r w:rsidRPr="005A06B4">
        <w:tab/>
      </w:r>
      <w:r w:rsidR="003F13ED" w:rsidRPr="007501FA">
        <w:rPr>
          <w:i/>
        </w:rPr>
        <w:t>Requests</w:t>
      </w:r>
      <w:r w:rsidR="003F13ED" w:rsidRPr="0006674A">
        <w:t xml:space="preserve"> the secretariat to report to the Subsidiary Body for Scientific and Technological Advice on progress in the development of the training programme at its fifty-seventh session and at each subsequent session until the development of the training programme has been completed</w:t>
      </w:r>
      <w:r w:rsidR="003F13ED">
        <w:t>;</w:t>
      </w:r>
    </w:p>
    <w:p w14:paraId="1A966D79" w14:textId="10C1643B" w:rsidR="003F13ED" w:rsidRPr="004A58E8" w:rsidRDefault="00786DE4" w:rsidP="00786DE4">
      <w:pPr>
        <w:pStyle w:val="RegSingleTxtG"/>
        <w:numPr>
          <w:ilvl w:val="0"/>
          <w:numId w:val="0"/>
        </w:numPr>
        <w:shd w:val="clear" w:color="auto" w:fill="FFFFFF" w:themeFill="background1"/>
        <w:ind w:left="1134"/>
      </w:pPr>
      <w:r w:rsidRPr="004A58E8">
        <w:t>33.</w:t>
      </w:r>
      <w:r w:rsidRPr="004A58E8">
        <w:tab/>
      </w:r>
      <w:r w:rsidR="003F13ED">
        <w:rPr>
          <w:i/>
        </w:rPr>
        <w:t>Also r</w:t>
      </w:r>
      <w:r w:rsidR="003F13ED" w:rsidRPr="004A58E8">
        <w:rPr>
          <w:i/>
        </w:rPr>
        <w:t xml:space="preserve">equests </w:t>
      </w:r>
      <w:r w:rsidR="003F13ED" w:rsidRPr="004A58E8">
        <w:t xml:space="preserve">the secretariat to make the courses comprising the training programme, as outlined in </w:t>
      </w:r>
      <w:r w:rsidR="003F13ED" w:rsidRPr="00563B28">
        <w:t>paragraph 10</w:t>
      </w:r>
      <w:r w:rsidR="003F13ED" w:rsidRPr="004A58E8">
        <w:t xml:space="preserve"> of annex VII</w:t>
      </w:r>
      <w:r w:rsidR="003F13ED">
        <w:t>,</w:t>
      </w:r>
      <w:r w:rsidR="003F13ED" w:rsidRPr="004A58E8">
        <w:t xml:space="preserve"> available </w:t>
      </w:r>
      <w:r w:rsidR="003F13ED" w:rsidRPr="004A58E8" w:rsidDel="0001641C">
        <w:t>beginning</w:t>
      </w:r>
      <w:r w:rsidR="003F13ED" w:rsidRPr="004A58E8">
        <w:t xml:space="preserve"> 1 March 2023, prioritizing the development of training courses aimed at providing a general overview of the enhanced transparency framework under the Paris Agreement and making the other courses, relating to information to be reviewed in accordance with decision 18/CMA.1, annex, paragraph 150, available by September 2023, and subject to the timely availability of sufficient financial resources;</w:t>
      </w:r>
    </w:p>
    <w:p w14:paraId="17F268AB" w14:textId="02DA6E2D" w:rsidR="003F13ED" w:rsidRPr="004A58E8" w:rsidRDefault="00786DE4" w:rsidP="00786DE4">
      <w:pPr>
        <w:pStyle w:val="RegSingleTxtG"/>
        <w:numPr>
          <w:ilvl w:val="0"/>
          <w:numId w:val="0"/>
        </w:numPr>
        <w:shd w:val="clear" w:color="auto" w:fill="FFFFFF" w:themeFill="background1"/>
        <w:ind w:left="1134"/>
      </w:pPr>
      <w:r w:rsidRPr="004A58E8">
        <w:t>34.</w:t>
      </w:r>
      <w:r w:rsidRPr="004A58E8">
        <w:tab/>
      </w:r>
      <w:r w:rsidR="003F13ED">
        <w:rPr>
          <w:i/>
        </w:rPr>
        <w:t>Further</w:t>
      </w:r>
      <w:r w:rsidR="003F13ED" w:rsidRPr="004A58E8">
        <w:rPr>
          <w:i/>
        </w:rPr>
        <w:t xml:space="preserve"> requests </w:t>
      </w:r>
      <w:r w:rsidR="003F13ED" w:rsidRPr="004A58E8">
        <w:t xml:space="preserve">the secretariat to promote geographical and gender balance among the technical review experts participating in the training programme referred to </w:t>
      </w:r>
      <w:r w:rsidR="003F13ED" w:rsidRPr="00563B28">
        <w:t>in paragraph 3</w:t>
      </w:r>
      <w:r w:rsidR="003F13ED">
        <w:t>0</w:t>
      </w:r>
      <w:r w:rsidR="003F13ED" w:rsidRPr="004A58E8">
        <w:t xml:space="preserve"> above, to the extent possible, giving special consideration, including in terms of support for participating in the training programme, to experts from developing countries, particularly the least developed countries and small island developing States;</w:t>
      </w:r>
    </w:p>
    <w:p w14:paraId="49A613F4" w14:textId="7C55CE5B" w:rsidR="003F13ED" w:rsidRDefault="00786DE4" w:rsidP="00786DE4">
      <w:pPr>
        <w:pStyle w:val="RegSingleTxtG"/>
        <w:numPr>
          <w:ilvl w:val="0"/>
          <w:numId w:val="0"/>
        </w:numPr>
        <w:shd w:val="clear" w:color="auto" w:fill="FFFFFF" w:themeFill="background1"/>
        <w:ind w:left="1134"/>
      </w:pPr>
      <w:r>
        <w:t>35.</w:t>
      </w:r>
      <w:r>
        <w:tab/>
      </w:r>
      <w:r w:rsidR="003F13ED" w:rsidRPr="00BD084D">
        <w:rPr>
          <w:i/>
          <w:iCs/>
        </w:rPr>
        <w:t>Notes</w:t>
      </w:r>
      <w:r w:rsidR="003F13ED" w:rsidRPr="008511B5">
        <w:t xml:space="preserve"> that the information reported pursuant to </w:t>
      </w:r>
      <w:r w:rsidR="003F13ED">
        <w:t>d</w:t>
      </w:r>
      <w:r w:rsidR="003F13ED" w:rsidRPr="008511B5">
        <w:t>ecision 18/CMA.1</w:t>
      </w:r>
      <w:r w:rsidR="003F13ED">
        <w:t>, annex, chapter IV,</w:t>
      </w:r>
      <w:r w:rsidR="003F13ED" w:rsidRPr="008511B5">
        <w:t xml:space="preserve"> is not covered by the scope of the </w:t>
      </w:r>
      <w:r w:rsidR="003F13ED">
        <w:t>t</w:t>
      </w:r>
      <w:r w:rsidR="003F13ED" w:rsidRPr="008511B5">
        <w:t xml:space="preserve">echnical </w:t>
      </w:r>
      <w:r w:rsidR="003F13ED">
        <w:t>e</w:t>
      </w:r>
      <w:r w:rsidR="003F13ED" w:rsidRPr="008511B5">
        <w:t xml:space="preserve">xpert </w:t>
      </w:r>
      <w:r w:rsidR="003F13ED">
        <w:t>r</w:t>
      </w:r>
      <w:r w:rsidR="003F13ED" w:rsidRPr="008511B5">
        <w:t xml:space="preserve">eview pursuant to </w:t>
      </w:r>
      <w:r w:rsidR="003F13ED">
        <w:t>d</w:t>
      </w:r>
      <w:r w:rsidR="003F13ED" w:rsidRPr="008511B5">
        <w:t>ecision 18/CMA</w:t>
      </w:r>
      <w:r w:rsidR="003F13ED">
        <w:t xml:space="preserve">, annex, paragraph 150, </w:t>
      </w:r>
      <w:r w:rsidR="003F13ED" w:rsidRPr="008511B5">
        <w:t>and that voluntary review of such reported information is not prohibited under the same decision</w:t>
      </w:r>
      <w:r w:rsidR="003F13ED">
        <w:t>;</w:t>
      </w:r>
    </w:p>
    <w:p w14:paraId="03585B73" w14:textId="7C163E02" w:rsidR="003F13ED" w:rsidRPr="00DB76CA" w:rsidRDefault="00786DE4" w:rsidP="00786DE4">
      <w:pPr>
        <w:pStyle w:val="RegSingleTxtG"/>
        <w:numPr>
          <w:ilvl w:val="0"/>
          <w:numId w:val="0"/>
        </w:numPr>
        <w:shd w:val="clear" w:color="auto" w:fill="FFFFFF" w:themeFill="background1"/>
        <w:ind w:left="1134"/>
      </w:pPr>
      <w:r w:rsidRPr="00DB76CA">
        <w:t>36.</w:t>
      </w:r>
      <w:r w:rsidRPr="00DB76CA">
        <w:tab/>
      </w:r>
      <w:r w:rsidR="003F13ED">
        <w:rPr>
          <w:i/>
        </w:rPr>
        <w:t>Also n</w:t>
      </w:r>
      <w:r w:rsidR="003F13ED" w:rsidRPr="00EA19B1">
        <w:rPr>
          <w:i/>
        </w:rPr>
        <w:t>otes</w:t>
      </w:r>
      <w:r w:rsidR="003F13ED" w:rsidRPr="009D6F74">
        <w:t xml:space="preserve"> that Parties have expressed interest in the possibility </w:t>
      </w:r>
      <w:r w:rsidR="003F13ED">
        <w:t>of</w:t>
      </w:r>
      <w:r w:rsidR="003F13ED" w:rsidRPr="009D6F74">
        <w:t xml:space="preserve"> request</w:t>
      </w:r>
      <w:r w:rsidR="003F13ED">
        <w:t>ing</w:t>
      </w:r>
      <w:r w:rsidR="003F13ED" w:rsidRPr="009D6F74">
        <w:t xml:space="preserve"> that th</w:t>
      </w:r>
      <w:r w:rsidR="003F13ED">
        <w:t>e</w:t>
      </w:r>
      <w:r w:rsidR="003F13ED" w:rsidRPr="009D6F74">
        <w:t xml:space="preserve"> information </w:t>
      </w:r>
      <w:r w:rsidR="003F13ED">
        <w:t xml:space="preserve">referred to in </w:t>
      </w:r>
      <w:r w:rsidR="003F13ED" w:rsidRPr="00563B28">
        <w:t>paragraph 35</w:t>
      </w:r>
      <w:r w:rsidR="003F13ED" w:rsidRPr="00DB76CA">
        <w:t xml:space="preserve"> above be reviewed on a voluntary basis;</w:t>
      </w:r>
    </w:p>
    <w:p w14:paraId="6FB8FC27" w14:textId="600006EB" w:rsidR="003F13ED" w:rsidRPr="00DB76CA" w:rsidRDefault="00786DE4" w:rsidP="00786DE4">
      <w:pPr>
        <w:pStyle w:val="RegSingleTxtG"/>
        <w:numPr>
          <w:ilvl w:val="0"/>
          <w:numId w:val="0"/>
        </w:numPr>
        <w:ind w:left="1134"/>
      </w:pPr>
      <w:r w:rsidRPr="00DB76CA">
        <w:t>37.</w:t>
      </w:r>
      <w:r w:rsidRPr="00DB76CA">
        <w:tab/>
      </w:r>
      <w:r w:rsidR="003F13ED" w:rsidRPr="00DB76CA">
        <w:rPr>
          <w:i/>
        </w:rPr>
        <w:t xml:space="preserve">Recognizes </w:t>
      </w:r>
      <w:r w:rsidR="003F13ED" w:rsidRPr="00DB76CA">
        <w:t>the important role that review of the information could play in improving the reporting of th</w:t>
      </w:r>
      <w:r w:rsidR="003F13ED">
        <w:t>e</w:t>
      </w:r>
      <w:r w:rsidR="003F13ED" w:rsidRPr="00DB76CA">
        <w:t xml:space="preserve"> information</w:t>
      </w:r>
      <w:r w:rsidR="003F13ED">
        <w:t xml:space="preserve"> referred to in paragraph </w:t>
      </w:r>
      <w:r w:rsidR="003F13ED" w:rsidRPr="00563B28">
        <w:t>3</w:t>
      </w:r>
      <w:r w:rsidR="003F13ED">
        <w:t>5 above</w:t>
      </w:r>
      <w:r w:rsidR="003F13ED" w:rsidRPr="00DB76CA">
        <w:t>;</w:t>
      </w:r>
    </w:p>
    <w:p w14:paraId="26AE58E8" w14:textId="4B74EEF5" w:rsidR="003F13ED" w:rsidRPr="00DB76CA" w:rsidRDefault="00786DE4" w:rsidP="00786DE4">
      <w:pPr>
        <w:pStyle w:val="RegSingleTxtG"/>
        <w:numPr>
          <w:ilvl w:val="0"/>
          <w:numId w:val="0"/>
        </w:numPr>
        <w:ind w:left="1134"/>
      </w:pPr>
      <w:r w:rsidRPr="00DB76CA">
        <w:t>38.</w:t>
      </w:r>
      <w:r w:rsidRPr="00DB76CA">
        <w:tab/>
      </w:r>
      <w:r w:rsidR="003F13ED" w:rsidRPr="00DB76CA">
        <w:rPr>
          <w:i/>
        </w:rPr>
        <w:t>Requests</w:t>
      </w:r>
      <w:r w:rsidR="003F13ED" w:rsidRPr="00DB76CA">
        <w:t xml:space="preserve"> the Subsidiary Body for Scientific and Technological Advice to consider at its fifty-sixth session (June 2022) the options for conducting reviews on a voluntary basis of the information reported pursuant to decision 18/CMA.1, annex, chapter IV, and respective training courses needed to facilitate these voluntary reviews, including the associated </w:t>
      </w:r>
      <w:r w:rsidR="003F13ED" w:rsidRPr="00DB76CA">
        <w:lastRenderedPageBreak/>
        <w:t>budgetary considerations, with a view to recommending a draft decision on this matter for consideration and adoption by the Conference of the Parties serving as the meeting of the Parties to the Paris Agreement at its fourth session (November 2022);</w:t>
      </w:r>
    </w:p>
    <w:p w14:paraId="09959620" w14:textId="133AA266" w:rsidR="003F13ED" w:rsidRPr="00DB76CA" w:rsidRDefault="00786DE4" w:rsidP="00786DE4">
      <w:pPr>
        <w:pStyle w:val="RegSingleTxtG"/>
        <w:numPr>
          <w:ilvl w:val="0"/>
          <w:numId w:val="0"/>
        </w:numPr>
        <w:ind w:left="1134"/>
      </w:pPr>
      <w:r w:rsidRPr="00DB76CA">
        <w:t>39.</w:t>
      </w:r>
      <w:r w:rsidRPr="00DB76CA">
        <w:tab/>
      </w:r>
      <w:r w:rsidR="003F13ED" w:rsidRPr="491EE4E2">
        <w:rPr>
          <w:i/>
          <w:iCs/>
        </w:rPr>
        <w:t>Invites</w:t>
      </w:r>
      <w:r w:rsidR="003F13ED" w:rsidRPr="491EE4E2">
        <w:t xml:space="preserve"> </w:t>
      </w:r>
      <w:r w:rsidR="003F13ED" w:rsidRPr="00DB76CA">
        <w:t xml:space="preserve">Parties to submit their views on the matters identified in </w:t>
      </w:r>
      <w:r w:rsidR="003F13ED" w:rsidRPr="00563B28">
        <w:t>paragraph 38</w:t>
      </w:r>
      <w:r w:rsidR="003F13ED" w:rsidRPr="00DB76CA">
        <w:t xml:space="preserve"> above via the submission portal</w:t>
      </w:r>
      <w:r w:rsidR="003F13ED" w:rsidRPr="00B1169C">
        <w:rPr>
          <w:rStyle w:val="FootnoteReference"/>
        </w:rPr>
        <w:footnoteReference w:id="3"/>
      </w:r>
      <w:r w:rsidR="003F13ED" w:rsidRPr="00DB76CA">
        <w:t xml:space="preserve"> by 30 April 2022;</w:t>
      </w:r>
    </w:p>
    <w:p w14:paraId="4AACF4EF" w14:textId="1905EBFA" w:rsidR="003F13ED" w:rsidRPr="004A58E8" w:rsidRDefault="00786DE4" w:rsidP="00786DE4">
      <w:pPr>
        <w:pStyle w:val="RegSingleTxtG"/>
        <w:numPr>
          <w:ilvl w:val="0"/>
          <w:numId w:val="0"/>
        </w:numPr>
        <w:shd w:val="clear" w:color="auto" w:fill="FFFFFF" w:themeFill="background1"/>
        <w:ind w:left="1134"/>
      </w:pPr>
      <w:r w:rsidRPr="004A58E8">
        <w:t>40.</w:t>
      </w:r>
      <w:r w:rsidRPr="004A58E8">
        <w:tab/>
      </w:r>
      <w:r w:rsidR="003F13ED" w:rsidRPr="00DB76CA">
        <w:rPr>
          <w:i/>
          <w:iCs/>
        </w:rPr>
        <w:t>Also invites</w:t>
      </w:r>
      <w:r w:rsidR="003F13ED" w:rsidRPr="00DB76CA">
        <w:t xml:space="preserve"> the committee to facilitate implementation and promote compliance</w:t>
      </w:r>
      <w:r w:rsidR="003F13ED" w:rsidRPr="491EE4E2">
        <w:t xml:space="preserve"> referred to in Article 15, paragraph 2, of the Paris Agreement to liaise with lead reviewers, as needed, </w:t>
      </w:r>
      <w:r w:rsidR="003F13ED" w:rsidRPr="491EE4E2" w:rsidDel="6EF4D939">
        <w:t>when identifying</w:t>
      </w:r>
      <w:r w:rsidR="003F13ED" w:rsidRPr="004A58E8">
        <w:t xml:space="preserve"> </w:t>
      </w:r>
      <w:r w:rsidR="003F13ED" w:rsidRPr="491EE4E2">
        <w:t>cases of significant and persistent inconsistencies referred to in decision 20/CMA.1, annex, paragraph 22(b</w:t>
      </w:r>
      <w:r w:rsidR="003F13ED" w:rsidRPr="00DB76CA">
        <w:t>);</w:t>
      </w:r>
    </w:p>
    <w:p w14:paraId="683D4E36" w14:textId="06A59305" w:rsidR="003F13ED" w:rsidRPr="004A58E8" w:rsidRDefault="00786DE4" w:rsidP="00786DE4">
      <w:pPr>
        <w:pStyle w:val="RegSingleTxtG"/>
        <w:numPr>
          <w:ilvl w:val="0"/>
          <w:numId w:val="0"/>
        </w:numPr>
        <w:shd w:val="clear" w:color="auto" w:fill="FFFFFF" w:themeFill="background1"/>
        <w:ind w:left="1134"/>
      </w:pPr>
      <w:r w:rsidRPr="004A58E8">
        <w:t>41.</w:t>
      </w:r>
      <w:r w:rsidRPr="004A58E8">
        <w:tab/>
      </w:r>
      <w:r w:rsidR="003F13ED" w:rsidRPr="00DB76CA">
        <w:rPr>
          <w:i/>
          <w:szCs w:val="24"/>
        </w:rPr>
        <w:t>Further invites</w:t>
      </w:r>
      <w:r w:rsidR="003F13ED" w:rsidRPr="004A58E8">
        <w:rPr>
          <w:szCs w:val="24"/>
        </w:rPr>
        <w:t xml:space="preserve"> developed country Parties, and other Parties on a voluntary basis, to provide financial resources to enable the secretariat to provide timely and comprehensive training to all Parties on using the common reporting tables and common tabular formats and the corresponding reporting tools;</w:t>
      </w:r>
    </w:p>
    <w:p w14:paraId="12EE6235" w14:textId="0C17C321" w:rsidR="003F13ED" w:rsidRPr="004A58E8" w:rsidRDefault="00786DE4" w:rsidP="00786DE4">
      <w:pPr>
        <w:pStyle w:val="RegSingleTxtG"/>
        <w:numPr>
          <w:ilvl w:val="0"/>
          <w:numId w:val="0"/>
        </w:numPr>
        <w:shd w:val="clear" w:color="auto" w:fill="FFFFFF" w:themeFill="background1"/>
        <w:ind w:left="1134"/>
      </w:pPr>
      <w:bookmarkStart w:id="7" w:name="_Ref87466406"/>
      <w:r w:rsidRPr="004A58E8">
        <w:t>42.</w:t>
      </w:r>
      <w:r w:rsidRPr="004A58E8">
        <w:tab/>
      </w:r>
      <w:r w:rsidR="003F13ED" w:rsidRPr="004A58E8">
        <w:rPr>
          <w:i/>
        </w:rPr>
        <w:t xml:space="preserve">Decides </w:t>
      </w:r>
      <w:r w:rsidR="003F13ED" w:rsidRPr="004A58E8">
        <w:t xml:space="preserve">to </w:t>
      </w:r>
      <w:r w:rsidR="003F13ED">
        <w:rPr>
          <w:iCs/>
        </w:rPr>
        <w:t>consider at</w:t>
      </w:r>
      <w:r w:rsidR="003F13ED" w:rsidRPr="004A58E8">
        <w:rPr>
          <w:iCs/>
        </w:rPr>
        <w:t xml:space="preserve"> its </w:t>
      </w:r>
      <w:r w:rsidR="003F13ED">
        <w:rPr>
          <w:iCs/>
        </w:rPr>
        <w:t>fourth session and at each session thereafter an item on</w:t>
      </w:r>
      <w:r w:rsidR="003F13ED" w:rsidRPr="004A58E8">
        <w:t xml:space="preserve"> “Reporting and review pursuant to Article 13 of the Paris Agreement: provision of financial and technical support to developing country Parties for reporting and capacity-building</w:t>
      </w:r>
      <w:r w:rsidR="003F13ED" w:rsidRPr="00563B28">
        <w:t>”,</w:t>
      </w:r>
      <w:r w:rsidR="003F13ED" w:rsidRPr="004A58E8">
        <w:t xml:space="preserve"> </w:t>
      </w:r>
      <w:r w:rsidR="003F13ED">
        <w:t xml:space="preserve">which will include </w:t>
      </w:r>
      <w:r w:rsidR="003F13ED" w:rsidRPr="00563B28">
        <w:t>consideration</w:t>
      </w:r>
      <w:r w:rsidR="003F13ED">
        <w:t xml:space="preserve"> of the</w:t>
      </w:r>
      <w:r w:rsidR="003F13ED" w:rsidRPr="004A58E8">
        <w:t xml:space="preserve"> support provided to developing country Parties for reporting and </w:t>
      </w:r>
      <w:r w:rsidR="003F13ED" w:rsidRPr="004A58E8">
        <w:rPr>
          <w:iCs/>
        </w:rPr>
        <w:t xml:space="preserve">related </w:t>
      </w:r>
      <w:r w:rsidR="003F13ED" w:rsidRPr="004A58E8">
        <w:t>capacity-building under Article 13 of the Paris Agreement</w:t>
      </w:r>
      <w:r w:rsidR="003F13ED" w:rsidRPr="004A58E8">
        <w:rPr>
          <w:iCs/>
        </w:rPr>
        <w:t>;</w:t>
      </w:r>
      <w:bookmarkEnd w:id="7"/>
      <w:r w:rsidR="003F13ED" w:rsidRPr="004A58E8">
        <w:t xml:space="preserve"> </w:t>
      </w:r>
    </w:p>
    <w:p w14:paraId="5E3A5701" w14:textId="202A269B" w:rsidR="003F13ED" w:rsidRPr="004A58E8" w:rsidRDefault="00786DE4" w:rsidP="00786DE4">
      <w:pPr>
        <w:pStyle w:val="RegSingleTxtG"/>
        <w:numPr>
          <w:ilvl w:val="0"/>
          <w:numId w:val="0"/>
        </w:numPr>
        <w:shd w:val="clear" w:color="auto" w:fill="FFFFFF" w:themeFill="background1"/>
        <w:ind w:left="1134"/>
      </w:pPr>
      <w:r w:rsidRPr="004A58E8">
        <w:t>43.</w:t>
      </w:r>
      <w:r w:rsidRPr="004A58E8">
        <w:tab/>
      </w:r>
      <w:r w:rsidR="003F13ED" w:rsidRPr="004A58E8">
        <w:rPr>
          <w:i/>
        </w:rPr>
        <w:t>Recognizes</w:t>
      </w:r>
      <w:r w:rsidR="003F13ED" w:rsidRPr="004A58E8">
        <w:t xml:space="preserve"> the need for enhanced support from various sources and channels, including the Global Environment Facility, for implementing the enhanced transparency framework</w:t>
      </w:r>
      <w:r w:rsidR="003F13ED" w:rsidRPr="00CF038F">
        <w:t>;</w:t>
      </w:r>
    </w:p>
    <w:p w14:paraId="7F28B3B3" w14:textId="4F9B9EDB" w:rsidR="003F13ED" w:rsidRPr="004A58E8" w:rsidRDefault="00786DE4" w:rsidP="00786DE4">
      <w:pPr>
        <w:pStyle w:val="RegSingleTxtG"/>
        <w:numPr>
          <w:ilvl w:val="0"/>
          <w:numId w:val="0"/>
        </w:numPr>
        <w:shd w:val="clear" w:color="auto" w:fill="FFFFFF" w:themeFill="background1"/>
        <w:ind w:left="1134"/>
      </w:pPr>
      <w:r w:rsidRPr="004A58E8">
        <w:t>44.</w:t>
      </w:r>
      <w:r w:rsidRPr="004A58E8">
        <w:tab/>
      </w:r>
      <w:r w:rsidR="003F13ED" w:rsidRPr="004A58E8">
        <w:rPr>
          <w:i/>
        </w:rPr>
        <w:t>Welcomes</w:t>
      </w:r>
      <w:r w:rsidR="003F13ED" w:rsidRPr="004A58E8">
        <w:t xml:space="preserve"> the arrangements of the Global Environment Facility for providing financial support to developing country Parties for preparing their first and subsequent biennial transparency reports, as requested in decision 18/CMA.1, paragraph 8</w:t>
      </w:r>
      <w:r w:rsidR="003F13ED" w:rsidRPr="00563B28">
        <w:t>;</w:t>
      </w:r>
    </w:p>
    <w:p w14:paraId="5782E146" w14:textId="5973EEC3" w:rsidR="003F13ED" w:rsidRPr="007613F4" w:rsidRDefault="00786DE4" w:rsidP="00786DE4">
      <w:pPr>
        <w:pStyle w:val="RegSingleTxtG"/>
        <w:numPr>
          <w:ilvl w:val="0"/>
          <w:numId w:val="0"/>
        </w:numPr>
        <w:shd w:val="clear" w:color="auto" w:fill="FFFFFF" w:themeFill="background1"/>
        <w:ind w:left="1134"/>
      </w:pPr>
      <w:r w:rsidRPr="007613F4">
        <w:t>45.</w:t>
      </w:r>
      <w:r w:rsidRPr="007613F4">
        <w:tab/>
      </w:r>
      <w:r w:rsidR="003F13ED" w:rsidRPr="006508E0">
        <w:rPr>
          <w:i/>
        </w:rPr>
        <w:t xml:space="preserve">Takes note </w:t>
      </w:r>
      <w:r w:rsidR="003F13ED" w:rsidRPr="007613F4">
        <w:t>of decision</w:t>
      </w:r>
      <w:r w:rsidR="003F13ED" w:rsidRPr="00563B28">
        <w:t xml:space="preserve"> </w:t>
      </w:r>
      <w:r w:rsidR="00CD14BF">
        <w:t>12</w:t>
      </w:r>
      <w:r w:rsidR="003F13ED" w:rsidRPr="00563B28">
        <w:t>/</w:t>
      </w:r>
      <w:r w:rsidR="003F13ED" w:rsidRPr="007613F4">
        <w:t>CMA.3 on matters related to guidance to the Global Environment Facility;</w:t>
      </w:r>
    </w:p>
    <w:p w14:paraId="53090F06" w14:textId="78290A10" w:rsidR="003F13ED" w:rsidRPr="004A58E8" w:rsidRDefault="00786DE4" w:rsidP="00786DE4">
      <w:pPr>
        <w:pStyle w:val="RegSingleTxtG"/>
        <w:numPr>
          <w:ilvl w:val="0"/>
          <w:numId w:val="0"/>
        </w:numPr>
        <w:shd w:val="clear" w:color="auto" w:fill="FFFFFF" w:themeFill="background1"/>
        <w:ind w:left="1134"/>
      </w:pPr>
      <w:r w:rsidRPr="004A58E8">
        <w:t>46.</w:t>
      </w:r>
      <w:r w:rsidRPr="004A58E8">
        <w:tab/>
      </w:r>
      <w:r w:rsidR="003F13ED">
        <w:rPr>
          <w:i/>
        </w:rPr>
        <w:t>E</w:t>
      </w:r>
      <w:r w:rsidR="003F13ED" w:rsidRPr="004A58E8">
        <w:rPr>
          <w:i/>
        </w:rPr>
        <w:t xml:space="preserve">ncourages </w:t>
      </w:r>
      <w:r w:rsidR="003F13ED" w:rsidRPr="00556179">
        <w:t xml:space="preserve">developing country Parties </w:t>
      </w:r>
      <w:r w:rsidR="003F13ED" w:rsidRPr="004A58E8">
        <w:t>to prepare and submit project proposals in order to receive financial support from the Global Environment Facility for preparing their biennial transparency reports;</w:t>
      </w:r>
    </w:p>
    <w:p w14:paraId="1D9235CB" w14:textId="4D2AA5D7" w:rsidR="003F13ED" w:rsidRPr="004A58E8" w:rsidRDefault="00786DE4" w:rsidP="00786DE4">
      <w:pPr>
        <w:pStyle w:val="RegSingleTxtG"/>
        <w:numPr>
          <w:ilvl w:val="0"/>
          <w:numId w:val="0"/>
        </w:numPr>
        <w:shd w:val="clear" w:color="auto" w:fill="FFFFFF" w:themeFill="background1"/>
        <w:ind w:left="1134"/>
      </w:pPr>
      <w:r w:rsidRPr="004A58E8">
        <w:t>47.</w:t>
      </w:r>
      <w:r w:rsidRPr="004A58E8">
        <w:tab/>
      </w:r>
      <w:r w:rsidR="003F13ED">
        <w:rPr>
          <w:i/>
        </w:rPr>
        <w:t>Invites</w:t>
      </w:r>
      <w:r w:rsidR="003F13ED" w:rsidRPr="004A58E8">
        <w:t xml:space="preserve"> the Consultative Group of Experts to take into account paragraph </w:t>
      </w:r>
      <w:r w:rsidR="003F13ED" w:rsidRPr="007150A2">
        <w:t>1</w:t>
      </w:r>
      <w:r w:rsidR="003F13ED" w:rsidRPr="004A58E8">
        <w:t xml:space="preserve"> above in its efforts to support implementation of the enhanced transparency framework in accordance with decision 18/CMA.1, paragraph 15</w:t>
      </w:r>
      <w:r w:rsidR="003F13ED" w:rsidRPr="00563B28">
        <w:t>;</w:t>
      </w:r>
    </w:p>
    <w:p w14:paraId="0D2673B5" w14:textId="010C3A71" w:rsidR="003F13ED" w:rsidRPr="004A58E8" w:rsidDel="00870975" w:rsidRDefault="00786DE4" w:rsidP="00786DE4">
      <w:pPr>
        <w:pStyle w:val="RegSingleTxtG"/>
        <w:numPr>
          <w:ilvl w:val="0"/>
          <w:numId w:val="0"/>
        </w:numPr>
        <w:shd w:val="clear" w:color="auto" w:fill="FFFFFF" w:themeFill="background1"/>
        <w:ind w:left="1134"/>
      </w:pPr>
      <w:r w:rsidRPr="004A58E8" w:rsidDel="00870975">
        <w:t>48.</w:t>
      </w:r>
      <w:r w:rsidRPr="004A58E8" w:rsidDel="00870975">
        <w:tab/>
      </w:r>
      <w:r w:rsidR="003F13ED" w:rsidRPr="004A58E8">
        <w:rPr>
          <w:i/>
        </w:rPr>
        <w:t>Con</w:t>
      </w:r>
      <w:r w:rsidR="003F13ED" w:rsidRPr="004A58E8" w:rsidDel="00870975">
        <w:rPr>
          <w:i/>
        </w:rPr>
        <w:t xml:space="preserve">firms </w:t>
      </w:r>
      <w:r w:rsidR="003F13ED" w:rsidRPr="004A58E8" w:rsidDel="00870975">
        <w:t xml:space="preserve">the </w:t>
      </w:r>
      <w:r w:rsidR="003F13ED" w:rsidRPr="004A58E8">
        <w:t>due date</w:t>
      </w:r>
      <w:r w:rsidR="003F13ED" w:rsidRPr="004A58E8" w:rsidDel="00870975">
        <w:t xml:space="preserve"> for submission of the annual </w:t>
      </w:r>
      <w:r w:rsidR="003F13ED" w:rsidRPr="004A58E8">
        <w:t>greenhouse gas</w:t>
      </w:r>
      <w:r w:rsidR="003F13ED" w:rsidRPr="004A58E8" w:rsidDel="00870975">
        <w:t xml:space="preserve"> inventories </w:t>
      </w:r>
      <w:r w:rsidR="003F13ED" w:rsidRPr="004A58E8">
        <w:t>by</w:t>
      </w:r>
      <w:r w:rsidR="003F13ED" w:rsidRPr="004A58E8" w:rsidDel="00870975">
        <w:t xml:space="preserve"> developed country Parties as contained in decision 3/CP.1;</w:t>
      </w:r>
    </w:p>
    <w:p w14:paraId="17319AC2" w14:textId="7ED9B546" w:rsidR="003F13ED" w:rsidRPr="004A58E8" w:rsidRDefault="00786DE4" w:rsidP="00786DE4">
      <w:pPr>
        <w:pStyle w:val="RegSingleTxtG"/>
        <w:numPr>
          <w:ilvl w:val="0"/>
          <w:numId w:val="0"/>
        </w:numPr>
        <w:shd w:val="clear" w:color="auto" w:fill="FFFFFF" w:themeFill="background1"/>
        <w:ind w:left="1134"/>
      </w:pPr>
      <w:r w:rsidRPr="004A58E8">
        <w:t>49.</w:t>
      </w:r>
      <w:r w:rsidRPr="004A58E8">
        <w:tab/>
      </w:r>
      <w:r w:rsidR="003F13ED" w:rsidRPr="004A58E8">
        <w:rPr>
          <w:i/>
        </w:rPr>
        <w:t>Takes note</w:t>
      </w:r>
      <w:r w:rsidR="003F13ED" w:rsidRPr="004A58E8">
        <w:t xml:space="preserve"> of the estimated budgetary implications of the activities to be undertaken by the secretariat referred to in paragraphs </w:t>
      </w:r>
      <w:r w:rsidR="003F13ED" w:rsidRPr="00563B28">
        <w:t>8, 11–16, 19, 21–22 and 29–31</w:t>
      </w:r>
      <w:r w:rsidR="003F13ED" w:rsidRPr="004A58E8">
        <w:t xml:space="preserve"> above;</w:t>
      </w:r>
    </w:p>
    <w:p w14:paraId="33D8F4B8" w14:textId="519C93AA" w:rsidR="003F13ED" w:rsidRDefault="00786DE4" w:rsidP="00786DE4">
      <w:pPr>
        <w:pStyle w:val="RegSingleTxtG"/>
        <w:numPr>
          <w:ilvl w:val="0"/>
          <w:numId w:val="0"/>
        </w:numPr>
        <w:shd w:val="clear" w:color="auto" w:fill="FFFFFF" w:themeFill="background1"/>
        <w:ind w:left="1134"/>
      </w:pPr>
      <w:r>
        <w:t>50.</w:t>
      </w:r>
      <w:r>
        <w:tab/>
      </w:r>
      <w:r w:rsidR="003F13ED" w:rsidRPr="004A58E8">
        <w:rPr>
          <w:i/>
        </w:rPr>
        <w:t>Requests</w:t>
      </w:r>
      <w:r w:rsidR="003F13ED" w:rsidRPr="004A58E8">
        <w:t xml:space="preserve"> that the actions of the secretariat called for in this decision be undertaken subject to the availability of financial resources.</w:t>
      </w:r>
    </w:p>
    <w:p w14:paraId="650ABA33" w14:textId="3EA4C168" w:rsidR="009C0A4F" w:rsidRDefault="00786DE4" w:rsidP="00786DE4">
      <w:pPr>
        <w:pStyle w:val="RegSingleTxtG"/>
        <w:numPr>
          <w:ilvl w:val="0"/>
          <w:numId w:val="0"/>
        </w:numPr>
        <w:shd w:val="clear" w:color="auto" w:fill="FFFFFF" w:themeFill="background1"/>
        <w:ind w:left="1134"/>
        <w:sectPr w:rsidR="009C0A4F" w:rsidSect="005529F8">
          <w:headerReference w:type="even" r:id="rId20"/>
          <w:endnotePr>
            <w:numFmt w:val="lowerLetter"/>
            <w:numRestart w:val="eachSect"/>
          </w:endnotePr>
          <w:pgSz w:w="11906" w:h="16838" w:code="9"/>
          <w:pgMar w:top="1417" w:right="1134" w:bottom="1134" w:left="1134" w:header="850" w:footer="567" w:gutter="0"/>
          <w:cols w:space="708"/>
          <w:docGrid w:linePitch="360"/>
        </w:sectPr>
      </w:pPr>
      <w:r>
        <w:t>1.</w:t>
      </w:r>
      <w:r>
        <w:tab/>
      </w:r>
    </w:p>
    <w:p w14:paraId="6796196E" w14:textId="77777777" w:rsidR="003F13ED" w:rsidRPr="004A58E8" w:rsidRDefault="003F13ED" w:rsidP="003F13ED">
      <w:pPr>
        <w:pStyle w:val="HChG"/>
        <w:spacing w:before="0"/>
      </w:pPr>
      <w:r w:rsidRPr="004A58E8">
        <w:lastRenderedPageBreak/>
        <w:t>Annex I</w:t>
      </w:r>
    </w:p>
    <w:p w14:paraId="045A882D" w14:textId="77777777" w:rsidR="003F13ED" w:rsidRPr="004A58E8" w:rsidRDefault="003F13ED" w:rsidP="003F13ED">
      <w:pPr>
        <w:pStyle w:val="HChG"/>
        <w:tabs>
          <w:tab w:val="clear" w:pos="851"/>
        </w:tabs>
        <w:ind w:firstLine="0"/>
      </w:pPr>
      <w:r w:rsidRPr="004A58E8">
        <w:t>Common reporting tables for the electronic reporting of the information in the national inventory reports of anthropogenic emissions by sources and removals by sinks of greenhouse gases</w:t>
      </w:r>
    </w:p>
    <w:p w14:paraId="2026D973" w14:textId="77777777" w:rsidR="003F13ED" w:rsidRPr="004A58E8" w:rsidRDefault="003F13ED" w:rsidP="003F13ED">
      <w:pPr>
        <w:pStyle w:val="RegSingleTxtG"/>
        <w:numPr>
          <w:ilvl w:val="0"/>
          <w:numId w:val="0"/>
        </w:numPr>
        <w:ind w:left="1134"/>
      </w:pPr>
      <w:r w:rsidRPr="004A58E8">
        <w:tab/>
        <w:t xml:space="preserve">The common reporting tables for the electronic reporting of the information in the national inventory reports of anthropogenic emissions by sources and removals by sinks of </w:t>
      </w:r>
      <w:r>
        <w:t>greenhouse gases</w:t>
      </w:r>
      <w:r w:rsidRPr="004A58E8">
        <w:t xml:space="preserve"> are available at</w:t>
      </w:r>
      <w:r>
        <w:t xml:space="preserve"> </w:t>
      </w:r>
      <w:hyperlink r:id="rId21" w:history="1">
        <w:r w:rsidRPr="009912DB">
          <w:rPr>
            <w:rStyle w:val="Hyperlink"/>
          </w:rPr>
          <w:t>https://unfccc.int/documents/311076</w:t>
        </w:r>
      </w:hyperlink>
      <w:r>
        <w:t>.</w:t>
      </w:r>
    </w:p>
    <w:p w14:paraId="0D70E5F9" w14:textId="77777777" w:rsidR="003F13ED" w:rsidRPr="004A58E8" w:rsidRDefault="003F13ED" w:rsidP="003F13ED">
      <w:pPr>
        <w:pStyle w:val="RegSingleTxtG"/>
        <w:numPr>
          <w:ilvl w:val="0"/>
          <w:numId w:val="0"/>
        </w:numPr>
        <w:ind w:left="1134"/>
      </w:pPr>
    </w:p>
    <w:bookmarkEnd w:id="3"/>
    <w:p w14:paraId="3F334917" w14:textId="7BD1E756" w:rsidR="003F13ED" w:rsidRPr="004A58E8" w:rsidRDefault="00786DE4" w:rsidP="00786DE4">
      <w:pPr>
        <w:pStyle w:val="RegSingleTxtG"/>
        <w:numPr>
          <w:ilvl w:val="0"/>
          <w:numId w:val="0"/>
        </w:numPr>
        <w:ind w:left="1134"/>
        <w:sectPr w:rsidR="003F13ED" w:rsidRPr="004A58E8" w:rsidSect="00465443">
          <w:headerReference w:type="default" r:id="rId22"/>
          <w:footerReference w:type="default" r:id="rId23"/>
          <w:headerReference w:type="first" r:id="rId24"/>
          <w:endnotePr>
            <w:numFmt w:val="lowerLetter"/>
            <w:numRestart w:val="eachSect"/>
          </w:endnotePr>
          <w:pgSz w:w="11906" w:h="16838" w:code="9"/>
          <w:pgMar w:top="1417" w:right="1134" w:bottom="1134" w:left="1134" w:header="850" w:footer="567" w:gutter="0"/>
          <w:cols w:space="708"/>
          <w:docGrid w:linePitch="360"/>
        </w:sectPr>
      </w:pPr>
      <w:r w:rsidRPr="004A58E8">
        <w:t>1.</w:t>
      </w:r>
      <w:r w:rsidRPr="004A58E8">
        <w:tab/>
      </w:r>
    </w:p>
    <w:bookmarkEnd w:id="4"/>
    <w:p w14:paraId="49A0E3C5" w14:textId="77777777" w:rsidR="00F2357D" w:rsidRPr="004A58E8" w:rsidRDefault="00F2357D" w:rsidP="000168F9">
      <w:pPr>
        <w:pStyle w:val="HChG"/>
        <w:spacing w:before="0"/>
      </w:pPr>
      <w:r w:rsidRPr="004A58E8">
        <w:lastRenderedPageBreak/>
        <w:t>Annex II</w:t>
      </w:r>
      <w:r w:rsidRPr="008850E0">
        <w:rPr>
          <w:rStyle w:val="FootnoteReference"/>
          <w:sz w:val="28"/>
          <w:szCs w:val="28"/>
          <w:vertAlign w:val="baseline"/>
        </w:rPr>
        <w:footnoteReference w:customMarkFollows="1" w:id="4"/>
        <w:t>*</w:t>
      </w:r>
    </w:p>
    <w:p w14:paraId="3C4EDD99" w14:textId="0C0AB761" w:rsidR="00F2357D" w:rsidRDefault="00F2357D" w:rsidP="000168F9">
      <w:pPr>
        <w:pStyle w:val="HChG"/>
        <w:tabs>
          <w:tab w:val="clear" w:pos="851"/>
        </w:tabs>
        <w:ind w:firstLine="0"/>
      </w:pPr>
      <w:r w:rsidRPr="004A58E8">
        <w:t>Common tabular formats for the electronic reporting of the information necessary to track progress made in implementing and achieving nationally determined contributions under Article 4 of the Paris Agreement</w:t>
      </w:r>
    </w:p>
    <w:p w14:paraId="1BC862F9" w14:textId="77777777" w:rsidR="00BA72FE" w:rsidRPr="004A58E8" w:rsidRDefault="00BA72FE" w:rsidP="00EB2FF5">
      <w:pPr>
        <w:suppressAutoHyphens w:val="0"/>
        <w:spacing w:before="240" w:after="120" w:line="240" w:lineRule="exact"/>
        <w:rPr>
          <w:rFonts w:eastAsia="Cambria"/>
          <w:sz w:val="18"/>
          <w:szCs w:val="18"/>
          <w:lang w:val="en-US" w:eastAsia="en-US"/>
        </w:rPr>
      </w:pPr>
      <w:r w:rsidRPr="004A58E8">
        <w:rPr>
          <w:rFonts w:eastAsia="Cambria"/>
          <w:b/>
          <w:sz w:val="18"/>
          <w:szCs w:val="18"/>
          <w:lang w:val="en-US" w:eastAsia="en-US"/>
        </w:rPr>
        <w:t>1. Structured summary: Description of selected indicators</w:t>
      </w:r>
    </w:p>
    <w:tbl>
      <w:tblPr>
        <w:tblStyle w:val="TableGrid81"/>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2"/>
        <w:gridCol w:w="4253"/>
      </w:tblGrid>
      <w:tr w:rsidR="00BA72FE" w:rsidRPr="00BA72FE" w14:paraId="0A50A381" w14:textId="77777777" w:rsidTr="00A73AE6">
        <w:tc>
          <w:tcPr>
            <w:tcW w:w="4252" w:type="dxa"/>
            <w:tcBorders>
              <w:top w:val="single" w:sz="4" w:space="0" w:color="auto"/>
              <w:bottom w:val="single" w:sz="12" w:space="0" w:color="auto"/>
            </w:tcBorders>
            <w:shd w:val="clear" w:color="auto" w:fill="auto"/>
            <w:vAlign w:val="bottom"/>
          </w:tcPr>
          <w:p w14:paraId="7189B768" w14:textId="77777777" w:rsidR="00BA72FE" w:rsidRPr="00BA72FE" w:rsidRDefault="00BA72FE" w:rsidP="00A73AE6">
            <w:pPr>
              <w:spacing w:before="40" w:after="40" w:line="180" w:lineRule="exact"/>
              <w:rPr>
                <w:rFonts w:ascii="Times New Roman" w:hAnsi="Times New Roman" w:cs="Times New Roman"/>
                <w:i/>
                <w:sz w:val="16"/>
                <w:szCs w:val="16"/>
                <w:vertAlign w:val="superscript"/>
              </w:rPr>
            </w:pPr>
            <w:r w:rsidRPr="00BA72FE">
              <w:rPr>
                <w:rFonts w:ascii="Times New Roman" w:hAnsi="Times New Roman" w:cs="Times New Roman"/>
                <w:i/>
                <w:sz w:val="16"/>
                <w:szCs w:val="16"/>
              </w:rPr>
              <w:t>Indicator(s) selected to track progress</w:t>
            </w:r>
            <w:r w:rsidRPr="00395D91">
              <w:rPr>
                <w:rStyle w:val="EndnoteReference"/>
                <w:rFonts w:cs="Times New Roman"/>
                <w:i/>
                <w:szCs w:val="18"/>
              </w:rPr>
              <w:endnoteReference w:id="2"/>
            </w:r>
          </w:p>
        </w:tc>
        <w:tc>
          <w:tcPr>
            <w:tcW w:w="4253" w:type="dxa"/>
            <w:tcBorders>
              <w:top w:val="single" w:sz="4" w:space="0" w:color="auto"/>
              <w:bottom w:val="single" w:sz="12" w:space="0" w:color="auto"/>
            </w:tcBorders>
            <w:shd w:val="clear" w:color="auto" w:fill="auto"/>
            <w:vAlign w:val="bottom"/>
          </w:tcPr>
          <w:p w14:paraId="4B4DFF86" w14:textId="77777777" w:rsidR="00BA72FE" w:rsidRPr="00BA72FE" w:rsidRDefault="00BA72FE" w:rsidP="00A73AE6">
            <w:pPr>
              <w:spacing w:before="40" w:after="40" w:line="180" w:lineRule="exact"/>
              <w:ind w:left="57"/>
              <w:rPr>
                <w:rFonts w:ascii="Times New Roman" w:hAnsi="Times New Roman" w:cs="Times New Roman"/>
                <w:i/>
                <w:sz w:val="16"/>
                <w:szCs w:val="16"/>
              </w:rPr>
            </w:pPr>
            <w:r w:rsidRPr="00BA72FE">
              <w:rPr>
                <w:rFonts w:ascii="Times New Roman" w:hAnsi="Times New Roman" w:cs="Times New Roman"/>
                <w:i/>
                <w:sz w:val="16"/>
                <w:szCs w:val="16"/>
              </w:rPr>
              <w:t xml:space="preserve">Description </w:t>
            </w:r>
          </w:p>
        </w:tc>
      </w:tr>
      <w:tr w:rsidR="00BA72FE" w:rsidRPr="00BA72FE" w14:paraId="3F9A2BDD" w14:textId="77777777" w:rsidTr="00A73AE6">
        <w:tc>
          <w:tcPr>
            <w:tcW w:w="4252" w:type="dxa"/>
            <w:tcBorders>
              <w:top w:val="single" w:sz="12" w:space="0" w:color="auto"/>
            </w:tcBorders>
          </w:tcPr>
          <w:p w14:paraId="529D4DF3" w14:textId="77777777" w:rsidR="00BA72FE" w:rsidRPr="00BA72FE" w:rsidRDefault="00BA72FE" w:rsidP="00A73AE6">
            <w:pPr>
              <w:spacing w:before="40" w:after="80" w:line="220" w:lineRule="exact"/>
              <w:ind w:left="57" w:right="113"/>
              <w:rPr>
                <w:rFonts w:ascii="Times New Roman" w:hAnsi="Times New Roman" w:cs="Times New Roman"/>
                <w:i/>
                <w:szCs w:val="18"/>
              </w:rPr>
            </w:pPr>
            <w:r w:rsidRPr="00BA72FE">
              <w:rPr>
                <w:rFonts w:ascii="Times New Roman" w:hAnsi="Times New Roman" w:cs="Times New Roman"/>
                <w:szCs w:val="18"/>
              </w:rPr>
              <w:t>{Indicator}</w:t>
            </w:r>
          </w:p>
        </w:tc>
        <w:tc>
          <w:tcPr>
            <w:tcW w:w="4253" w:type="dxa"/>
            <w:tcBorders>
              <w:top w:val="single" w:sz="12" w:space="0" w:color="auto"/>
            </w:tcBorders>
          </w:tcPr>
          <w:p w14:paraId="77C4450E" w14:textId="77777777" w:rsidR="00BA72FE" w:rsidRPr="00BA72FE" w:rsidRDefault="00BA72FE" w:rsidP="00A73AE6">
            <w:pPr>
              <w:spacing w:before="40" w:after="80" w:line="220" w:lineRule="exact"/>
              <w:ind w:left="57" w:right="113"/>
              <w:rPr>
                <w:rFonts w:ascii="Times New Roman" w:hAnsi="Times New Roman" w:cs="Times New Roman"/>
                <w:szCs w:val="18"/>
              </w:rPr>
            </w:pPr>
          </w:p>
        </w:tc>
      </w:tr>
      <w:tr w:rsidR="00BA72FE" w:rsidRPr="00BA72FE" w14:paraId="1D7A734E" w14:textId="77777777" w:rsidTr="00A73AE6">
        <w:tc>
          <w:tcPr>
            <w:tcW w:w="4252" w:type="dxa"/>
          </w:tcPr>
          <w:p w14:paraId="189187D7" w14:textId="77777777" w:rsidR="00BA72FE" w:rsidRPr="00BA72FE" w:rsidRDefault="00BA72FE" w:rsidP="00A73AE6">
            <w:pPr>
              <w:spacing w:before="40" w:after="80" w:line="220" w:lineRule="exact"/>
              <w:ind w:left="170" w:right="113"/>
              <w:rPr>
                <w:rFonts w:ascii="Times New Roman" w:hAnsi="Times New Roman" w:cs="Times New Roman"/>
                <w:szCs w:val="18"/>
              </w:rPr>
            </w:pPr>
            <w:r w:rsidRPr="00BA72FE">
              <w:rPr>
                <w:rFonts w:ascii="Times New Roman" w:hAnsi="Times New Roman" w:cs="Times New Roman"/>
                <w:szCs w:val="18"/>
              </w:rPr>
              <w:t>Information for the reference point(s), level(s), baseline(s), base year(s) or starting point(s), as appropriate</w:t>
            </w:r>
            <w:r w:rsidRPr="00BA72FE">
              <w:rPr>
                <w:rStyle w:val="EndnoteReference"/>
                <w:rFonts w:cs="Times New Roman"/>
                <w:i/>
                <w:sz w:val="20"/>
                <w:szCs w:val="18"/>
              </w:rPr>
              <w:endnoteReference w:id="3"/>
            </w:r>
          </w:p>
        </w:tc>
        <w:tc>
          <w:tcPr>
            <w:tcW w:w="4253" w:type="dxa"/>
          </w:tcPr>
          <w:p w14:paraId="221512AE" w14:textId="77777777" w:rsidR="00BA72FE" w:rsidRPr="00BA72FE" w:rsidRDefault="00BA72FE" w:rsidP="00A73AE6">
            <w:pPr>
              <w:spacing w:before="40" w:after="80" w:line="220" w:lineRule="exact"/>
              <w:ind w:left="57" w:right="113"/>
              <w:rPr>
                <w:rFonts w:ascii="Times New Roman" w:hAnsi="Times New Roman" w:cs="Times New Roman"/>
                <w:szCs w:val="18"/>
              </w:rPr>
            </w:pPr>
          </w:p>
        </w:tc>
      </w:tr>
      <w:tr w:rsidR="00BA72FE" w:rsidRPr="00BA72FE" w14:paraId="2D630CCB" w14:textId="77777777" w:rsidTr="00A73AE6">
        <w:tc>
          <w:tcPr>
            <w:tcW w:w="4252" w:type="dxa"/>
          </w:tcPr>
          <w:p w14:paraId="7DA645DB" w14:textId="77777777" w:rsidR="00BA72FE" w:rsidRPr="00BA72FE" w:rsidRDefault="00BA72FE" w:rsidP="00A73AE6">
            <w:pPr>
              <w:spacing w:before="40" w:after="80" w:line="220" w:lineRule="exact"/>
              <w:ind w:left="170" w:right="113"/>
              <w:rPr>
                <w:rFonts w:ascii="Times New Roman" w:hAnsi="Times New Roman" w:cs="Times New Roman"/>
                <w:szCs w:val="18"/>
              </w:rPr>
            </w:pPr>
            <w:r w:rsidRPr="00BA72FE">
              <w:rPr>
                <w:rFonts w:ascii="Times New Roman" w:hAnsi="Times New Roman" w:cs="Times New Roman"/>
                <w:szCs w:val="18"/>
              </w:rPr>
              <w:t>Updates in accordance with any recalculation of the GHG inventory, as appropriate</w:t>
            </w:r>
            <w:r w:rsidRPr="00BA72FE">
              <w:rPr>
                <w:rFonts w:ascii="Times New Roman" w:hAnsi="Times New Roman" w:cs="Times New Roman"/>
                <w:i/>
                <w:szCs w:val="18"/>
                <w:vertAlign w:val="superscript"/>
              </w:rPr>
              <w:t>b</w:t>
            </w:r>
          </w:p>
        </w:tc>
        <w:tc>
          <w:tcPr>
            <w:tcW w:w="4253" w:type="dxa"/>
          </w:tcPr>
          <w:p w14:paraId="6ED2F08C" w14:textId="77777777" w:rsidR="00BA72FE" w:rsidRPr="00BA72FE" w:rsidRDefault="00BA72FE" w:rsidP="00A73AE6">
            <w:pPr>
              <w:spacing w:before="40" w:after="80" w:line="220" w:lineRule="exact"/>
              <w:ind w:left="57" w:right="113"/>
              <w:rPr>
                <w:rFonts w:ascii="Times New Roman" w:hAnsi="Times New Roman" w:cs="Times New Roman"/>
                <w:szCs w:val="18"/>
              </w:rPr>
            </w:pPr>
          </w:p>
        </w:tc>
      </w:tr>
      <w:tr w:rsidR="00BA72FE" w:rsidRPr="00BA72FE" w14:paraId="2AC96AE3" w14:textId="77777777" w:rsidTr="00A73AE6">
        <w:tc>
          <w:tcPr>
            <w:tcW w:w="4252" w:type="dxa"/>
            <w:tcBorders>
              <w:bottom w:val="single" w:sz="12" w:space="0" w:color="auto"/>
            </w:tcBorders>
          </w:tcPr>
          <w:p w14:paraId="4BEE8ACE" w14:textId="77777777" w:rsidR="00BA72FE" w:rsidRPr="00BA72FE" w:rsidRDefault="00BA72FE" w:rsidP="00A73AE6">
            <w:pPr>
              <w:spacing w:before="40" w:after="80" w:line="220" w:lineRule="exact"/>
              <w:ind w:left="170" w:right="113"/>
              <w:rPr>
                <w:rFonts w:ascii="Times New Roman" w:hAnsi="Times New Roman" w:cs="Times New Roman"/>
                <w:szCs w:val="18"/>
              </w:rPr>
            </w:pPr>
            <w:r w:rsidRPr="00BA72FE">
              <w:rPr>
                <w:rFonts w:ascii="Times New Roman" w:hAnsi="Times New Roman" w:cs="Times New Roman"/>
                <w:szCs w:val="18"/>
              </w:rPr>
              <w:t>Relation to NDC</w:t>
            </w:r>
            <w:r w:rsidRPr="00BA72FE">
              <w:rPr>
                <w:rStyle w:val="EndnoteReference"/>
                <w:rFonts w:cs="Times New Roman"/>
                <w:i/>
                <w:sz w:val="20"/>
                <w:szCs w:val="18"/>
              </w:rPr>
              <w:endnoteReference w:id="4"/>
            </w:r>
          </w:p>
        </w:tc>
        <w:tc>
          <w:tcPr>
            <w:tcW w:w="4253" w:type="dxa"/>
            <w:tcBorders>
              <w:bottom w:val="single" w:sz="12" w:space="0" w:color="auto"/>
            </w:tcBorders>
          </w:tcPr>
          <w:p w14:paraId="194FF07B" w14:textId="77777777" w:rsidR="00BA72FE" w:rsidRPr="00BA72FE" w:rsidRDefault="00BA72FE" w:rsidP="00A73AE6">
            <w:pPr>
              <w:spacing w:before="40" w:after="80" w:line="220" w:lineRule="exact"/>
              <w:ind w:left="57" w:right="113"/>
              <w:rPr>
                <w:rFonts w:ascii="Times New Roman" w:hAnsi="Times New Roman" w:cs="Times New Roman"/>
                <w:szCs w:val="18"/>
              </w:rPr>
            </w:pPr>
          </w:p>
        </w:tc>
      </w:tr>
    </w:tbl>
    <w:p w14:paraId="0C1655E4" w14:textId="77777777" w:rsidR="00BA72FE" w:rsidRPr="004A58E8" w:rsidRDefault="00BA72FE" w:rsidP="00BA72FE">
      <w:pPr>
        <w:keepNext/>
        <w:spacing w:line="60" w:lineRule="exact"/>
        <w:ind w:right="1134"/>
        <w:jc w:val="both"/>
        <w:rPr>
          <w:rFonts w:eastAsia="Cambria"/>
          <w:b/>
          <w:sz w:val="18"/>
          <w:szCs w:val="18"/>
          <w:lang w:val="en-US" w:eastAsia="en-US"/>
        </w:rPr>
        <w:sectPr w:rsidR="00BA72FE" w:rsidRPr="004A58E8" w:rsidSect="00465443">
          <w:headerReference w:type="even" r:id="rId25"/>
          <w:headerReference w:type="default" r:id="rId26"/>
          <w:footerReference w:type="even" r:id="rId27"/>
          <w:footerReference w:type="default" r:id="rId28"/>
          <w:headerReference w:type="first" r:id="rId29"/>
          <w:endnotePr>
            <w:numFmt w:val="lowerLetter"/>
            <w:numRestart w:val="eachSect"/>
          </w:endnotePr>
          <w:pgSz w:w="11906" w:h="16838" w:code="9"/>
          <w:pgMar w:top="1417" w:right="1134" w:bottom="1134" w:left="1134" w:header="850" w:footer="567" w:gutter="0"/>
          <w:cols w:space="708"/>
          <w:docGrid w:linePitch="360"/>
        </w:sectPr>
      </w:pPr>
    </w:p>
    <w:p w14:paraId="58764150" w14:textId="77777777" w:rsidR="00BA72FE" w:rsidRPr="004A58E8" w:rsidRDefault="00BA72FE" w:rsidP="005903BB">
      <w:pPr>
        <w:suppressAutoHyphens w:val="0"/>
        <w:spacing w:before="120" w:after="120" w:line="240" w:lineRule="exact"/>
        <w:ind w:right="1274"/>
        <w:rPr>
          <w:b/>
          <w:i/>
          <w:sz w:val="18"/>
          <w:lang w:val="en-US" w:eastAsia="en-US"/>
        </w:rPr>
      </w:pPr>
      <w:r w:rsidRPr="004A58E8">
        <w:rPr>
          <w:b/>
          <w:i/>
          <w:sz w:val="18"/>
          <w:lang w:val="en-US" w:eastAsia="en-US"/>
        </w:rPr>
        <w:t>Custom footnotes:</w:t>
      </w:r>
    </w:p>
    <w:tbl>
      <w:tblPr>
        <w:tblStyle w:val="TableGrid81"/>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tblGrid>
      <w:tr w:rsidR="00BA72FE" w:rsidRPr="0092211B" w14:paraId="704A1138" w14:textId="77777777" w:rsidTr="005903BB">
        <w:tc>
          <w:tcPr>
            <w:tcW w:w="8505" w:type="dxa"/>
            <w:tcBorders>
              <w:top w:val="single" w:sz="4" w:space="0" w:color="auto"/>
              <w:left w:val="single" w:sz="4" w:space="0" w:color="auto"/>
              <w:bottom w:val="single" w:sz="2" w:space="0" w:color="auto"/>
              <w:right w:val="single" w:sz="4" w:space="0" w:color="auto"/>
            </w:tcBorders>
            <w:shd w:val="clear" w:color="auto" w:fill="auto"/>
          </w:tcPr>
          <w:p w14:paraId="66C36016" w14:textId="77777777" w:rsidR="00BA72FE" w:rsidRPr="00EA1A34" w:rsidRDefault="00BA72FE" w:rsidP="00A73AE6">
            <w:pPr>
              <w:spacing w:before="120" w:after="120" w:line="220" w:lineRule="exact"/>
              <w:ind w:left="57" w:right="113"/>
              <w:rPr>
                <w:rFonts w:ascii="Times New Roman" w:hAnsi="Times New Roman" w:cs="Times New Roman"/>
                <w:b/>
                <w:i/>
                <w:sz w:val="18"/>
                <w:szCs w:val="18"/>
              </w:rPr>
            </w:pPr>
            <w:r w:rsidRPr="00EA1A34">
              <w:rPr>
                <w:rFonts w:ascii="Times New Roman" w:hAnsi="Times New Roman" w:cs="Times New Roman"/>
                <w:b/>
                <w:i/>
                <w:sz w:val="18"/>
                <w:szCs w:val="18"/>
              </w:rPr>
              <w:t>Documentation box:</w:t>
            </w:r>
          </w:p>
        </w:tc>
      </w:tr>
    </w:tbl>
    <w:p w14:paraId="22FB41A5" w14:textId="77777777" w:rsidR="00BA72FE" w:rsidRPr="004A58E8" w:rsidRDefault="00BA72FE" w:rsidP="00BA72FE">
      <w:pPr>
        <w:rPr>
          <w:lang w:val="en-US" w:eastAsia="en-US"/>
        </w:rPr>
      </w:pPr>
      <w:r w:rsidRPr="004A58E8">
        <w:rPr>
          <w:lang w:val="en-US" w:eastAsia="en-US"/>
        </w:rPr>
        <w:br w:type="page"/>
      </w:r>
    </w:p>
    <w:p w14:paraId="1C121F53" w14:textId="77777777" w:rsidR="00BA72FE" w:rsidRPr="004A58E8" w:rsidRDefault="00BA72FE" w:rsidP="00EB2FF5">
      <w:pPr>
        <w:suppressAutoHyphens w:val="0"/>
        <w:spacing w:after="120" w:line="240" w:lineRule="exact"/>
        <w:rPr>
          <w:rFonts w:eastAsia="Cambria"/>
          <w:sz w:val="18"/>
          <w:szCs w:val="18"/>
          <w:lang w:val="en-US" w:eastAsia="en-US"/>
        </w:rPr>
      </w:pPr>
      <w:r w:rsidRPr="004A58E8">
        <w:rPr>
          <w:rFonts w:eastAsia="Cambria"/>
          <w:b/>
          <w:sz w:val="18"/>
          <w:szCs w:val="18"/>
          <w:lang w:val="en-US" w:eastAsia="en-US"/>
        </w:rPr>
        <w:lastRenderedPageBreak/>
        <w:t>2. Structured summary: Definitions needed to understand NDC</w:t>
      </w:r>
    </w:p>
    <w:tbl>
      <w:tblPr>
        <w:tblStyle w:val="TableGrid81"/>
        <w:tblW w:w="8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111"/>
        <w:gridCol w:w="4393"/>
      </w:tblGrid>
      <w:tr w:rsidR="00BA72FE" w:rsidRPr="0092211B" w14:paraId="2D077043" w14:textId="77777777" w:rsidTr="00A73AE6">
        <w:tc>
          <w:tcPr>
            <w:tcW w:w="4111" w:type="dxa"/>
            <w:tcBorders>
              <w:top w:val="single" w:sz="4" w:space="0" w:color="auto"/>
              <w:bottom w:val="single" w:sz="12" w:space="0" w:color="auto"/>
            </w:tcBorders>
            <w:shd w:val="clear" w:color="auto" w:fill="auto"/>
          </w:tcPr>
          <w:p w14:paraId="7E487875" w14:textId="77777777" w:rsidR="00BA72FE" w:rsidRPr="00BA72FE" w:rsidRDefault="00BA72FE" w:rsidP="00A73AE6">
            <w:pPr>
              <w:spacing w:before="40" w:after="40" w:line="180" w:lineRule="exact"/>
              <w:ind w:left="57"/>
              <w:rPr>
                <w:rFonts w:ascii="Times New Roman" w:hAnsi="Times New Roman" w:cs="Times New Roman"/>
                <w:i/>
                <w:sz w:val="16"/>
                <w:szCs w:val="18"/>
                <w:vertAlign w:val="superscript"/>
              </w:rPr>
            </w:pPr>
          </w:p>
        </w:tc>
        <w:tc>
          <w:tcPr>
            <w:tcW w:w="4393" w:type="dxa"/>
            <w:tcBorders>
              <w:top w:val="single" w:sz="4" w:space="0" w:color="auto"/>
              <w:bottom w:val="single" w:sz="12" w:space="0" w:color="auto"/>
            </w:tcBorders>
            <w:shd w:val="clear" w:color="auto" w:fill="auto"/>
          </w:tcPr>
          <w:p w14:paraId="3D422162" w14:textId="77777777" w:rsidR="00BA72FE" w:rsidRPr="00BA72FE" w:rsidRDefault="00BA72FE" w:rsidP="00A73AE6">
            <w:pPr>
              <w:spacing w:before="40" w:after="40" w:line="180" w:lineRule="exact"/>
              <w:ind w:left="57"/>
              <w:rPr>
                <w:rFonts w:ascii="Times New Roman" w:hAnsi="Times New Roman" w:cs="Times New Roman"/>
                <w:i/>
                <w:sz w:val="16"/>
                <w:szCs w:val="18"/>
              </w:rPr>
            </w:pPr>
            <w:r w:rsidRPr="00BA72FE">
              <w:rPr>
                <w:rFonts w:ascii="Times New Roman" w:hAnsi="Times New Roman" w:cs="Times New Roman"/>
                <w:i/>
                <w:sz w:val="16"/>
                <w:szCs w:val="18"/>
              </w:rPr>
              <w:t>Definitions</w:t>
            </w:r>
            <w:r w:rsidRPr="00395D91">
              <w:rPr>
                <w:rStyle w:val="EndnoteReference"/>
                <w:rFonts w:cs="Times New Roman"/>
                <w:i/>
              </w:rPr>
              <w:endnoteReference w:id="5"/>
            </w:r>
          </w:p>
        </w:tc>
      </w:tr>
      <w:tr w:rsidR="00BA72FE" w:rsidRPr="002E1A1D" w14:paraId="634167C9" w14:textId="77777777" w:rsidTr="00A73AE6">
        <w:tc>
          <w:tcPr>
            <w:tcW w:w="4111" w:type="dxa"/>
            <w:tcBorders>
              <w:top w:val="single" w:sz="12" w:space="0" w:color="auto"/>
              <w:bottom w:val="single" w:sz="4" w:space="0" w:color="auto"/>
            </w:tcBorders>
          </w:tcPr>
          <w:p w14:paraId="116A9502" w14:textId="77777777" w:rsidR="00BA72FE" w:rsidRPr="00BA72FE" w:rsidRDefault="00BA72FE" w:rsidP="00A73AE6">
            <w:pPr>
              <w:spacing w:before="40" w:after="80" w:line="220" w:lineRule="exact"/>
              <w:ind w:right="113"/>
              <w:rPr>
                <w:rFonts w:ascii="Times New Roman" w:hAnsi="Times New Roman" w:cs="Times New Roman"/>
                <w:i/>
                <w:szCs w:val="18"/>
              </w:rPr>
            </w:pPr>
            <w:r w:rsidRPr="00BA72FE">
              <w:rPr>
                <w:rFonts w:ascii="Times New Roman" w:hAnsi="Times New Roman" w:cs="Times New Roman"/>
                <w:i/>
                <w:szCs w:val="18"/>
              </w:rPr>
              <w:t>Definition needed to understand each indicator:</w:t>
            </w:r>
          </w:p>
        </w:tc>
        <w:tc>
          <w:tcPr>
            <w:tcW w:w="4393" w:type="dxa"/>
            <w:tcBorders>
              <w:top w:val="single" w:sz="12" w:space="0" w:color="auto"/>
              <w:bottom w:val="single" w:sz="4" w:space="0" w:color="auto"/>
            </w:tcBorders>
          </w:tcPr>
          <w:p w14:paraId="40E318F6" w14:textId="77777777" w:rsidR="00BA72FE" w:rsidRPr="00BA72FE" w:rsidRDefault="00BA72FE" w:rsidP="00A73AE6">
            <w:pPr>
              <w:spacing w:before="40" w:after="80" w:line="220" w:lineRule="exact"/>
              <w:ind w:right="113"/>
              <w:rPr>
                <w:rFonts w:ascii="Times New Roman" w:hAnsi="Times New Roman" w:cs="Times New Roman"/>
                <w:i/>
                <w:szCs w:val="18"/>
              </w:rPr>
            </w:pPr>
          </w:p>
        </w:tc>
      </w:tr>
      <w:tr w:rsidR="00BA72FE" w:rsidRPr="002E1A1D" w14:paraId="4381CB90" w14:textId="77777777" w:rsidTr="00A73AE6">
        <w:tc>
          <w:tcPr>
            <w:tcW w:w="4111" w:type="dxa"/>
            <w:tcBorders>
              <w:top w:val="single" w:sz="4" w:space="0" w:color="auto"/>
              <w:bottom w:val="single" w:sz="4" w:space="0" w:color="auto"/>
            </w:tcBorders>
          </w:tcPr>
          <w:p w14:paraId="5F3782BA" w14:textId="77777777" w:rsidR="00BA72FE" w:rsidRPr="00BA72FE" w:rsidRDefault="00BA72FE" w:rsidP="00A73AE6">
            <w:pPr>
              <w:spacing w:before="40" w:after="80" w:line="220" w:lineRule="exact"/>
              <w:ind w:left="227" w:right="113"/>
              <w:rPr>
                <w:rFonts w:ascii="Times New Roman" w:hAnsi="Times New Roman" w:cs="Times New Roman"/>
                <w:szCs w:val="18"/>
              </w:rPr>
            </w:pPr>
            <w:r w:rsidRPr="00BA72FE">
              <w:rPr>
                <w:rFonts w:ascii="Times New Roman" w:hAnsi="Times New Roman" w:cs="Times New Roman"/>
                <w:szCs w:val="18"/>
              </w:rPr>
              <w:t>{Indicator}</w:t>
            </w:r>
          </w:p>
        </w:tc>
        <w:tc>
          <w:tcPr>
            <w:tcW w:w="4393" w:type="dxa"/>
            <w:tcBorders>
              <w:top w:val="single" w:sz="4" w:space="0" w:color="auto"/>
              <w:bottom w:val="single" w:sz="4" w:space="0" w:color="auto"/>
            </w:tcBorders>
          </w:tcPr>
          <w:p w14:paraId="6F9F0B4F" w14:textId="77777777" w:rsidR="00BA72FE" w:rsidRPr="00BA72FE" w:rsidRDefault="00BA72FE" w:rsidP="00A73AE6">
            <w:pPr>
              <w:spacing w:before="40" w:after="80" w:line="220" w:lineRule="exact"/>
              <w:ind w:right="113"/>
              <w:rPr>
                <w:rFonts w:ascii="Times New Roman" w:hAnsi="Times New Roman" w:cs="Times New Roman"/>
                <w:i/>
                <w:szCs w:val="18"/>
              </w:rPr>
            </w:pPr>
          </w:p>
        </w:tc>
      </w:tr>
      <w:tr w:rsidR="00BA72FE" w:rsidRPr="002E1A1D" w14:paraId="5F5B0F05" w14:textId="77777777" w:rsidTr="00A73AE6">
        <w:tc>
          <w:tcPr>
            <w:tcW w:w="4111" w:type="dxa"/>
            <w:tcBorders>
              <w:top w:val="single" w:sz="4" w:space="0" w:color="auto"/>
              <w:bottom w:val="single" w:sz="4" w:space="0" w:color="auto"/>
            </w:tcBorders>
            <w:shd w:val="clear" w:color="auto" w:fill="FFFFFF"/>
          </w:tcPr>
          <w:p w14:paraId="656B2282" w14:textId="77777777" w:rsidR="00BA72FE" w:rsidRPr="00BA72FE" w:rsidRDefault="00BA72FE" w:rsidP="00A73AE6">
            <w:pPr>
              <w:spacing w:before="40" w:after="80" w:line="220" w:lineRule="exact"/>
              <w:ind w:right="113"/>
              <w:rPr>
                <w:rFonts w:ascii="Times New Roman" w:hAnsi="Times New Roman" w:cs="Times New Roman"/>
                <w:szCs w:val="18"/>
              </w:rPr>
            </w:pPr>
            <w:r w:rsidRPr="00BA72FE">
              <w:rPr>
                <w:rFonts w:ascii="Times New Roman" w:hAnsi="Times New Roman" w:cs="Times New Roman"/>
                <w:i/>
                <w:szCs w:val="18"/>
              </w:rPr>
              <w:t>Any sector or category defined differently than in the national inventory report:</w:t>
            </w:r>
          </w:p>
        </w:tc>
        <w:tc>
          <w:tcPr>
            <w:tcW w:w="4393" w:type="dxa"/>
            <w:tcBorders>
              <w:top w:val="single" w:sz="4" w:space="0" w:color="auto"/>
              <w:bottom w:val="single" w:sz="4" w:space="0" w:color="auto"/>
            </w:tcBorders>
            <w:shd w:val="clear" w:color="auto" w:fill="FFFFFF"/>
          </w:tcPr>
          <w:p w14:paraId="5A17D534" w14:textId="77777777" w:rsidR="00BA72FE" w:rsidRPr="00BA72FE" w:rsidRDefault="00BA72FE" w:rsidP="00A73AE6">
            <w:pPr>
              <w:spacing w:before="40" w:after="80" w:line="220" w:lineRule="exact"/>
              <w:ind w:right="113"/>
              <w:rPr>
                <w:rFonts w:ascii="Times New Roman" w:hAnsi="Times New Roman" w:cs="Times New Roman"/>
                <w:szCs w:val="18"/>
              </w:rPr>
            </w:pPr>
          </w:p>
        </w:tc>
      </w:tr>
      <w:tr w:rsidR="00BA72FE" w:rsidRPr="002E1A1D" w14:paraId="65864965" w14:textId="77777777" w:rsidTr="00A73AE6">
        <w:tc>
          <w:tcPr>
            <w:tcW w:w="4111" w:type="dxa"/>
            <w:tcBorders>
              <w:top w:val="single" w:sz="4" w:space="0" w:color="auto"/>
              <w:bottom w:val="single" w:sz="4" w:space="0" w:color="auto"/>
            </w:tcBorders>
          </w:tcPr>
          <w:p w14:paraId="435C1892" w14:textId="77777777" w:rsidR="00BA72FE" w:rsidRPr="00BA72FE" w:rsidRDefault="00BA72FE" w:rsidP="00A73AE6">
            <w:pPr>
              <w:spacing w:before="40" w:after="80" w:line="220" w:lineRule="exact"/>
              <w:ind w:left="227" w:right="113"/>
              <w:rPr>
                <w:rFonts w:ascii="Times New Roman" w:hAnsi="Times New Roman" w:cs="Times New Roman"/>
                <w:szCs w:val="18"/>
              </w:rPr>
            </w:pPr>
            <w:r w:rsidRPr="00BA72FE">
              <w:rPr>
                <w:rFonts w:ascii="Times New Roman" w:hAnsi="Times New Roman" w:cs="Times New Roman"/>
                <w:szCs w:val="18"/>
              </w:rPr>
              <w:t>{Sector}</w:t>
            </w:r>
          </w:p>
        </w:tc>
        <w:tc>
          <w:tcPr>
            <w:tcW w:w="4393" w:type="dxa"/>
            <w:tcBorders>
              <w:top w:val="single" w:sz="4" w:space="0" w:color="auto"/>
              <w:bottom w:val="single" w:sz="4" w:space="0" w:color="auto"/>
            </w:tcBorders>
          </w:tcPr>
          <w:p w14:paraId="3F276624" w14:textId="77777777" w:rsidR="00BA72FE" w:rsidRPr="00BA72FE" w:rsidRDefault="00BA72FE" w:rsidP="00A73AE6">
            <w:pPr>
              <w:spacing w:before="40" w:after="80" w:line="220" w:lineRule="exact"/>
              <w:ind w:right="113"/>
              <w:rPr>
                <w:rFonts w:ascii="Times New Roman" w:hAnsi="Times New Roman" w:cs="Times New Roman"/>
                <w:szCs w:val="18"/>
              </w:rPr>
            </w:pPr>
          </w:p>
        </w:tc>
      </w:tr>
      <w:tr w:rsidR="00BA72FE" w:rsidRPr="002E1A1D" w14:paraId="0C929AD0" w14:textId="77777777" w:rsidTr="00A73AE6">
        <w:tc>
          <w:tcPr>
            <w:tcW w:w="4111" w:type="dxa"/>
            <w:tcBorders>
              <w:top w:val="single" w:sz="4" w:space="0" w:color="auto"/>
              <w:bottom w:val="single" w:sz="4" w:space="0" w:color="auto"/>
            </w:tcBorders>
          </w:tcPr>
          <w:p w14:paraId="6BBA8B1E" w14:textId="77777777" w:rsidR="00BA72FE" w:rsidRPr="00BA72FE" w:rsidRDefault="00BA72FE" w:rsidP="00A73AE6">
            <w:pPr>
              <w:spacing w:before="40" w:after="80" w:line="220" w:lineRule="exact"/>
              <w:ind w:left="227" w:right="113"/>
              <w:rPr>
                <w:rFonts w:ascii="Times New Roman" w:hAnsi="Times New Roman" w:cs="Times New Roman"/>
                <w:szCs w:val="18"/>
              </w:rPr>
            </w:pPr>
            <w:r w:rsidRPr="00BA72FE">
              <w:rPr>
                <w:rFonts w:ascii="Times New Roman" w:hAnsi="Times New Roman" w:cs="Times New Roman"/>
                <w:szCs w:val="18"/>
              </w:rPr>
              <w:t>{Category}</w:t>
            </w:r>
          </w:p>
        </w:tc>
        <w:tc>
          <w:tcPr>
            <w:tcW w:w="4393" w:type="dxa"/>
            <w:tcBorders>
              <w:top w:val="single" w:sz="4" w:space="0" w:color="auto"/>
              <w:bottom w:val="single" w:sz="4" w:space="0" w:color="auto"/>
            </w:tcBorders>
          </w:tcPr>
          <w:p w14:paraId="6E77FF86" w14:textId="77777777" w:rsidR="00BA72FE" w:rsidRPr="00BA72FE" w:rsidRDefault="00BA72FE" w:rsidP="00A73AE6">
            <w:pPr>
              <w:spacing w:before="40" w:after="80" w:line="220" w:lineRule="exact"/>
              <w:ind w:right="113"/>
              <w:rPr>
                <w:rFonts w:ascii="Times New Roman" w:hAnsi="Times New Roman" w:cs="Times New Roman"/>
                <w:szCs w:val="18"/>
              </w:rPr>
            </w:pPr>
          </w:p>
        </w:tc>
      </w:tr>
      <w:tr w:rsidR="00BA72FE" w:rsidRPr="002E1A1D" w14:paraId="4A963E62" w14:textId="77777777" w:rsidTr="00A73AE6">
        <w:tc>
          <w:tcPr>
            <w:tcW w:w="4111" w:type="dxa"/>
            <w:tcBorders>
              <w:top w:val="single" w:sz="4" w:space="0" w:color="auto"/>
              <w:bottom w:val="single" w:sz="4" w:space="0" w:color="auto"/>
            </w:tcBorders>
            <w:shd w:val="clear" w:color="auto" w:fill="FFFFFF"/>
          </w:tcPr>
          <w:p w14:paraId="6F49DD06" w14:textId="77777777" w:rsidR="00BA72FE" w:rsidRPr="00BA72FE" w:rsidRDefault="00BA72FE" w:rsidP="00A73AE6">
            <w:pPr>
              <w:spacing w:before="40" w:after="80" w:line="220" w:lineRule="exact"/>
              <w:ind w:right="113"/>
              <w:rPr>
                <w:rFonts w:ascii="Times New Roman" w:hAnsi="Times New Roman" w:cs="Times New Roman"/>
                <w:szCs w:val="18"/>
              </w:rPr>
            </w:pPr>
            <w:r w:rsidRPr="00BA72FE">
              <w:rPr>
                <w:rFonts w:ascii="Times New Roman" w:hAnsi="Times New Roman" w:cs="Times New Roman"/>
                <w:i/>
                <w:szCs w:val="18"/>
              </w:rPr>
              <w:t>Definition needed to understand mitigation co-benefits of adaptation actions and/or economic diversification plans:</w:t>
            </w:r>
            <w:r w:rsidRPr="00BA72FE">
              <w:rPr>
                <w:rFonts w:ascii="Times New Roman" w:hAnsi="Times New Roman" w:cs="Times New Roman"/>
                <w:i/>
                <w:szCs w:val="18"/>
                <w:vertAlign w:val="superscript"/>
              </w:rPr>
              <w:t xml:space="preserve"> </w:t>
            </w:r>
          </w:p>
        </w:tc>
        <w:tc>
          <w:tcPr>
            <w:tcW w:w="4393" w:type="dxa"/>
            <w:tcBorders>
              <w:top w:val="single" w:sz="4" w:space="0" w:color="auto"/>
              <w:bottom w:val="single" w:sz="4" w:space="0" w:color="auto"/>
            </w:tcBorders>
            <w:shd w:val="clear" w:color="auto" w:fill="FFFFFF"/>
          </w:tcPr>
          <w:p w14:paraId="7FB1299C" w14:textId="77777777" w:rsidR="00BA72FE" w:rsidRPr="00BA72FE" w:rsidRDefault="00BA72FE" w:rsidP="00A73AE6">
            <w:pPr>
              <w:spacing w:before="40" w:after="80" w:line="220" w:lineRule="exact"/>
              <w:ind w:right="113"/>
              <w:rPr>
                <w:rFonts w:ascii="Times New Roman" w:hAnsi="Times New Roman" w:cs="Times New Roman"/>
                <w:szCs w:val="18"/>
              </w:rPr>
            </w:pPr>
          </w:p>
        </w:tc>
      </w:tr>
      <w:tr w:rsidR="00BA72FE" w:rsidRPr="002E1A1D" w14:paraId="6DCAAE96" w14:textId="77777777" w:rsidTr="00A73AE6">
        <w:tc>
          <w:tcPr>
            <w:tcW w:w="4111" w:type="dxa"/>
            <w:tcBorders>
              <w:top w:val="single" w:sz="4" w:space="0" w:color="auto"/>
              <w:bottom w:val="single" w:sz="4" w:space="0" w:color="auto"/>
            </w:tcBorders>
          </w:tcPr>
          <w:p w14:paraId="00E4010F" w14:textId="77777777" w:rsidR="00BA72FE" w:rsidRPr="00BA72FE" w:rsidRDefault="00BA72FE" w:rsidP="00A73AE6">
            <w:pPr>
              <w:spacing w:before="40" w:after="80" w:line="220" w:lineRule="exact"/>
              <w:ind w:left="227" w:right="113"/>
              <w:rPr>
                <w:rFonts w:ascii="Times New Roman" w:hAnsi="Times New Roman" w:cs="Times New Roman"/>
                <w:szCs w:val="18"/>
              </w:rPr>
            </w:pPr>
            <w:r w:rsidRPr="00BA72FE">
              <w:rPr>
                <w:rFonts w:ascii="Times New Roman" w:hAnsi="Times New Roman" w:cs="Times New Roman"/>
                <w:szCs w:val="18"/>
              </w:rPr>
              <w:t>{Mitigation co-benefit(s)}</w:t>
            </w:r>
          </w:p>
        </w:tc>
        <w:tc>
          <w:tcPr>
            <w:tcW w:w="4393" w:type="dxa"/>
            <w:tcBorders>
              <w:top w:val="single" w:sz="4" w:space="0" w:color="auto"/>
              <w:bottom w:val="single" w:sz="4" w:space="0" w:color="auto"/>
            </w:tcBorders>
          </w:tcPr>
          <w:p w14:paraId="46094C8E" w14:textId="77777777" w:rsidR="00BA72FE" w:rsidRPr="00BA72FE" w:rsidRDefault="00BA72FE" w:rsidP="00A73AE6">
            <w:pPr>
              <w:spacing w:before="40" w:after="80" w:line="220" w:lineRule="exact"/>
              <w:ind w:right="113"/>
              <w:rPr>
                <w:rFonts w:ascii="Times New Roman" w:hAnsi="Times New Roman" w:cs="Times New Roman"/>
                <w:szCs w:val="18"/>
              </w:rPr>
            </w:pPr>
          </w:p>
        </w:tc>
      </w:tr>
      <w:tr w:rsidR="00BA72FE" w:rsidRPr="002E1A1D" w14:paraId="770937B8" w14:textId="77777777" w:rsidTr="00A73AE6">
        <w:tc>
          <w:tcPr>
            <w:tcW w:w="4111" w:type="dxa"/>
            <w:tcBorders>
              <w:top w:val="single" w:sz="4" w:space="0" w:color="auto"/>
              <w:bottom w:val="single" w:sz="4" w:space="0" w:color="auto"/>
            </w:tcBorders>
          </w:tcPr>
          <w:p w14:paraId="1398B558" w14:textId="77777777" w:rsidR="00BA72FE" w:rsidRPr="00BA72FE" w:rsidRDefault="00BA72FE" w:rsidP="00A73AE6">
            <w:pPr>
              <w:spacing w:before="40" w:after="80" w:line="220" w:lineRule="exact"/>
              <w:ind w:right="113"/>
              <w:rPr>
                <w:rFonts w:ascii="Times New Roman" w:hAnsi="Times New Roman" w:cs="Times New Roman"/>
                <w:i/>
                <w:szCs w:val="18"/>
              </w:rPr>
            </w:pPr>
            <w:r w:rsidRPr="00BA72FE">
              <w:rPr>
                <w:rFonts w:ascii="Times New Roman" w:hAnsi="Times New Roman" w:cs="Times New Roman"/>
                <w:i/>
                <w:szCs w:val="18"/>
              </w:rPr>
              <w:t>Any other relevant definitions:</w:t>
            </w:r>
            <w:r w:rsidRPr="00BA72FE">
              <w:rPr>
                <w:rFonts w:ascii="Times New Roman" w:hAnsi="Times New Roman" w:cs="Times New Roman"/>
                <w:i/>
                <w:szCs w:val="18"/>
                <w:vertAlign w:val="superscript"/>
              </w:rPr>
              <w:t xml:space="preserve"> </w:t>
            </w:r>
          </w:p>
        </w:tc>
        <w:tc>
          <w:tcPr>
            <w:tcW w:w="4393" w:type="dxa"/>
            <w:tcBorders>
              <w:top w:val="single" w:sz="4" w:space="0" w:color="auto"/>
              <w:bottom w:val="single" w:sz="4" w:space="0" w:color="auto"/>
            </w:tcBorders>
          </w:tcPr>
          <w:p w14:paraId="6471A664" w14:textId="77777777" w:rsidR="00BA72FE" w:rsidRPr="00BA72FE" w:rsidRDefault="00BA72FE" w:rsidP="00A73AE6">
            <w:pPr>
              <w:spacing w:before="40" w:after="80" w:line="220" w:lineRule="exact"/>
              <w:ind w:right="113"/>
              <w:rPr>
                <w:rFonts w:ascii="Times New Roman" w:hAnsi="Times New Roman" w:cs="Times New Roman"/>
                <w:i/>
                <w:szCs w:val="18"/>
              </w:rPr>
            </w:pPr>
          </w:p>
        </w:tc>
      </w:tr>
      <w:tr w:rsidR="00BA72FE" w:rsidRPr="002E1A1D" w14:paraId="7DDE2D3B" w14:textId="77777777" w:rsidTr="00A73AE6">
        <w:tc>
          <w:tcPr>
            <w:tcW w:w="4111" w:type="dxa"/>
            <w:tcBorders>
              <w:top w:val="single" w:sz="4" w:space="0" w:color="auto"/>
              <w:bottom w:val="single" w:sz="12" w:space="0" w:color="auto"/>
            </w:tcBorders>
          </w:tcPr>
          <w:p w14:paraId="37AB958A" w14:textId="77777777" w:rsidR="00BA72FE" w:rsidRPr="00BA72FE" w:rsidRDefault="00BA72FE" w:rsidP="00A73AE6">
            <w:pPr>
              <w:spacing w:before="40" w:after="80" w:line="220" w:lineRule="exact"/>
              <w:ind w:left="227" w:right="113"/>
              <w:rPr>
                <w:rFonts w:ascii="Times New Roman" w:hAnsi="Times New Roman" w:cs="Times New Roman"/>
                <w:szCs w:val="18"/>
              </w:rPr>
            </w:pPr>
            <w:r w:rsidRPr="00BA72FE">
              <w:rPr>
                <w:rFonts w:ascii="Times New Roman" w:hAnsi="Times New Roman" w:cs="Times New Roman"/>
                <w:szCs w:val="18"/>
              </w:rPr>
              <w:t>{…}</w:t>
            </w:r>
          </w:p>
        </w:tc>
        <w:tc>
          <w:tcPr>
            <w:tcW w:w="4393" w:type="dxa"/>
            <w:tcBorders>
              <w:top w:val="single" w:sz="4" w:space="0" w:color="auto"/>
              <w:bottom w:val="single" w:sz="12" w:space="0" w:color="auto"/>
            </w:tcBorders>
          </w:tcPr>
          <w:p w14:paraId="4C94A72C" w14:textId="77777777" w:rsidR="00BA72FE" w:rsidRPr="00BA72FE" w:rsidRDefault="00BA72FE" w:rsidP="00A73AE6">
            <w:pPr>
              <w:spacing w:before="40" w:after="80" w:line="220" w:lineRule="exact"/>
              <w:ind w:right="113"/>
              <w:rPr>
                <w:rFonts w:ascii="Times New Roman" w:hAnsi="Times New Roman" w:cs="Times New Roman"/>
                <w:szCs w:val="18"/>
              </w:rPr>
            </w:pPr>
          </w:p>
        </w:tc>
      </w:tr>
    </w:tbl>
    <w:p w14:paraId="4F7A2000" w14:textId="77777777" w:rsidR="00BA72FE" w:rsidRPr="004A58E8" w:rsidRDefault="00BA72FE" w:rsidP="00BA72FE">
      <w:pPr>
        <w:pStyle w:val="FootnoteTable"/>
        <w:keepNext/>
        <w:spacing w:before="0" w:line="60" w:lineRule="exact"/>
        <w:ind w:right="1134"/>
        <w:contextualSpacing w:val="0"/>
        <w:rPr>
          <w:highlight w:val="lightGray"/>
        </w:rPr>
        <w:sectPr w:rsidR="00BA72FE" w:rsidRPr="004A58E8" w:rsidSect="00465443">
          <w:headerReference w:type="default" r:id="rId30"/>
          <w:footerReference w:type="default" r:id="rId31"/>
          <w:endnotePr>
            <w:numFmt w:val="lowerLetter"/>
            <w:numRestart w:val="eachSect"/>
          </w:endnotePr>
          <w:type w:val="continuous"/>
          <w:pgSz w:w="11906" w:h="16838" w:code="9"/>
          <w:pgMar w:top="1417" w:right="1134" w:bottom="1134" w:left="1134" w:header="850" w:footer="567" w:gutter="0"/>
          <w:cols w:space="708"/>
          <w:docGrid w:linePitch="360"/>
        </w:sectPr>
      </w:pPr>
    </w:p>
    <w:p w14:paraId="3EAA473F" w14:textId="77777777" w:rsidR="00BA72FE" w:rsidRPr="004A58E8" w:rsidRDefault="00BA72FE" w:rsidP="00BA72FE">
      <w:pPr>
        <w:suppressAutoHyphens w:val="0"/>
        <w:spacing w:before="120" w:after="120" w:line="240" w:lineRule="exact"/>
        <w:ind w:right="1274"/>
        <w:rPr>
          <w:b/>
          <w:i/>
          <w:sz w:val="18"/>
          <w:lang w:val="en-US" w:eastAsia="en-US"/>
        </w:rPr>
      </w:pPr>
      <w:r w:rsidRPr="004A58E8">
        <w:rPr>
          <w:b/>
          <w:i/>
          <w:sz w:val="18"/>
          <w:lang w:val="en-US" w:eastAsia="en-US"/>
        </w:rPr>
        <w:t>Custom footnotes:</w:t>
      </w:r>
    </w:p>
    <w:tbl>
      <w:tblPr>
        <w:tblStyle w:val="TableGrid81"/>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tblGrid>
      <w:tr w:rsidR="00BA72FE" w:rsidRPr="0092211B" w14:paraId="151B3620" w14:textId="77777777" w:rsidTr="00BA72FE">
        <w:tc>
          <w:tcPr>
            <w:tcW w:w="8505" w:type="dxa"/>
            <w:tcBorders>
              <w:top w:val="single" w:sz="4" w:space="0" w:color="auto"/>
              <w:left w:val="single" w:sz="4" w:space="0" w:color="auto"/>
              <w:bottom w:val="single" w:sz="2" w:space="0" w:color="auto"/>
              <w:right w:val="single" w:sz="4" w:space="0" w:color="auto"/>
            </w:tcBorders>
            <w:shd w:val="clear" w:color="auto" w:fill="auto"/>
          </w:tcPr>
          <w:p w14:paraId="2174B39C" w14:textId="77777777" w:rsidR="00BA72FE" w:rsidRPr="00EA1A34" w:rsidRDefault="00BA72FE" w:rsidP="00A73AE6">
            <w:pPr>
              <w:spacing w:before="120" w:after="120" w:line="220" w:lineRule="exact"/>
              <w:ind w:left="57" w:right="113"/>
              <w:rPr>
                <w:rFonts w:ascii="Times New Roman" w:hAnsi="Times New Roman" w:cs="Times New Roman"/>
                <w:b/>
                <w:i/>
                <w:sz w:val="18"/>
                <w:szCs w:val="18"/>
              </w:rPr>
            </w:pPr>
            <w:r w:rsidRPr="00EA1A34">
              <w:rPr>
                <w:rFonts w:ascii="Times New Roman" w:hAnsi="Times New Roman" w:cs="Times New Roman"/>
                <w:b/>
                <w:i/>
                <w:sz w:val="18"/>
                <w:szCs w:val="18"/>
              </w:rPr>
              <w:t>Documentation box:</w:t>
            </w:r>
          </w:p>
        </w:tc>
      </w:tr>
    </w:tbl>
    <w:p w14:paraId="0B6CC055" w14:textId="77777777" w:rsidR="00BA72FE" w:rsidRDefault="00BA72FE" w:rsidP="00BA72FE">
      <w:pPr>
        <w:rPr>
          <w:highlight w:val="lightGray"/>
        </w:rPr>
      </w:pPr>
    </w:p>
    <w:p w14:paraId="1B2A8BAD" w14:textId="7480C75A" w:rsidR="00BA72FE" w:rsidRPr="004A58E8" w:rsidRDefault="00BA72FE" w:rsidP="00BA72FE">
      <w:pPr>
        <w:rPr>
          <w:highlight w:val="lightGray"/>
        </w:rPr>
        <w:sectPr w:rsidR="00BA72FE" w:rsidRPr="004A58E8" w:rsidSect="00A73AE6">
          <w:endnotePr>
            <w:numFmt w:val="lowerLetter"/>
            <w:numRestart w:val="eachSect"/>
          </w:endnotePr>
          <w:type w:val="continuous"/>
          <w:pgSz w:w="11906" w:h="16838" w:code="9"/>
          <w:pgMar w:top="1418" w:right="1134" w:bottom="1134" w:left="1134" w:header="850" w:footer="567" w:gutter="0"/>
          <w:cols w:space="708"/>
          <w:titlePg/>
          <w:docGrid w:linePitch="360"/>
        </w:sectPr>
      </w:pPr>
    </w:p>
    <w:p w14:paraId="066584E8" w14:textId="77777777" w:rsidR="00BD3DBC" w:rsidRPr="00395D91" w:rsidRDefault="00BD3DBC" w:rsidP="00EB2FF5">
      <w:pPr>
        <w:suppressAutoHyphens w:val="0"/>
        <w:spacing w:after="120" w:line="240" w:lineRule="exact"/>
        <w:rPr>
          <w:rFonts w:eastAsia="Cambria"/>
          <w:b/>
          <w:i/>
          <w:sz w:val="18"/>
          <w:szCs w:val="18"/>
          <w:lang w:val="en-US" w:eastAsia="en-US"/>
        </w:rPr>
      </w:pPr>
      <w:r w:rsidRPr="004A58E8">
        <w:rPr>
          <w:rFonts w:eastAsia="Cambria"/>
          <w:b/>
          <w:sz w:val="18"/>
          <w:szCs w:val="18"/>
          <w:lang w:val="en-US" w:eastAsia="en-US"/>
        </w:rPr>
        <w:lastRenderedPageBreak/>
        <w:t xml:space="preserve">3. Structured summary: Methodologies and accounting approaches – consistency with </w:t>
      </w:r>
      <w:r w:rsidRPr="004A58E8">
        <w:rPr>
          <w:rFonts w:eastAsia="Cambria"/>
          <w:b/>
          <w:sz w:val="18"/>
          <w:szCs w:val="18"/>
          <w:lang w:eastAsia="en-US"/>
        </w:rPr>
        <w:t>Article 4, paragraphs 13 and 14, of the Paris Agreement</w:t>
      </w:r>
      <w:r w:rsidRPr="004A58E8">
        <w:rPr>
          <w:rFonts w:eastAsia="Cambria"/>
          <w:b/>
          <w:sz w:val="18"/>
          <w:szCs w:val="18"/>
          <w:lang w:val="en-US" w:eastAsia="en-US"/>
        </w:rPr>
        <w:t xml:space="preserve"> and with decision 4/CMA.1</w:t>
      </w:r>
    </w:p>
    <w:tbl>
      <w:tblPr>
        <w:tblStyle w:val="TableGrid81"/>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0"/>
        <w:gridCol w:w="4819"/>
      </w:tblGrid>
      <w:tr w:rsidR="00BD3DBC" w:rsidRPr="00BD3DBC" w14:paraId="3415E120" w14:textId="77777777" w:rsidTr="00A73AE6">
        <w:trPr>
          <w:tblHeader/>
        </w:trPr>
        <w:tc>
          <w:tcPr>
            <w:tcW w:w="4932" w:type="dxa"/>
            <w:tcBorders>
              <w:top w:val="single" w:sz="4" w:space="0" w:color="auto"/>
              <w:bottom w:val="single" w:sz="12" w:space="0" w:color="auto"/>
            </w:tcBorders>
            <w:shd w:val="clear" w:color="auto" w:fill="auto"/>
          </w:tcPr>
          <w:p w14:paraId="7FA865AF" w14:textId="77777777" w:rsidR="00BD3DBC" w:rsidRPr="00BD3DBC" w:rsidRDefault="00BD3DBC" w:rsidP="00A73AE6">
            <w:pPr>
              <w:spacing w:before="40" w:after="40" w:line="180" w:lineRule="atLeast"/>
              <w:ind w:left="57"/>
              <w:rPr>
                <w:rFonts w:ascii="Times New Roman" w:hAnsi="Times New Roman" w:cs="Times New Roman"/>
                <w:i/>
                <w:sz w:val="16"/>
                <w:szCs w:val="18"/>
              </w:rPr>
            </w:pPr>
            <w:r w:rsidRPr="00BD3DBC">
              <w:rPr>
                <w:rFonts w:ascii="Times New Roman" w:hAnsi="Times New Roman" w:cs="Times New Roman"/>
                <w:i/>
                <w:sz w:val="16"/>
                <w:szCs w:val="18"/>
              </w:rPr>
              <w:t xml:space="preserve">Reporting requirement </w:t>
            </w:r>
          </w:p>
        </w:tc>
        <w:tc>
          <w:tcPr>
            <w:tcW w:w="4932" w:type="dxa"/>
            <w:tcBorders>
              <w:top w:val="single" w:sz="4" w:space="0" w:color="auto"/>
              <w:bottom w:val="single" w:sz="12" w:space="0" w:color="auto"/>
            </w:tcBorders>
            <w:shd w:val="clear" w:color="auto" w:fill="auto"/>
          </w:tcPr>
          <w:p w14:paraId="7A51ED9F" w14:textId="77777777" w:rsidR="00BD3DBC" w:rsidRPr="00BD3DBC" w:rsidRDefault="00BD3DBC" w:rsidP="00A73AE6">
            <w:pPr>
              <w:spacing w:before="40" w:after="40" w:line="180" w:lineRule="atLeast"/>
              <w:ind w:left="57"/>
              <w:rPr>
                <w:rFonts w:ascii="Times New Roman" w:hAnsi="Times New Roman" w:cs="Times New Roman"/>
                <w:i/>
                <w:sz w:val="16"/>
                <w:szCs w:val="18"/>
              </w:rPr>
            </w:pPr>
            <w:r w:rsidRPr="00BD3DBC">
              <w:rPr>
                <w:rFonts w:ascii="Times New Roman" w:hAnsi="Times New Roman" w:cs="Times New Roman"/>
                <w:i/>
                <w:sz w:val="16"/>
                <w:szCs w:val="18"/>
              </w:rPr>
              <w:t>Description or reference to the relevant section of the BTR</w:t>
            </w:r>
          </w:p>
        </w:tc>
      </w:tr>
      <w:tr w:rsidR="00BD3DBC" w:rsidRPr="00BD3DBC" w14:paraId="447DBE47" w14:textId="77777777" w:rsidTr="00A73AE6">
        <w:tc>
          <w:tcPr>
            <w:tcW w:w="4932" w:type="dxa"/>
            <w:tcBorders>
              <w:top w:val="single" w:sz="12" w:space="0" w:color="auto"/>
              <w:bottom w:val="single" w:sz="4" w:space="0" w:color="auto"/>
            </w:tcBorders>
            <w:shd w:val="clear" w:color="auto" w:fill="FFFFFF"/>
          </w:tcPr>
          <w:p w14:paraId="466A65E9" w14:textId="77777777" w:rsidR="00BD3DBC" w:rsidRPr="00BD3DBC" w:rsidRDefault="00BD3DBC" w:rsidP="00A73AE6">
            <w:pPr>
              <w:spacing w:before="40" w:after="80" w:line="220" w:lineRule="exact"/>
              <w:ind w:right="113"/>
              <w:rPr>
                <w:rFonts w:ascii="Times New Roman" w:hAnsi="Times New Roman" w:cs="Times New Roman"/>
                <w:i/>
                <w:vertAlign w:val="superscript"/>
              </w:rPr>
            </w:pPr>
            <w:r w:rsidRPr="00BD3DBC">
              <w:rPr>
                <w:rFonts w:ascii="Times New Roman" w:hAnsi="Times New Roman" w:cs="Times New Roman"/>
                <w:i/>
              </w:rPr>
              <w:t>For the first NDC under Article 4:</w:t>
            </w:r>
            <w:r w:rsidRPr="007306F9">
              <w:rPr>
                <w:rStyle w:val="EndnoteReference"/>
                <w:rFonts w:cs="Times New Roman"/>
                <w:i/>
                <w:szCs w:val="18"/>
              </w:rPr>
              <w:endnoteReference w:id="6"/>
            </w:r>
          </w:p>
        </w:tc>
        <w:tc>
          <w:tcPr>
            <w:tcW w:w="4932" w:type="dxa"/>
            <w:tcBorders>
              <w:top w:val="single" w:sz="12" w:space="0" w:color="auto"/>
              <w:bottom w:val="single" w:sz="4" w:space="0" w:color="auto"/>
            </w:tcBorders>
            <w:shd w:val="clear" w:color="auto" w:fill="FFFFFF"/>
          </w:tcPr>
          <w:p w14:paraId="7AD47AF3" w14:textId="77777777" w:rsidR="00BD3DBC" w:rsidRPr="00BD3DBC" w:rsidRDefault="00BD3DBC" w:rsidP="00A73AE6">
            <w:pPr>
              <w:spacing w:before="40" w:after="80" w:line="220" w:lineRule="exact"/>
              <w:ind w:right="113"/>
              <w:rPr>
                <w:rFonts w:ascii="Times New Roman" w:hAnsi="Times New Roman" w:cs="Times New Roman"/>
                <w:i/>
              </w:rPr>
            </w:pPr>
          </w:p>
        </w:tc>
      </w:tr>
      <w:tr w:rsidR="00BD3DBC" w:rsidRPr="00BD3DBC" w14:paraId="42B0F0C2" w14:textId="77777777" w:rsidTr="00A73AE6">
        <w:tc>
          <w:tcPr>
            <w:tcW w:w="4932" w:type="dxa"/>
            <w:tcBorders>
              <w:top w:val="single" w:sz="4" w:space="0" w:color="auto"/>
              <w:bottom w:val="single" w:sz="4" w:space="0" w:color="auto"/>
            </w:tcBorders>
          </w:tcPr>
          <w:p w14:paraId="26F98954" w14:textId="77777777" w:rsidR="00BD3DBC" w:rsidRPr="00BD3DBC" w:rsidRDefault="00BD3DBC" w:rsidP="00A73AE6">
            <w:pPr>
              <w:spacing w:before="40" w:after="80" w:line="220" w:lineRule="exact"/>
              <w:ind w:left="227" w:right="113"/>
              <w:rPr>
                <w:rFonts w:ascii="Times New Roman" w:hAnsi="Times New Roman" w:cs="Times New Roman"/>
              </w:rPr>
            </w:pPr>
            <w:r w:rsidRPr="00BD3DBC">
              <w:rPr>
                <w:rFonts w:ascii="Times New Roman" w:hAnsi="Times New Roman" w:cs="Times New Roman"/>
              </w:rPr>
              <w:t>Accounting approach, including how it is consistent with Article 4, paragraphs 13–14, of the Paris Agreement (para. 71 of the MPGs)</w:t>
            </w:r>
          </w:p>
        </w:tc>
        <w:tc>
          <w:tcPr>
            <w:tcW w:w="4932" w:type="dxa"/>
            <w:tcBorders>
              <w:top w:val="single" w:sz="4" w:space="0" w:color="auto"/>
              <w:bottom w:val="single" w:sz="4" w:space="0" w:color="auto"/>
            </w:tcBorders>
          </w:tcPr>
          <w:p w14:paraId="4E1625B2"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477DA6DF" w14:textId="77777777" w:rsidTr="00A73AE6">
        <w:tc>
          <w:tcPr>
            <w:tcW w:w="4932" w:type="dxa"/>
            <w:tcBorders>
              <w:top w:val="single" w:sz="4" w:space="0" w:color="auto"/>
              <w:bottom w:val="single" w:sz="4" w:space="0" w:color="auto"/>
            </w:tcBorders>
            <w:shd w:val="clear" w:color="auto" w:fill="FFFFFF"/>
          </w:tcPr>
          <w:p w14:paraId="19112D2D" w14:textId="77777777" w:rsidR="00BD3DBC" w:rsidRPr="00BD3DBC" w:rsidRDefault="00BD3DBC" w:rsidP="00A73AE6">
            <w:pPr>
              <w:spacing w:before="40" w:after="80" w:line="220" w:lineRule="exact"/>
              <w:ind w:right="113"/>
              <w:rPr>
                <w:rFonts w:ascii="Times New Roman" w:hAnsi="Times New Roman" w:cs="Times New Roman"/>
                <w:i/>
                <w:vertAlign w:val="superscript"/>
              </w:rPr>
            </w:pPr>
            <w:r w:rsidRPr="00BD3DBC">
              <w:rPr>
                <w:rFonts w:ascii="Times New Roman" w:hAnsi="Times New Roman" w:cs="Times New Roman"/>
                <w:i/>
              </w:rPr>
              <w:t>For the second and subsequent NDC under Article 4, and optionally for the first NDC under Article 4:</w:t>
            </w:r>
            <w:r w:rsidRPr="007306F9">
              <w:rPr>
                <w:rStyle w:val="EndnoteReference"/>
                <w:rFonts w:cs="Times New Roman"/>
                <w:i/>
                <w:szCs w:val="18"/>
              </w:rPr>
              <w:endnoteReference w:id="7"/>
            </w:r>
          </w:p>
        </w:tc>
        <w:tc>
          <w:tcPr>
            <w:tcW w:w="4932" w:type="dxa"/>
            <w:tcBorders>
              <w:top w:val="single" w:sz="4" w:space="0" w:color="auto"/>
              <w:bottom w:val="single" w:sz="4" w:space="0" w:color="auto"/>
            </w:tcBorders>
            <w:shd w:val="clear" w:color="auto" w:fill="FFFFFF"/>
          </w:tcPr>
          <w:p w14:paraId="42FEE400" w14:textId="77777777" w:rsidR="00BD3DBC" w:rsidRPr="00BD3DBC" w:rsidRDefault="00BD3DBC" w:rsidP="00A73AE6">
            <w:pPr>
              <w:spacing w:before="40" w:after="80" w:line="220" w:lineRule="exact"/>
              <w:ind w:right="113"/>
              <w:rPr>
                <w:rFonts w:ascii="Times New Roman" w:hAnsi="Times New Roman" w:cs="Times New Roman"/>
                <w:i/>
              </w:rPr>
            </w:pPr>
          </w:p>
        </w:tc>
      </w:tr>
      <w:tr w:rsidR="00BD3DBC" w:rsidRPr="00BD3DBC" w14:paraId="14ED75F2" w14:textId="77777777" w:rsidTr="00A73AE6">
        <w:tc>
          <w:tcPr>
            <w:tcW w:w="4932" w:type="dxa"/>
            <w:tcBorders>
              <w:top w:val="single" w:sz="4" w:space="0" w:color="auto"/>
              <w:bottom w:val="single" w:sz="4" w:space="0" w:color="auto"/>
            </w:tcBorders>
            <w:shd w:val="clear" w:color="auto" w:fill="FFFFFF"/>
          </w:tcPr>
          <w:p w14:paraId="3A778ECE" w14:textId="77777777" w:rsidR="00BD3DBC" w:rsidRPr="00BD3DBC" w:rsidRDefault="00BD3DBC" w:rsidP="00A73AE6">
            <w:pPr>
              <w:spacing w:before="40" w:after="80" w:line="220" w:lineRule="exact"/>
              <w:ind w:left="227" w:right="113"/>
              <w:rPr>
                <w:rFonts w:ascii="Times New Roman" w:hAnsi="Times New Roman" w:cs="Times New Roman"/>
              </w:rPr>
            </w:pPr>
            <w:r w:rsidRPr="00BD3DBC">
              <w:rPr>
                <w:rFonts w:ascii="Times New Roman" w:hAnsi="Times New Roman" w:cs="Times New Roman"/>
              </w:rPr>
              <w:t>Information on the accounting approach used is consistent with paragraphs 13–17 and annex II of decision 4/CMA.1 (para. 72 of the MPGs)</w:t>
            </w:r>
          </w:p>
        </w:tc>
        <w:tc>
          <w:tcPr>
            <w:tcW w:w="4932" w:type="dxa"/>
            <w:tcBorders>
              <w:top w:val="single" w:sz="4" w:space="0" w:color="auto"/>
              <w:bottom w:val="single" w:sz="4" w:space="0" w:color="auto"/>
            </w:tcBorders>
            <w:shd w:val="clear" w:color="auto" w:fill="FFFFFF"/>
          </w:tcPr>
          <w:p w14:paraId="17AE4DDB" w14:textId="77777777" w:rsidR="00BD3DBC" w:rsidRPr="00BD3DBC" w:rsidRDefault="00BD3DBC" w:rsidP="00A73AE6">
            <w:pPr>
              <w:spacing w:before="40" w:after="80" w:line="220" w:lineRule="exact"/>
              <w:ind w:right="113"/>
              <w:rPr>
                <w:rFonts w:ascii="Times New Roman" w:hAnsi="Times New Roman" w:cs="Times New Roman"/>
                <w:i/>
              </w:rPr>
            </w:pPr>
          </w:p>
        </w:tc>
      </w:tr>
      <w:tr w:rsidR="00BD3DBC" w:rsidRPr="00BD3DBC" w14:paraId="3280E3F4" w14:textId="77777777" w:rsidTr="00A73AE6">
        <w:tc>
          <w:tcPr>
            <w:tcW w:w="4932" w:type="dxa"/>
            <w:tcBorders>
              <w:top w:val="single" w:sz="4" w:space="0" w:color="auto"/>
              <w:bottom w:val="single" w:sz="4" w:space="0" w:color="auto"/>
            </w:tcBorders>
            <w:shd w:val="clear" w:color="auto" w:fill="FFFFFF"/>
          </w:tcPr>
          <w:p w14:paraId="74D27EE8" w14:textId="77777777" w:rsidR="00BD3DBC" w:rsidRPr="00BD3DBC" w:rsidRDefault="00BD3DBC" w:rsidP="00A73AE6">
            <w:pPr>
              <w:spacing w:before="40" w:after="80" w:line="220" w:lineRule="exact"/>
              <w:ind w:left="227" w:right="113"/>
              <w:rPr>
                <w:rFonts w:ascii="Times New Roman" w:hAnsi="Times New Roman" w:cs="Times New Roman"/>
                <w:i/>
              </w:rPr>
            </w:pPr>
            <w:r w:rsidRPr="00BD3DBC">
              <w:rPr>
                <w:rFonts w:ascii="Times New Roman" w:hAnsi="Times New Roman" w:cs="Times New Roman"/>
              </w:rPr>
              <w:t>Explain how the accounting for anthropogenic emissions and removals is in accordance with methodologies and common metrics assessed by the IPCC and in accordance with decision 18/CMA.1 (para. 1(a) of annex II to decision 4/CMA.1)</w:t>
            </w:r>
          </w:p>
        </w:tc>
        <w:tc>
          <w:tcPr>
            <w:tcW w:w="4932" w:type="dxa"/>
            <w:tcBorders>
              <w:top w:val="single" w:sz="4" w:space="0" w:color="auto"/>
              <w:bottom w:val="single" w:sz="4" w:space="0" w:color="auto"/>
            </w:tcBorders>
            <w:shd w:val="clear" w:color="auto" w:fill="FFFFFF"/>
          </w:tcPr>
          <w:p w14:paraId="4A5B7AC0" w14:textId="77777777" w:rsidR="00BD3DBC" w:rsidRPr="00BD3DBC" w:rsidRDefault="00BD3DBC" w:rsidP="00A73AE6">
            <w:pPr>
              <w:spacing w:before="40" w:after="80" w:line="220" w:lineRule="exact"/>
              <w:ind w:right="113"/>
              <w:rPr>
                <w:rFonts w:ascii="Times New Roman" w:hAnsi="Times New Roman" w:cs="Times New Roman"/>
                <w:i/>
              </w:rPr>
            </w:pPr>
          </w:p>
        </w:tc>
      </w:tr>
      <w:tr w:rsidR="00BD3DBC" w:rsidRPr="00BD3DBC" w14:paraId="6AA3E6A5" w14:textId="77777777" w:rsidTr="00A73AE6">
        <w:tc>
          <w:tcPr>
            <w:tcW w:w="4932" w:type="dxa"/>
            <w:tcBorders>
              <w:top w:val="single" w:sz="4" w:space="0" w:color="auto"/>
              <w:bottom w:val="single" w:sz="4" w:space="0" w:color="auto"/>
            </w:tcBorders>
            <w:shd w:val="clear" w:color="auto" w:fill="FFFFFF"/>
          </w:tcPr>
          <w:p w14:paraId="15B5D711" w14:textId="77777777" w:rsidR="00BD3DBC" w:rsidRPr="00BD3DBC" w:rsidRDefault="00BD3DBC" w:rsidP="00A73AE6">
            <w:pPr>
              <w:spacing w:before="40" w:after="80" w:line="220" w:lineRule="exact"/>
              <w:ind w:left="227" w:right="113"/>
              <w:rPr>
                <w:rFonts w:ascii="Times New Roman" w:hAnsi="Times New Roman" w:cs="Times New Roman"/>
                <w:b/>
              </w:rPr>
            </w:pPr>
            <w:r w:rsidRPr="00BD3DBC">
              <w:rPr>
                <w:rFonts w:ascii="Times New Roman" w:hAnsi="Times New Roman" w:cs="Times New Roman"/>
              </w:rPr>
              <w:t>Explain how consistency has been maintained between any GHG data and estimation methodologies used for accounting and the Party’s GHG inventory, pursuant to Article 13, paragraph 7(a), of the Paris Agreement, if applicable (para. 2(b) of annex II to decision 4/CMA.1)</w:t>
            </w:r>
          </w:p>
        </w:tc>
        <w:tc>
          <w:tcPr>
            <w:tcW w:w="4932" w:type="dxa"/>
            <w:tcBorders>
              <w:top w:val="single" w:sz="4" w:space="0" w:color="auto"/>
              <w:bottom w:val="single" w:sz="4" w:space="0" w:color="auto"/>
            </w:tcBorders>
            <w:shd w:val="clear" w:color="auto" w:fill="FFFFFF"/>
          </w:tcPr>
          <w:p w14:paraId="7C086F54" w14:textId="77777777" w:rsidR="00BD3DBC" w:rsidRPr="00BD3DBC" w:rsidRDefault="00BD3DBC" w:rsidP="00A73AE6">
            <w:pPr>
              <w:spacing w:before="40" w:after="80" w:line="220" w:lineRule="exact"/>
              <w:ind w:right="113"/>
              <w:rPr>
                <w:rFonts w:ascii="Times New Roman" w:hAnsi="Times New Roman" w:cs="Times New Roman"/>
                <w:b/>
                <w:i/>
              </w:rPr>
            </w:pPr>
          </w:p>
        </w:tc>
      </w:tr>
      <w:tr w:rsidR="00BD3DBC" w:rsidRPr="00BD3DBC" w14:paraId="11F487AA" w14:textId="77777777" w:rsidTr="00A73AE6">
        <w:tc>
          <w:tcPr>
            <w:tcW w:w="4932" w:type="dxa"/>
            <w:tcBorders>
              <w:top w:val="single" w:sz="4" w:space="0" w:color="auto"/>
              <w:bottom w:val="single" w:sz="4" w:space="0" w:color="auto"/>
            </w:tcBorders>
            <w:shd w:val="clear" w:color="auto" w:fill="FFFFFF"/>
          </w:tcPr>
          <w:p w14:paraId="2CD42EF8" w14:textId="77777777" w:rsidR="00BD3DBC" w:rsidRPr="00BD3DBC" w:rsidRDefault="00BD3DBC" w:rsidP="00A73AE6">
            <w:pPr>
              <w:spacing w:before="40" w:after="80" w:line="220" w:lineRule="exact"/>
              <w:ind w:left="227" w:right="113"/>
              <w:rPr>
                <w:rFonts w:ascii="Times New Roman" w:hAnsi="Times New Roman" w:cs="Times New Roman"/>
              </w:rPr>
            </w:pPr>
            <w:r w:rsidRPr="00BD3DBC">
              <w:rPr>
                <w:rFonts w:ascii="Times New Roman" w:hAnsi="Times New Roman" w:cs="Times New Roman"/>
              </w:rPr>
              <w:t>Explain how overestimation or underestimation has been avoided for any projected emissions and removals used for accounting (para. 2(c) of annex II to decision 4/CMA.1)</w:t>
            </w:r>
          </w:p>
        </w:tc>
        <w:tc>
          <w:tcPr>
            <w:tcW w:w="4932" w:type="dxa"/>
            <w:tcBorders>
              <w:top w:val="single" w:sz="4" w:space="0" w:color="auto"/>
              <w:bottom w:val="single" w:sz="4" w:space="0" w:color="auto"/>
            </w:tcBorders>
            <w:shd w:val="clear" w:color="auto" w:fill="FFFFFF"/>
          </w:tcPr>
          <w:p w14:paraId="631AB091" w14:textId="77777777" w:rsidR="00BD3DBC" w:rsidRPr="00BD3DBC" w:rsidRDefault="00BD3DBC" w:rsidP="00A73AE6">
            <w:pPr>
              <w:spacing w:before="40" w:after="80" w:line="220" w:lineRule="exact"/>
              <w:ind w:right="113"/>
              <w:rPr>
                <w:rFonts w:ascii="Times New Roman" w:hAnsi="Times New Roman" w:cs="Times New Roman"/>
                <w:b/>
                <w:i/>
              </w:rPr>
            </w:pPr>
          </w:p>
        </w:tc>
      </w:tr>
      <w:tr w:rsidR="00BD3DBC" w:rsidRPr="00BD3DBC" w14:paraId="2ACC1AC5" w14:textId="77777777" w:rsidTr="00A73AE6">
        <w:tc>
          <w:tcPr>
            <w:tcW w:w="4932" w:type="dxa"/>
            <w:tcBorders>
              <w:top w:val="single" w:sz="4" w:space="0" w:color="auto"/>
              <w:bottom w:val="single" w:sz="4" w:space="0" w:color="auto"/>
            </w:tcBorders>
            <w:shd w:val="clear" w:color="auto" w:fill="FFFFFF"/>
          </w:tcPr>
          <w:p w14:paraId="6D054831" w14:textId="5616A535" w:rsidR="00BD3DBC" w:rsidRPr="00BD3DBC" w:rsidRDefault="00BD3DBC" w:rsidP="00A73AE6">
            <w:pPr>
              <w:spacing w:before="40" w:after="80" w:line="220" w:lineRule="exact"/>
              <w:ind w:right="113"/>
              <w:rPr>
                <w:rFonts w:ascii="Times New Roman" w:hAnsi="Times New Roman" w:cs="Times New Roman"/>
                <w:b/>
              </w:rPr>
            </w:pPr>
            <w:r w:rsidRPr="00BD3DBC">
              <w:rPr>
                <w:rFonts w:ascii="Times New Roman" w:hAnsi="Times New Roman" w:cs="Times New Roman"/>
                <w:i/>
              </w:rPr>
              <w:t>For each NDC under Article 4:</w:t>
            </w:r>
            <w:r w:rsidR="00647686">
              <w:rPr>
                <w:rFonts w:ascii="Times New Roman" w:hAnsi="Times New Roman" w:cs="Times New Roman"/>
                <w:i/>
                <w:vertAlign w:val="superscript"/>
              </w:rPr>
              <w:t>b</w:t>
            </w:r>
          </w:p>
        </w:tc>
        <w:tc>
          <w:tcPr>
            <w:tcW w:w="4932" w:type="dxa"/>
            <w:tcBorders>
              <w:top w:val="single" w:sz="4" w:space="0" w:color="auto"/>
              <w:bottom w:val="single" w:sz="4" w:space="0" w:color="auto"/>
            </w:tcBorders>
            <w:shd w:val="clear" w:color="auto" w:fill="FFFFFF"/>
          </w:tcPr>
          <w:p w14:paraId="7EAF6BEB" w14:textId="77777777" w:rsidR="00BD3DBC" w:rsidRPr="00BD3DBC" w:rsidRDefault="00BD3DBC" w:rsidP="00A73AE6">
            <w:pPr>
              <w:spacing w:before="40" w:after="80" w:line="220" w:lineRule="exact"/>
              <w:ind w:right="113"/>
              <w:rPr>
                <w:rFonts w:ascii="Times New Roman" w:hAnsi="Times New Roman" w:cs="Times New Roman"/>
                <w:b/>
                <w:i/>
              </w:rPr>
            </w:pPr>
          </w:p>
        </w:tc>
      </w:tr>
      <w:tr w:rsidR="00BD3DBC" w:rsidRPr="00BD3DBC" w14:paraId="43ED79DE" w14:textId="77777777" w:rsidTr="00A73AE6">
        <w:tc>
          <w:tcPr>
            <w:tcW w:w="4932" w:type="dxa"/>
            <w:tcBorders>
              <w:top w:val="single" w:sz="4" w:space="0" w:color="auto"/>
              <w:bottom w:val="single" w:sz="4" w:space="0" w:color="auto"/>
            </w:tcBorders>
          </w:tcPr>
          <w:p w14:paraId="732BCFE7" w14:textId="77777777" w:rsidR="00BD3DBC" w:rsidRPr="00BD3DBC" w:rsidRDefault="00BD3DBC" w:rsidP="00A73AE6">
            <w:pPr>
              <w:spacing w:before="40" w:after="80" w:line="220" w:lineRule="exact"/>
              <w:ind w:left="227" w:right="113"/>
              <w:rPr>
                <w:rFonts w:ascii="Times New Roman" w:hAnsi="Times New Roman" w:cs="Times New Roman"/>
                <w:i/>
                <w:lang w:val="en-US"/>
              </w:rPr>
            </w:pPr>
            <w:r w:rsidRPr="00BD3DBC">
              <w:rPr>
                <w:rFonts w:ascii="Times New Roman" w:hAnsi="Times New Roman" w:cs="Times New Roman"/>
                <w:i/>
                <w:lang w:val="en-US"/>
              </w:rPr>
              <w:t xml:space="preserve">Accounting for anthropogenic emissions and removals in accordance with methodologies and common metrics assessed by </w:t>
            </w:r>
            <w:r w:rsidRPr="00BD3DBC">
              <w:rPr>
                <w:rFonts w:ascii="Times New Roman" w:hAnsi="Times New Roman" w:cs="Times New Roman"/>
                <w:i/>
                <w:iCs/>
                <w:lang w:val="en-US"/>
              </w:rPr>
              <w:t xml:space="preserve">the </w:t>
            </w:r>
            <w:r w:rsidRPr="00BD3DBC">
              <w:rPr>
                <w:rFonts w:ascii="Times New Roman" w:hAnsi="Times New Roman" w:cs="Times New Roman"/>
                <w:i/>
                <w:lang w:val="en-US"/>
              </w:rPr>
              <w:t xml:space="preserve">IPCC and adopted by the Conference of the Parties serving as the meeting of the Parties to the Paris Agreement: </w:t>
            </w:r>
          </w:p>
        </w:tc>
        <w:tc>
          <w:tcPr>
            <w:tcW w:w="4932" w:type="dxa"/>
            <w:tcBorders>
              <w:top w:val="single" w:sz="4" w:space="0" w:color="auto"/>
              <w:bottom w:val="single" w:sz="4" w:space="0" w:color="auto"/>
            </w:tcBorders>
          </w:tcPr>
          <w:p w14:paraId="72D3D709"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34470274" w14:textId="77777777" w:rsidTr="00A73AE6">
        <w:tc>
          <w:tcPr>
            <w:tcW w:w="4932" w:type="dxa"/>
            <w:tcBorders>
              <w:top w:val="single" w:sz="4" w:space="0" w:color="auto"/>
              <w:bottom w:val="single" w:sz="4" w:space="0" w:color="auto"/>
            </w:tcBorders>
          </w:tcPr>
          <w:p w14:paraId="08690E65"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Each methodology and/or accounting approach used to assess the implementation and achievement of the target(s), as applicable </w:t>
            </w:r>
            <w:r w:rsidRPr="00BD3DBC">
              <w:rPr>
                <w:rFonts w:ascii="Times New Roman" w:hAnsi="Times New Roman" w:cs="Times New Roman"/>
              </w:rPr>
              <w:t>(para. 74(a) of the MPGs)</w:t>
            </w:r>
          </w:p>
        </w:tc>
        <w:tc>
          <w:tcPr>
            <w:tcW w:w="4932" w:type="dxa"/>
            <w:tcBorders>
              <w:top w:val="single" w:sz="4" w:space="0" w:color="auto"/>
              <w:bottom w:val="single" w:sz="4" w:space="0" w:color="auto"/>
            </w:tcBorders>
          </w:tcPr>
          <w:p w14:paraId="4159FCE0"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11BF0618" w14:textId="77777777" w:rsidTr="00A73AE6">
        <w:tc>
          <w:tcPr>
            <w:tcW w:w="4932" w:type="dxa"/>
            <w:tcBorders>
              <w:top w:val="single" w:sz="4" w:space="0" w:color="auto"/>
              <w:bottom w:val="single" w:sz="4" w:space="0" w:color="auto"/>
            </w:tcBorders>
          </w:tcPr>
          <w:p w14:paraId="2335F741"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Each methodology and/or accounting approach used for the construction of any baseline, to the extent possible </w:t>
            </w:r>
            <w:r w:rsidRPr="00BD3DBC">
              <w:rPr>
                <w:rFonts w:ascii="Times New Roman" w:hAnsi="Times New Roman" w:cs="Times New Roman"/>
              </w:rPr>
              <w:t>(para. 74(b) of the MPGs)</w:t>
            </w:r>
            <w:r w:rsidRPr="00BD3DBC">
              <w:rPr>
                <w:rFonts w:ascii="Times New Roman" w:hAnsi="Times New Roman" w:cs="Times New Roman"/>
                <w:lang w:val="en-US"/>
              </w:rPr>
              <w:t xml:space="preserve"> </w:t>
            </w:r>
          </w:p>
        </w:tc>
        <w:tc>
          <w:tcPr>
            <w:tcW w:w="4932" w:type="dxa"/>
            <w:tcBorders>
              <w:top w:val="single" w:sz="4" w:space="0" w:color="auto"/>
              <w:bottom w:val="single" w:sz="4" w:space="0" w:color="auto"/>
            </w:tcBorders>
          </w:tcPr>
          <w:p w14:paraId="685B4DA8"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515973C9" w14:textId="77777777" w:rsidTr="00A73AE6">
        <w:tc>
          <w:tcPr>
            <w:tcW w:w="4932" w:type="dxa"/>
            <w:tcBorders>
              <w:top w:val="single" w:sz="4" w:space="0" w:color="auto"/>
              <w:bottom w:val="single" w:sz="4" w:space="0" w:color="auto"/>
            </w:tcBorders>
          </w:tcPr>
          <w:p w14:paraId="685974F3" w14:textId="514DE409"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If the methodology or accounting approach used for the indicator(s) in table 1 differ from those used to assess the implementation and achievement the target, describe each methodology or accounting approach used to generate the information generated for each indicator in table 4 </w:t>
            </w:r>
            <w:r w:rsidRPr="00BD3DBC">
              <w:rPr>
                <w:rFonts w:ascii="Times New Roman" w:hAnsi="Times New Roman" w:cs="Times New Roman"/>
              </w:rPr>
              <w:t>(para. 74(c) of the MPGs)</w:t>
            </w:r>
            <w:r w:rsidRPr="00BD3DBC">
              <w:rPr>
                <w:rFonts w:ascii="Times New Roman" w:hAnsi="Times New Roman" w:cs="Times New Roman"/>
                <w:lang w:val="en-US"/>
              </w:rPr>
              <w:t xml:space="preserve"> </w:t>
            </w:r>
          </w:p>
        </w:tc>
        <w:tc>
          <w:tcPr>
            <w:tcW w:w="4932" w:type="dxa"/>
            <w:tcBorders>
              <w:top w:val="single" w:sz="4" w:space="0" w:color="auto"/>
              <w:bottom w:val="single" w:sz="4" w:space="0" w:color="auto"/>
            </w:tcBorders>
          </w:tcPr>
          <w:p w14:paraId="4AE86AE3"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21F481EC" w14:textId="77777777" w:rsidTr="00A73AE6">
        <w:tc>
          <w:tcPr>
            <w:tcW w:w="4932" w:type="dxa"/>
            <w:tcBorders>
              <w:top w:val="single" w:sz="4" w:space="0" w:color="auto"/>
              <w:bottom w:val="single" w:sz="4" w:space="0" w:color="auto"/>
            </w:tcBorders>
          </w:tcPr>
          <w:p w14:paraId="6FBBC061"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Any conditions and assumptions relevant to the achievement of the NDC under Article 4, as applicable and available </w:t>
            </w:r>
            <w:r w:rsidRPr="00BD3DBC">
              <w:rPr>
                <w:rFonts w:ascii="Times New Roman" w:hAnsi="Times New Roman" w:cs="Times New Roman"/>
              </w:rPr>
              <w:t>(para. 75(i) of the MPGs)</w:t>
            </w:r>
          </w:p>
        </w:tc>
        <w:tc>
          <w:tcPr>
            <w:tcW w:w="4932" w:type="dxa"/>
            <w:tcBorders>
              <w:top w:val="single" w:sz="4" w:space="0" w:color="auto"/>
              <w:bottom w:val="single" w:sz="4" w:space="0" w:color="auto"/>
            </w:tcBorders>
          </w:tcPr>
          <w:p w14:paraId="10D04BB1"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70B24839" w14:textId="77777777" w:rsidTr="00A73AE6">
        <w:tc>
          <w:tcPr>
            <w:tcW w:w="4932" w:type="dxa"/>
            <w:tcBorders>
              <w:top w:val="single" w:sz="4" w:space="0" w:color="auto"/>
              <w:bottom w:val="single" w:sz="4" w:space="0" w:color="auto"/>
            </w:tcBorders>
          </w:tcPr>
          <w:p w14:paraId="3C28EC30"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Key parameters, assumptions, definitions, data sources and models used, as applicable and available </w:t>
            </w:r>
            <w:r w:rsidRPr="00BD3DBC">
              <w:rPr>
                <w:rFonts w:ascii="Times New Roman" w:hAnsi="Times New Roman" w:cs="Times New Roman"/>
              </w:rPr>
              <w:t>(para. 75(a) of the MPGs)</w:t>
            </w:r>
            <w:r w:rsidRPr="00BD3DBC">
              <w:rPr>
                <w:rFonts w:ascii="Times New Roman" w:hAnsi="Times New Roman" w:cs="Times New Roman"/>
                <w:lang w:val="en-US"/>
              </w:rPr>
              <w:t xml:space="preserve"> </w:t>
            </w:r>
          </w:p>
        </w:tc>
        <w:tc>
          <w:tcPr>
            <w:tcW w:w="4932" w:type="dxa"/>
            <w:tcBorders>
              <w:top w:val="single" w:sz="4" w:space="0" w:color="auto"/>
              <w:bottom w:val="single" w:sz="4" w:space="0" w:color="auto"/>
            </w:tcBorders>
          </w:tcPr>
          <w:p w14:paraId="08F9C2C9"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1A1DF666" w14:textId="77777777" w:rsidTr="00A73AE6">
        <w:tc>
          <w:tcPr>
            <w:tcW w:w="4932" w:type="dxa"/>
            <w:tcBorders>
              <w:top w:val="single" w:sz="4" w:space="0" w:color="auto"/>
              <w:bottom w:val="single" w:sz="4" w:space="0" w:color="auto"/>
            </w:tcBorders>
          </w:tcPr>
          <w:p w14:paraId="02899D2F"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IPCC Guidelines used, as applicable and available </w:t>
            </w:r>
            <w:r w:rsidRPr="00BD3DBC">
              <w:rPr>
                <w:rFonts w:ascii="Times New Roman" w:hAnsi="Times New Roman" w:cs="Times New Roman"/>
              </w:rPr>
              <w:t>(para. 75(b) of the MPGs)</w:t>
            </w:r>
          </w:p>
        </w:tc>
        <w:tc>
          <w:tcPr>
            <w:tcW w:w="4932" w:type="dxa"/>
            <w:tcBorders>
              <w:top w:val="single" w:sz="4" w:space="0" w:color="auto"/>
              <w:bottom w:val="single" w:sz="4" w:space="0" w:color="auto"/>
            </w:tcBorders>
          </w:tcPr>
          <w:p w14:paraId="745FCBE5"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49182589" w14:textId="77777777" w:rsidTr="00A73AE6">
        <w:tc>
          <w:tcPr>
            <w:tcW w:w="4932" w:type="dxa"/>
            <w:tcBorders>
              <w:top w:val="single" w:sz="4" w:space="0" w:color="auto"/>
              <w:bottom w:val="single" w:sz="4" w:space="0" w:color="auto"/>
            </w:tcBorders>
          </w:tcPr>
          <w:p w14:paraId="0A826852"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Report the metrics used, as applicable and available </w:t>
            </w:r>
            <w:r w:rsidRPr="00BD3DBC">
              <w:rPr>
                <w:rFonts w:ascii="Times New Roman" w:hAnsi="Times New Roman" w:cs="Times New Roman"/>
              </w:rPr>
              <w:t>(para. 75(c) of the MPGs)</w:t>
            </w:r>
          </w:p>
        </w:tc>
        <w:tc>
          <w:tcPr>
            <w:tcW w:w="4932" w:type="dxa"/>
            <w:tcBorders>
              <w:top w:val="single" w:sz="4" w:space="0" w:color="auto"/>
              <w:bottom w:val="single" w:sz="4" w:space="0" w:color="auto"/>
            </w:tcBorders>
          </w:tcPr>
          <w:p w14:paraId="47E8CD48"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6C75BBB2" w14:textId="77777777" w:rsidTr="00A73AE6">
        <w:tc>
          <w:tcPr>
            <w:tcW w:w="4932" w:type="dxa"/>
            <w:tcBorders>
              <w:top w:val="single" w:sz="4" w:space="0" w:color="auto"/>
              <w:bottom w:val="single" w:sz="4" w:space="0" w:color="auto"/>
            </w:tcBorders>
          </w:tcPr>
          <w:p w14:paraId="3E64E591"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lastRenderedPageBreak/>
              <w:t xml:space="preserve">For Parties whose NDC cannot be accounted for using methodologies covered by IPCC guidelines, provide information on their own methodology used, including for NDCs, pursuant to Article 4, paragraph 6, of the Paris Agreement, if applicable </w:t>
            </w:r>
            <w:r w:rsidRPr="00BD3DBC">
              <w:rPr>
                <w:rFonts w:ascii="Times New Roman" w:hAnsi="Times New Roman" w:cs="Times New Roman"/>
              </w:rPr>
              <w:t>(para. 1(b) of annex II to decision 4/CMA.1)</w:t>
            </w:r>
            <w:r w:rsidRPr="00BD3DBC">
              <w:rPr>
                <w:rFonts w:ascii="Times New Roman" w:hAnsi="Times New Roman" w:cs="Times New Roman"/>
                <w:lang w:val="en-US"/>
              </w:rPr>
              <w:t xml:space="preserve">  </w:t>
            </w:r>
          </w:p>
        </w:tc>
        <w:tc>
          <w:tcPr>
            <w:tcW w:w="4932" w:type="dxa"/>
            <w:tcBorders>
              <w:top w:val="single" w:sz="4" w:space="0" w:color="auto"/>
              <w:bottom w:val="single" w:sz="4" w:space="0" w:color="auto"/>
            </w:tcBorders>
          </w:tcPr>
          <w:p w14:paraId="3FC7BBA0"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7A787EB3" w14:textId="77777777" w:rsidTr="00A73AE6">
        <w:tc>
          <w:tcPr>
            <w:tcW w:w="4932" w:type="dxa"/>
            <w:tcBorders>
              <w:top w:val="single" w:sz="4" w:space="0" w:color="auto"/>
              <w:bottom w:val="single" w:sz="4" w:space="0" w:color="auto"/>
            </w:tcBorders>
          </w:tcPr>
          <w:p w14:paraId="7BAE7BF2"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Provide information on methodologies used to track progress arising from the implementation of policies and measures, as appropriate </w:t>
            </w:r>
            <w:r w:rsidRPr="00BD3DBC">
              <w:rPr>
                <w:rFonts w:ascii="Times New Roman" w:hAnsi="Times New Roman" w:cs="Times New Roman"/>
              </w:rPr>
              <w:t>(para. 1(d) of annex II to decision 4/CMA.1)</w:t>
            </w:r>
            <w:r w:rsidRPr="00BD3DBC">
              <w:rPr>
                <w:rFonts w:ascii="Times New Roman" w:hAnsi="Times New Roman" w:cs="Times New Roman"/>
                <w:lang w:val="en-US"/>
              </w:rPr>
              <w:t xml:space="preserve"> </w:t>
            </w:r>
          </w:p>
        </w:tc>
        <w:tc>
          <w:tcPr>
            <w:tcW w:w="4932" w:type="dxa"/>
            <w:tcBorders>
              <w:top w:val="single" w:sz="4" w:space="0" w:color="auto"/>
              <w:bottom w:val="single" w:sz="4" w:space="0" w:color="auto"/>
            </w:tcBorders>
          </w:tcPr>
          <w:p w14:paraId="6FD5DC7C"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656864CA" w14:textId="77777777" w:rsidTr="00A73AE6">
        <w:tc>
          <w:tcPr>
            <w:tcW w:w="4932" w:type="dxa"/>
            <w:tcBorders>
              <w:top w:val="single" w:sz="4" w:space="0" w:color="auto"/>
              <w:bottom w:val="single" w:sz="4" w:space="0" w:color="auto"/>
            </w:tcBorders>
          </w:tcPr>
          <w:p w14:paraId="7BA18A64"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Where applicable to its NDC, any sector-, category- or activity-specific assumptions, methodologies and approaches consistent with IPCC guidance, taking into account any relevant decision under the Convention, as applicable (para. 75(d) of the MPGs)</w:t>
            </w:r>
          </w:p>
        </w:tc>
        <w:tc>
          <w:tcPr>
            <w:tcW w:w="4932" w:type="dxa"/>
            <w:tcBorders>
              <w:top w:val="single" w:sz="4" w:space="0" w:color="auto"/>
              <w:bottom w:val="single" w:sz="4" w:space="0" w:color="auto"/>
            </w:tcBorders>
          </w:tcPr>
          <w:p w14:paraId="7F4717C9"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18B3F69E" w14:textId="77777777" w:rsidTr="00A73AE6">
        <w:tc>
          <w:tcPr>
            <w:tcW w:w="4932" w:type="dxa"/>
            <w:tcBorders>
              <w:top w:val="single" w:sz="4" w:space="0" w:color="auto"/>
              <w:bottom w:val="single" w:sz="4" w:space="0" w:color="auto"/>
            </w:tcBorders>
          </w:tcPr>
          <w:p w14:paraId="70EF9370"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For Parties that address emissions and subsequent removals from natural disturbances on managed lands, provide detailed information on the approach used and how it is consistent with relevant IPCC guidance, as appropriate, or indicate the relevant section of the national GHG inventory report containing that information </w:t>
            </w:r>
            <w:r w:rsidRPr="00BD3DBC">
              <w:rPr>
                <w:rFonts w:ascii="Times New Roman" w:hAnsi="Times New Roman" w:cs="Times New Roman"/>
              </w:rPr>
              <w:t>(para. 1(e) of annex II to decision 4/CMA.1, para. 75(d)(i) of the MPGs)</w:t>
            </w:r>
          </w:p>
        </w:tc>
        <w:tc>
          <w:tcPr>
            <w:tcW w:w="4932" w:type="dxa"/>
            <w:tcBorders>
              <w:top w:val="single" w:sz="4" w:space="0" w:color="auto"/>
              <w:bottom w:val="single" w:sz="4" w:space="0" w:color="auto"/>
            </w:tcBorders>
          </w:tcPr>
          <w:p w14:paraId="31F82BC5"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2929DE8C" w14:textId="77777777" w:rsidTr="00A73AE6">
        <w:tc>
          <w:tcPr>
            <w:tcW w:w="4932" w:type="dxa"/>
            <w:tcBorders>
              <w:top w:val="single" w:sz="4" w:space="0" w:color="auto"/>
              <w:bottom w:val="single" w:sz="4" w:space="0" w:color="auto"/>
            </w:tcBorders>
          </w:tcPr>
          <w:p w14:paraId="4B08BAE7"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For Parties that account for emissions and removals from harvested wood products, provide detailed information on which IPCC approach has been used to estimate emissions and removals </w:t>
            </w:r>
            <w:r w:rsidRPr="00BD3DBC">
              <w:rPr>
                <w:rFonts w:ascii="Times New Roman" w:hAnsi="Times New Roman" w:cs="Times New Roman"/>
              </w:rPr>
              <w:t>(para. 1(f) of annex II to decision 4/CMA.1, para. 75(d)(ii) of the MPGs)</w:t>
            </w:r>
            <w:r w:rsidRPr="00BD3DBC">
              <w:rPr>
                <w:rFonts w:ascii="Times New Roman" w:hAnsi="Times New Roman" w:cs="Times New Roman"/>
                <w:lang w:val="en-US"/>
              </w:rPr>
              <w:t xml:space="preserve"> </w:t>
            </w:r>
          </w:p>
        </w:tc>
        <w:tc>
          <w:tcPr>
            <w:tcW w:w="4932" w:type="dxa"/>
            <w:tcBorders>
              <w:top w:val="single" w:sz="4" w:space="0" w:color="auto"/>
              <w:bottom w:val="single" w:sz="4" w:space="0" w:color="auto"/>
            </w:tcBorders>
          </w:tcPr>
          <w:p w14:paraId="28F70FE7"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5FB55056" w14:textId="77777777" w:rsidTr="00A73AE6">
        <w:tc>
          <w:tcPr>
            <w:tcW w:w="4932" w:type="dxa"/>
            <w:tcBorders>
              <w:top w:val="single" w:sz="4" w:space="0" w:color="auto"/>
              <w:bottom w:val="single" w:sz="4" w:space="0" w:color="auto"/>
            </w:tcBorders>
          </w:tcPr>
          <w:p w14:paraId="464B5B3A"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For Parties that address the effects of age-class structure in forests, provide detailed information on the approach used and how this is consistent with relevant IPCC guidance, as appropriate </w:t>
            </w:r>
            <w:r w:rsidRPr="00BD3DBC">
              <w:rPr>
                <w:rFonts w:ascii="Times New Roman" w:hAnsi="Times New Roman" w:cs="Times New Roman"/>
              </w:rPr>
              <w:t>(para. 1(g) of annex II to decision 4/CMA.1, para. 75(d)(iii) of the MPGs)</w:t>
            </w:r>
          </w:p>
        </w:tc>
        <w:tc>
          <w:tcPr>
            <w:tcW w:w="4932" w:type="dxa"/>
            <w:tcBorders>
              <w:top w:val="single" w:sz="4" w:space="0" w:color="auto"/>
              <w:bottom w:val="single" w:sz="4" w:space="0" w:color="auto"/>
            </w:tcBorders>
          </w:tcPr>
          <w:p w14:paraId="53F7AD04"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703C3C03" w14:textId="77777777" w:rsidTr="00A73AE6">
        <w:tc>
          <w:tcPr>
            <w:tcW w:w="4932" w:type="dxa"/>
            <w:tcBorders>
              <w:top w:val="single" w:sz="4" w:space="0" w:color="auto"/>
              <w:bottom w:val="single" w:sz="4" w:space="0" w:color="auto"/>
            </w:tcBorders>
          </w:tcPr>
          <w:p w14:paraId="49D7E3EF"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How the Party has drawn on existing methods and guidance established under the Convention and its related legal instruments, as appropriate, if applicable </w:t>
            </w:r>
            <w:r w:rsidRPr="00BD3DBC">
              <w:rPr>
                <w:rFonts w:ascii="Times New Roman" w:hAnsi="Times New Roman" w:cs="Times New Roman"/>
              </w:rPr>
              <w:t>(para. 1(c) of annex II to decision 4/CMA.1)</w:t>
            </w:r>
          </w:p>
        </w:tc>
        <w:tc>
          <w:tcPr>
            <w:tcW w:w="4932" w:type="dxa"/>
            <w:tcBorders>
              <w:top w:val="single" w:sz="4" w:space="0" w:color="auto"/>
              <w:bottom w:val="single" w:sz="4" w:space="0" w:color="auto"/>
            </w:tcBorders>
          </w:tcPr>
          <w:p w14:paraId="7A5028DA"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0C6BA791" w14:textId="77777777" w:rsidTr="00A73AE6">
        <w:tc>
          <w:tcPr>
            <w:tcW w:w="4932" w:type="dxa"/>
            <w:tcBorders>
              <w:top w:val="single" w:sz="4" w:space="0" w:color="auto"/>
              <w:bottom w:val="single" w:sz="4" w:space="0" w:color="auto"/>
            </w:tcBorders>
          </w:tcPr>
          <w:p w14:paraId="51D73301"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Any methodologies used to account for mitigation co-benefits of adaptation actions and/or economic diversification plans (</w:t>
            </w:r>
            <w:r w:rsidRPr="00BD3DBC">
              <w:rPr>
                <w:rFonts w:ascii="Times New Roman" w:hAnsi="Times New Roman" w:cs="Times New Roman"/>
              </w:rPr>
              <w:t>para. 75(e) of the MPGs)</w:t>
            </w:r>
          </w:p>
        </w:tc>
        <w:tc>
          <w:tcPr>
            <w:tcW w:w="4932" w:type="dxa"/>
            <w:tcBorders>
              <w:top w:val="single" w:sz="4" w:space="0" w:color="auto"/>
              <w:bottom w:val="single" w:sz="4" w:space="0" w:color="auto"/>
            </w:tcBorders>
          </w:tcPr>
          <w:p w14:paraId="47CC8734"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69349C26" w14:textId="77777777" w:rsidTr="00A73AE6">
        <w:tc>
          <w:tcPr>
            <w:tcW w:w="4932" w:type="dxa"/>
            <w:tcBorders>
              <w:top w:val="single" w:sz="4" w:space="0" w:color="auto"/>
              <w:bottom w:val="single" w:sz="4" w:space="0" w:color="auto"/>
            </w:tcBorders>
          </w:tcPr>
          <w:p w14:paraId="190818B4"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Describe how double counting of net GHG emission reductions has been avoided, including in accordance with guidance developed related to Article 6 if relevant (</w:t>
            </w:r>
            <w:r w:rsidRPr="00BD3DBC">
              <w:rPr>
                <w:rFonts w:ascii="Times New Roman" w:hAnsi="Times New Roman" w:cs="Times New Roman"/>
              </w:rPr>
              <w:t>para. 76(d) of the MPGs)</w:t>
            </w:r>
            <w:r w:rsidRPr="00BD3DBC">
              <w:rPr>
                <w:rFonts w:ascii="Times New Roman" w:hAnsi="Times New Roman" w:cs="Times New Roman"/>
                <w:lang w:val="en-US"/>
              </w:rPr>
              <w:t xml:space="preserve"> </w:t>
            </w:r>
          </w:p>
        </w:tc>
        <w:tc>
          <w:tcPr>
            <w:tcW w:w="4932" w:type="dxa"/>
            <w:tcBorders>
              <w:top w:val="single" w:sz="4" w:space="0" w:color="auto"/>
              <w:bottom w:val="single" w:sz="4" w:space="0" w:color="auto"/>
            </w:tcBorders>
          </w:tcPr>
          <w:p w14:paraId="66A87F9D"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497050AC" w14:textId="77777777" w:rsidTr="00A73AE6">
        <w:tc>
          <w:tcPr>
            <w:tcW w:w="4932" w:type="dxa"/>
            <w:tcBorders>
              <w:top w:val="single" w:sz="4" w:space="0" w:color="auto"/>
              <w:bottom w:val="single" w:sz="4" w:space="0" w:color="auto"/>
            </w:tcBorders>
          </w:tcPr>
          <w:p w14:paraId="22575026"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Any other methodologies related to the NDC under Article 4 (</w:t>
            </w:r>
            <w:r w:rsidRPr="00BD3DBC">
              <w:rPr>
                <w:rFonts w:ascii="Times New Roman" w:hAnsi="Times New Roman" w:cs="Times New Roman"/>
              </w:rPr>
              <w:t>para. 75(h) of the MPGs)</w:t>
            </w:r>
          </w:p>
        </w:tc>
        <w:tc>
          <w:tcPr>
            <w:tcW w:w="4932" w:type="dxa"/>
            <w:tcBorders>
              <w:top w:val="single" w:sz="4" w:space="0" w:color="auto"/>
              <w:bottom w:val="single" w:sz="4" w:space="0" w:color="auto"/>
            </w:tcBorders>
          </w:tcPr>
          <w:p w14:paraId="0AAA7C54"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66BD1B50" w14:textId="77777777" w:rsidTr="00A73AE6">
        <w:tc>
          <w:tcPr>
            <w:tcW w:w="4932" w:type="dxa"/>
            <w:tcBorders>
              <w:top w:val="single" w:sz="4" w:space="0" w:color="auto"/>
              <w:bottom w:val="single" w:sz="4" w:space="0" w:color="auto"/>
            </w:tcBorders>
          </w:tcPr>
          <w:p w14:paraId="74D3AC20" w14:textId="77777777" w:rsidR="00BD3DBC" w:rsidRPr="00BD3DBC" w:rsidRDefault="00BD3DBC" w:rsidP="00A73AE6">
            <w:pPr>
              <w:spacing w:before="40" w:after="80" w:line="220" w:lineRule="exact"/>
              <w:ind w:left="227" w:right="113"/>
              <w:rPr>
                <w:rFonts w:ascii="Times New Roman" w:hAnsi="Times New Roman" w:cs="Times New Roman"/>
                <w:i/>
                <w:lang w:val="en-US"/>
              </w:rPr>
            </w:pPr>
            <w:r w:rsidRPr="00BD3DBC">
              <w:rPr>
                <w:rFonts w:ascii="Times New Roman" w:hAnsi="Times New Roman" w:cs="Times New Roman"/>
                <w:i/>
                <w:lang w:val="en-US"/>
              </w:rPr>
              <w:t>Ensuring methodological consistency, including on baselines, between the communication and implementation of NDCs (para. 12(b) of the decision 4/CMA.1</w:t>
            </w:r>
            <w:r w:rsidRPr="00BD3DBC">
              <w:rPr>
                <w:rFonts w:ascii="Times New Roman" w:hAnsi="Times New Roman" w:cs="Times New Roman"/>
                <w:i/>
                <w:iCs/>
                <w:lang w:val="en-US"/>
              </w:rPr>
              <w:t>):</w:t>
            </w:r>
            <w:r w:rsidRPr="00BD3DBC">
              <w:rPr>
                <w:rFonts w:ascii="Times New Roman" w:hAnsi="Times New Roman" w:cs="Times New Roman"/>
                <w:i/>
                <w:lang w:val="en-US"/>
              </w:rPr>
              <w:t xml:space="preserve"> </w:t>
            </w:r>
          </w:p>
        </w:tc>
        <w:tc>
          <w:tcPr>
            <w:tcW w:w="4932" w:type="dxa"/>
            <w:tcBorders>
              <w:top w:val="single" w:sz="4" w:space="0" w:color="auto"/>
              <w:bottom w:val="single" w:sz="4" w:space="0" w:color="auto"/>
            </w:tcBorders>
          </w:tcPr>
          <w:p w14:paraId="777F3910"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04BD8D89" w14:textId="77777777" w:rsidTr="00A73AE6">
        <w:tc>
          <w:tcPr>
            <w:tcW w:w="4932" w:type="dxa"/>
            <w:tcBorders>
              <w:top w:val="single" w:sz="4" w:space="0" w:color="auto"/>
              <w:bottom w:val="single" w:sz="4" w:space="0" w:color="auto"/>
            </w:tcBorders>
          </w:tcPr>
          <w:p w14:paraId="7FCDB9AE"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Explain how consistency has been maintained in scope and coverage, definitions, data sources, metrics, assumptions and methodological approaches including on baselines, between the communication </w:t>
            </w:r>
            <w:r w:rsidRPr="00BD3DBC">
              <w:rPr>
                <w:rFonts w:ascii="Times New Roman" w:hAnsi="Times New Roman" w:cs="Times New Roman"/>
                <w:lang w:val="en-US"/>
              </w:rPr>
              <w:lastRenderedPageBreak/>
              <w:t xml:space="preserve">and implementation of NDCs </w:t>
            </w:r>
            <w:r w:rsidRPr="00BD3DBC">
              <w:rPr>
                <w:rFonts w:ascii="Times New Roman" w:hAnsi="Times New Roman" w:cs="Times New Roman"/>
              </w:rPr>
              <w:t>(para. 2(a) of annex II to decision 4/CMA.1)</w:t>
            </w:r>
          </w:p>
        </w:tc>
        <w:tc>
          <w:tcPr>
            <w:tcW w:w="4932" w:type="dxa"/>
            <w:tcBorders>
              <w:top w:val="single" w:sz="4" w:space="0" w:color="auto"/>
              <w:bottom w:val="single" w:sz="4" w:space="0" w:color="auto"/>
            </w:tcBorders>
          </w:tcPr>
          <w:p w14:paraId="12593E73"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4EA3CFA4" w14:textId="77777777" w:rsidTr="00A73AE6">
        <w:tc>
          <w:tcPr>
            <w:tcW w:w="4932" w:type="dxa"/>
            <w:tcBorders>
              <w:top w:val="single" w:sz="4" w:space="0" w:color="auto"/>
              <w:bottom w:val="single" w:sz="4" w:space="0" w:color="auto"/>
            </w:tcBorders>
          </w:tcPr>
          <w:p w14:paraId="76EB6661"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Explain how consistency has been maintained between any GHG data and estimation methodologies used for accounting and the Party’s GHG inventory, pursuant to Article 13, paragraph 7(a), of the Paris Agreement, if applicable </w:t>
            </w:r>
            <w:r w:rsidRPr="00BD3DBC">
              <w:rPr>
                <w:rFonts w:ascii="Times New Roman" w:hAnsi="Times New Roman" w:cs="Times New Roman"/>
              </w:rPr>
              <w:t>(para. 2(b) of annex II to decision 4/CMA.1)</w:t>
            </w:r>
            <w:r w:rsidRPr="00BD3DBC">
              <w:rPr>
                <w:rFonts w:ascii="Times New Roman" w:hAnsi="Times New Roman" w:cs="Times New Roman"/>
                <w:lang w:val="en-US"/>
              </w:rPr>
              <w:t xml:space="preserve"> and explain methodological inconsistencies with the Party’s most recent national inventory report, if applicable (</w:t>
            </w:r>
            <w:r w:rsidRPr="00BD3DBC">
              <w:rPr>
                <w:rFonts w:ascii="Times New Roman" w:hAnsi="Times New Roman" w:cs="Times New Roman"/>
              </w:rPr>
              <w:t>para. 76(c) of the MPGs)</w:t>
            </w:r>
            <w:r w:rsidRPr="00BD3DBC">
              <w:rPr>
                <w:rFonts w:ascii="Times New Roman" w:hAnsi="Times New Roman" w:cs="Times New Roman"/>
                <w:i/>
                <w:lang w:val="en-US"/>
              </w:rPr>
              <w:t xml:space="preserve"> </w:t>
            </w:r>
          </w:p>
        </w:tc>
        <w:tc>
          <w:tcPr>
            <w:tcW w:w="4932" w:type="dxa"/>
            <w:tcBorders>
              <w:top w:val="single" w:sz="4" w:space="0" w:color="auto"/>
              <w:bottom w:val="single" w:sz="4" w:space="0" w:color="auto"/>
            </w:tcBorders>
          </w:tcPr>
          <w:p w14:paraId="3FC39E7C"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11ECCDEB" w14:textId="77777777" w:rsidTr="00A73AE6">
        <w:tc>
          <w:tcPr>
            <w:tcW w:w="4932" w:type="dxa"/>
            <w:tcBorders>
              <w:top w:val="single" w:sz="4" w:space="0" w:color="auto"/>
              <w:bottom w:val="single" w:sz="4" w:space="0" w:color="auto"/>
            </w:tcBorders>
          </w:tcPr>
          <w:p w14:paraId="7D61A330" w14:textId="77777777" w:rsidR="00BD3DBC" w:rsidRPr="00BD3DBC" w:rsidRDefault="00BD3DBC" w:rsidP="00FD6D52">
            <w:pPr>
              <w:spacing w:before="40" w:after="80" w:line="220" w:lineRule="exact"/>
              <w:ind w:left="227" w:right="113"/>
              <w:rPr>
                <w:rFonts w:ascii="Times New Roman" w:hAnsi="Times New Roman" w:cs="Times New Roman"/>
                <w:lang w:val="en-US"/>
              </w:rPr>
            </w:pPr>
            <w:r w:rsidRPr="00BD3DBC">
              <w:rPr>
                <w:rFonts w:ascii="Times New Roman" w:hAnsi="Times New Roman" w:cs="Times New Roman"/>
                <w:i/>
                <w:lang w:val="en-US"/>
              </w:rPr>
              <w:t xml:space="preserve">For Parties that apply technical changes to update reference points, reference levels or projections, the changes should reflect either of the following </w:t>
            </w:r>
            <w:r w:rsidRPr="00BD3DBC">
              <w:rPr>
                <w:rFonts w:ascii="Times New Roman" w:hAnsi="Times New Roman" w:cs="Times New Roman"/>
                <w:i/>
              </w:rPr>
              <w:t>(para. 2(d) of annex II to decision 4/CMA.1):</w:t>
            </w:r>
          </w:p>
        </w:tc>
        <w:tc>
          <w:tcPr>
            <w:tcW w:w="4932" w:type="dxa"/>
            <w:tcBorders>
              <w:top w:val="single" w:sz="4" w:space="0" w:color="auto"/>
              <w:bottom w:val="single" w:sz="4" w:space="0" w:color="auto"/>
            </w:tcBorders>
          </w:tcPr>
          <w:p w14:paraId="25BE55C3"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505A07CE" w14:textId="77777777" w:rsidTr="00A73AE6">
        <w:tc>
          <w:tcPr>
            <w:tcW w:w="4932" w:type="dxa"/>
            <w:tcBorders>
              <w:top w:val="single" w:sz="4" w:space="0" w:color="auto"/>
              <w:bottom w:val="single" w:sz="4" w:space="0" w:color="auto"/>
            </w:tcBorders>
          </w:tcPr>
          <w:p w14:paraId="44A46D10" w14:textId="77777777" w:rsidR="00BD3DBC" w:rsidRPr="00BD3DBC" w:rsidRDefault="00BD3DBC" w:rsidP="00FD6D52">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Technical changes related to technical corrections to the Party’s inventory </w:t>
            </w:r>
            <w:r w:rsidRPr="00BD3DBC">
              <w:rPr>
                <w:rFonts w:ascii="Times New Roman" w:hAnsi="Times New Roman" w:cs="Times New Roman"/>
              </w:rPr>
              <w:t>(para. 2(d)(i) of annex II to decision 4/CMA.1)</w:t>
            </w:r>
            <w:r w:rsidRPr="00BD3DBC">
              <w:rPr>
                <w:rFonts w:ascii="Times New Roman" w:hAnsi="Times New Roman" w:cs="Times New Roman"/>
                <w:lang w:val="en-US"/>
              </w:rPr>
              <w:t xml:space="preserve"> </w:t>
            </w:r>
          </w:p>
        </w:tc>
        <w:tc>
          <w:tcPr>
            <w:tcW w:w="4932" w:type="dxa"/>
            <w:tcBorders>
              <w:top w:val="single" w:sz="4" w:space="0" w:color="auto"/>
              <w:bottom w:val="single" w:sz="4" w:space="0" w:color="auto"/>
            </w:tcBorders>
          </w:tcPr>
          <w:p w14:paraId="72F8DD98"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627FE664" w14:textId="77777777" w:rsidTr="00A73AE6">
        <w:tc>
          <w:tcPr>
            <w:tcW w:w="4932" w:type="dxa"/>
            <w:tcBorders>
              <w:top w:val="single" w:sz="4" w:space="0" w:color="auto"/>
              <w:bottom w:val="single" w:sz="4" w:space="0" w:color="auto"/>
            </w:tcBorders>
          </w:tcPr>
          <w:p w14:paraId="28EA3FC8" w14:textId="77777777" w:rsidR="00BD3DBC" w:rsidRPr="00BD3DBC" w:rsidRDefault="00BD3DBC" w:rsidP="00FD6D52">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Technical changes related to improvements in accuracy that maintain methodological consistency </w:t>
            </w:r>
            <w:r w:rsidRPr="00BD3DBC">
              <w:rPr>
                <w:rFonts w:ascii="Times New Roman" w:hAnsi="Times New Roman" w:cs="Times New Roman"/>
              </w:rPr>
              <w:t>(para. 2(d)(ii) of annex II to decision 4/CMA.1)</w:t>
            </w:r>
            <w:r w:rsidRPr="00BD3DBC">
              <w:rPr>
                <w:rFonts w:ascii="Times New Roman" w:hAnsi="Times New Roman" w:cs="Times New Roman"/>
                <w:lang w:val="en-US"/>
              </w:rPr>
              <w:t xml:space="preserve">  </w:t>
            </w:r>
          </w:p>
        </w:tc>
        <w:tc>
          <w:tcPr>
            <w:tcW w:w="4932" w:type="dxa"/>
            <w:tcBorders>
              <w:top w:val="single" w:sz="4" w:space="0" w:color="auto"/>
              <w:bottom w:val="single" w:sz="4" w:space="0" w:color="auto"/>
            </w:tcBorders>
          </w:tcPr>
          <w:p w14:paraId="3D9D9C3F"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7FC01107" w14:textId="77777777" w:rsidTr="00A73AE6">
        <w:tc>
          <w:tcPr>
            <w:tcW w:w="4932" w:type="dxa"/>
            <w:tcBorders>
              <w:top w:val="single" w:sz="4" w:space="0" w:color="auto"/>
              <w:bottom w:val="single" w:sz="4" w:space="0" w:color="auto"/>
            </w:tcBorders>
          </w:tcPr>
          <w:p w14:paraId="5FB66B6F"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Explain how any methodological changes and technical updates made during the implementation of their NDC were transparently reported </w:t>
            </w:r>
            <w:r w:rsidRPr="00BD3DBC">
              <w:rPr>
                <w:rFonts w:ascii="Times New Roman" w:hAnsi="Times New Roman" w:cs="Times New Roman"/>
              </w:rPr>
              <w:t>(para. 2(e) of annex II to decision 4/CMA.1)</w:t>
            </w:r>
            <w:r w:rsidRPr="00BD3DBC">
              <w:rPr>
                <w:rFonts w:ascii="Times New Roman" w:hAnsi="Times New Roman" w:cs="Times New Roman"/>
                <w:lang w:val="en-US"/>
              </w:rPr>
              <w:t xml:space="preserve">  </w:t>
            </w:r>
          </w:p>
        </w:tc>
        <w:tc>
          <w:tcPr>
            <w:tcW w:w="4932" w:type="dxa"/>
            <w:tcBorders>
              <w:top w:val="single" w:sz="4" w:space="0" w:color="auto"/>
              <w:bottom w:val="single" w:sz="4" w:space="0" w:color="auto"/>
            </w:tcBorders>
          </w:tcPr>
          <w:p w14:paraId="74446ABF"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364F5264" w14:textId="77777777" w:rsidTr="00A73AE6">
        <w:tc>
          <w:tcPr>
            <w:tcW w:w="4932" w:type="dxa"/>
            <w:tcBorders>
              <w:top w:val="single" w:sz="4" w:space="0" w:color="auto"/>
              <w:bottom w:val="single" w:sz="4" w:space="0" w:color="auto"/>
            </w:tcBorders>
          </w:tcPr>
          <w:p w14:paraId="065A2C43" w14:textId="77777777" w:rsidR="00BD3DBC" w:rsidRPr="00BD3DBC" w:rsidRDefault="00BD3DBC" w:rsidP="00A73AE6">
            <w:pPr>
              <w:spacing w:before="40" w:after="80" w:line="220" w:lineRule="exact"/>
              <w:ind w:left="227" w:right="113"/>
              <w:rPr>
                <w:rFonts w:ascii="Times New Roman" w:hAnsi="Times New Roman" w:cs="Times New Roman"/>
                <w:i/>
                <w:lang w:val="en-US"/>
              </w:rPr>
            </w:pPr>
            <w:r w:rsidRPr="00BD3DBC">
              <w:rPr>
                <w:rFonts w:ascii="Times New Roman" w:hAnsi="Times New Roman" w:cs="Times New Roman"/>
                <w:i/>
                <w:lang w:val="en-US"/>
              </w:rPr>
              <w:t xml:space="preserve">Striving to include all categories of anthropogenic emissions or removals in the </w:t>
            </w:r>
            <w:r w:rsidRPr="00BD3DBC">
              <w:rPr>
                <w:rFonts w:ascii="Times New Roman" w:hAnsi="Times New Roman" w:cs="Times New Roman"/>
                <w:i/>
                <w:iCs/>
                <w:lang w:val="en-US"/>
              </w:rPr>
              <w:t>NDC</w:t>
            </w:r>
            <w:r w:rsidRPr="00BD3DBC">
              <w:rPr>
                <w:rFonts w:ascii="Times New Roman" w:hAnsi="Times New Roman" w:cs="Times New Roman"/>
                <w:i/>
                <w:lang w:val="en-US"/>
              </w:rPr>
              <w:t xml:space="preserve"> and, once a source, sink or activity is included, continuing to include it </w:t>
            </w:r>
            <w:r w:rsidRPr="00BD3DBC">
              <w:rPr>
                <w:rFonts w:ascii="Times New Roman" w:hAnsi="Times New Roman" w:cs="Times New Roman"/>
                <w:i/>
              </w:rPr>
              <w:t>(para. 3 of annex II to decision 4/CMA.1)</w:t>
            </w:r>
            <w:r w:rsidRPr="00BD3DBC">
              <w:rPr>
                <w:rFonts w:ascii="Times New Roman" w:hAnsi="Times New Roman" w:cs="Times New Roman"/>
                <w:i/>
                <w:lang w:val="en-US"/>
              </w:rPr>
              <w:t xml:space="preserve">: </w:t>
            </w:r>
          </w:p>
        </w:tc>
        <w:tc>
          <w:tcPr>
            <w:tcW w:w="4932" w:type="dxa"/>
            <w:tcBorders>
              <w:top w:val="single" w:sz="4" w:space="0" w:color="auto"/>
              <w:bottom w:val="single" w:sz="4" w:space="0" w:color="auto"/>
            </w:tcBorders>
          </w:tcPr>
          <w:p w14:paraId="4C60BD69"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5ED77B09" w14:textId="77777777" w:rsidTr="00A73AE6">
        <w:tc>
          <w:tcPr>
            <w:tcW w:w="4932" w:type="dxa"/>
            <w:tcBorders>
              <w:top w:val="single" w:sz="4" w:space="0" w:color="auto"/>
              <w:bottom w:val="single" w:sz="4" w:space="0" w:color="auto"/>
            </w:tcBorders>
          </w:tcPr>
          <w:p w14:paraId="1C1899BA"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Explain how all categories of anthropogenic emissions and removals corresponding to their NDC were accounted for </w:t>
            </w:r>
            <w:r w:rsidRPr="00BD3DBC">
              <w:rPr>
                <w:rFonts w:ascii="Times New Roman" w:hAnsi="Times New Roman" w:cs="Times New Roman"/>
              </w:rPr>
              <w:t>(para. 3(a) of annex II to decision 4/CMA.1)</w:t>
            </w:r>
          </w:p>
        </w:tc>
        <w:tc>
          <w:tcPr>
            <w:tcW w:w="4932" w:type="dxa"/>
            <w:tcBorders>
              <w:top w:val="single" w:sz="4" w:space="0" w:color="auto"/>
              <w:bottom w:val="single" w:sz="4" w:space="0" w:color="auto"/>
            </w:tcBorders>
          </w:tcPr>
          <w:p w14:paraId="76CE2E69"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59EDC0C0" w14:textId="77777777" w:rsidTr="00A73AE6">
        <w:tc>
          <w:tcPr>
            <w:tcW w:w="4932" w:type="dxa"/>
            <w:tcBorders>
              <w:top w:val="single" w:sz="4" w:space="0" w:color="auto"/>
              <w:bottom w:val="single" w:sz="4" w:space="0" w:color="auto"/>
            </w:tcBorders>
          </w:tcPr>
          <w:p w14:paraId="0B980315"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Explain how Party is striving to include all categories of anthropogenic emissions and removals in its NDC, and, once a source, sink or activity is included, continue to include it </w:t>
            </w:r>
            <w:r w:rsidRPr="00BD3DBC">
              <w:rPr>
                <w:rFonts w:ascii="Times New Roman" w:hAnsi="Times New Roman" w:cs="Times New Roman"/>
              </w:rPr>
              <w:t>(para. 3(b) of annex II to decision 4/CMA.1)</w:t>
            </w:r>
          </w:p>
        </w:tc>
        <w:tc>
          <w:tcPr>
            <w:tcW w:w="4932" w:type="dxa"/>
            <w:tcBorders>
              <w:top w:val="single" w:sz="4" w:space="0" w:color="auto"/>
              <w:bottom w:val="single" w:sz="4" w:space="0" w:color="auto"/>
            </w:tcBorders>
          </w:tcPr>
          <w:p w14:paraId="61BAE4F0"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5DCFD7C2" w14:textId="77777777" w:rsidTr="00A73AE6">
        <w:tc>
          <w:tcPr>
            <w:tcW w:w="4932" w:type="dxa"/>
            <w:tcBorders>
              <w:top w:val="single" w:sz="4" w:space="0" w:color="auto"/>
              <w:bottom w:val="single" w:sz="4" w:space="0" w:color="auto"/>
            </w:tcBorders>
          </w:tcPr>
          <w:p w14:paraId="11085F5E" w14:textId="77777777" w:rsidR="00BD3DBC" w:rsidRPr="00BD3DBC" w:rsidRDefault="00BD3DBC" w:rsidP="00A73AE6">
            <w:pPr>
              <w:spacing w:before="40" w:after="80" w:line="220" w:lineRule="exact"/>
              <w:ind w:left="340" w:right="113"/>
              <w:rPr>
                <w:rFonts w:ascii="Times New Roman" w:hAnsi="Times New Roman" w:cs="Times New Roman"/>
                <w:lang w:val="en-US"/>
              </w:rPr>
            </w:pPr>
            <w:r w:rsidRPr="00BD3DBC">
              <w:rPr>
                <w:rFonts w:ascii="Times New Roman" w:hAnsi="Times New Roman" w:cs="Times New Roman"/>
                <w:lang w:val="en-US"/>
              </w:rPr>
              <w:t xml:space="preserve">Provide an explanation of why any categories of anthropogenic emissions or removals are excluded </w:t>
            </w:r>
            <w:r w:rsidRPr="00BD3DBC">
              <w:rPr>
                <w:rFonts w:ascii="Times New Roman" w:hAnsi="Times New Roman" w:cs="Times New Roman"/>
              </w:rPr>
              <w:t>(para. 4 of annex II to decision 4/CMA.1)</w:t>
            </w:r>
            <w:r w:rsidRPr="00BD3DBC">
              <w:rPr>
                <w:rFonts w:ascii="Times New Roman" w:hAnsi="Times New Roman" w:cs="Times New Roman"/>
                <w:lang w:val="en-US"/>
              </w:rPr>
              <w:t xml:space="preserve">  </w:t>
            </w:r>
          </w:p>
        </w:tc>
        <w:tc>
          <w:tcPr>
            <w:tcW w:w="4932" w:type="dxa"/>
            <w:tcBorders>
              <w:top w:val="single" w:sz="4" w:space="0" w:color="auto"/>
              <w:bottom w:val="single" w:sz="4" w:space="0" w:color="auto"/>
            </w:tcBorders>
          </w:tcPr>
          <w:p w14:paraId="093F55EB"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3EBE8F14" w14:textId="77777777" w:rsidTr="00A73AE6">
        <w:tc>
          <w:tcPr>
            <w:tcW w:w="4932" w:type="dxa"/>
            <w:tcBorders>
              <w:top w:val="single" w:sz="4" w:space="0" w:color="auto"/>
              <w:bottom w:val="single" w:sz="4" w:space="0" w:color="auto"/>
            </w:tcBorders>
          </w:tcPr>
          <w:p w14:paraId="099520F2" w14:textId="77777777" w:rsidR="00BD3DBC" w:rsidRPr="00BD3DBC" w:rsidRDefault="00BD3DBC" w:rsidP="00A73AE6">
            <w:pPr>
              <w:spacing w:before="40" w:after="80" w:line="220" w:lineRule="exact"/>
              <w:ind w:right="113"/>
              <w:rPr>
                <w:rFonts w:ascii="Times New Roman" w:hAnsi="Times New Roman" w:cs="Times New Roman"/>
                <w:i/>
                <w:lang w:val="en-US"/>
              </w:rPr>
            </w:pPr>
            <w:r w:rsidRPr="00BD3DBC">
              <w:rPr>
                <w:rFonts w:ascii="Times New Roman" w:hAnsi="Times New Roman" w:cs="Times New Roman"/>
                <w:i/>
                <w:lang w:val="en-US"/>
              </w:rPr>
              <w:t xml:space="preserve">Each Party that participates in cooperative approaches that involve the use of </w:t>
            </w:r>
            <w:r w:rsidRPr="00BD3DBC">
              <w:rPr>
                <w:rFonts w:ascii="Times New Roman" w:hAnsi="Times New Roman" w:cs="Times New Roman"/>
                <w:i/>
                <w:iCs/>
                <w:lang w:val="en-US"/>
              </w:rPr>
              <w:t>ITMOs</w:t>
            </w:r>
            <w:r w:rsidRPr="00BD3DBC">
              <w:rPr>
                <w:rFonts w:ascii="Times New Roman" w:hAnsi="Times New Roman" w:cs="Times New Roman"/>
                <w:i/>
                <w:lang w:val="en-US"/>
              </w:rPr>
              <w:t xml:space="preserve"> towards an NDC under Article 4, or authorizes the use of mitigation outcomes for international mitigation purposes other than achievement of its NDC</w:t>
            </w:r>
          </w:p>
        </w:tc>
        <w:tc>
          <w:tcPr>
            <w:tcW w:w="4932" w:type="dxa"/>
            <w:tcBorders>
              <w:top w:val="single" w:sz="4" w:space="0" w:color="auto"/>
              <w:bottom w:val="single" w:sz="4" w:space="0" w:color="auto"/>
            </w:tcBorders>
          </w:tcPr>
          <w:p w14:paraId="391D93DE"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705E98FE" w14:textId="77777777" w:rsidTr="00A73AE6">
        <w:tc>
          <w:tcPr>
            <w:tcW w:w="4932" w:type="dxa"/>
            <w:tcBorders>
              <w:top w:val="single" w:sz="4" w:space="0" w:color="auto"/>
              <w:bottom w:val="single" w:sz="4" w:space="0" w:color="auto"/>
            </w:tcBorders>
          </w:tcPr>
          <w:p w14:paraId="2F83CD88" w14:textId="77777777" w:rsidR="00BD3DBC" w:rsidRPr="00BD3DBC" w:rsidRDefault="00BD3DBC" w:rsidP="00A73AE6">
            <w:pPr>
              <w:spacing w:before="40" w:after="80" w:line="220" w:lineRule="exact"/>
              <w:ind w:left="227" w:right="113"/>
              <w:rPr>
                <w:rFonts w:ascii="Times New Roman" w:hAnsi="Times New Roman" w:cs="Times New Roman"/>
                <w:lang w:val="en-US"/>
              </w:rPr>
            </w:pPr>
            <w:r w:rsidRPr="00BD3DBC">
              <w:rPr>
                <w:rFonts w:ascii="Times New Roman" w:hAnsi="Times New Roman" w:cs="Times New Roman"/>
                <w:lang w:val="en-US"/>
              </w:rPr>
              <w:t>Provide information on any methodologies associated with any cooperative approaches that involve the use of ITMOs towards an NDC under Article 4 (para. 75(f) of the MPGs)</w:t>
            </w:r>
          </w:p>
        </w:tc>
        <w:tc>
          <w:tcPr>
            <w:tcW w:w="4932" w:type="dxa"/>
            <w:tcBorders>
              <w:top w:val="single" w:sz="4" w:space="0" w:color="auto"/>
              <w:bottom w:val="single" w:sz="4" w:space="0" w:color="auto"/>
            </w:tcBorders>
          </w:tcPr>
          <w:p w14:paraId="6E709705"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1937952C" w14:textId="77777777" w:rsidTr="00A73AE6">
        <w:tc>
          <w:tcPr>
            <w:tcW w:w="4932" w:type="dxa"/>
            <w:tcBorders>
              <w:top w:val="single" w:sz="4" w:space="0" w:color="auto"/>
              <w:bottom w:val="single" w:sz="4" w:space="0" w:color="auto"/>
            </w:tcBorders>
          </w:tcPr>
          <w:p w14:paraId="782043FA" w14:textId="77777777" w:rsidR="00BD3DBC" w:rsidRPr="00BD3DBC" w:rsidRDefault="00BD3DBC" w:rsidP="00A73AE6">
            <w:pPr>
              <w:spacing w:before="40" w:after="80" w:line="220" w:lineRule="exact"/>
              <w:ind w:left="227" w:right="113"/>
              <w:rPr>
                <w:rFonts w:ascii="Times New Roman" w:hAnsi="Times New Roman" w:cs="Times New Roman"/>
                <w:lang w:val="en-US"/>
              </w:rPr>
            </w:pPr>
            <w:r w:rsidRPr="00BD3DBC">
              <w:rPr>
                <w:rFonts w:ascii="Times New Roman" w:hAnsi="Times New Roman" w:cs="Times New Roman"/>
                <w:lang w:val="en-US"/>
              </w:rPr>
              <w:t xml:space="preserve">Provide information on how each cooperative approach promotes sustainable development, consistent with decisions adopted by the CMA on Article 6 (para. 77(d)(iv) of the MPGs) </w:t>
            </w:r>
          </w:p>
        </w:tc>
        <w:tc>
          <w:tcPr>
            <w:tcW w:w="4932" w:type="dxa"/>
            <w:tcBorders>
              <w:top w:val="single" w:sz="4" w:space="0" w:color="auto"/>
              <w:bottom w:val="single" w:sz="4" w:space="0" w:color="auto"/>
            </w:tcBorders>
          </w:tcPr>
          <w:p w14:paraId="08DCC9D5"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175A1F23" w14:textId="77777777" w:rsidTr="00A73AE6">
        <w:tc>
          <w:tcPr>
            <w:tcW w:w="4932" w:type="dxa"/>
            <w:tcBorders>
              <w:top w:val="single" w:sz="4" w:space="0" w:color="auto"/>
              <w:bottom w:val="single" w:sz="4" w:space="0" w:color="auto"/>
            </w:tcBorders>
          </w:tcPr>
          <w:p w14:paraId="04627395" w14:textId="77777777" w:rsidR="00BD3DBC" w:rsidRPr="00BD3DBC" w:rsidRDefault="00BD3DBC" w:rsidP="00A73AE6">
            <w:pPr>
              <w:spacing w:before="40" w:after="80" w:line="220" w:lineRule="exact"/>
              <w:ind w:left="227" w:right="113"/>
              <w:rPr>
                <w:rFonts w:ascii="Times New Roman" w:hAnsi="Times New Roman" w:cs="Times New Roman"/>
                <w:lang w:val="en-US"/>
              </w:rPr>
            </w:pPr>
            <w:r w:rsidRPr="00BD3DBC">
              <w:rPr>
                <w:rFonts w:ascii="Times New Roman" w:hAnsi="Times New Roman" w:cs="Times New Roman"/>
                <w:lang w:val="en-US"/>
              </w:rPr>
              <w:lastRenderedPageBreak/>
              <w:t xml:space="preserve">Provide information on how each cooperative approach ensures environmental integrity consistent with decisions adopted by the CMA on Article 6 (para. 77(d)(iv) of the MPGs) </w:t>
            </w:r>
          </w:p>
        </w:tc>
        <w:tc>
          <w:tcPr>
            <w:tcW w:w="4932" w:type="dxa"/>
            <w:tcBorders>
              <w:top w:val="single" w:sz="4" w:space="0" w:color="auto"/>
              <w:bottom w:val="single" w:sz="4" w:space="0" w:color="auto"/>
            </w:tcBorders>
          </w:tcPr>
          <w:p w14:paraId="4FF8D041"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4047DA82" w14:textId="77777777" w:rsidTr="00A73AE6">
        <w:tc>
          <w:tcPr>
            <w:tcW w:w="4932" w:type="dxa"/>
            <w:tcBorders>
              <w:top w:val="single" w:sz="4" w:space="0" w:color="auto"/>
              <w:bottom w:val="single" w:sz="4" w:space="0" w:color="auto"/>
            </w:tcBorders>
          </w:tcPr>
          <w:p w14:paraId="77694D2A" w14:textId="77777777" w:rsidR="00BD3DBC" w:rsidRPr="00BD3DBC" w:rsidRDefault="00BD3DBC" w:rsidP="00A73AE6">
            <w:pPr>
              <w:spacing w:before="40" w:after="80" w:line="220" w:lineRule="exact"/>
              <w:ind w:left="227" w:right="113"/>
              <w:rPr>
                <w:rFonts w:ascii="Times New Roman" w:hAnsi="Times New Roman" w:cs="Times New Roman"/>
                <w:lang w:val="en-US"/>
              </w:rPr>
            </w:pPr>
            <w:r w:rsidRPr="00BD3DBC">
              <w:rPr>
                <w:rFonts w:ascii="Times New Roman" w:hAnsi="Times New Roman" w:cs="Times New Roman"/>
                <w:lang w:val="en-US"/>
              </w:rPr>
              <w:t xml:space="preserve">Provide information on how each cooperative approach ensures transparency, including in governance, consistent with decisions adopted by the CMA on Article 6 (para. 77(d)(iv) of the MPGs)  </w:t>
            </w:r>
          </w:p>
        </w:tc>
        <w:tc>
          <w:tcPr>
            <w:tcW w:w="4932" w:type="dxa"/>
            <w:tcBorders>
              <w:top w:val="single" w:sz="4" w:space="0" w:color="auto"/>
              <w:bottom w:val="single" w:sz="4" w:space="0" w:color="auto"/>
            </w:tcBorders>
          </w:tcPr>
          <w:p w14:paraId="1DC24117"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4B8C71D6" w14:textId="77777777" w:rsidTr="00A73AE6">
        <w:tc>
          <w:tcPr>
            <w:tcW w:w="4932" w:type="dxa"/>
            <w:tcBorders>
              <w:top w:val="single" w:sz="4" w:space="0" w:color="auto"/>
              <w:bottom w:val="single" w:sz="4" w:space="0" w:color="auto"/>
            </w:tcBorders>
          </w:tcPr>
          <w:p w14:paraId="1F968E30" w14:textId="77777777" w:rsidR="00BD3DBC" w:rsidRPr="00BD3DBC" w:rsidRDefault="00BD3DBC" w:rsidP="00A73AE6">
            <w:pPr>
              <w:spacing w:before="40" w:after="80" w:line="220" w:lineRule="exact"/>
              <w:ind w:left="227" w:right="113"/>
              <w:rPr>
                <w:rFonts w:ascii="Times New Roman" w:hAnsi="Times New Roman" w:cs="Times New Roman"/>
                <w:lang w:val="en-US"/>
              </w:rPr>
            </w:pPr>
            <w:r w:rsidRPr="00BD3DBC">
              <w:rPr>
                <w:rFonts w:ascii="Times New Roman" w:hAnsi="Times New Roman" w:cs="Times New Roman"/>
                <w:lang w:val="en-US"/>
              </w:rPr>
              <w:t xml:space="preserve">Provide information on how each cooperative approach applies robust accounting to ensure, inter alia, the avoidance of double counting, consistent with decisions adopted by the CMA on Article 6 (para. 77(d)(iv) of the MPGs)  </w:t>
            </w:r>
          </w:p>
        </w:tc>
        <w:tc>
          <w:tcPr>
            <w:tcW w:w="4932" w:type="dxa"/>
            <w:tcBorders>
              <w:top w:val="single" w:sz="4" w:space="0" w:color="auto"/>
              <w:bottom w:val="single" w:sz="4" w:space="0" w:color="auto"/>
            </w:tcBorders>
          </w:tcPr>
          <w:p w14:paraId="6DD97C8F" w14:textId="77777777" w:rsidR="00BD3DBC" w:rsidRPr="00BD3DBC" w:rsidRDefault="00BD3DBC" w:rsidP="00A73AE6">
            <w:pPr>
              <w:spacing w:before="40" w:after="80" w:line="220" w:lineRule="exact"/>
              <w:ind w:right="113"/>
              <w:rPr>
                <w:rFonts w:ascii="Times New Roman" w:hAnsi="Times New Roman" w:cs="Times New Roman"/>
              </w:rPr>
            </w:pPr>
          </w:p>
        </w:tc>
      </w:tr>
      <w:tr w:rsidR="00BD3DBC" w:rsidRPr="00BD3DBC" w14:paraId="23684FDB" w14:textId="77777777" w:rsidTr="00A73AE6">
        <w:tc>
          <w:tcPr>
            <w:tcW w:w="4932" w:type="dxa"/>
            <w:tcBorders>
              <w:top w:val="single" w:sz="4" w:space="0" w:color="auto"/>
              <w:bottom w:val="single" w:sz="12" w:space="0" w:color="auto"/>
            </w:tcBorders>
          </w:tcPr>
          <w:p w14:paraId="65F7EA31" w14:textId="77777777" w:rsidR="00BD3DBC" w:rsidRPr="00BD3DBC" w:rsidRDefault="00BD3DBC" w:rsidP="00A73AE6">
            <w:pPr>
              <w:spacing w:before="40" w:after="80" w:line="220" w:lineRule="exact"/>
              <w:ind w:left="227" w:right="113"/>
              <w:rPr>
                <w:rFonts w:ascii="Times New Roman" w:hAnsi="Times New Roman" w:cs="Times New Roman"/>
                <w:lang w:val="en-US"/>
              </w:rPr>
            </w:pPr>
            <w:r w:rsidRPr="00BD3DBC">
              <w:rPr>
                <w:rFonts w:ascii="Times New Roman" w:hAnsi="Times New Roman" w:cs="Times New Roman"/>
                <w:lang w:val="en-US"/>
              </w:rPr>
              <w:t xml:space="preserve">Any other information consistent with decisions adopted by the CMA on reporting under Article 6 (para. 77(d)(iii) of the MPGs)  </w:t>
            </w:r>
          </w:p>
        </w:tc>
        <w:tc>
          <w:tcPr>
            <w:tcW w:w="4932" w:type="dxa"/>
            <w:tcBorders>
              <w:top w:val="single" w:sz="4" w:space="0" w:color="auto"/>
              <w:bottom w:val="single" w:sz="12" w:space="0" w:color="auto"/>
            </w:tcBorders>
          </w:tcPr>
          <w:p w14:paraId="72E056A1" w14:textId="77777777" w:rsidR="00BD3DBC" w:rsidRPr="00BD3DBC" w:rsidRDefault="00BD3DBC" w:rsidP="00A73AE6">
            <w:pPr>
              <w:spacing w:before="40" w:after="80" w:line="220" w:lineRule="exact"/>
              <w:ind w:right="113"/>
              <w:rPr>
                <w:rFonts w:ascii="Times New Roman" w:hAnsi="Times New Roman" w:cs="Times New Roman"/>
              </w:rPr>
            </w:pPr>
          </w:p>
        </w:tc>
      </w:tr>
    </w:tbl>
    <w:p w14:paraId="73CC57A7" w14:textId="77777777" w:rsidR="00BD3DBC" w:rsidRPr="004A58E8" w:rsidRDefault="00BD3DBC" w:rsidP="00BD3DBC">
      <w:pPr>
        <w:keepNext/>
        <w:spacing w:line="60" w:lineRule="exact"/>
        <w:ind w:right="1134"/>
        <w:jc w:val="both"/>
        <w:rPr>
          <w:rFonts w:eastAsia="Cambria"/>
          <w:sz w:val="18"/>
          <w:szCs w:val="18"/>
          <w:lang w:val="en-US" w:eastAsia="en-US"/>
        </w:rPr>
        <w:sectPr w:rsidR="00BD3DBC" w:rsidRPr="004A58E8" w:rsidSect="00465443">
          <w:headerReference w:type="even" r:id="rId32"/>
          <w:headerReference w:type="default" r:id="rId33"/>
          <w:footerReference w:type="even" r:id="rId34"/>
          <w:footerReference w:type="default" r:id="rId35"/>
          <w:endnotePr>
            <w:numFmt w:val="lowerLetter"/>
            <w:numRestart w:val="eachSect"/>
          </w:endnotePr>
          <w:pgSz w:w="11906" w:h="16838" w:code="9"/>
          <w:pgMar w:top="1417" w:right="1134" w:bottom="1134" w:left="1134" w:header="850" w:footer="567" w:gutter="0"/>
          <w:cols w:space="708"/>
          <w:docGrid w:linePitch="360"/>
        </w:sectPr>
      </w:pPr>
    </w:p>
    <w:p w14:paraId="014B8C5F" w14:textId="77777777" w:rsidR="00BD3DBC" w:rsidRPr="004A58E8" w:rsidRDefault="00BD3DBC" w:rsidP="00BD3DBC">
      <w:pPr>
        <w:rPr>
          <w:lang w:val="en-US" w:eastAsia="en-US"/>
        </w:rPr>
        <w:sectPr w:rsidR="00BD3DBC" w:rsidRPr="004A58E8" w:rsidSect="00A73AE6">
          <w:endnotePr>
            <w:numFmt w:val="lowerLetter"/>
            <w:numRestart w:val="eachSect"/>
          </w:endnotePr>
          <w:type w:val="continuous"/>
          <w:pgSz w:w="11906" w:h="16838" w:code="9"/>
          <w:pgMar w:top="1418" w:right="1134" w:bottom="1134" w:left="1134" w:header="850" w:footer="567" w:gutter="0"/>
          <w:cols w:space="708"/>
          <w:titlePg/>
          <w:docGrid w:linePitch="360"/>
        </w:sectPr>
      </w:pPr>
    </w:p>
    <w:p w14:paraId="3475CDD8" w14:textId="77777777" w:rsidR="00E843CA" w:rsidRPr="004A58E8" w:rsidRDefault="00E843CA" w:rsidP="00231BBD">
      <w:pPr>
        <w:suppressAutoHyphens w:val="0"/>
        <w:spacing w:after="120" w:line="240" w:lineRule="exact"/>
        <w:rPr>
          <w:rFonts w:eastAsia="Cambria"/>
          <w:b/>
          <w:sz w:val="18"/>
          <w:szCs w:val="18"/>
        </w:rPr>
      </w:pPr>
      <w:r w:rsidRPr="004A58E8">
        <w:rPr>
          <w:rFonts w:eastAsia="Cambria"/>
          <w:b/>
          <w:sz w:val="18"/>
          <w:szCs w:val="18"/>
        </w:rPr>
        <w:lastRenderedPageBreak/>
        <w:t xml:space="preserve">4. Structured </w:t>
      </w:r>
      <w:r w:rsidRPr="00CD14BF">
        <w:rPr>
          <w:rFonts w:eastAsia="Cambria"/>
          <w:b/>
          <w:sz w:val="18"/>
          <w:szCs w:val="18"/>
          <w:lang w:val="en-US" w:eastAsia="en-US"/>
        </w:rPr>
        <w:t>summary</w:t>
      </w:r>
      <w:r w:rsidRPr="004A58E8">
        <w:rPr>
          <w:rFonts w:eastAsia="Cambria"/>
          <w:b/>
          <w:sz w:val="18"/>
          <w:szCs w:val="18"/>
        </w:rPr>
        <w:t>: Tracking progress made in implementing and achieving the NDC under Article 4 of the Paris Agreement</w:t>
      </w:r>
      <w:r w:rsidRPr="00114DAF">
        <w:rPr>
          <w:rStyle w:val="EndnoteReference"/>
          <w:b/>
          <w:i/>
          <w:szCs w:val="16"/>
        </w:rPr>
        <w:endnoteReference w:id="8"/>
      </w:r>
    </w:p>
    <w:tbl>
      <w:tblPr>
        <w:tblStyle w:val="TableGrid6"/>
        <w:tblW w:w="13892" w:type="dxa"/>
        <w:tblLayout w:type="fixed"/>
        <w:tblCellMar>
          <w:left w:w="0" w:type="dxa"/>
          <w:right w:w="0" w:type="dxa"/>
        </w:tblCellMar>
        <w:tblLook w:val="04A0" w:firstRow="1" w:lastRow="0" w:firstColumn="1" w:lastColumn="0" w:noHBand="0" w:noVBand="1"/>
      </w:tblPr>
      <w:tblGrid>
        <w:gridCol w:w="4242"/>
        <w:gridCol w:w="786"/>
        <w:gridCol w:w="1614"/>
        <w:gridCol w:w="547"/>
        <w:gridCol w:w="545"/>
        <w:gridCol w:w="545"/>
        <w:gridCol w:w="545"/>
        <w:gridCol w:w="545"/>
        <w:gridCol w:w="583"/>
        <w:gridCol w:w="706"/>
        <w:gridCol w:w="706"/>
        <w:gridCol w:w="2528"/>
      </w:tblGrid>
      <w:tr w:rsidR="00CA588A" w:rsidRPr="00E843CA" w14:paraId="6264E0A7" w14:textId="77777777" w:rsidTr="000632F8">
        <w:trPr>
          <w:trHeight w:val="56"/>
          <w:tblHeader/>
        </w:trPr>
        <w:tc>
          <w:tcPr>
            <w:tcW w:w="1527" w:type="pct"/>
            <w:vMerge w:val="restart"/>
            <w:tcBorders>
              <w:top w:val="nil"/>
              <w:left w:val="nil"/>
              <w:right w:val="nil"/>
            </w:tcBorders>
            <w:vAlign w:val="bottom"/>
          </w:tcPr>
          <w:p w14:paraId="2666A9BE" w14:textId="77777777" w:rsidR="00E843CA" w:rsidRPr="00E843CA" w:rsidRDefault="00E843CA" w:rsidP="00457558">
            <w:pPr>
              <w:spacing w:before="40" w:after="40" w:line="180" w:lineRule="exact"/>
              <w:jc w:val="center"/>
              <w:rPr>
                <w:rFonts w:ascii="Times New Roman" w:hAnsi="Times New Roman" w:cs="Times New Roman"/>
                <w:i/>
                <w:sz w:val="16"/>
                <w:szCs w:val="16"/>
              </w:rPr>
            </w:pPr>
          </w:p>
        </w:tc>
        <w:tc>
          <w:tcPr>
            <w:tcW w:w="283" w:type="pct"/>
            <w:vMerge w:val="restart"/>
            <w:tcBorders>
              <w:top w:val="nil"/>
              <w:left w:val="nil"/>
              <w:right w:val="nil"/>
            </w:tcBorders>
            <w:vAlign w:val="bottom"/>
          </w:tcPr>
          <w:p w14:paraId="4B8AA26F" w14:textId="77777777" w:rsidR="00E843CA" w:rsidRPr="00E843CA" w:rsidRDefault="00E843CA" w:rsidP="00A73AE6">
            <w:pPr>
              <w:spacing w:before="40" w:after="40" w:line="180" w:lineRule="exact"/>
              <w:ind w:left="57"/>
              <w:jc w:val="center"/>
              <w:rPr>
                <w:rFonts w:ascii="Times New Roman" w:hAnsi="Times New Roman" w:cs="Times New Roman"/>
                <w:i/>
                <w:sz w:val="16"/>
                <w:szCs w:val="16"/>
              </w:rPr>
            </w:pPr>
            <w:r w:rsidRPr="00E843CA">
              <w:rPr>
                <w:rFonts w:ascii="Times New Roman" w:hAnsi="Times New Roman" w:cs="Times New Roman"/>
                <w:i/>
                <w:sz w:val="16"/>
                <w:szCs w:val="16"/>
              </w:rPr>
              <w:t>Unit, as applicable</w:t>
            </w:r>
          </w:p>
        </w:tc>
        <w:tc>
          <w:tcPr>
            <w:tcW w:w="581" w:type="pct"/>
            <w:vMerge w:val="restart"/>
            <w:tcBorders>
              <w:top w:val="nil"/>
              <w:left w:val="nil"/>
              <w:right w:val="nil"/>
            </w:tcBorders>
            <w:vAlign w:val="bottom"/>
          </w:tcPr>
          <w:p w14:paraId="20864FF2" w14:textId="681C2A2A" w:rsidR="00E843CA" w:rsidRPr="00E843CA" w:rsidRDefault="00E843CA" w:rsidP="00B24C5C">
            <w:pPr>
              <w:spacing w:before="40" w:after="40" w:line="180" w:lineRule="exact"/>
              <w:ind w:left="57" w:right="103"/>
              <w:jc w:val="center"/>
              <w:rPr>
                <w:rFonts w:ascii="Times New Roman" w:hAnsi="Times New Roman" w:cs="Times New Roman"/>
                <w:i/>
                <w:sz w:val="16"/>
                <w:szCs w:val="16"/>
              </w:rPr>
            </w:pPr>
            <w:r w:rsidRPr="00E843CA">
              <w:rPr>
                <w:rFonts w:ascii="Times New Roman" w:hAnsi="Times New Roman" w:cs="Times New Roman"/>
                <w:i/>
                <w:sz w:val="16"/>
                <w:szCs w:val="16"/>
              </w:rPr>
              <w:t xml:space="preserve">Reference point(s), level(s), baseline(s), base year(s) or starting point(s), </w:t>
            </w:r>
            <w:r w:rsidR="00B24C5C">
              <w:rPr>
                <w:rFonts w:ascii="Times New Roman" w:hAnsi="Times New Roman" w:cs="Times New Roman"/>
                <w:i/>
                <w:sz w:val="16"/>
                <w:szCs w:val="16"/>
              </w:rPr>
              <w:br/>
            </w:r>
            <w:r w:rsidRPr="00E843CA">
              <w:rPr>
                <w:rFonts w:ascii="Times New Roman" w:hAnsi="Times New Roman" w:cs="Times New Roman"/>
                <w:i/>
                <w:sz w:val="16"/>
                <w:szCs w:val="16"/>
              </w:rPr>
              <w:t>as appropriate</w:t>
            </w:r>
            <w:r w:rsidR="007320C2">
              <w:rPr>
                <w:rFonts w:ascii="Times New Roman" w:hAnsi="Times New Roman" w:cs="Times New Roman"/>
                <w:i/>
                <w:sz w:val="16"/>
                <w:szCs w:val="16"/>
              </w:rPr>
              <w:t xml:space="preserve"> </w:t>
            </w:r>
            <w:r w:rsidR="00CA588A">
              <w:rPr>
                <w:rFonts w:ascii="Times New Roman" w:hAnsi="Times New Roman" w:cs="Times New Roman"/>
                <w:i/>
                <w:sz w:val="16"/>
                <w:szCs w:val="16"/>
              </w:rPr>
              <w:br/>
            </w:r>
            <w:r w:rsidRPr="00E843CA">
              <w:rPr>
                <w:rFonts w:ascii="Times New Roman" w:hAnsi="Times New Roman" w:cs="Times New Roman"/>
                <w:i/>
                <w:sz w:val="16"/>
                <w:szCs w:val="16"/>
              </w:rPr>
              <w:t>(</w:t>
            </w:r>
            <w:r w:rsidRPr="00E843CA">
              <w:rPr>
                <w:rFonts w:ascii="Times New Roman" w:hAnsi="Times New Roman" w:cs="Times New Roman"/>
                <w:i/>
                <w:iCs/>
                <w:sz w:val="16"/>
                <w:szCs w:val="16"/>
              </w:rPr>
              <w:t>paras.</w:t>
            </w:r>
            <w:r w:rsidRPr="00E843CA">
              <w:rPr>
                <w:rFonts w:ascii="Times New Roman" w:hAnsi="Times New Roman" w:cs="Times New Roman"/>
                <w:i/>
                <w:sz w:val="16"/>
                <w:szCs w:val="16"/>
              </w:rPr>
              <w:t xml:space="preserve"> 67 and 77(a)(i) of the MPGs)</w:t>
            </w:r>
          </w:p>
        </w:tc>
        <w:tc>
          <w:tcPr>
            <w:tcW w:w="1191" w:type="pct"/>
            <w:gridSpan w:val="6"/>
            <w:tcBorders>
              <w:top w:val="nil"/>
              <w:left w:val="nil"/>
              <w:bottom w:val="single" w:sz="4" w:space="0" w:color="auto"/>
              <w:right w:val="nil"/>
            </w:tcBorders>
            <w:vAlign w:val="bottom"/>
          </w:tcPr>
          <w:p w14:paraId="5BB5C5AA" w14:textId="77777777" w:rsidR="00E843CA" w:rsidRPr="00E843CA" w:rsidRDefault="00E843CA" w:rsidP="00A73AE6">
            <w:pPr>
              <w:spacing w:before="40" w:after="40" w:line="180" w:lineRule="exact"/>
              <w:ind w:left="57"/>
              <w:jc w:val="center"/>
              <w:rPr>
                <w:rFonts w:ascii="Times New Roman" w:hAnsi="Times New Roman" w:cs="Times New Roman"/>
                <w:i/>
                <w:sz w:val="16"/>
                <w:szCs w:val="16"/>
              </w:rPr>
            </w:pPr>
            <w:r w:rsidRPr="00E843CA">
              <w:rPr>
                <w:rFonts w:ascii="Times New Roman" w:hAnsi="Times New Roman" w:cs="Times New Roman"/>
                <w:i/>
                <w:sz w:val="16"/>
                <w:szCs w:val="16"/>
              </w:rPr>
              <w:t>Implementation period of the NDC covering information for previous reporting years, as applicable, and the most recent year, including the end year or end of period</w:t>
            </w:r>
            <w:r w:rsidRPr="00E843CA">
              <w:rPr>
                <w:rFonts w:ascii="Times New Roman" w:hAnsi="Times New Roman" w:cs="Times New Roman"/>
                <w:i/>
                <w:sz w:val="16"/>
                <w:szCs w:val="16"/>
              </w:rPr>
              <w:br/>
              <w:t>(</w:t>
            </w:r>
            <w:r w:rsidRPr="00E843CA">
              <w:rPr>
                <w:rFonts w:ascii="Times New Roman" w:hAnsi="Times New Roman" w:cs="Times New Roman"/>
                <w:i/>
                <w:iCs/>
                <w:sz w:val="16"/>
                <w:szCs w:val="16"/>
              </w:rPr>
              <w:t>paras.</w:t>
            </w:r>
            <w:r w:rsidRPr="00E843CA">
              <w:rPr>
                <w:rFonts w:ascii="Times New Roman" w:hAnsi="Times New Roman" w:cs="Times New Roman"/>
                <w:i/>
                <w:sz w:val="16"/>
                <w:szCs w:val="16"/>
              </w:rPr>
              <w:t xml:space="preserve"> 68 and 77(a)(ii–iii) of the MPGs)</w:t>
            </w:r>
          </w:p>
        </w:tc>
        <w:tc>
          <w:tcPr>
            <w:tcW w:w="254" w:type="pct"/>
            <w:vMerge w:val="restart"/>
            <w:tcBorders>
              <w:top w:val="nil"/>
              <w:left w:val="nil"/>
              <w:right w:val="nil"/>
            </w:tcBorders>
            <w:vAlign w:val="bottom"/>
          </w:tcPr>
          <w:p w14:paraId="676CE0EC" w14:textId="77777777" w:rsidR="00E843CA" w:rsidRPr="00E843CA" w:rsidRDefault="00E843CA" w:rsidP="00A73AE6">
            <w:pPr>
              <w:spacing w:before="40" w:after="40" w:line="180" w:lineRule="exact"/>
              <w:ind w:left="57"/>
              <w:jc w:val="center"/>
              <w:rPr>
                <w:rFonts w:ascii="Times New Roman" w:hAnsi="Times New Roman" w:cs="Times New Roman"/>
                <w:i/>
                <w:sz w:val="16"/>
                <w:szCs w:val="16"/>
              </w:rPr>
            </w:pPr>
            <w:r w:rsidRPr="00E843CA">
              <w:rPr>
                <w:rFonts w:ascii="Times New Roman" w:hAnsi="Times New Roman" w:cs="Times New Roman"/>
                <w:i/>
                <w:sz w:val="16"/>
                <w:szCs w:val="16"/>
              </w:rPr>
              <w:t>Target level</w:t>
            </w:r>
            <w:r w:rsidRPr="005512FE">
              <w:rPr>
                <w:rFonts w:ascii="Times New Roman" w:hAnsi="Times New Roman" w:cs="Times New Roman"/>
                <w:i/>
                <w:sz w:val="18"/>
                <w:szCs w:val="22"/>
                <w:vertAlign w:val="superscript"/>
              </w:rPr>
              <w:endnoteReference w:id="9"/>
            </w:r>
          </w:p>
        </w:tc>
        <w:tc>
          <w:tcPr>
            <w:tcW w:w="254" w:type="pct"/>
            <w:vMerge w:val="restart"/>
            <w:tcBorders>
              <w:top w:val="nil"/>
              <w:left w:val="nil"/>
              <w:right w:val="nil"/>
            </w:tcBorders>
            <w:vAlign w:val="bottom"/>
          </w:tcPr>
          <w:p w14:paraId="56FDB997" w14:textId="77777777" w:rsidR="00E843CA" w:rsidRPr="00E843CA" w:rsidRDefault="00E843CA" w:rsidP="00A73AE6">
            <w:pPr>
              <w:spacing w:before="40" w:after="40" w:line="180" w:lineRule="exact"/>
              <w:ind w:left="57"/>
              <w:jc w:val="center"/>
              <w:rPr>
                <w:rFonts w:ascii="Times New Roman" w:hAnsi="Times New Roman" w:cs="Times New Roman"/>
                <w:i/>
                <w:sz w:val="16"/>
                <w:szCs w:val="16"/>
              </w:rPr>
            </w:pPr>
            <w:r w:rsidRPr="00E843CA">
              <w:rPr>
                <w:rFonts w:ascii="Times New Roman" w:hAnsi="Times New Roman" w:cs="Times New Roman"/>
                <w:i/>
                <w:sz w:val="16"/>
                <w:szCs w:val="16"/>
              </w:rPr>
              <w:t>Target year or period</w:t>
            </w:r>
          </w:p>
        </w:tc>
        <w:tc>
          <w:tcPr>
            <w:tcW w:w="910" w:type="pct"/>
            <w:vMerge w:val="restart"/>
            <w:tcBorders>
              <w:top w:val="nil"/>
              <w:left w:val="nil"/>
              <w:right w:val="nil"/>
            </w:tcBorders>
            <w:vAlign w:val="bottom"/>
          </w:tcPr>
          <w:p w14:paraId="5EC5B95C" w14:textId="77777777" w:rsidR="00E843CA" w:rsidRPr="00E843CA" w:rsidRDefault="00E843CA" w:rsidP="00A73AE6">
            <w:pPr>
              <w:spacing w:before="40" w:after="40" w:line="180" w:lineRule="exact"/>
              <w:ind w:left="57"/>
              <w:jc w:val="center"/>
              <w:rPr>
                <w:rFonts w:ascii="Times New Roman" w:hAnsi="Times New Roman" w:cs="Times New Roman"/>
                <w:b/>
                <w:i/>
                <w:sz w:val="16"/>
                <w:szCs w:val="16"/>
              </w:rPr>
            </w:pPr>
            <w:r w:rsidRPr="00E843CA">
              <w:rPr>
                <w:rFonts w:ascii="Times New Roman" w:hAnsi="Times New Roman" w:cs="Times New Roman"/>
                <w:i/>
                <w:sz w:val="16"/>
                <w:szCs w:val="16"/>
              </w:rPr>
              <w:t>Progress made towards the NDC, as determined by comparing the most recent information for each selected indicator, including for the end year or end of period, with the reference point(s), level(s), baseline(s), base year(s) or starting point(s)</w:t>
            </w:r>
            <w:r w:rsidRPr="00E843CA">
              <w:rPr>
                <w:rFonts w:ascii="Times New Roman" w:hAnsi="Times New Roman" w:cs="Times New Roman"/>
                <w:i/>
                <w:sz w:val="16"/>
                <w:szCs w:val="16"/>
              </w:rPr>
              <w:br/>
              <w:t>(</w:t>
            </w:r>
            <w:r w:rsidRPr="00E843CA">
              <w:rPr>
                <w:rFonts w:ascii="Times New Roman" w:hAnsi="Times New Roman" w:cs="Times New Roman"/>
                <w:i/>
                <w:iCs/>
                <w:sz w:val="16"/>
                <w:szCs w:val="16"/>
              </w:rPr>
              <w:t>paras.</w:t>
            </w:r>
            <w:r w:rsidRPr="00E843CA">
              <w:rPr>
                <w:rFonts w:ascii="Times New Roman" w:hAnsi="Times New Roman" w:cs="Times New Roman"/>
                <w:i/>
                <w:sz w:val="16"/>
                <w:szCs w:val="16"/>
              </w:rPr>
              <w:t xml:space="preserve"> 69</w:t>
            </w:r>
            <w:r w:rsidRPr="00E843CA">
              <w:rPr>
                <w:rFonts w:ascii="Times New Roman" w:hAnsi="Times New Roman" w:cs="Times New Roman"/>
                <w:i/>
                <w:iCs/>
                <w:sz w:val="16"/>
                <w:szCs w:val="16"/>
              </w:rPr>
              <w:t>–</w:t>
            </w:r>
            <w:r w:rsidRPr="00E843CA">
              <w:rPr>
                <w:rFonts w:ascii="Times New Roman" w:hAnsi="Times New Roman" w:cs="Times New Roman"/>
                <w:i/>
                <w:sz w:val="16"/>
                <w:szCs w:val="16"/>
              </w:rPr>
              <w:t>70 of the MPGs)</w:t>
            </w:r>
          </w:p>
        </w:tc>
      </w:tr>
      <w:tr w:rsidR="00B24C5C" w:rsidRPr="00E843CA" w14:paraId="583E7609" w14:textId="77777777" w:rsidTr="00FB7DDB">
        <w:trPr>
          <w:trHeight w:val="56"/>
          <w:tblHeader/>
        </w:trPr>
        <w:tc>
          <w:tcPr>
            <w:tcW w:w="1527" w:type="pct"/>
            <w:vMerge/>
            <w:tcBorders>
              <w:left w:val="nil"/>
              <w:bottom w:val="single" w:sz="4" w:space="0" w:color="auto"/>
              <w:right w:val="nil"/>
            </w:tcBorders>
          </w:tcPr>
          <w:p w14:paraId="530B4587" w14:textId="77777777" w:rsidR="00E843CA" w:rsidRPr="00E843CA" w:rsidRDefault="00E843CA" w:rsidP="00A73AE6">
            <w:pPr>
              <w:spacing w:before="60" w:after="60"/>
              <w:jc w:val="center"/>
              <w:rPr>
                <w:rFonts w:ascii="Times New Roman" w:hAnsi="Times New Roman" w:cs="Times New Roman"/>
                <w:sz w:val="16"/>
                <w:szCs w:val="16"/>
              </w:rPr>
            </w:pPr>
          </w:p>
        </w:tc>
        <w:tc>
          <w:tcPr>
            <w:tcW w:w="283" w:type="pct"/>
            <w:vMerge/>
            <w:tcBorders>
              <w:left w:val="nil"/>
              <w:bottom w:val="single" w:sz="4" w:space="0" w:color="auto"/>
              <w:right w:val="nil"/>
            </w:tcBorders>
          </w:tcPr>
          <w:p w14:paraId="7277243B" w14:textId="77777777" w:rsidR="00E843CA" w:rsidRPr="00E843CA" w:rsidRDefault="00E843CA" w:rsidP="00A73AE6">
            <w:pPr>
              <w:spacing w:before="60" w:after="60"/>
              <w:jc w:val="center"/>
              <w:rPr>
                <w:rFonts w:ascii="Times New Roman" w:hAnsi="Times New Roman" w:cs="Times New Roman"/>
                <w:sz w:val="16"/>
                <w:szCs w:val="16"/>
              </w:rPr>
            </w:pPr>
          </w:p>
        </w:tc>
        <w:tc>
          <w:tcPr>
            <w:tcW w:w="581" w:type="pct"/>
            <w:vMerge/>
            <w:tcBorders>
              <w:left w:val="nil"/>
              <w:bottom w:val="single" w:sz="4" w:space="0" w:color="auto"/>
              <w:right w:val="nil"/>
            </w:tcBorders>
          </w:tcPr>
          <w:p w14:paraId="5FB5E39E" w14:textId="77777777" w:rsidR="00E843CA" w:rsidRPr="00E843CA" w:rsidRDefault="00E843CA" w:rsidP="00A73AE6">
            <w:pPr>
              <w:spacing w:before="60" w:after="60"/>
              <w:jc w:val="center"/>
              <w:rPr>
                <w:rFonts w:ascii="Times New Roman" w:hAnsi="Times New Roman" w:cs="Times New Roman"/>
                <w:sz w:val="16"/>
                <w:szCs w:val="16"/>
              </w:rPr>
            </w:pPr>
          </w:p>
        </w:tc>
        <w:tc>
          <w:tcPr>
            <w:tcW w:w="197" w:type="pct"/>
            <w:tcBorders>
              <w:left w:val="nil"/>
              <w:bottom w:val="single" w:sz="4" w:space="0" w:color="auto"/>
              <w:right w:val="nil"/>
            </w:tcBorders>
            <w:vAlign w:val="bottom"/>
          </w:tcPr>
          <w:p w14:paraId="5FEA0BB9" w14:textId="7092DCD4" w:rsidR="00E843CA" w:rsidRPr="00E843CA" w:rsidRDefault="00E843CA" w:rsidP="0075058C">
            <w:pPr>
              <w:spacing w:before="40" w:after="40" w:line="180" w:lineRule="exact"/>
              <w:jc w:val="center"/>
              <w:rPr>
                <w:rFonts w:ascii="Times New Roman" w:hAnsi="Times New Roman" w:cs="Times New Roman"/>
                <w:i/>
                <w:sz w:val="16"/>
                <w:szCs w:val="16"/>
              </w:rPr>
            </w:pPr>
            <w:r w:rsidRPr="00E843CA">
              <w:rPr>
                <w:rFonts w:ascii="Times New Roman" w:hAnsi="Times New Roman" w:cs="Times New Roman"/>
                <w:i/>
                <w:sz w:val="16"/>
                <w:szCs w:val="16"/>
              </w:rPr>
              <w:t>Year 1</w:t>
            </w:r>
          </w:p>
        </w:tc>
        <w:tc>
          <w:tcPr>
            <w:tcW w:w="196" w:type="pct"/>
            <w:tcBorders>
              <w:left w:val="nil"/>
              <w:bottom w:val="single" w:sz="4" w:space="0" w:color="auto"/>
              <w:right w:val="nil"/>
            </w:tcBorders>
            <w:vAlign w:val="bottom"/>
          </w:tcPr>
          <w:p w14:paraId="30D0A48E" w14:textId="77777777" w:rsidR="00E843CA" w:rsidRPr="00E843CA" w:rsidRDefault="00E843CA" w:rsidP="0075058C">
            <w:pPr>
              <w:spacing w:before="40" w:after="40" w:line="180" w:lineRule="exact"/>
              <w:jc w:val="center"/>
              <w:rPr>
                <w:rFonts w:ascii="Times New Roman" w:hAnsi="Times New Roman" w:cs="Times New Roman"/>
                <w:i/>
                <w:sz w:val="16"/>
                <w:szCs w:val="16"/>
              </w:rPr>
            </w:pPr>
            <w:r w:rsidRPr="00E843CA">
              <w:rPr>
                <w:rFonts w:ascii="Times New Roman" w:hAnsi="Times New Roman" w:cs="Times New Roman"/>
                <w:i/>
                <w:sz w:val="16"/>
                <w:szCs w:val="16"/>
              </w:rPr>
              <w:t>Year 2</w:t>
            </w:r>
          </w:p>
        </w:tc>
        <w:tc>
          <w:tcPr>
            <w:tcW w:w="196" w:type="pct"/>
            <w:tcBorders>
              <w:left w:val="nil"/>
              <w:bottom w:val="single" w:sz="4" w:space="0" w:color="auto"/>
              <w:right w:val="nil"/>
            </w:tcBorders>
            <w:vAlign w:val="bottom"/>
          </w:tcPr>
          <w:p w14:paraId="4F45A816" w14:textId="77777777" w:rsidR="00E843CA" w:rsidRPr="00E843CA" w:rsidRDefault="00E843CA" w:rsidP="0075058C">
            <w:pPr>
              <w:spacing w:before="40" w:after="40" w:line="180" w:lineRule="exact"/>
              <w:jc w:val="center"/>
              <w:rPr>
                <w:rFonts w:ascii="Times New Roman" w:hAnsi="Times New Roman" w:cs="Times New Roman"/>
                <w:i/>
                <w:sz w:val="16"/>
                <w:szCs w:val="16"/>
              </w:rPr>
            </w:pPr>
            <w:r w:rsidRPr="00E843CA">
              <w:rPr>
                <w:rFonts w:ascii="Times New Roman" w:hAnsi="Times New Roman" w:cs="Times New Roman"/>
                <w:i/>
                <w:sz w:val="16"/>
                <w:szCs w:val="16"/>
              </w:rPr>
              <w:t>…</w:t>
            </w:r>
          </w:p>
        </w:tc>
        <w:tc>
          <w:tcPr>
            <w:tcW w:w="196" w:type="pct"/>
            <w:tcBorders>
              <w:left w:val="nil"/>
              <w:bottom w:val="single" w:sz="4" w:space="0" w:color="auto"/>
              <w:right w:val="nil"/>
            </w:tcBorders>
            <w:vAlign w:val="bottom"/>
          </w:tcPr>
          <w:p w14:paraId="3E4E3F4A" w14:textId="77777777" w:rsidR="00E843CA" w:rsidRPr="00E843CA" w:rsidRDefault="00E843CA" w:rsidP="0075058C">
            <w:pPr>
              <w:spacing w:before="40" w:after="40" w:line="180" w:lineRule="exact"/>
              <w:jc w:val="center"/>
              <w:rPr>
                <w:rFonts w:ascii="Times New Roman" w:hAnsi="Times New Roman" w:cs="Times New Roman"/>
                <w:i/>
                <w:sz w:val="16"/>
                <w:szCs w:val="16"/>
              </w:rPr>
            </w:pPr>
            <w:r w:rsidRPr="00E843CA">
              <w:rPr>
                <w:rFonts w:ascii="Times New Roman" w:hAnsi="Times New Roman" w:cs="Times New Roman"/>
                <w:i/>
                <w:sz w:val="16"/>
                <w:szCs w:val="16"/>
              </w:rPr>
              <w:t>…</w:t>
            </w:r>
          </w:p>
        </w:tc>
        <w:tc>
          <w:tcPr>
            <w:tcW w:w="196" w:type="pct"/>
            <w:tcBorders>
              <w:left w:val="nil"/>
              <w:bottom w:val="single" w:sz="4" w:space="0" w:color="auto"/>
              <w:right w:val="nil"/>
            </w:tcBorders>
            <w:vAlign w:val="bottom"/>
          </w:tcPr>
          <w:p w14:paraId="5ADED7EB" w14:textId="77777777" w:rsidR="00E843CA" w:rsidRPr="00E843CA" w:rsidRDefault="00E843CA" w:rsidP="0075058C">
            <w:pPr>
              <w:spacing w:before="40" w:after="40" w:line="180" w:lineRule="exact"/>
              <w:jc w:val="center"/>
              <w:rPr>
                <w:rFonts w:ascii="Times New Roman" w:hAnsi="Times New Roman" w:cs="Times New Roman"/>
                <w:i/>
                <w:sz w:val="16"/>
                <w:szCs w:val="16"/>
              </w:rPr>
            </w:pPr>
            <w:r w:rsidRPr="00E843CA">
              <w:rPr>
                <w:rFonts w:ascii="Times New Roman" w:hAnsi="Times New Roman" w:cs="Times New Roman"/>
                <w:i/>
                <w:sz w:val="16"/>
                <w:szCs w:val="16"/>
              </w:rPr>
              <w:t>…</w:t>
            </w:r>
          </w:p>
        </w:tc>
        <w:tc>
          <w:tcPr>
            <w:tcW w:w="210" w:type="pct"/>
            <w:tcBorders>
              <w:left w:val="nil"/>
              <w:bottom w:val="single" w:sz="4" w:space="0" w:color="auto"/>
              <w:right w:val="nil"/>
            </w:tcBorders>
            <w:vAlign w:val="bottom"/>
          </w:tcPr>
          <w:p w14:paraId="320E2AA3" w14:textId="77777777" w:rsidR="00E843CA" w:rsidRPr="00E843CA" w:rsidRDefault="00E843CA" w:rsidP="0075058C">
            <w:pPr>
              <w:spacing w:before="40" w:after="40" w:line="180" w:lineRule="exact"/>
              <w:jc w:val="center"/>
              <w:rPr>
                <w:rFonts w:ascii="Times New Roman" w:hAnsi="Times New Roman" w:cs="Times New Roman"/>
                <w:i/>
                <w:sz w:val="16"/>
                <w:szCs w:val="16"/>
              </w:rPr>
            </w:pPr>
            <w:r w:rsidRPr="00E843CA">
              <w:rPr>
                <w:rFonts w:ascii="Times New Roman" w:hAnsi="Times New Roman" w:cs="Times New Roman"/>
                <w:i/>
                <w:sz w:val="16"/>
                <w:szCs w:val="16"/>
              </w:rPr>
              <w:t>End year</w:t>
            </w:r>
          </w:p>
        </w:tc>
        <w:tc>
          <w:tcPr>
            <w:tcW w:w="254" w:type="pct"/>
            <w:vMerge/>
            <w:tcBorders>
              <w:left w:val="nil"/>
              <w:bottom w:val="single" w:sz="4" w:space="0" w:color="auto"/>
              <w:right w:val="nil"/>
            </w:tcBorders>
          </w:tcPr>
          <w:p w14:paraId="64868801" w14:textId="77777777" w:rsidR="00E843CA" w:rsidRPr="00E843CA" w:rsidRDefault="00E843CA" w:rsidP="00A73AE6">
            <w:pPr>
              <w:spacing w:after="60"/>
              <w:jc w:val="center"/>
              <w:rPr>
                <w:rFonts w:ascii="Times New Roman" w:hAnsi="Times New Roman" w:cs="Times New Roman"/>
                <w:b/>
                <w:i/>
                <w:strike/>
                <w:sz w:val="16"/>
                <w:szCs w:val="16"/>
              </w:rPr>
            </w:pPr>
          </w:p>
        </w:tc>
        <w:tc>
          <w:tcPr>
            <w:tcW w:w="254" w:type="pct"/>
            <w:vMerge/>
            <w:tcBorders>
              <w:left w:val="nil"/>
              <w:bottom w:val="single" w:sz="4" w:space="0" w:color="auto"/>
              <w:right w:val="nil"/>
            </w:tcBorders>
          </w:tcPr>
          <w:p w14:paraId="181C7192" w14:textId="77777777" w:rsidR="00E843CA" w:rsidRPr="00E843CA" w:rsidRDefault="00E843CA" w:rsidP="00A73AE6">
            <w:pPr>
              <w:spacing w:after="60"/>
              <w:jc w:val="center"/>
              <w:rPr>
                <w:rFonts w:ascii="Times New Roman" w:hAnsi="Times New Roman" w:cs="Times New Roman"/>
                <w:b/>
                <w:i/>
                <w:strike/>
                <w:sz w:val="16"/>
                <w:szCs w:val="16"/>
              </w:rPr>
            </w:pPr>
          </w:p>
        </w:tc>
        <w:tc>
          <w:tcPr>
            <w:tcW w:w="910" w:type="pct"/>
            <w:vMerge/>
            <w:tcBorders>
              <w:left w:val="nil"/>
              <w:bottom w:val="single" w:sz="4" w:space="0" w:color="auto"/>
              <w:right w:val="nil"/>
            </w:tcBorders>
          </w:tcPr>
          <w:p w14:paraId="163DB466" w14:textId="77777777" w:rsidR="00E843CA" w:rsidRPr="00E843CA" w:rsidRDefault="00E843CA" w:rsidP="00A73AE6">
            <w:pPr>
              <w:spacing w:before="60" w:after="60"/>
              <w:jc w:val="center"/>
              <w:rPr>
                <w:rFonts w:ascii="Times New Roman" w:hAnsi="Times New Roman" w:cs="Times New Roman"/>
                <w:sz w:val="16"/>
                <w:szCs w:val="16"/>
              </w:rPr>
            </w:pPr>
          </w:p>
        </w:tc>
      </w:tr>
      <w:tr w:rsidR="00CA588A" w:rsidRPr="00E843CA" w14:paraId="6A1CBE30" w14:textId="77777777" w:rsidTr="00FB7DDB">
        <w:tc>
          <w:tcPr>
            <w:tcW w:w="1527" w:type="pct"/>
            <w:tcBorders>
              <w:top w:val="single" w:sz="12" w:space="0" w:color="auto"/>
              <w:left w:val="nil"/>
              <w:bottom w:val="single" w:sz="4" w:space="0" w:color="auto"/>
              <w:right w:val="nil"/>
            </w:tcBorders>
          </w:tcPr>
          <w:p w14:paraId="6F430DF6" w14:textId="77777777" w:rsidR="00E843CA" w:rsidRPr="00E843CA" w:rsidRDefault="00E843CA" w:rsidP="00A73AE6">
            <w:pPr>
              <w:spacing w:before="40" w:after="40" w:line="200" w:lineRule="exact"/>
              <w:rPr>
                <w:rFonts w:ascii="Times New Roman" w:hAnsi="Times New Roman" w:cs="Times New Roman"/>
                <w:i/>
                <w:sz w:val="16"/>
                <w:szCs w:val="16"/>
              </w:rPr>
            </w:pPr>
            <w:r w:rsidRPr="00E843CA">
              <w:rPr>
                <w:rFonts w:ascii="Times New Roman" w:hAnsi="Times New Roman" w:cs="Times New Roman"/>
                <w:i/>
                <w:sz w:val="16"/>
                <w:szCs w:val="16"/>
              </w:rPr>
              <w:t>Indicator(s) selected to track progress of the NDC or portion of NDC under Article 4 of the Paris Agreement (</w:t>
            </w:r>
            <w:r w:rsidRPr="00E843CA">
              <w:rPr>
                <w:rFonts w:ascii="Times New Roman" w:hAnsi="Times New Roman" w:cs="Times New Roman"/>
                <w:i/>
                <w:iCs/>
                <w:sz w:val="16"/>
                <w:szCs w:val="16"/>
              </w:rPr>
              <w:t>paras.</w:t>
            </w:r>
            <w:r w:rsidRPr="00E843CA">
              <w:rPr>
                <w:rFonts w:ascii="Times New Roman" w:hAnsi="Times New Roman" w:cs="Times New Roman"/>
                <w:i/>
                <w:sz w:val="16"/>
                <w:szCs w:val="16"/>
              </w:rPr>
              <w:t xml:space="preserve"> 65 and 77(a) of the MPGs): </w:t>
            </w:r>
          </w:p>
        </w:tc>
        <w:tc>
          <w:tcPr>
            <w:tcW w:w="283" w:type="pct"/>
            <w:tcBorders>
              <w:top w:val="single" w:sz="12" w:space="0" w:color="auto"/>
              <w:left w:val="nil"/>
              <w:right w:val="nil"/>
            </w:tcBorders>
          </w:tcPr>
          <w:p w14:paraId="7A7B7646" w14:textId="77777777" w:rsidR="00E843CA" w:rsidRPr="00E843CA" w:rsidRDefault="00E843CA" w:rsidP="00A73AE6">
            <w:pPr>
              <w:spacing w:before="40" w:after="40" w:line="200" w:lineRule="exact"/>
              <w:ind w:left="170"/>
              <w:rPr>
                <w:rFonts w:ascii="Times New Roman" w:hAnsi="Times New Roman" w:cs="Times New Roman"/>
                <w:i/>
                <w:sz w:val="16"/>
                <w:szCs w:val="16"/>
              </w:rPr>
            </w:pPr>
          </w:p>
        </w:tc>
        <w:tc>
          <w:tcPr>
            <w:tcW w:w="581" w:type="pct"/>
            <w:tcBorders>
              <w:top w:val="single" w:sz="12" w:space="0" w:color="auto"/>
              <w:left w:val="nil"/>
              <w:right w:val="nil"/>
            </w:tcBorders>
          </w:tcPr>
          <w:p w14:paraId="6D754873" w14:textId="77777777" w:rsidR="00E843CA" w:rsidRPr="00E843CA" w:rsidRDefault="00E843CA" w:rsidP="00A73AE6">
            <w:pPr>
              <w:spacing w:before="40" w:after="40" w:line="200" w:lineRule="exact"/>
              <w:ind w:left="170"/>
              <w:rPr>
                <w:rFonts w:ascii="Times New Roman" w:hAnsi="Times New Roman" w:cs="Times New Roman"/>
                <w:i/>
                <w:sz w:val="16"/>
                <w:szCs w:val="16"/>
              </w:rPr>
            </w:pPr>
          </w:p>
        </w:tc>
        <w:tc>
          <w:tcPr>
            <w:tcW w:w="197" w:type="pct"/>
            <w:tcBorders>
              <w:top w:val="single" w:sz="12" w:space="0" w:color="auto"/>
              <w:left w:val="nil"/>
              <w:right w:val="nil"/>
            </w:tcBorders>
          </w:tcPr>
          <w:p w14:paraId="476948B5" w14:textId="77777777" w:rsidR="00E843CA" w:rsidRPr="00E843CA" w:rsidRDefault="00E843CA" w:rsidP="00A73AE6">
            <w:pPr>
              <w:spacing w:before="40" w:after="40" w:line="200" w:lineRule="exact"/>
              <w:ind w:left="170"/>
              <w:rPr>
                <w:rFonts w:ascii="Times New Roman" w:hAnsi="Times New Roman" w:cs="Times New Roman"/>
                <w:i/>
                <w:sz w:val="16"/>
                <w:szCs w:val="16"/>
              </w:rPr>
            </w:pPr>
          </w:p>
        </w:tc>
        <w:tc>
          <w:tcPr>
            <w:tcW w:w="196" w:type="pct"/>
            <w:tcBorders>
              <w:top w:val="single" w:sz="12" w:space="0" w:color="auto"/>
              <w:left w:val="nil"/>
              <w:right w:val="nil"/>
            </w:tcBorders>
          </w:tcPr>
          <w:p w14:paraId="2D171502" w14:textId="77777777" w:rsidR="00E843CA" w:rsidRPr="00E843CA" w:rsidRDefault="00E843CA" w:rsidP="00A73AE6">
            <w:pPr>
              <w:spacing w:before="40" w:after="40" w:line="200" w:lineRule="exact"/>
              <w:ind w:left="170"/>
              <w:rPr>
                <w:rFonts w:ascii="Times New Roman" w:hAnsi="Times New Roman" w:cs="Times New Roman"/>
                <w:i/>
                <w:sz w:val="16"/>
                <w:szCs w:val="16"/>
              </w:rPr>
            </w:pPr>
          </w:p>
        </w:tc>
        <w:tc>
          <w:tcPr>
            <w:tcW w:w="196" w:type="pct"/>
            <w:tcBorders>
              <w:top w:val="single" w:sz="12" w:space="0" w:color="auto"/>
              <w:left w:val="nil"/>
              <w:right w:val="nil"/>
            </w:tcBorders>
          </w:tcPr>
          <w:p w14:paraId="698DAB9D" w14:textId="77777777" w:rsidR="00E843CA" w:rsidRPr="00E843CA" w:rsidRDefault="00E843CA" w:rsidP="00A73AE6">
            <w:pPr>
              <w:spacing w:before="40" w:after="40" w:line="200" w:lineRule="exact"/>
              <w:ind w:left="170"/>
              <w:rPr>
                <w:rFonts w:ascii="Times New Roman" w:hAnsi="Times New Roman" w:cs="Times New Roman"/>
                <w:i/>
                <w:sz w:val="16"/>
                <w:szCs w:val="16"/>
              </w:rPr>
            </w:pPr>
          </w:p>
        </w:tc>
        <w:tc>
          <w:tcPr>
            <w:tcW w:w="196" w:type="pct"/>
            <w:tcBorders>
              <w:top w:val="single" w:sz="12" w:space="0" w:color="auto"/>
              <w:left w:val="nil"/>
              <w:right w:val="nil"/>
            </w:tcBorders>
          </w:tcPr>
          <w:p w14:paraId="7AFDA795" w14:textId="77777777" w:rsidR="00E843CA" w:rsidRPr="00E843CA" w:rsidRDefault="00E843CA" w:rsidP="00A73AE6">
            <w:pPr>
              <w:spacing w:before="40" w:after="40" w:line="200" w:lineRule="exact"/>
              <w:ind w:left="170"/>
              <w:rPr>
                <w:rFonts w:ascii="Times New Roman" w:hAnsi="Times New Roman" w:cs="Times New Roman"/>
                <w:i/>
                <w:sz w:val="16"/>
                <w:szCs w:val="16"/>
              </w:rPr>
            </w:pPr>
          </w:p>
        </w:tc>
        <w:tc>
          <w:tcPr>
            <w:tcW w:w="196" w:type="pct"/>
            <w:tcBorders>
              <w:top w:val="single" w:sz="12" w:space="0" w:color="auto"/>
              <w:left w:val="nil"/>
              <w:right w:val="nil"/>
            </w:tcBorders>
          </w:tcPr>
          <w:p w14:paraId="70130180" w14:textId="77777777" w:rsidR="00E843CA" w:rsidRPr="00E843CA" w:rsidRDefault="00E843CA" w:rsidP="00A73AE6">
            <w:pPr>
              <w:spacing w:before="40" w:after="40" w:line="200" w:lineRule="exact"/>
              <w:ind w:left="170"/>
              <w:rPr>
                <w:rFonts w:ascii="Times New Roman" w:hAnsi="Times New Roman" w:cs="Times New Roman"/>
                <w:i/>
                <w:sz w:val="16"/>
                <w:szCs w:val="16"/>
              </w:rPr>
            </w:pPr>
          </w:p>
        </w:tc>
        <w:tc>
          <w:tcPr>
            <w:tcW w:w="210" w:type="pct"/>
            <w:tcBorders>
              <w:top w:val="single" w:sz="12" w:space="0" w:color="auto"/>
              <w:left w:val="nil"/>
              <w:right w:val="nil"/>
            </w:tcBorders>
          </w:tcPr>
          <w:p w14:paraId="242D8DCD" w14:textId="77777777" w:rsidR="00E843CA" w:rsidRPr="00E843CA" w:rsidRDefault="00E843CA" w:rsidP="00A73AE6">
            <w:pPr>
              <w:spacing w:before="40" w:after="40" w:line="200" w:lineRule="exact"/>
              <w:ind w:left="170"/>
              <w:rPr>
                <w:rFonts w:ascii="Times New Roman" w:hAnsi="Times New Roman" w:cs="Times New Roman"/>
                <w:i/>
                <w:sz w:val="16"/>
                <w:szCs w:val="16"/>
              </w:rPr>
            </w:pPr>
          </w:p>
        </w:tc>
        <w:tc>
          <w:tcPr>
            <w:tcW w:w="254" w:type="pct"/>
            <w:tcBorders>
              <w:top w:val="single" w:sz="12" w:space="0" w:color="auto"/>
              <w:left w:val="nil"/>
              <w:bottom w:val="single" w:sz="4" w:space="0" w:color="auto"/>
              <w:right w:val="nil"/>
            </w:tcBorders>
          </w:tcPr>
          <w:p w14:paraId="02A5C685"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c>
          <w:tcPr>
            <w:tcW w:w="254" w:type="pct"/>
            <w:tcBorders>
              <w:top w:val="single" w:sz="12" w:space="0" w:color="auto"/>
              <w:left w:val="nil"/>
              <w:bottom w:val="single" w:sz="4" w:space="0" w:color="auto"/>
              <w:right w:val="nil"/>
            </w:tcBorders>
          </w:tcPr>
          <w:p w14:paraId="2CBD9603"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c>
          <w:tcPr>
            <w:tcW w:w="910" w:type="pct"/>
            <w:tcBorders>
              <w:top w:val="single" w:sz="12" w:space="0" w:color="auto"/>
              <w:left w:val="nil"/>
              <w:bottom w:val="single" w:sz="4" w:space="0" w:color="auto"/>
              <w:right w:val="nil"/>
            </w:tcBorders>
          </w:tcPr>
          <w:p w14:paraId="0030C5B1"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r>
      <w:tr w:rsidR="00CA588A" w:rsidRPr="00E843CA" w14:paraId="243D1D7F" w14:textId="77777777" w:rsidTr="00FB7DDB">
        <w:tc>
          <w:tcPr>
            <w:tcW w:w="1527" w:type="pct"/>
            <w:tcBorders>
              <w:top w:val="single" w:sz="4" w:space="0" w:color="auto"/>
              <w:left w:val="nil"/>
              <w:bottom w:val="single" w:sz="4" w:space="0" w:color="auto"/>
              <w:right w:val="nil"/>
            </w:tcBorders>
          </w:tcPr>
          <w:p w14:paraId="6BB91BB1"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r w:rsidRPr="00E843CA">
              <w:rPr>
                <w:rFonts w:ascii="Times New Roman" w:hAnsi="Times New Roman" w:cs="Times New Roman"/>
                <w:sz w:val="16"/>
                <w:szCs w:val="16"/>
              </w:rPr>
              <w:t>{Indicator}</w:t>
            </w:r>
          </w:p>
        </w:tc>
        <w:tc>
          <w:tcPr>
            <w:tcW w:w="283" w:type="pct"/>
            <w:tcBorders>
              <w:left w:val="nil"/>
              <w:right w:val="nil"/>
            </w:tcBorders>
          </w:tcPr>
          <w:p w14:paraId="37683EE0"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581" w:type="pct"/>
            <w:tcBorders>
              <w:left w:val="nil"/>
              <w:right w:val="nil"/>
            </w:tcBorders>
          </w:tcPr>
          <w:p w14:paraId="3540EEAB"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7" w:type="pct"/>
            <w:tcBorders>
              <w:left w:val="nil"/>
              <w:right w:val="nil"/>
            </w:tcBorders>
          </w:tcPr>
          <w:p w14:paraId="1710E10D"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right w:val="nil"/>
            </w:tcBorders>
          </w:tcPr>
          <w:p w14:paraId="7D967BC5"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right w:val="nil"/>
            </w:tcBorders>
          </w:tcPr>
          <w:p w14:paraId="111742C9"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right w:val="nil"/>
            </w:tcBorders>
          </w:tcPr>
          <w:p w14:paraId="4469C334"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right w:val="nil"/>
            </w:tcBorders>
          </w:tcPr>
          <w:p w14:paraId="287285D9"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210" w:type="pct"/>
            <w:tcBorders>
              <w:left w:val="nil"/>
              <w:right w:val="nil"/>
            </w:tcBorders>
          </w:tcPr>
          <w:p w14:paraId="4C859525"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254" w:type="pct"/>
            <w:tcBorders>
              <w:top w:val="single" w:sz="4" w:space="0" w:color="auto"/>
              <w:left w:val="nil"/>
              <w:bottom w:val="single" w:sz="4" w:space="0" w:color="auto"/>
              <w:right w:val="nil"/>
            </w:tcBorders>
          </w:tcPr>
          <w:p w14:paraId="3BB798F0"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single" w:sz="4" w:space="0" w:color="auto"/>
              <w:left w:val="nil"/>
              <w:bottom w:val="single" w:sz="4" w:space="0" w:color="auto"/>
              <w:right w:val="nil"/>
            </w:tcBorders>
          </w:tcPr>
          <w:p w14:paraId="0D7309A1"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c>
          <w:tcPr>
            <w:tcW w:w="910" w:type="pct"/>
            <w:tcBorders>
              <w:top w:val="single" w:sz="4" w:space="0" w:color="auto"/>
              <w:left w:val="nil"/>
              <w:bottom w:val="single" w:sz="4" w:space="0" w:color="auto"/>
              <w:right w:val="nil"/>
            </w:tcBorders>
          </w:tcPr>
          <w:p w14:paraId="1145222F"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r>
      <w:tr w:rsidR="00CA588A" w:rsidRPr="00E843CA" w14:paraId="7E72B834" w14:textId="77777777" w:rsidTr="00FB7DDB">
        <w:tc>
          <w:tcPr>
            <w:tcW w:w="1527" w:type="pct"/>
            <w:tcBorders>
              <w:top w:val="single" w:sz="4" w:space="0" w:color="auto"/>
              <w:left w:val="nil"/>
              <w:bottom w:val="single" w:sz="4" w:space="0" w:color="auto"/>
              <w:right w:val="nil"/>
            </w:tcBorders>
          </w:tcPr>
          <w:p w14:paraId="57A1625C" w14:textId="77777777" w:rsidR="00E843CA" w:rsidRPr="00E843CA" w:rsidRDefault="00E843CA" w:rsidP="00403B59">
            <w:pPr>
              <w:spacing w:before="40" w:after="40" w:line="200" w:lineRule="exact"/>
              <w:ind w:left="170"/>
              <w:rPr>
                <w:rFonts w:ascii="Times New Roman" w:hAnsi="Times New Roman" w:cs="Times New Roman"/>
                <w:sz w:val="16"/>
                <w:szCs w:val="16"/>
              </w:rPr>
            </w:pPr>
            <w:r w:rsidRPr="00E843CA">
              <w:rPr>
                <w:rFonts w:ascii="Times New Roman" w:hAnsi="Times New Roman" w:cs="Times New Roman"/>
                <w:sz w:val="16"/>
                <w:szCs w:val="16"/>
              </w:rPr>
              <w:t>{Parties can add rows for each additional indicator and supporting information for each indicator, e.g. baseline values, baseline for the portion of NDC, target values, mitigation effects of policies and measures, etc.}</w:t>
            </w:r>
          </w:p>
        </w:tc>
        <w:tc>
          <w:tcPr>
            <w:tcW w:w="283" w:type="pct"/>
            <w:tcBorders>
              <w:left w:val="nil"/>
              <w:right w:val="nil"/>
            </w:tcBorders>
          </w:tcPr>
          <w:p w14:paraId="6547395D"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581" w:type="pct"/>
            <w:tcBorders>
              <w:left w:val="nil"/>
              <w:right w:val="nil"/>
            </w:tcBorders>
          </w:tcPr>
          <w:p w14:paraId="78708BBC"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7" w:type="pct"/>
            <w:tcBorders>
              <w:left w:val="nil"/>
              <w:right w:val="nil"/>
            </w:tcBorders>
          </w:tcPr>
          <w:p w14:paraId="10AD9B2B"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right w:val="nil"/>
            </w:tcBorders>
          </w:tcPr>
          <w:p w14:paraId="6F267B70"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right w:val="nil"/>
            </w:tcBorders>
          </w:tcPr>
          <w:p w14:paraId="325A6815"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right w:val="nil"/>
            </w:tcBorders>
          </w:tcPr>
          <w:p w14:paraId="5157B2C9"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right w:val="nil"/>
            </w:tcBorders>
          </w:tcPr>
          <w:p w14:paraId="2C72BBF6"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210" w:type="pct"/>
            <w:tcBorders>
              <w:left w:val="nil"/>
              <w:right w:val="nil"/>
            </w:tcBorders>
          </w:tcPr>
          <w:p w14:paraId="48A19845"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254" w:type="pct"/>
            <w:tcBorders>
              <w:top w:val="single" w:sz="4" w:space="0" w:color="auto"/>
              <w:left w:val="nil"/>
              <w:bottom w:val="single" w:sz="4" w:space="0" w:color="auto"/>
              <w:right w:val="nil"/>
            </w:tcBorders>
          </w:tcPr>
          <w:p w14:paraId="7A5B68FA"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single" w:sz="4" w:space="0" w:color="auto"/>
              <w:left w:val="nil"/>
              <w:bottom w:val="single" w:sz="4" w:space="0" w:color="auto"/>
              <w:right w:val="nil"/>
            </w:tcBorders>
          </w:tcPr>
          <w:p w14:paraId="1FD73DD3"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c>
          <w:tcPr>
            <w:tcW w:w="910" w:type="pct"/>
            <w:tcBorders>
              <w:top w:val="single" w:sz="4" w:space="0" w:color="auto"/>
              <w:left w:val="nil"/>
              <w:bottom w:val="single" w:sz="4" w:space="0" w:color="auto"/>
              <w:right w:val="nil"/>
            </w:tcBorders>
          </w:tcPr>
          <w:p w14:paraId="1F6B9CFF"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r>
      <w:tr w:rsidR="00B24C5C" w:rsidRPr="00E843CA" w14:paraId="08856714" w14:textId="77777777" w:rsidTr="00FB7DDB">
        <w:tc>
          <w:tcPr>
            <w:tcW w:w="1527" w:type="pct"/>
            <w:tcBorders>
              <w:top w:val="single" w:sz="4" w:space="0" w:color="auto"/>
              <w:left w:val="nil"/>
              <w:bottom w:val="single" w:sz="4" w:space="0" w:color="auto"/>
              <w:right w:val="nil"/>
            </w:tcBorders>
          </w:tcPr>
          <w:p w14:paraId="12118D5E" w14:textId="77777777" w:rsidR="00E843CA" w:rsidRPr="00E843CA" w:rsidRDefault="00E843CA" w:rsidP="00A73AE6">
            <w:pPr>
              <w:spacing w:before="40" w:after="40" w:line="200" w:lineRule="exact"/>
              <w:rPr>
                <w:rFonts w:ascii="Times New Roman" w:hAnsi="Times New Roman" w:cs="Times New Roman"/>
                <w:sz w:val="16"/>
                <w:szCs w:val="16"/>
                <w:highlight w:val="lightGray"/>
              </w:rPr>
            </w:pPr>
            <w:r w:rsidRPr="00E843CA">
              <w:rPr>
                <w:rFonts w:ascii="Times New Roman" w:hAnsi="Times New Roman" w:cs="Times New Roman"/>
                <w:sz w:val="16"/>
                <w:szCs w:val="16"/>
              </w:rPr>
              <w:t>Where applicable, total GHG emissions and removals consistent with the coverage of the NDC (para. 77(b) of the MPGs)</w:t>
            </w:r>
          </w:p>
        </w:tc>
        <w:tc>
          <w:tcPr>
            <w:tcW w:w="283" w:type="pct"/>
            <w:tcBorders>
              <w:left w:val="nil"/>
              <w:right w:val="nil"/>
            </w:tcBorders>
          </w:tcPr>
          <w:p w14:paraId="466906F8"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581" w:type="pct"/>
            <w:tcBorders>
              <w:left w:val="nil"/>
              <w:right w:val="nil"/>
            </w:tcBorders>
          </w:tcPr>
          <w:p w14:paraId="463D3E4C"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7" w:type="pct"/>
            <w:tcBorders>
              <w:left w:val="nil"/>
              <w:right w:val="nil"/>
            </w:tcBorders>
          </w:tcPr>
          <w:p w14:paraId="368BBA28"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right w:val="nil"/>
            </w:tcBorders>
          </w:tcPr>
          <w:p w14:paraId="2971747D"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right w:val="nil"/>
            </w:tcBorders>
          </w:tcPr>
          <w:p w14:paraId="008E9EBB"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right w:val="nil"/>
            </w:tcBorders>
          </w:tcPr>
          <w:p w14:paraId="7A6C0BB3"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right w:val="nil"/>
            </w:tcBorders>
          </w:tcPr>
          <w:p w14:paraId="1E09D2D5"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210" w:type="pct"/>
            <w:tcBorders>
              <w:left w:val="nil"/>
              <w:right w:val="nil"/>
            </w:tcBorders>
          </w:tcPr>
          <w:p w14:paraId="79E9FDAE"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20B60748"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02420D6E"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3B09F83F" w14:textId="77777777" w:rsidR="00E843CA" w:rsidRPr="00E843CA" w:rsidRDefault="00E843CA" w:rsidP="00A73AE6">
            <w:pPr>
              <w:spacing w:before="40" w:after="40" w:line="200" w:lineRule="exact"/>
              <w:jc w:val="both"/>
              <w:rPr>
                <w:rFonts w:ascii="Times New Roman" w:hAnsi="Times New Roman" w:cs="Times New Roman"/>
                <w:sz w:val="16"/>
                <w:szCs w:val="16"/>
              </w:rPr>
            </w:pPr>
          </w:p>
        </w:tc>
      </w:tr>
      <w:tr w:rsidR="00B24C5C" w:rsidRPr="00E843CA" w14:paraId="613EE8CE" w14:textId="77777777" w:rsidTr="00FB7DDB">
        <w:tc>
          <w:tcPr>
            <w:tcW w:w="1527" w:type="pct"/>
            <w:tcBorders>
              <w:left w:val="nil"/>
              <w:bottom w:val="single" w:sz="4" w:space="0" w:color="auto"/>
              <w:right w:val="nil"/>
            </w:tcBorders>
          </w:tcPr>
          <w:p w14:paraId="00D01AC0" w14:textId="77777777" w:rsidR="00E843CA" w:rsidRPr="00E843CA" w:rsidRDefault="00E843CA" w:rsidP="00A73AE6">
            <w:pPr>
              <w:spacing w:before="40" w:after="40" w:line="200" w:lineRule="exact"/>
              <w:rPr>
                <w:rFonts w:ascii="Times New Roman" w:hAnsi="Times New Roman" w:cs="Times New Roman"/>
                <w:sz w:val="16"/>
                <w:szCs w:val="16"/>
                <w:highlight w:val="lightGray"/>
              </w:rPr>
            </w:pPr>
            <w:r w:rsidRPr="00E843CA">
              <w:rPr>
                <w:rFonts w:ascii="Times New Roman" w:hAnsi="Times New Roman" w:cs="Times New Roman"/>
                <w:sz w:val="16"/>
                <w:szCs w:val="16"/>
              </w:rPr>
              <w:t>Contribution from the LULUCF sector for each year of the target period or target year, if not included in the inventory time series of total net GHG emissions and removals, as applicable (para. 77(c) of the MPGs)</w:t>
            </w:r>
          </w:p>
        </w:tc>
        <w:tc>
          <w:tcPr>
            <w:tcW w:w="283" w:type="pct"/>
            <w:tcBorders>
              <w:left w:val="nil"/>
              <w:bottom w:val="single" w:sz="4" w:space="0" w:color="auto"/>
              <w:right w:val="nil"/>
            </w:tcBorders>
          </w:tcPr>
          <w:p w14:paraId="4A9ED8DE"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581" w:type="pct"/>
            <w:tcBorders>
              <w:left w:val="nil"/>
              <w:bottom w:val="single" w:sz="4" w:space="0" w:color="auto"/>
              <w:right w:val="nil"/>
            </w:tcBorders>
          </w:tcPr>
          <w:p w14:paraId="4AF2A16E"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7" w:type="pct"/>
            <w:tcBorders>
              <w:left w:val="nil"/>
              <w:bottom w:val="single" w:sz="4" w:space="0" w:color="auto"/>
              <w:right w:val="nil"/>
            </w:tcBorders>
          </w:tcPr>
          <w:p w14:paraId="5927C3AA"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bottom w:val="single" w:sz="4" w:space="0" w:color="auto"/>
              <w:right w:val="nil"/>
            </w:tcBorders>
          </w:tcPr>
          <w:p w14:paraId="658A2E44"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bottom w:val="single" w:sz="4" w:space="0" w:color="auto"/>
              <w:right w:val="nil"/>
            </w:tcBorders>
          </w:tcPr>
          <w:p w14:paraId="011DDAEC"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bottom w:val="single" w:sz="4" w:space="0" w:color="auto"/>
              <w:right w:val="nil"/>
            </w:tcBorders>
          </w:tcPr>
          <w:p w14:paraId="716438A4"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196" w:type="pct"/>
            <w:tcBorders>
              <w:left w:val="nil"/>
              <w:bottom w:val="single" w:sz="4" w:space="0" w:color="auto"/>
              <w:right w:val="nil"/>
            </w:tcBorders>
          </w:tcPr>
          <w:p w14:paraId="2CDDF287"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210" w:type="pct"/>
            <w:tcBorders>
              <w:left w:val="nil"/>
              <w:bottom w:val="single" w:sz="4" w:space="0" w:color="auto"/>
              <w:right w:val="nil"/>
            </w:tcBorders>
          </w:tcPr>
          <w:p w14:paraId="59ADE94D" w14:textId="77777777" w:rsidR="00E843CA" w:rsidRPr="00E843CA" w:rsidRDefault="00E843CA" w:rsidP="00A73AE6">
            <w:pPr>
              <w:spacing w:before="40" w:after="40" w:line="200" w:lineRule="exact"/>
              <w:ind w:left="170"/>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7FDC1B04"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3A0565CF"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7C1F8BB0" w14:textId="77777777" w:rsidR="00E843CA" w:rsidRPr="00E843CA" w:rsidRDefault="00E843CA" w:rsidP="00A73AE6">
            <w:pPr>
              <w:spacing w:before="40" w:after="40" w:line="200" w:lineRule="exact"/>
              <w:jc w:val="both"/>
              <w:rPr>
                <w:rFonts w:ascii="Times New Roman" w:hAnsi="Times New Roman" w:cs="Times New Roman"/>
                <w:sz w:val="16"/>
                <w:szCs w:val="16"/>
              </w:rPr>
            </w:pPr>
          </w:p>
        </w:tc>
      </w:tr>
      <w:tr w:rsidR="00B24C5C" w:rsidRPr="00E843CA" w14:paraId="438D0BDA" w14:textId="77777777" w:rsidTr="00FB7DDB">
        <w:tc>
          <w:tcPr>
            <w:tcW w:w="1527" w:type="pct"/>
            <w:tcBorders>
              <w:top w:val="single" w:sz="4" w:space="0" w:color="auto"/>
              <w:left w:val="nil"/>
              <w:bottom w:val="single" w:sz="4" w:space="0" w:color="auto"/>
              <w:right w:val="nil"/>
            </w:tcBorders>
          </w:tcPr>
          <w:p w14:paraId="45760911" w14:textId="77777777" w:rsidR="00E843CA" w:rsidRPr="00E843CA" w:rsidRDefault="00E843CA" w:rsidP="00A73AE6">
            <w:pPr>
              <w:spacing w:before="40" w:after="40" w:line="200" w:lineRule="exact"/>
              <w:rPr>
                <w:rFonts w:ascii="Times New Roman" w:hAnsi="Times New Roman" w:cs="Times New Roman"/>
                <w:sz w:val="16"/>
                <w:szCs w:val="16"/>
                <w:highlight w:val="lightGray"/>
              </w:rPr>
            </w:pPr>
            <w:r w:rsidRPr="00E843CA">
              <w:rPr>
                <w:rFonts w:ascii="Times New Roman" w:hAnsi="Times New Roman" w:cs="Times New Roman"/>
                <w:sz w:val="16"/>
                <w:szCs w:val="16"/>
              </w:rPr>
              <w:t>Each Party that participates in cooperative approaches that involve the use of ITMOs towards an NDC under Article 4 of the Paris Agreement, or authorizes the use of mitigation outcomes for international mitigation purposes other than achievement of the NDC, shall provide (para. 77(d) of the MPGs):</w:t>
            </w:r>
          </w:p>
        </w:tc>
        <w:tc>
          <w:tcPr>
            <w:tcW w:w="283" w:type="pct"/>
            <w:tcBorders>
              <w:top w:val="single" w:sz="4" w:space="0" w:color="auto"/>
              <w:left w:val="nil"/>
              <w:bottom w:val="single" w:sz="4" w:space="0" w:color="auto"/>
              <w:right w:val="nil"/>
            </w:tcBorders>
          </w:tcPr>
          <w:p w14:paraId="5C46B009"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581" w:type="pct"/>
            <w:tcBorders>
              <w:top w:val="single" w:sz="4" w:space="0" w:color="auto"/>
              <w:left w:val="nil"/>
              <w:bottom w:val="single" w:sz="4" w:space="0" w:color="auto"/>
              <w:right w:val="nil"/>
            </w:tcBorders>
          </w:tcPr>
          <w:p w14:paraId="1EDC2176"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7" w:type="pct"/>
            <w:tcBorders>
              <w:top w:val="single" w:sz="4" w:space="0" w:color="auto"/>
              <w:left w:val="nil"/>
              <w:bottom w:val="single" w:sz="4" w:space="0" w:color="auto"/>
              <w:right w:val="nil"/>
            </w:tcBorders>
          </w:tcPr>
          <w:p w14:paraId="7DFC7DAF"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5A6EB043"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636CE6C2"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63DD9A4F"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4775AFE0"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10" w:type="pct"/>
            <w:tcBorders>
              <w:top w:val="single" w:sz="4" w:space="0" w:color="auto"/>
              <w:left w:val="nil"/>
              <w:bottom w:val="single" w:sz="4" w:space="0" w:color="auto"/>
              <w:right w:val="nil"/>
            </w:tcBorders>
          </w:tcPr>
          <w:p w14:paraId="08E902CA"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6E1CADC3"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5D42FC63"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6DD94731" w14:textId="77777777" w:rsidR="00E843CA" w:rsidRPr="00E843CA" w:rsidRDefault="00E843CA" w:rsidP="00A73AE6">
            <w:pPr>
              <w:spacing w:before="40" w:after="40" w:line="200" w:lineRule="exact"/>
              <w:jc w:val="both"/>
              <w:rPr>
                <w:rFonts w:ascii="Times New Roman" w:hAnsi="Times New Roman" w:cs="Times New Roman"/>
                <w:sz w:val="16"/>
                <w:szCs w:val="16"/>
              </w:rPr>
            </w:pPr>
          </w:p>
        </w:tc>
      </w:tr>
      <w:tr w:rsidR="00FB7DDB" w:rsidRPr="00E843CA" w14:paraId="3FFE9FC1" w14:textId="77777777" w:rsidTr="00FB7DDB">
        <w:tc>
          <w:tcPr>
            <w:tcW w:w="1527" w:type="pct"/>
            <w:tcBorders>
              <w:top w:val="single" w:sz="4" w:space="0" w:color="auto"/>
              <w:left w:val="nil"/>
              <w:bottom w:val="single" w:sz="4" w:space="0" w:color="auto"/>
              <w:right w:val="nil"/>
            </w:tcBorders>
          </w:tcPr>
          <w:p w14:paraId="150C7726" w14:textId="2A87315E" w:rsidR="00FB7DDB" w:rsidRPr="00E843CA" w:rsidRDefault="00FB7DDB" w:rsidP="00FB7DDB">
            <w:pPr>
              <w:spacing w:before="40" w:after="40" w:line="200" w:lineRule="exact"/>
              <w:ind w:left="170"/>
              <w:rPr>
                <w:rFonts w:ascii="Times New Roman" w:hAnsi="Times New Roman" w:cs="Times New Roman"/>
                <w:sz w:val="16"/>
                <w:szCs w:val="16"/>
              </w:rPr>
            </w:pPr>
            <w:r w:rsidRPr="00E843CA">
              <w:rPr>
                <w:rFonts w:ascii="Times New Roman" w:hAnsi="Times New Roman" w:cs="Times New Roman"/>
                <w:sz w:val="16"/>
                <w:szCs w:val="16"/>
              </w:rPr>
              <w:t xml:space="preserve">If applicable, an indicative multi-year emissions trajectory, trajectories or budget for its NDC implementation period (para. 7(a)(i), annex to </w:t>
            </w:r>
            <w:r w:rsidRPr="003A59FF">
              <w:rPr>
                <w:rFonts w:ascii="Times New Roman" w:hAnsi="Times New Roman" w:cs="Times New Roman"/>
                <w:sz w:val="16"/>
                <w:szCs w:val="16"/>
              </w:rPr>
              <w:t>decision 2/CMA.3)</w:t>
            </w:r>
          </w:p>
        </w:tc>
        <w:tc>
          <w:tcPr>
            <w:tcW w:w="283" w:type="pct"/>
            <w:tcBorders>
              <w:top w:val="single" w:sz="4" w:space="0" w:color="auto"/>
              <w:left w:val="nil"/>
              <w:bottom w:val="single" w:sz="4" w:space="0" w:color="auto"/>
              <w:right w:val="nil"/>
            </w:tcBorders>
          </w:tcPr>
          <w:p w14:paraId="1A43B530"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778" w:type="pct"/>
            <w:gridSpan w:val="2"/>
            <w:tcBorders>
              <w:top w:val="single" w:sz="4" w:space="0" w:color="auto"/>
              <w:left w:val="nil"/>
              <w:bottom w:val="single" w:sz="4" w:space="0" w:color="auto"/>
              <w:right w:val="nil"/>
            </w:tcBorders>
          </w:tcPr>
          <w:p w14:paraId="328AB7BF"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0EB7F4E7"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423B0594"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6D51D96D"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780F228E"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210" w:type="pct"/>
            <w:tcBorders>
              <w:top w:val="single" w:sz="4" w:space="0" w:color="auto"/>
              <w:left w:val="nil"/>
              <w:bottom w:val="single" w:sz="4" w:space="0" w:color="auto"/>
              <w:right w:val="nil"/>
            </w:tcBorders>
          </w:tcPr>
          <w:p w14:paraId="77AD9A71"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5A0AE0CD"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6E5F0D22"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276DF28C" w14:textId="77777777" w:rsidR="00FB7DDB" w:rsidRPr="00E843CA" w:rsidRDefault="00FB7DDB" w:rsidP="00FB7DDB">
            <w:pPr>
              <w:spacing w:before="40" w:after="40" w:line="200" w:lineRule="exact"/>
              <w:jc w:val="both"/>
              <w:rPr>
                <w:rFonts w:ascii="Times New Roman" w:hAnsi="Times New Roman" w:cs="Times New Roman"/>
                <w:sz w:val="16"/>
                <w:szCs w:val="16"/>
              </w:rPr>
            </w:pPr>
          </w:p>
        </w:tc>
      </w:tr>
      <w:tr w:rsidR="00FB7DDB" w:rsidRPr="00E843CA" w14:paraId="6B9ED735" w14:textId="77777777" w:rsidTr="00FB7DDB">
        <w:tc>
          <w:tcPr>
            <w:tcW w:w="1527" w:type="pct"/>
            <w:tcBorders>
              <w:top w:val="single" w:sz="4" w:space="0" w:color="auto"/>
              <w:left w:val="nil"/>
              <w:bottom w:val="single" w:sz="4" w:space="0" w:color="auto"/>
              <w:right w:val="nil"/>
            </w:tcBorders>
          </w:tcPr>
          <w:p w14:paraId="2643801D" w14:textId="20F36016" w:rsidR="00FB7DDB" w:rsidRPr="00E843CA" w:rsidRDefault="00FB7DDB" w:rsidP="00FB7DDB">
            <w:pPr>
              <w:spacing w:before="40" w:after="40" w:line="200" w:lineRule="exact"/>
              <w:ind w:left="170"/>
              <w:rPr>
                <w:rFonts w:ascii="Times New Roman" w:hAnsi="Times New Roman" w:cs="Times New Roman"/>
                <w:sz w:val="16"/>
                <w:szCs w:val="16"/>
              </w:rPr>
            </w:pPr>
            <w:r w:rsidRPr="00E843CA">
              <w:rPr>
                <w:rFonts w:ascii="Times New Roman" w:hAnsi="Times New Roman" w:cs="Times New Roman"/>
                <w:sz w:val="16"/>
                <w:szCs w:val="16"/>
              </w:rPr>
              <w:t xml:space="preserve">If applicable, multi-year emissions trajectory, trajectories or budget for its NDC implementation period that is consistent with the NDC (para. 7(b), annex to </w:t>
            </w:r>
            <w:r w:rsidRPr="00657FA5">
              <w:rPr>
                <w:rFonts w:ascii="Times New Roman" w:hAnsi="Times New Roman" w:cs="Times New Roman"/>
                <w:sz w:val="16"/>
                <w:szCs w:val="16"/>
              </w:rPr>
              <w:t>decision 2/CMA.3</w:t>
            </w:r>
            <w:r w:rsidRPr="00E843CA">
              <w:rPr>
                <w:rFonts w:ascii="Times New Roman" w:hAnsi="Times New Roman" w:cs="Times New Roman"/>
                <w:sz w:val="16"/>
                <w:szCs w:val="16"/>
              </w:rPr>
              <w:t>)</w:t>
            </w:r>
          </w:p>
        </w:tc>
        <w:tc>
          <w:tcPr>
            <w:tcW w:w="283" w:type="pct"/>
            <w:tcBorders>
              <w:top w:val="single" w:sz="4" w:space="0" w:color="auto"/>
              <w:left w:val="nil"/>
              <w:bottom w:val="single" w:sz="4" w:space="0" w:color="auto"/>
              <w:right w:val="nil"/>
            </w:tcBorders>
          </w:tcPr>
          <w:p w14:paraId="06969994"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778" w:type="pct"/>
            <w:gridSpan w:val="2"/>
            <w:tcBorders>
              <w:top w:val="single" w:sz="4" w:space="0" w:color="auto"/>
              <w:left w:val="nil"/>
              <w:bottom w:val="single" w:sz="4" w:space="0" w:color="auto"/>
              <w:right w:val="nil"/>
            </w:tcBorders>
          </w:tcPr>
          <w:p w14:paraId="5A8E695A"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246C9071"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73EE045B"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0D2A17F0"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22E515DA"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210" w:type="pct"/>
            <w:tcBorders>
              <w:top w:val="single" w:sz="4" w:space="0" w:color="auto"/>
              <w:left w:val="nil"/>
              <w:bottom w:val="single" w:sz="4" w:space="0" w:color="auto"/>
              <w:right w:val="nil"/>
            </w:tcBorders>
          </w:tcPr>
          <w:p w14:paraId="4984007F"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6813D9BB" w14:textId="38B67719" w:rsidR="00FB7DDB" w:rsidRPr="00E843CA" w:rsidRDefault="00FB7DDB" w:rsidP="00FB7DDB">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5C94D3B7" w14:textId="77777777" w:rsidR="00FB7DDB" w:rsidRPr="00E843CA" w:rsidRDefault="00FB7DDB" w:rsidP="00FB7DDB">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755F7F2D" w14:textId="77777777" w:rsidR="00FB7DDB" w:rsidRPr="00E843CA" w:rsidRDefault="00FB7DDB" w:rsidP="00FB7DDB">
            <w:pPr>
              <w:spacing w:before="40" w:after="40" w:line="200" w:lineRule="exact"/>
              <w:jc w:val="both"/>
              <w:rPr>
                <w:rFonts w:ascii="Times New Roman" w:hAnsi="Times New Roman" w:cs="Times New Roman"/>
                <w:sz w:val="16"/>
                <w:szCs w:val="16"/>
              </w:rPr>
            </w:pPr>
          </w:p>
        </w:tc>
      </w:tr>
      <w:tr w:rsidR="00B24C5C" w:rsidRPr="00E843CA" w14:paraId="62B21AE4" w14:textId="77777777" w:rsidTr="00FB7DDB">
        <w:tc>
          <w:tcPr>
            <w:tcW w:w="1527" w:type="pct"/>
            <w:tcBorders>
              <w:top w:val="single" w:sz="4" w:space="0" w:color="auto"/>
              <w:left w:val="nil"/>
              <w:bottom w:val="single" w:sz="4" w:space="0" w:color="auto"/>
              <w:right w:val="nil"/>
            </w:tcBorders>
          </w:tcPr>
          <w:p w14:paraId="47B301D1" w14:textId="054FCA29" w:rsidR="00E843CA" w:rsidRPr="00E843CA" w:rsidRDefault="00E843CA" w:rsidP="00A73AE6">
            <w:pPr>
              <w:spacing w:before="40" w:after="40" w:line="200" w:lineRule="exact"/>
              <w:ind w:left="170"/>
              <w:rPr>
                <w:rFonts w:ascii="Times New Roman" w:hAnsi="Times New Roman" w:cs="Times New Roman"/>
                <w:sz w:val="16"/>
                <w:szCs w:val="16"/>
                <w:highlight w:val="lightGray"/>
              </w:rPr>
            </w:pPr>
            <w:r w:rsidRPr="00E843CA">
              <w:rPr>
                <w:rFonts w:ascii="Times New Roman" w:hAnsi="Times New Roman" w:cs="Times New Roman"/>
                <w:sz w:val="16"/>
                <w:szCs w:val="16"/>
              </w:rPr>
              <w:t xml:space="preserve">Annual anthropogenic emissions by sources and removals by sinks covered by its NDC or, where applicable, from the emission or sink categories as identified by the host Party </w:t>
            </w:r>
            <w:r w:rsidRPr="00B400FB">
              <w:rPr>
                <w:rFonts w:ascii="Times New Roman" w:hAnsi="Times New Roman" w:cs="Times New Roman"/>
                <w:sz w:val="16"/>
                <w:szCs w:val="16"/>
              </w:rPr>
              <w:t xml:space="preserve">pursuant to paragraph </w:t>
            </w:r>
            <w:r w:rsidR="00027F8B" w:rsidRPr="00B400FB">
              <w:rPr>
                <w:rFonts w:ascii="Times New Roman" w:hAnsi="Times New Roman" w:cs="Times New Roman"/>
                <w:sz w:val="16"/>
                <w:szCs w:val="16"/>
              </w:rPr>
              <w:t>10</w:t>
            </w:r>
            <w:r w:rsidRPr="00B400FB">
              <w:rPr>
                <w:rFonts w:ascii="Times New Roman" w:hAnsi="Times New Roman" w:cs="Times New Roman"/>
                <w:sz w:val="16"/>
                <w:szCs w:val="16"/>
              </w:rPr>
              <w:t xml:space="preserve"> of annex to decision </w:t>
            </w:r>
            <w:r w:rsidR="00FA4D5D" w:rsidRPr="00B400FB">
              <w:rPr>
                <w:rFonts w:ascii="Times New Roman" w:hAnsi="Times New Roman" w:cs="Times New Roman"/>
                <w:sz w:val="16"/>
                <w:szCs w:val="16"/>
              </w:rPr>
              <w:t>2</w:t>
            </w:r>
            <w:r w:rsidRPr="00B400FB">
              <w:rPr>
                <w:rFonts w:ascii="Times New Roman" w:hAnsi="Times New Roman" w:cs="Times New Roman"/>
                <w:sz w:val="16"/>
                <w:szCs w:val="16"/>
              </w:rPr>
              <w:t xml:space="preserve">/CMA.3 (para. 23(a), annex to decision </w:t>
            </w:r>
            <w:r w:rsidR="00FA4D5D" w:rsidRPr="00B400FB">
              <w:rPr>
                <w:rFonts w:ascii="Times New Roman" w:hAnsi="Times New Roman" w:cs="Times New Roman"/>
                <w:sz w:val="16"/>
                <w:szCs w:val="16"/>
              </w:rPr>
              <w:t>2</w:t>
            </w:r>
            <w:r w:rsidRPr="00B400FB">
              <w:rPr>
                <w:rFonts w:ascii="Times New Roman" w:hAnsi="Times New Roman" w:cs="Times New Roman"/>
                <w:sz w:val="16"/>
                <w:szCs w:val="16"/>
              </w:rPr>
              <w:t>/CMA.3)</w:t>
            </w:r>
            <w:r w:rsidRPr="00E843CA">
              <w:rPr>
                <w:rFonts w:ascii="Times New Roman" w:hAnsi="Times New Roman" w:cs="Times New Roman"/>
                <w:sz w:val="16"/>
                <w:szCs w:val="16"/>
              </w:rPr>
              <w:t xml:space="preserve"> (as part of para. 77 (d)(i) </w:t>
            </w:r>
            <w:r w:rsidR="006407F9">
              <w:rPr>
                <w:rFonts w:ascii="Times New Roman" w:hAnsi="Times New Roman" w:cs="Times New Roman"/>
                <w:sz w:val="16"/>
                <w:szCs w:val="16"/>
              </w:rPr>
              <w:t>of the MPGs</w:t>
            </w:r>
            <w:r w:rsidRPr="00E843CA">
              <w:rPr>
                <w:rFonts w:ascii="Times New Roman" w:hAnsi="Times New Roman" w:cs="Times New Roman"/>
                <w:sz w:val="16"/>
                <w:szCs w:val="16"/>
              </w:rPr>
              <w:t>)</w:t>
            </w:r>
          </w:p>
        </w:tc>
        <w:tc>
          <w:tcPr>
            <w:tcW w:w="283" w:type="pct"/>
            <w:tcBorders>
              <w:top w:val="single" w:sz="4" w:space="0" w:color="auto"/>
              <w:left w:val="nil"/>
              <w:bottom w:val="single" w:sz="4" w:space="0" w:color="auto"/>
              <w:right w:val="nil"/>
            </w:tcBorders>
          </w:tcPr>
          <w:p w14:paraId="3959889E"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581" w:type="pct"/>
            <w:tcBorders>
              <w:top w:val="single" w:sz="4" w:space="0" w:color="auto"/>
              <w:left w:val="nil"/>
              <w:bottom w:val="single" w:sz="4" w:space="0" w:color="auto"/>
              <w:right w:val="nil"/>
            </w:tcBorders>
          </w:tcPr>
          <w:p w14:paraId="3ADAD922"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7" w:type="pct"/>
            <w:tcBorders>
              <w:top w:val="single" w:sz="4" w:space="0" w:color="auto"/>
              <w:left w:val="nil"/>
              <w:bottom w:val="single" w:sz="4" w:space="0" w:color="auto"/>
              <w:right w:val="nil"/>
            </w:tcBorders>
          </w:tcPr>
          <w:p w14:paraId="78C8CEFB"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4AB96706"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45B22420"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5E20BC62"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28E7F6DC"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10" w:type="pct"/>
            <w:tcBorders>
              <w:top w:val="single" w:sz="4" w:space="0" w:color="auto"/>
              <w:left w:val="nil"/>
              <w:bottom w:val="single" w:sz="4" w:space="0" w:color="auto"/>
              <w:right w:val="nil"/>
            </w:tcBorders>
          </w:tcPr>
          <w:p w14:paraId="65F6280B"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2F6B0AD5"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388B693E"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57513D86" w14:textId="77777777" w:rsidR="00E843CA" w:rsidRPr="00E843CA" w:rsidRDefault="00E843CA" w:rsidP="00A73AE6">
            <w:pPr>
              <w:spacing w:before="40" w:after="40" w:line="200" w:lineRule="exact"/>
              <w:jc w:val="both"/>
              <w:rPr>
                <w:rFonts w:ascii="Times New Roman" w:hAnsi="Times New Roman" w:cs="Times New Roman"/>
                <w:sz w:val="16"/>
                <w:szCs w:val="16"/>
              </w:rPr>
            </w:pPr>
          </w:p>
        </w:tc>
      </w:tr>
      <w:tr w:rsidR="000632F8" w:rsidRPr="00E843CA" w14:paraId="05CC973C" w14:textId="77777777" w:rsidTr="006F7BAC">
        <w:tc>
          <w:tcPr>
            <w:tcW w:w="1527" w:type="pct"/>
            <w:tcBorders>
              <w:top w:val="single" w:sz="4" w:space="0" w:color="auto"/>
              <w:left w:val="nil"/>
              <w:bottom w:val="single" w:sz="4" w:space="0" w:color="auto"/>
              <w:right w:val="nil"/>
            </w:tcBorders>
          </w:tcPr>
          <w:p w14:paraId="65BE752B" w14:textId="2129F090" w:rsidR="000632F8" w:rsidRPr="00E843CA" w:rsidRDefault="000632F8" w:rsidP="000632F8">
            <w:pPr>
              <w:spacing w:before="40" w:after="40" w:line="200" w:lineRule="exact"/>
              <w:ind w:left="170"/>
              <w:rPr>
                <w:rFonts w:ascii="Times New Roman" w:hAnsi="Times New Roman" w:cs="Times New Roman"/>
                <w:sz w:val="16"/>
                <w:szCs w:val="16"/>
              </w:rPr>
            </w:pPr>
            <w:r w:rsidRPr="00E843CA">
              <w:rPr>
                <w:rFonts w:ascii="Times New Roman" w:hAnsi="Times New Roman" w:cs="Times New Roman"/>
                <w:sz w:val="16"/>
                <w:szCs w:val="16"/>
              </w:rPr>
              <w:t xml:space="preserve">Annual anthropogenic emissions by sources and removals by sinks covered by its NDC or, where applicable, from the </w:t>
            </w:r>
            <w:r w:rsidRPr="00E843CA">
              <w:rPr>
                <w:rFonts w:ascii="Times New Roman" w:hAnsi="Times New Roman" w:cs="Times New Roman"/>
                <w:sz w:val="16"/>
                <w:szCs w:val="16"/>
              </w:rPr>
              <w:lastRenderedPageBreak/>
              <w:t>portion of its NDC in accordance with paragraph 10</w:t>
            </w:r>
            <w:r w:rsidRPr="00973B8B">
              <w:rPr>
                <w:rFonts w:ascii="Times New Roman" w:hAnsi="Times New Roman" w:cs="Times New Roman"/>
                <w:sz w:val="16"/>
                <w:szCs w:val="16"/>
              </w:rPr>
              <w:t>, annex to decision 2/CMA.3 (para. 23(b), annex to decision 2/CMA.3)</w:t>
            </w:r>
          </w:p>
        </w:tc>
        <w:tc>
          <w:tcPr>
            <w:tcW w:w="283" w:type="pct"/>
            <w:tcBorders>
              <w:top w:val="single" w:sz="4" w:space="0" w:color="auto"/>
              <w:left w:val="nil"/>
              <w:bottom w:val="single" w:sz="4" w:space="0" w:color="auto"/>
              <w:right w:val="nil"/>
            </w:tcBorders>
          </w:tcPr>
          <w:p w14:paraId="56A1D261"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778" w:type="pct"/>
            <w:gridSpan w:val="2"/>
            <w:tcBorders>
              <w:top w:val="single" w:sz="4" w:space="0" w:color="auto"/>
              <w:left w:val="nil"/>
              <w:bottom w:val="single" w:sz="4" w:space="0" w:color="auto"/>
              <w:right w:val="nil"/>
            </w:tcBorders>
          </w:tcPr>
          <w:p w14:paraId="1910B253"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3095E0E3"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00E129ED"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59122B2F"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290F8BDC"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210" w:type="pct"/>
            <w:tcBorders>
              <w:top w:val="single" w:sz="4" w:space="0" w:color="auto"/>
              <w:left w:val="nil"/>
              <w:bottom w:val="single" w:sz="4" w:space="0" w:color="auto"/>
              <w:right w:val="nil"/>
            </w:tcBorders>
          </w:tcPr>
          <w:p w14:paraId="5475376F"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2FDC863A"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3A161DF0"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491D582D" w14:textId="77777777" w:rsidR="000632F8" w:rsidRPr="00E843CA" w:rsidRDefault="000632F8" w:rsidP="000632F8">
            <w:pPr>
              <w:spacing w:before="40" w:after="40" w:line="200" w:lineRule="exact"/>
              <w:jc w:val="both"/>
              <w:rPr>
                <w:rFonts w:ascii="Times New Roman" w:hAnsi="Times New Roman" w:cs="Times New Roman"/>
                <w:sz w:val="16"/>
                <w:szCs w:val="16"/>
              </w:rPr>
            </w:pPr>
          </w:p>
        </w:tc>
      </w:tr>
      <w:tr w:rsidR="00B24C5C" w:rsidRPr="00E843CA" w14:paraId="3A5D9D50" w14:textId="77777777" w:rsidTr="00FB7DDB">
        <w:tc>
          <w:tcPr>
            <w:tcW w:w="1527" w:type="pct"/>
            <w:tcBorders>
              <w:top w:val="single" w:sz="4" w:space="0" w:color="auto"/>
              <w:left w:val="nil"/>
              <w:bottom w:val="single" w:sz="4" w:space="0" w:color="auto"/>
              <w:right w:val="nil"/>
            </w:tcBorders>
          </w:tcPr>
          <w:p w14:paraId="14D286F5" w14:textId="219BE023" w:rsidR="00E843CA" w:rsidRPr="00E843CA" w:rsidRDefault="00E843CA" w:rsidP="00A73AE6">
            <w:pPr>
              <w:spacing w:before="40" w:after="40" w:line="200" w:lineRule="exact"/>
              <w:ind w:left="170"/>
              <w:rPr>
                <w:rFonts w:ascii="Times New Roman" w:hAnsi="Times New Roman" w:cs="Times New Roman"/>
                <w:sz w:val="16"/>
                <w:szCs w:val="16"/>
              </w:rPr>
            </w:pPr>
            <w:r w:rsidRPr="00E843CA">
              <w:rPr>
                <w:rFonts w:ascii="Times New Roman" w:hAnsi="Times New Roman" w:cs="Times New Roman"/>
                <w:sz w:val="16"/>
                <w:szCs w:val="16"/>
              </w:rPr>
              <w:t>If applicable, annual level of the relevant non-GHG indicator that is being used by the Party to track progress towards the implementation and achievement of its NDC and was selected pursuant to paragraph 65, annex to decision 18/CMA.1 (</w:t>
            </w:r>
            <w:r w:rsidRPr="00973B8B">
              <w:rPr>
                <w:rFonts w:ascii="Times New Roman" w:hAnsi="Times New Roman" w:cs="Times New Roman"/>
                <w:sz w:val="16"/>
                <w:szCs w:val="16"/>
              </w:rPr>
              <w:t xml:space="preserve">para. 23(i), annex, decision </w:t>
            </w:r>
            <w:r w:rsidR="00FA4D5D" w:rsidRPr="00973B8B">
              <w:rPr>
                <w:rFonts w:ascii="Times New Roman" w:hAnsi="Times New Roman" w:cs="Times New Roman"/>
                <w:sz w:val="16"/>
                <w:szCs w:val="16"/>
              </w:rPr>
              <w:t>2</w:t>
            </w:r>
            <w:r w:rsidRPr="00973B8B">
              <w:rPr>
                <w:rFonts w:ascii="Times New Roman" w:hAnsi="Times New Roman" w:cs="Times New Roman"/>
                <w:sz w:val="16"/>
                <w:szCs w:val="16"/>
              </w:rPr>
              <w:t>/CMA.3)</w:t>
            </w:r>
          </w:p>
        </w:tc>
        <w:tc>
          <w:tcPr>
            <w:tcW w:w="283" w:type="pct"/>
            <w:tcBorders>
              <w:top w:val="single" w:sz="4" w:space="0" w:color="auto"/>
              <w:left w:val="nil"/>
              <w:bottom w:val="single" w:sz="4" w:space="0" w:color="auto"/>
              <w:right w:val="nil"/>
            </w:tcBorders>
          </w:tcPr>
          <w:p w14:paraId="6B901448"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581" w:type="pct"/>
            <w:tcBorders>
              <w:top w:val="single" w:sz="4" w:space="0" w:color="auto"/>
              <w:left w:val="nil"/>
              <w:bottom w:val="single" w:sz="4" w:space="0" w:color="auto"/>
              <w:right w:val="nil"/>
            </w:tcBorders>
          </w:tcPr>
          <w:p w14:paraId="1166FF9A"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7" w:type="pct"/>
            <w:tcBorders>
              <w:top w:val="single" w:sz="4" w:space="0" w:color="auto"/>
              <w:left w:val="nil"/>
              <w:bottom w:val="single" w:sz="4" w:space="0" w:color="auto"/>
              <w:right w:val="nil"/>
            </w:tcBorders>
          </w:tcPr>
          <w:p w14:paraId="37686AB9"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3BD30264"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290F7F3C"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5290F085"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1D680259"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10" w:type="pct"/>
            <w:tcBorders>
              <w:top w:val="single" w:sz="4" w:space="0" w:color="auto"/>
              <w:left w:val="nil"/>
              <w:bottom w:val="single" w:sz="4" w:space="0" w:color="auto"/>
              <w:right w:val="nil"/>
            </w:tcBorders>
          </w:tcPr>
          <w:p w14:paraId="3A2ED69E"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31EC2D69"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4C96EFF5"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55806989" w14:textId="77777777" w:rsidR="00E843CA" w:rsidRPr="00E843CA" w:rsidRDefault="00E843CA" w:rsidP="00A73AE6">
            <w:pPr>
              <w:spacing w:before="40" w:after="40" w:line="200" w:lineRule="exact"/>
              <w:jc w:val="both"/>
              <w:rPr>
                <w:rFonts w:ascii="Times New Roman" w:hAnsi="Times New Roman" w:cs="Times New Roman"/>
                <w:sz w:val="16"/>
                <w:szCs w:val="16"/>
              </w:rPr>
            </w:pPr>
          </w:p>
        </w:tc>
      </w:tr>
      <w:tr w:rsidR="00B24C5C" w:rsidRPr="00E843CA" w14:paraId="740426E2" w14:textId="77777777" w:rsidTr="00FB7DDB">
        <w:tc>
          <w:tcPr>
            <w:tcW w:w="1527" w:type="pct"/>
            <w:tcBorders>
              <w:top w:val="single" w:sz="4" w:space="0" w:color="auto"/>
              <w:left w:val="nil"/>
              <w:bottom w:val="single" w:sz="4" w:space="0" w:color="auto"/>
              <w:right w:val="nil"/>
            </w:tcBorders>
          </w:tcPr>
          <w:p w14:paraId="3468D929" w14:textId="354A50D0" w:rsidR="00E843CA" w:rsidRPr="00E843CA" w:rsidRDefault="00E843CA" w:rsidP="00A73AE6">
            <w:pPr>
              <w:spacing w:before="40" w:after="40" w:line="200" w:lineRule="exact"/>
              <w:ind w:left="170"/>
              <w:rPr>
                <w:rFonts w:ascii="Times New Roman" w:hAnsi="Times New Roman" w:cs="Times New Roman"/>
                <w:sz w:val="16"/>
                <w:szCs w:val="16"/>
                <w:highlight w:val="lightGray"/>
              </w:rPr>
            </w:pPr>
            <w:r w:rsidRPr="00E843CA">
              <w:rPr>
                <w:rFonts w:ascii="Times New Roman" w:hAnsi="Times New Roman" w:cs="Times New Roman"/>
                <w:sz w:val="16"/>
              </w:rPr>
              <w:t xml:space="preserve">Annual quantity of ITMOs first transferred (para. 23(c), annex </w:t>
            </w:r>
            <w:r w:rsidRPr="006E2D28">
              <w:rPr>
                <w:rFonts w:ascii="Times New Roman" w:hAnsi="Times New Roman" w:cs="Times New Roman"/>
                <w:sz w:val="16"/>
              </w:rPr>
              <w:t xml:space="preserve">to </w:t>
            </w:r>
            <w:r w:rsidRPr="006E2D28">
              <w:rPr>
                <w:rFonts w:ascii="Times New Roman" w:hAnsi="Times New Roman" w:cs="Times New Roman"/>
                <w:sz w:val="16"/>
                <w:szCs w:val="16"/>
              </w:rPr>
              <w:t xml:space="preserve">decision </w:t>
            </w:r>
            <w:r w:rsidR="00FA4D5D" w:rsidRPr="006E2D28">
              <w:rPr>
                <w:rFonts w:ascii="Times New Roman" w:hAnsi="Times New Roman" w:cs="Times New Roman"/>
                <w:sz w:val="16"/>
              </w:rPr>
              <w:t>2</w:t>
            </w:r>
            <w:r w:rsidRPr="006E2D28">
              <w:rPr>
                <w:rFonts w:ascii="Times New Roman" w:hAnsi="Times New Roman" w:cs="Times New Roman"/>
                <w:sz w:val="16"/>
              </w:rPr>
              <w:t>/CMA.3</w:t>
            </w:r>
            <w:r w:rsidRPr="00E843CA">
              <w:rPr>
                <w:rFonts w:ascii="Times New Roman" w:hAnsi="Times New Roman" w:cs="Times New Roman"/>
                <w:sz w:val="16"/>
              </w:rPr>
              <w:t>)</w:t>
            </w:r>
            <w:r w:rsidRPr="00E843CA">
              <w:rPr>
                <w:rFonts w:ascii="Times New Roman" w:hAnsi="Times New Roman" w:cs="Times New Roman"/>
                <w:sz w:val="16"/>
                <w:szCs w:val="16"/>
              </w:rPr>
              <w:t xml:space="preserve"> (para. 77(d)(ii) of the MPGs)</w:t>
            </w:r>
          </w:p>
        </w:tc>
        <w:tc>
          <w:tcPr>
            <w:tcW w:w="283" w:type="pct"/>
            <w:tcBorders>
              <w:top w:val="single" w:sz="4" w:space="0" w:color="auto"/>
              <w:left w:val="nil"/>
              <w:bottom w:val="single" w:sz="4" w:space="0" w:color="auto"/>
              <w:right w:val="nil"/>
            </w:tcBorders>
          </w:tcPr>
          <w:p w14:paraId="355FBE3B"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581" w:type="pct"/>
            <w:tcBorders>
              <w:top w:val="single" w:sz="4" w:space="0" w:color="auto"/>
              <w:left w:val="nil"/>
              <w:bottom w:val="single" w:sz="4" w:space="0" w:color="auto"/>
              <w:right w:val="nil"/>
            </w:tcBorders>
          </w:tcPr>
          <w:p w14:paraId="3511AA16"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7" w:type="pct"/>
            <w:tcBorders>
              <w:top w:val="single" w:sz="4" w:space="0" w:color="auto"/>
              <w:left w:val="nil"/>
              <w:bottom w:val="single" w:sz="4" w:space="0" w:color="auto"/>
              <w:right w:val="nil"/>
            </w:tcBorders>
          </w:tcPr>
          <w:p w14:paraId="01B6E0DE"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5FDD5414"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48EF5C48"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21B41EE8"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16128193"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10" w:type="pct"/>
            <w:tcBorders>
              <w:top w:val="single" w:sz="4" w:space="0" w:color="auto"/>
              <w:left w:val="nil"/>
              <w:bottom w:val="single" w:sz="4" w:space="0" w:color="auto"/>
              <w:right w:val="nil"/>
            </w:tcBorders>
          </w:tcPr>
          <w:p w14:paraId="5F01AF54"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5EB01BEE"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252C6150"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329E0A76" w14:textId="77777777" w:rsidR="00E843CA" w:rsidRPr="00E843CA" w:rsidRDefault="00E843CA" w:rsidP="00A73AE6">
            <w:pPr>
              <w:spacing w:before="40" w:after="40" w:line="200" w:lineRule="exact"/>
              <w:jc w:val="both"/>
              <w:rPr>
                <w:rFonts w:ascii="Times New Roman" w:hAnsi="Times New Roman" w:cs="Times New Roman"/>
                <w:sz w:val="16"/>
                <w:szCs w:val="16"/>
              </w:rPr>
            </w:pPr>
          </w:p>
        </w:tc>
      </w:tr>
      <w:tr w:rsidR="00B24C5C" w:rsidRPr="00E843CA" w14:paraId="504ACFBA" w14:textId="77777777" w:rsidTr="00FB7DDB">
        <w:tc>
          <w:tcPr>
            <w:tcW w:w="1527" w:type="pct"/>
            <w:tcBorders>
              <w:top w:val="single" w:sz="4" w:space="0" w:color="auto"/>
              <w:left w:val="nil"/>
              <w:bottom w:val="single" w:sz="4" w:space="0" w:color="auto"/>
              <w:right w:val="nil"/>
            </w:tcBorders>
          </w:tcPr>
          <w:p w14:paraId="5E549A05" w14:textId="686BD4A3" w:rsidR="00E843CA" w:rsidRPr="00E843CA" w:rsidRDefault="00E843CA" w:rsidP="00A73AE6">
            <w:pPr>
              <w:spacing w:before="40" w:after="40" w:line="200" w:lineRule="exact"/>
              <w:ind w:left="170"/>
              <w:rPr>
                <w:rFonts w:ascii="Times New Roman" w:hAnsi="Times New Roman" w:cs="Times New Roman"/>
                <w:sz w:val="16"/>
                <w:szCs w:val="16"/>
                <w:highlight w:val="lightGray"/>
              </w:rPr>
            </w:pPr>
            <w:r w:rsidRPr="00E843CA">
              <w:rPr>
                <w:rFonts w:ascii="Times New Roman" w:hAnsi="Times New Roman" w:cs="Times New Roman"/>
                <w:sz w:val="16"/>
              </w:rPr>
              <w:t>Annual quantity of mitigation outcomes authorized for use for other international mitigation purposes and entities authorized to use such mitigation outcomes, as appropriate (</w:t>
            </w:r>
            <w:r w:rsidRPr="000B3872">
              <w:rPr>
                <w:rFonts w:ascii="Times New Roman" w:hAnsi="Times New Roman" w:cs="Times New Roman"/>
                <w:sz w:val="16"/>
              </w:rPr>
              <w:t>para</w:t>
            </w:r>
            <w:r w:rsidR="00FD3E5E" w:rsidRPr="000B3872">
              <w:rPr>
                <w:rFonts w:ascii="Times New Roman" w:hAnsi="Times New Roman" w:cs="Times New Roman"/>
                <w:sz w:val="16"/>
              </w:rPr>
              <w:t>.</w:t>
            </w:r>
            <w:r w:rsidRPr="000B3872">
              <w:rPr>
                <w:rFonts w:ascii="Times New Roman" w:hAnsi="Times New Roman" w:cs="Times New Roman"/>
                <w:sz w:val="16"/>
              </w:rPr>
              <w:t xml:space="preserve"> 23(d), annex to decision </w:t>
            </w:r>
            <w:r w:rsidR="00FA4D5D" w:rsidRPr="000B3872">
              <w:rPr>
                <w:rFonts w:ascii="Times New Roman" w:hAnsi="Times New Roman" w:cs="Times New Roman"/>
                <w:sz w:val="16"/>
              </w:rPr>
              <w:t>2</w:t>
            </w:r>
            <w:r w:rsidRPr="000B3872">
              <w:rPr>
                <w:rFonts w:ascii="Times New Roman" w:hAnsi="Times New Roman" w:cs="Times New Roman"/>
                <w:sz w:val="16"/>
              </w:rPr>
              <w:t>/CMA.3</w:t>
            </w:r>
            <w:r w:rsidRPr="00E843CA">
              <w:rPr>
                <w:rFonts w:ascii="Times New Roman" w:hAnsi="Times New Roman" w:cs="Times New Roman"/>
                <w:sz w:val="16"/>
              </w:rPr>
              <w:t>)</w:t>
            </w:r>
            <w:r w:rsidRPr="00E843CA">
              <w:rPr>
                <w:rFonts w:ascii="Times New Roman" w:hAnsi="Times New Roman" w:cs="Times New Roman"/>
                <w:sz w:val="16"/>
                <w:szCs w:val="16"/>
              </w:rPr>
              <w:t xml:space="preserve"> (para. 77(d)(ii) of the MPGs)</w:t>
            </w:r>
          </w:p>
        </w:tc>
        <w:tc>
          <w:tcPr>
            <w:tcW w:w="283" w:type="pct"/>
            <w:tcBorders>
              <w:top w:val="single" w:sz="4" w:space="0" w:color="auto"/>
              <w:left w:val="nil"/>
              <w:bottom w:val="single" w:sz="4" w:space="0" w:color="auto"/>
              <w:right w:val="nil"/>
            </w:tcBorders>
          </w:tcPr>
          <w:p w14:paraId="6EA59DA3"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581" w:type="pct"/>
            <w:tcBorders>
              <w:top w:val="single" w:sz="4" w:space="0" w:color="auto"/>
              <w:left w:val="nil"/>
              <w:bottom w:val="single" w:sz="4" w:space="0" w:color="auto"/>
              <w:right w:val="nil"/>
            </w:tcBorders>
          </w:tcPr>
          <w:p w14:paraId="629D5EAA"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7" w:type="pct"/>
            <w:tcBorders>
              <w:top w:val="single" w:sz="4" w:space="0" w:color="auto"/>
              <w:left w:val="nil"/>
              <w:bottom w:val="single" w:sz="4" w:space="0" w:color="auto"/>
              <w:right w:val="nil"/>
            </w:tcBorders>
          </w:tcPr>
          <w:p w14:paraId="4A4581B0"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678D2649"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2D02A732"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59D4F97C"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5A73FF75"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10" w:type="pct"/>
            <w:tcBorders>
              <w:top w:val="single" w:sz="4" w:space="0" w:color="auto"/>
              <w:left w:val="nil"/>
              <w:bottom w:val="single" w:sz="4" w:space="0" w:color="auto"/>
              <w:right w:val="nil"/>
            </w:tcBorders>
          </w:tcPr>
          <w:p w14:paraId="2F1C1D8C"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64A648DE"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5A4651A7"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56B747D0" w14:textId="77777777" w:rsidR="00E843CA" w:rsidRPr="00E843CA" w:rsidRDefault="00E843CA" w:rsidP="00A73AE6">
            <w:pPr>
              <w:spacing w:before="40" w:after="40" w:line="200" w:lineRule="exact"/>
              <w:jc w:val="both"/>
              <w:rPr>
                <w:rFonts w:ascii="Times New Roman" w:hAnsi="Times New Roman" w:cs="Times New Roman"/>
                <w:sz w:val="16"/>
                <w:szCs w:val="16"/>
              </w:rPr>
            </w:pPr>
          </w:p>
        </w:tc>
      </w:tr>
      <w:tr w:rsidR="00B24C5C" w:rsidRPr="00E843CA" w14:paraId="3A8283D1" w14:textId="77777777" w:rsidTr="00FB7DDB">
        <w:tc>
          <w:tcPr>
            <w:tcW w:w="1527" w:type="pct"/>
            <w:tcBorders>
              <w:top w:val="single" w:sz="4" w:space="0" w:color="auto"/>
              <w:left w:val="nil"/>
              <w:bottom w:val="single" w:sz="4" w:space="0" w:color="auto"/>
              <w:right w:val="nil"/>
            </w:tcBorders>
          </w:tcPr>
          <w:p w14:paraId="610FF241" w14:textId="49087371" w:rsidR="00E843CA" w:rsidRPr="00E843CA" w:rsidRDefault="00E843CA" w:rsidP="00A73AE6">
            <w:pPr>
              <w:spacing w:before="40" w:after="40" w:line="200" w:lineRule="exact"/>
              <w:ind w:left="170"/>
              <w:rPr>
                <w:rFonts w:ascii="Times New Roman" w:hAnsi="Times New Roman" w:cs="Times New Roman"/>
                <w:sz w:val="16"/>
                <w:szCs w:val="16"/>
                <w:highlight w:val="lightGray"/>
              </w:rPr>
            </w:pPr>
            <w:r w:rsidRPr="00E843CA">
              <w:rPr>
                <w:rFonts w:ascii="Times New Roman" w:hAnsi="Times New Roman" w:cs="Times New Roman"/>
                <w:sz w:val="16"/>
              </w:rPr>
              <w:t xml:space="preserve">Annual quantity of ITMOs used towards achievement of the NDC (para. 23(e), </w:t>
            </w:r>
            <w:r w:rsidRPr="000B3872">
              <w:rPr>
                <w:rFonts w:ascii="Times New Roman" w:hAnsi="Times New Roman" w:cs="Times New Roman"/>
                <w:sz w:val="16"/>
              </w:rPr>
              <w:t xml:space="preserve">annex to decision </w:t>
            </w:r>
            <w:r w:rsidR="00FA4D5D" w:rsidRPr="000B3872">
              <w:rPr>
                <w:rFonts w:ascii="Times New Roman" w:hAnsi="Times New Roman" w:cs="Times New Roman"/>
                <w:sz w:val="16"/>
              </w:rPr>
              <w:t>2</w:t>
            </w:r>
            <w:r w:rsidRPr="000B3872">
              <w:rPr>
                <w:rFonts w:ascii="Times New Roman" w:hAnsi="Times New Roman" w:cs="Times New Roman"/>
                <w:sz w:val="16"/>
              </w:rPr>
              <w:t>/CMA.3</w:t>
            </w:r>
            <w:r w:rsidRPr="00E843CA">
              <w:rPr>
                <w:rFonts w:ascii="Times New Roman" w:hAnsi="Times New Roman" w:cs="Times New Roman"/>
                <w:sz w:val="16"/>
              </w:rPr>
              <w:t>)</w:t>
            </w:r>
            <w:r w:rsidRPr="00E843CA">
              <w:rPr>
                <w:rFonts w:ascii="Times New Roman" w:hAnsi="Times New Roman" w:cs="Times New Roman"/>
                <w:sz w:val="16"/>
                <w:szCs w:val="16"/>
              </w:rPr>
              <w:t xml:space="preserve"> (para. 77(d)(ii) of the MPGs)</w:t>
            </w:r>
          </w:p>
        </w:tc>
        <w:tc>
          <w:tcPr>
            <w:tcW w:w="283" w:type="pct"/>
            <w:tcBorders>
              <w:top w:val="single" w:sz="4" w:space="0" w:color="auto"/>
              <w:left w:val="nil"/>
              <w:bottom w:val="single" w:sz="4" w:space="0" w:color="auto"/>
              <w:right w:val="nil"/>
            </w:tcBorders>
          </w:tcPr>
          <w:p w14:paraId="3BCD7FBB"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581" w:type="pct"/>
            <w:tcBorders>
              <w:top w:val="single" w:sz="4" w:space="0" w:color="auto"/>
              <w:left w:val="nil"/>
              <w:bottom w:val="single" w:sz="4" w:space="0" w:color="auto"/>
              <w:right w:val="nil"/>
            </w:tcBorders>
          </w:tcPr>
          <w:p w14:paraId="55A9F3C9"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7" w:type="pct"/>
            <w:tcBorders>
              <w:top w:val="single" w:sz="4" w:space="0" w:color="auto"/>
              <w:left w:val="nil"/>
              <w:bottom w:val="single" w:sz="4" w:space="0" w:color="auto"/>
              <w:right w:val="nil"/>
            </w:tcBorders>
          </w:tcPr>
          <w:p w14:paraId="73FA5177"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65142E33"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523D50FD"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1558DA6C"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0CC012EA"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10" w:type="pct"/>
            <w:tcBorders>
              <w:top w:val="single" w:sz="4" w:space="0" w:color="auto"/>
              <w:left w:val="nil"/>
              <w:bottom w:val="single" w:sz="4" w:space="0" w:color="auto"/>
              <w:right w:val="nil"/>
            </w:tcBorders>
          </w:tcPr>
          <w:p w14:paraId="3FA25EE5"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531F4065"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70F64E49"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3426406E" w14:textId="77777777" w:rsidR="00E843CA" w:rsidRPr="00E843CA" w:rsidRDefault="00E843CA" w:rsidP="00A73AE6">
            <w:pPr>
              <w:spacing w:before="40" w:after="40" w:line="200" w:lineRule="exact"/>
              <w:jc w:val="both"/>
              <w:rPr>
                <w:rFonts w:ascii="Times New Roman" w:hAnsi="Times New Roman" w:cs="Times New Roman"/>
                <w:sz w:val="16"/>
                <w:szCs w:val="16"/>
              </w:rPr>
            </w:pPr>
          </w:p>
        </w:tc>
      </w:tr>
      <w:tr w:rsidR="00B24C5C" w:rsidRPr="00E843CA" w14:paraId="7EF9F5EE" w14:textId="77777777" w:rsidTr="00FB7DDB">
        <w:tc>
          <w:tcPr>
            <w:tcW w:w="1527" w:type="pct"/>
            <w:tcBorders>
              <w:top w:val="single" w:sz="4" w:space="0" w:color="auto"/>
              <w:left w:val="nil"/>
              <w:bottom w:val="single" w:sz="4" w:space="0" w:color="auto"/>
              <w:right w:val="nil"/>
            </w:tcBorders>
          </w:tcPr>
          <w:p w14:paraId="3C07CA2F" w14:textId="731E7DAB" w:rsidR="00E843CA" w:rsidRPr="00E843CA" w:rsidRDefault="00E843CA" w:rsidP="00A73AE6">
            <w:pPr>
              <w:spacing w:before="40" w:after="40" w:line="200" w:lineRule="exact"/>
              <w:ind w:left="170"/>
              <w:rPr>
                <w:rFonts w:ascii="Times New Roman" w:hAnsi="Times New Roman" w:cs="Times New Roman"/>
                <w:sz w:val="16"/>
                <w:szCs w:val="16"/>
                <w:lang w:val="pt-PT"/>
              </w:rPr>
            </w:pPr>
            <w:r w:rsidRPr="00E843CA">
              <w:rPr>
                <w:rFonts w:ascii="Times New Roman" w:hAnsi="Times New Roman" w:cs="Times New Roman"/>
                <w:sz w:val="16"/>
              </w:rPr>
              <w:t xml:space="preserve">Net annual quantity of ITMOs resulting from paras. </w:t>
            </w:r>
            <w:r w:rsidRPr="00E843CA">
              <w:rPr>
                <w:rFonts w:ascii="Times New Roman" w:hAnsi="Times New Roman" w:cs="Times New Roman"/>
                <w:sz w:val="16"/>
                <w:lang w:val="pt-PT"/>
              </w:rPr>
              <w:t xml:space="preserve">23(c)-(e), annex to </w:t>
            </w:r>
            <w:r w:rsidRPr="007065DB">
              <w:rPr>
                <w:rFonts w:ascii="Times New Roman" w:hAnsi="Times New Roman" w:cs="Times New Roman"/>
                <w:sz w:val="16"/>
                <w:lang w:val="pt-PT"/>
              </w:rPr>
              <w:t xml:space="preserve">decision </w:t>
            </w:r>
            <w:r w:rsidR="00FA4D5D" w:rsidRPr="007065DB">
              <w:rPr>
                <w:rFonts w:ascii="Times New Roman" w:hAnsi="Times New Roman" w:cs="Times New Roman"/>
                <w:sz w:val="16"/>
                <w:lang w:val="pt-PT"/>
              </w:rPr>
              <w:t>2</w:t>
            </w:r>
            <w:r w:rsidRPr="007065DB">
              <w:rPr>
                <w:rFonts w:ascii="Times New Roman" w:hAnsi="Times New Roman" w:cs="Times New Roman"/>
                <w:sz w:val="16"/>
                <w:lang w:val="pt-PT"/>
              </w:rPr>
              <w:t xml:space="preserve">/CMA.3 (para. 23(f), annex to </w:t>
            </w:r>
            <w:r w:rsidRPr="007065DB">
              <w:rPr>
                <w:rFonts w:ascii="Times New Roman" w:hAnsi="Times New Roman" w:cs="Times New Roman"/>
                <w:sz w:val="16"/>
                <w:lang w:val="pt-PT"/>
              </w:rPr>
              <w:br/>
              <w:t xml:space="preserve">decision </w:t>
            </w:r>
            <w:r w:rsidR="00FA4D5D" w:rsidRPr="007065DB">
              <w:rPr>
                <w:rFonts w:ascii="Times New Roman" w:hAnsi="Times New Roman" w:cs="Times New Roman"/>
                <w:sz w:val="16"/>
                <w:lang w:val="pt-PT"/>
              </w:rPr>
              <w:t>2</w:t>
            </w:r>
            <w:r w:rsidRPr="007065DB">
              <w:rPr>
                <w:rFonts w:ascii="Times New Roman" w:hAnsi="Times New Roman" w:cs="Times New Roman"/>
                <w:sz w:val="16"/>
                <w:lang w:val="pt-PT"/>
              </w:rPr>
              <w:t>/CMA.3</w:t>
            </w:r>
            <w:r w:rsidRPr="00E843CA">
              <w:rPr>
                <w:rFonts w:ascii="Times New Roman" w:hAnsi="Times New Roman" w:cs="Times New Roman"/>
                <w:sz w:val="16"/>
                <w:lang w:val="pt-PT"/>
              </w:rPr>
              <w:t>)</w:t>
            </w:r>
          </w:p>
        </w:tc>
        <w:tc>
          <w:tcPr>
            <w:tcW w:w="283" w:type="pct"/>
            <w:tcBorders>
              <w:top w:val="single" w:sz="4" w:space="0" w:color="auto"/>
              <w:left w:val="nil"/>
              <w:bottom w:val="single" w:sz="4" w:space="0" w:color="auto"/>
              <w:right w:val="nil"/>
            </w:tcBorders>
          </w:tcPr>
          <w:p w14:paraId="11E43E13" w14:textId="77777777" w:rsidR="00E843CA" w:rsidRPr="00E843CA" w:rsidRDefault="00E843CA" w:rsidP="00A73AE6">
            <w:pPr>
              <w:spacing w:before="40" w:after="40" w:line="200" w:lineRule="exact"/>
              <w:jc w:val="both"/>
              <w:rPr>
                <w:rFonts w:ascii="Times New Roman" w:hAnsi="Times New Roman" w:cs="Times New Roman"/>
                <w:sz w:val="16"/>
                <w:szCs w:val="16"/>
                <w:lang w:val="pt-PT"/>
              </w:rPr>
            </w:pPr>
          </w:p>
        </w:tc>
        <w:tc>
          <w:tcPr>
            <w:tcW w:w="581" w:type="pct"/>
            <w:tcBorders>
              <w:top w:val="single" w:sz="4" w:space="0" w:color="auto"/>
              <w:left w:val="nil"/>
              <w:bottom w:val="single" w:sz="4" w:space="0" w:color="auto"/>
              <w:right w:val="nil"/>
            </w:tcBorders>
          </w:tcPr>
          <w:p w14:paraId="7C2E1FF0" w14:textId="77777777" w:rsidR="00E843CA" w:rsidRPr="00E843CA" w:rsidRDefault="00E843CA" w:rsidP="00A73AE6">
            <w:pPr>
              <w:spacing w:before="40" w:after="40" w:line="200" w:lineRule="exact"/>
              <w:jc w:val="both"/>
              <w:rPr>
                <w:rFonts w:ascii="Times New Roman" w:hAnsi="Times New Roman" w:cs="Times New Roman"/>
                <w:sz w:val="16"/>
                <w:szCs w:val="16"/>
                <w:lang w:val="pt-PT"/>
              </w:rPr>
            </w:pPr>
          </w:p>
        </w:tc>
        <w:tc>
          <w:tcPr>
            <w:tcW w:w="197" w:type="pct"/>
            <w:tcBorders>
              <w:top w:val="single" w:sz="4" w:space="0" w:color="auto"/>
              <w:left w:val="nil"/>
              <w:bottom w:val="single" w:sz="4" w:space="0" w:color="auto"/>
              <w:right w:val="nil"/>
            </w:tcBorders>
          </w:tcPr>
          <w:p w14:paraId="108C2D81" w14:textId="77777777" w:rsidR="00E843CA" w:rsidRPr="00E843CA" w:rsidRDefault="00E843CA" w:rsidP="00A73AE6">
            <w:pPr>
              <w:spacing w:before="40" w:after="40" w:line="200" w:lineRule="exact"/>
              <w:jc w:val="both"/>
              <w:rPr>
                <w:rFonts w:ascii="Times New Roman" w:hAnsi="Times New Roman" w:cs="Times New Roman"/>
                <w:sz w:val="16"/>
                <w:szCs w:val="16"/>
                <w:lang w:val="pt-PT"/>
              </w:rPr>
            </w:pPr>
          </w:p>
        </w:tc>
        <w:tc>
          <w:tcPr>
            <w:tcW w:w="196" w:type="pct"/>
            <w:tcBorders>
              <w:top w:val="single" w:sz="4" w:space="0" w:color="auto"/>
              <w:left w:val="nil"/>
              <w:bottom w:val="single" w:sz="4" w:space="0" w:color="auto"/>
              <w:right w:val="nil"/>
            </w:tcBorders>
          </w:tcPr>
          <w:p w14:paraId="6CBA7651" w14:textId="77777777" w:rsidR="00E843CA" w:rsidRPr="00E843CA" w:rsidRDefault="00E843CA" w:rsidP="00A73AE6">
            <w:pPr>
              <w:spacing w:before="40" w:after="40" w:line="200" w:lineRule="exact"/>
              <w:jc w:val="both"/>
              <w:rPr>
                <w:rFonts w:ascii="Times New Roman" w:hAnsi="Times New Roman" w:cs="Times New Roman"/>
                <w:sz w:val="16"/>
                <w:szCs w:val="16"/>
                <w:lang w:val="pt-PT"/>
              </w:rPr>
            </w:pPr>
          </w:p>
        </w:tc>
        <w:tc>
          <w:tcPr>
            <w:tcW w:w="196" w:type="pct"/>
            <w:tcBorders>
              <w:top w:val="single" w:sz="4" w:space="0" w:color="auto"/>
              <w:left w:val="nil"/>
              <w:bottom w:val="single" w:sz="4" w:space="0" w:color="auto"/>
              <w:right w:val="nil"/>
            </w:tcBorders>
          </w:tcPr>
          <w:p w14:paraId="4859F411" w14:textId="77777777" w:rsidR="00E843CA" w:rsidRPr="00E843CA" w:rsidRDefault="00E843CA" w:rsidP="00A73AE6">
            <w:pPr>
              <w:spacing w:before="40" w:after="40" w:line="200" w:lineRule="exact"/>
              <w:jc w:val="both"/>
              <w:rPr>
                <w:rFonts w:ascii="Times New Roman" w:hAnsi="Times New Roman" w:cs="Times New Roman"/>
                <w:sz w:val="16"/>
                <w:szCs w:val="16"/>
                <w:lang w:val="pt-PT"/>
              </w:rPr>
            </w:pPr>
          </w:p>
        </w:tc>
        <w:tc>
          <w:tcPr>
            <w:tcW w:w="196" w:type="pct"/>
            <w:tcBorders>
              <w:top w:val="single" w:sz="4" w:space="0" w:color="auto"/>
              <w:left w:val="nil"/>
              <w:bottom w:val="single" w:sz="4" w:space="0" w:color="auto"/>
              <w:right w:val="nil"/>
            </w:tcBorders>
          </w:tcPr>
          <w:p w14:paraId="3DF506B8" w14:textId="77777777" w:rsidR="00E843CA" w:rsidRPr="00E843CA" w:rsidRDefault="00E843CA" w:rsidP="00A73AE6">
            <w:pPr>
              <w:spacing w:before="40" w:after="40" w:line="200" w:lineRule="exact"/>
              <w:jc w:val="both"/>
              <w:rPr>
                <w:rFonts w:ascii="Times New Roman" w:hAnsi="Times New Roman" w:cs="Times New Roman"/>
                <w:sz w:val="16"/>
                <w:szCs w:val="16"/>
                <w:lang w:val="pt-PT"/>
              </w:rPr>
            </w:pPr>
          </w:p>
        </w:tc>
        <w:tc>
          <w:tcPr>
            <w:tcW w:w="196" w:type="pct"/>
            <w:tcBorders>
              <w:top w:val="single" w:sz="4" w:space="0" w:color="auto"/>
              <w:left w:val="nil"/>
              <w:bottom w:val="single" w:sz="4" w:space="0" w:color="auto"/>
              <w:right w:val="nil"/>
            </w:tcBorders>
          </w:tcPr>
          <w:p w14:paraId="7C0F92D0" w14:textId="77777777" w:rsidR="00E843CA" w:rsidRPr="00E843CA" w:rsidRDefault="00E843CA" w:rsidP="00A73AE6">
            <w:pPr>
              <w:spacing w:before="40" w:after="40" w:line="200" w:lineRule="exact"/>
              <w:jc w:val="both"/>
              <w:rPr>
                <w:rFonts w:ascii="Times New Roman" w:hAnsi="Times New Roman" w:cs="Times New Roman"/>
                <w:sz w:val="16"/>
                <w:szCs w:val="16"/>
                <w:lang w:val="pt-PT"/>
              </w:rPr>
            </w:pPr>
          </w:p>
        </w:tc>
        <w:tc>
          <w:tcPr>
            <w:tcW w:w="210" w:type="pct"/>
            <w:tcBorders>
              <w:top w:val="single" w:sz="4" w:space="0" w:color="auto"/>
              <w:left w:val="nil"/>
              <w:bottom w:val="single" w:sz="4" w:space="0" w:color="auto"/>
              <w:right w:val="nil"/>
            </w:tcBorders>
          </w:tcPr>
          <w:p w14:paraId="7C802AD2" w14:textId="77777777" w:rsidR="00E843CA" w:rsidRPr="00E843CA" w:rsidRDefault="00E843CA" w:rsidP="00A73AE6">
            <w:pPr>
              <w:spacing w:before="40" w:after="40" w:line="200" w:lineRule="exact"/>
              <w:jc w:val="both"/>
              <w:rPr>
                <w:rFonts w:ascii="Times New Roman" w:hAnsi="Times New Roman" w:cs="Times New Roman"/>
                <w:sz w:val="16"/>
                <w:szCs w:val="16"/>
                <w:lang w:val="pt-PT"/>
              </w:rPr>
            </w:pPr>
          </w:p>
        </w:tc>
        <w:tc>
          <w:tcPr>
            <w:tcW w:w="254" w:type="pct"/>
            <w:tcBorders>
              <w:top w:val="nil"/>
              <w:left w:val="nil"/>
              <w:bottom w:val="nil"/>
              <w:right w:val="nil"/>
            </w:tcBorders>
            <w:shd w:val="clear" w:color="auto" w:fill="F2F2F2"/>
          </w:tcPr>
          <w:p w14:paraId="5BF7C4D5" w14:textId="77777777" w:rsidR="00E843CA" w:rsidRPr="00E843CA" w:rsidRDefault="00E843CA" w:rsidP="00A73AE6">
            <w:pPr>
              <w:spacing w:before="40" w:after="40" w:line="200" w:lineRule="exact"/>
              <w:jc w:val="both"/>
              <w:rPr>
                <w:rFonts w:ascii="Times New Roman" w:hAnsi="Times New Roman" w:cs="Times New Roman"/>
                <w:sz w:val="16"/>
                <w:szCs w:val="16"/>
                <w:lang w:val="pt-PT"/>
              </w:rPr>
            </w:pPr>
          </w:p>
        </w:tc>
        <w:tc>
          <w:tcPr>
            <w:tcW w:w="254" w:type="pct"/>
            <w:tcBorders>
              <w:top w:val="nil"/>
              <w:left w:val="nil"/>
              <w:bottom w:val="nil"/>
              <w:right w:val="nil"/>
            </w:tcBorders>
            <w:shd w:val="clear" w:color="auto" w:fill="F2F2F2"/>
          </w:tcPr>
          <w:p w14:paraId="4B46F3AC" w14:textId="77777777" w:rsidR="00E843CA" w:rsidRPr="00E843CA" w:rsidRDefault="00E843CA" w:rsidP="00A73AE6">
            <w:pPr>
              <w:spacing w:before="40" w:after="40" w:line="200" w:lineRule="exact"/>
              <w:jc w:val="both"/>
              <w:rPr>
                <w:rFonts w:ascii="Times New Roman" w:hAnsi="Times New Roman" w:cs="Times New Roman"/>
                <w:sz w:val="16"/>
                <w:szCs w:val="16"/>
                <w:lang w:val="pt-PT"/>
              </w:rPr>
            </w:pPr>
          </w:p>
        </w:tc>
        <w:tc>
          <w:tcPr>
            <w:tcW w:w="910" w:type="pct"/>
            <w:tcBorders>
              <w:top w:val="nil"/>
              <w:left w:val="nil"/>
              <w:bottom w:val="nil"/>
              <w:right w:val="nil"/>
            </w:tcBorders>
            <w:shd w:val="clear" w:color="auto" w:fill="F2F2F2"/>
          </w:tcPr>
          <w:p w14:paraId="7BFEF495" w14:textId="77777777" w:rsidR="00E843CA" w:rsidRPr="00E843CA" w:rsidRDefault="00E843CA" w:rsidP="00A73AE6">
            <w:pPr>
              <w:spacing w:before="40" w:after="40" w:line="200" w:lineRule="exact"/>
              <w:jc w:val="both"/>
              <w:rPr>
                <w:rFonts w:ascii="Times New Roman" w:hAnsi="Times New Roman" w:cs="Times New Roman"/>
                <w:sz w:val="16"/>
                <w:szCs w:val="16"/>
                <w:lang w:val="pt-PT"/>
              </w:rPr>
            </w:pPr>
          </w:p>
        </w:tc>
      </w:tr>
      <w:tr w:rsidR="000632F8" w:rsidRPr="00E843CA" w14:paraId="4047B590" w14:textId="77777777" w:rsidTr="00027291">
        <w:tc>
          <w:tcPr>
            <w:tcW w:w="1527" w:type="pct"/>
            <w:tcBorders>
              <w:top w:val="single" w:sz="4" w:space="0" w:color="auto"/>
              <w:left w:val="nil"/>
              <w:bottom w:val="single" w:sz="4" w:space="0" w:color="auto"/>
              <w:right w:val="nil"/>
            </w:tcBorders>
          </w:tcPr>
          <w:p w14:paraId="565CAAC3" w14:textId="5A545B55" w:rsidR="000632F8" w:rsidRPr="00E843CA" w:rsidRDefault="000632F8" w:rsidP="000632F8">
            <w:pPr>
              <w:spacing w:before="40" w:after="40" w:line="200" w:lineRule="exact"/>
              <w:ind w:left="170"/>
              <w:rPr>
                <w:rFonts w:ascii="Times New Roman" w:hAnsi="Times New Roman" w:cs="Times New Roman"/>
                <w:sz w:val="16"/>
                <w:szCs w:val="16"/>
              </w:rPr>
            </w:pPr>
            <w:r w:rsidRPr="00E843CA">
              <w:rPr>
                <w:rFonts w:ascii="Times New Roman" w:hAnsi="Times New Roman" w:cs="Times New Roman"/>
                <w:sz w:val="16"/>
                <w:szCs w:val="16"/>
              </w:rPr>
              <w:t xml:space="preserve">If applicable, the cumulative amount of ITMOs, divided by the number of elapsed years in the NDC implementation period (para. 7(a)(ii), annex to </w:t>
            </w:r>
            <w:r w:rsidRPr="005203BD">
              <w:rPr>
                <w:rFonts w:ascii="Times New Roman" w:hAnsi="Times New Roman" w:cs="Times New Roman"/>
                <w:sz w:val="16"/>
                <w:szCs w:val="16"/>
              </w:rPr>
              <w:t>decision 2/CMA.3)</w:t>
            </w:r>
          </w:p>
        </w:tc>
        <w:tc>
          <w:tcPr>
            <w:tcW w:w="283" w:type="pct"/>
            <w:tcBorders>
              <w:top w:val="single" w:sz="4" w:space="0" w:color="auto"/>
              <w:left w:val="nil"/>
              <w:bottom w:val="single" w:sz="4" w:space="0" w:color="auto"/>
              <w:right w:val="nil"/>
            </w:tcBorders>
          </w:tcPr>
          <w:p w14:paraId="3C0FEC0F"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778" w:type="pct"/>
            <w:gridSpan w:val="2"/>
            <w:tcBorders>
              <w:top w:val="single" w:sz="4" w:space="0" w:color="auto"/>
              <w:left w:val="nil"/>
              <w:bottom w:val="single" w:sz="4" w:space="0" w:color="auto"/>
              <w:right w:val="nil"/>
            </w:tcBorders>
          </w:tcPr>
          <w:p w14:paraId="49DFC088"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27EA0D61"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59101243"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58996DE1"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11192CE7"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210" w:type="pct"/>
            <w:tcBorders>
              <w:top w:val="single" w:sz="4" w:space="0" w:color="auto"/>
              <w:left w:val="nil"/>
              <w:bottom w:val="single" w:sz="4" w:space="0" w:color="auto"/>
              <w:right w:val="nil"/>
            </w:tcBorders>
          </w:tcPr>
          <w:p w14:paraId="0DDC5D6F"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59F911B0"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432866C7" w14:textId="77777777" w:rsidR="000632F8" w:rsidRPr="00E843CA" w:rsidRDefault="000632F8" w:rsidP="000632F8">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75E72A1E" w14:textId="77777777" w:rsidR="000632F8" w:rsidRPr="00E843CA" w:rsidRDefault="000632F8" w:rsidP="000632F8">
            <w:pPr>
              <w:spacing w:before="40" w:after="40" w:line="200" w:lineRule="exact"/>
              <w:jc w:val="both"/>
              <w:rPr>
                <w:rFonts w:ascii="Times New Roman" w:hAnsi="Times New Roman" w:cs="Times New Roman"/>
                <w:sz w:val="16"/>
                <w:szCs w:val="16"/>
              </w:rPr>
            </w:pPr>
          </w:p>
        </w:tc>
      </w:tr>
      <w:tr w:rsidR="00B24C5C" w:rsidRPr="00E843CA" w14:paraId="28C99ABF" w14:textId="77777777" w:rsidTr="00027291">
        <w:tc>
          <w:tcPr>
            <w:tcW w:w="1527" w:type="pct"/>
            <w:tcBorders>
              <w:top w:val="single" w:sz="4" w:space="0" w:color="auto"/>
              <w:left w:val="nil"/>
              <w:bottom w:val="single" w:sz="4" w:space="0" w:color="auto"/>
              <w:right w:val="nil"/>
            </w:tcBorders>
          </w:tcPr>
          <w:p w14:paraId="1A0D281C" w14:textId="7887D76C" w:rsidR="00E843CA" w:rsidRPr="00E843CA" w:rsidRDefault="00E843CA" w:rsidP="00A73AE6">
            <w:pPr>
              <w:spacing w:before="40" w:after="40" w:line="200" w:lineRule="exact"/>
              <w:ind w:left="170"/>
              <w:rPr>
                <w:rFonts w:ascii="Times New Roman" w:hAnsi="Times New Roman" w:cs="Times New Roman"/>
                <w:sz w:val="16"/>
                <w:szCs w:val="16"/>
              </w:rPr>
            </w:pPr>
            <w:r w:rsidRPr="00E843CA">
              <w:rPr>
                <w:rFonts w:ascii="Times New Roman" w:hAnsi="Times New Roman" w:cs="Times New Roman"/>
                <w:sz w:val="16"/>
                <w:szCs w:val="16"/>
              </w:rPr>
              <w:t xml:space="preserve">Total quantitative corresponding adjustments used to calculate the emissions balance referred to in para. </w:t>
            </w:r>
            <w:r w:rsidRPr="006012E5">
              <w:rPr>
                <w:rFonts w:ascii="Times New Roman" w:hAnsi="Times New Roman" w:cs="Times New Roman"/>
                <w:sz w:val="16"/>
                <w:szCs w:val="16"/>
              </w:rPr>
              <w:t xml:space="preserve">23(k)(i), annex to decision </w:t>
            </w:r>
            <w:r w:rsidR="00FA4D5D" w:rsidRPr="006012E5">
              <w:rPr>
                <w:rFonts w:ascii="Times New Roman" w:hAnsi="Times New Roman" w:cs="Times New Roman"/>
                <w:sz w:val="16"/>
                <w:szCs w:val="16"/>
              </w:rPr>
              <w:t>2</w:t>
            </w:r>
            <w:r w:rsidRPr="006012E5">
              <w:rPr>
                <w:rFonts w:ascii="Times New Roman" w:hAnsi="Times New Roman" w:cs="Times New Roman"/>
                <w:sz w:val="16"/>
                <w:szCs w:val="16"/>
              </w:rPr>
              <w:t xml:space="preserve">/CMA.3, in accordance with the Party’s method for applying corresponding adjustments consistent with section III.B, annex to decision </w:t>
            </w:r>
            <w:r w:rsidR="00FA4D5D" w:rsidRPr="006012E5">
              <w:rPr>
                <w:rFonts w:ascii="Times New Roman" w:hAnsi="Times New Roman" w:cs="Times New Roman"/>
                <w:sz w:val="16"/>
                <w:szCs w:val="16"/>
              </w:rPr>
              <w:t>2</w:t>
            </w:r>
            <w:r w:rsidRPr="006012E5">
              <w:rPr>
                <w:rFonts w:ascii="Times New Roman" w:hAnsi="Times New Roman" w:cs="Times New Roman"/>
                <w:sz w:val="16"/>
                <w:szCs w:val="16"/>
              </w:rPr>
              <w:t xml:space="preserve">/CMA.3 (Application of corresponding adjustments) (para. 23(g), annex to decision </w:t>
            </w:r>
            <w:r w:rsidRPr="006012E5">
              <w:rPr>
                <w:rFonts w:ascii="Times New Roman" w:hAnsi="Times New Roman" w:cs="Times New Roman"/>
                <w:sz w:val="16"/>
                <w:szCs w:val="16"/>
              </w:rPr>
              <w:br/>
            </w:r>
            <w:r w:rsidR="00FA4D5D" w:rsidRPr="006012E5">
              <w:rPr>
                <w:rFonts w:ascii="Times New Roman" w:hAnsi="Times New Roman" w:cs="Times New Roman"/>
                <w:sz w:val="16"/>
                <w:szCs w:val="16"/>
              </w:rPr>
              <w:t>2</w:t>
            </w:r>
            <w:r w:rsidRPr="006012E5">
              <w:rPr>
                <w:rFonts w:ascii="Times New Roman" w:hAnsi="Times New Roman" w:cs="Times New Roman"/>
                <w:sz w:val="16"/>
                <w:szCs w:val="16"/>
              </w:rPr>
              <w:t>/CMA.3)</w:t>
            </w:r>
          </w:p>
        </w:tc>
        <w:tc>
          <w:tcPr>
            <w:tcW w:w="283" w:type="pct"/>
            <w:tcBorders>
              <w:top w:val="single" w:sz="4" w:space="0" w:color="auto"/>
              <w:left w:val="nil"/>
              <w:bottom w:val="single" w:sz="4" w:space="0" w:color="auto"/>
              <w:right w:val="nil"/>
            </w:tcBorders>
          </w:tcPr>
          <w:p w14:paraId="05C88900"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581" w:type="pct"/>
            <w:tcBorders>
              <w:top w:val="single" w:sz="4" w:space="0" w:color="auto"/>
              <w:left w:val="nil"/>
              <w:bottom w:val="single" w:sz="4" w:space="0" w:color="auto"/>
              <w:right w:val="nil"/>
            </w:tcBorders>
          </w:tcPr>
          <w:p w14:paraId="793C7BC5"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7" w:type="pct"/>
            <w:tcBorders>
              <w:top w:val="single" w:sz="4" w:space="0" w:color="auto"/>
              <w:left w:val="nil"/>
              <w:bottom w:val="single" w:sz="4" w:space="0" w:color="auto"/>
              <w:right w:val="nil"/>
            </w:tcBorders>
          </w:tcPr>
          <w:p w14:paraId="20652C4E"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64616A00"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082C6EA6"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2B9D9851"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57E9363D"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10" w:type="pct"/>
            <w:tcBorders>
              <w:top w:val="single" w:sz="4" w:space="0" w:color="auto"/>
              <w:left w:val="nil"/>
              <w:bottom w:val="single" w:sz="4" w:space="0" w:color="auto"/>
              <w:right w:val="nil"/>
            </w:tcBorders>
          </w:tcPr>
          <w:p w14:paraId="28D2A1B2"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3391F3D8"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01447892"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3AD21703" w14:textId="77777777" w:rsidR="00E843CA" w:rsidRPr="00E843CA" w:rsidRDefault="00E843CA" w:rsidP="00A73AE6">
            <w:pPr>
              <w:spacing w:before="40" w:after="40" w:line="200" w:lineRule="exact"/>
              <w:jc w:val="both"/>
              <w:rPr>
                <w:rFonts w:ascii="Times New Roman" w:hAnsi="Times New Roman" w:cs="Times New Roman"/>
                <w:sz w:val="16"/>
                <w:szCs w:val="16"/>
              </w:rPr>
            </w:pPr>
          </w:p>
        </w:tc>
      </w:tr>
      <w:tr w:rsidR="00B24C5C" w:rsidRPr="00E843CA" w14:paraId="175B3901" w14:textId="77777777" w:rsidTr="00027291">
        <w:tc>
          <w:tcPr>
            <w:tcW w:w="1527" w:type="pct"/>
            <w:tcBorders>
              <w:top w:val="single" w:sz="4" w:space="0" w:color="auto"/>
              <w:left w:val="nil"/>
              <w:bottom w:val="single" w:sz="4" w:space="0" w:color="auto"/>
              <w:right w:val="nil"/>
            </w:tcBorders>
          </w:tcPr>
          <w:p w14:paraId="5942495B" w14:textId="09CC0498" w:rsidR="00E843CA" w:rsidRPr="00E843CA" w:rsidRDefault="00E843CA" w:rsidP="00A73AE6">
            <w:pPr>
              <w:spacing w:before="40" w:after="40" w:line="200" w:lineRule="exact"/>
              <w:ind w:left="170"/>
              <w:rPr>
                <w:rFonts w:ascii="Times New Roman" w:hAnsi="Times New Roman" w:cs="Times New Roman"/>
                <w:sz w:val="16"/>
                <w:szCs w:val="16"/>
              </w:rPr>
            </w:pPr>
            <w:r w:rsidRPr="00E843CA">
              <w:rPr>
                <w:rFonts w:ascii="Times New Roman" w:hAnsi="Times New Roman" w:cs="Times New Roman"/>
                <w:sz w:val="16"/>
                <w:szCs w:val="16"/>
              </w:rPr>
              <w:t xml:space="preserve">The cumulative information in respect of the annual information in para. 23(f), annex to </w:t>
            </w:r>
            <w:r w:rsidRPr="003B5E16">
              <w:rPr>
                <w:rFonts w:ascii="Times New Roman" w:hAnsi="Times New Roman" w:cs="Times New Roman"/>
                <w:sz w:val="16"/>
                <w:szCs w:val="16"/>
              </w:rPr>
              <w:t xml:space="preserve">decision </w:t>
            </w:r>
            <w:r w:rsidR="00FA4D5D" w:rsidRPr="003B5E16">
              <w:rPr>
                <w:rFonts w:ascii="Times New Roman" w:hAnsi="Times New Roman" w:cs="Times New Roman"/>
                <w:sz w:val="16"/>
                <w:szCs w:val="16"/>
              </w:rPr>
              <w:t>2</w:t>
            </w:r>
            <w:r w:rsidRPr="003B5E16">
              <w:rPr>
                <w:rFonts w:ascii="Times New Roman" w:hAnsi="Times New Roman" w:cs="Times New Roman"/>
                <w:sz w:val="16"/>
                <w:szCs w:val="16"/>
              </w:rPr>
              <w:t xml:space="preserve">/CMA.3, as applicable (para. 23(h), annex to decision </w:t>
            </w:r>
            <w:r w:rsidR="00FA4D5D" w:rsidRPr="003B5E16">
              <w:rPr>
                <w:rFonts w:ascii="Times New Roman" w:hAnsi="Times New Roman" w:cs="Times New Roman"/>
                <w:sz w:val="16"/>
                <w:szCs w:val="16"/>
              </w:rPr>
              <w:t>2</w:t>
            </w:r>
            <w:r w:rsidRPr="003B5E16">
              <w:rPr>
                <w:rFonts w:ascii="Times New Roman" w:hAnsi="Times New Roman" w:cs="Times New Roman"/>
                <w:sz w:val="16"/>
                <w:szCs w:val="16"/>
              </w:rPr>
              <w:t>/CMA.3)</w:t>
            </w:r>
          </w:p>
        </w:tc>
        <w:tc>
          <w:tcPr>
            <w:tcW w:w="283" w:type="pct"/>
            <w:tcBorders>
              <w:top w:val="single" w:sz="4" w:space="0" w:color="auto"/>
              <w:left w:val="nil"/>
              <w:bottom w:val="single" w:sz="4" w:space="0" w:color="auto"/>
              <w:right w:val="nil"/>
            </w:tcBorders>
          </w:tcPr>
          <w:p w14:paraId="5F051C32"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581" w:type="pct"/>
            <w:tcBorders>
              <w:top w:val="single" w:sz="4" w:space="0" w:color="auto"/>
              <w:left w:val="nil"/>
              <w:bottom w:val="single" w:sz="4" w:space="0" w:color="auto"/>
              <w:right w:val="nil"/>
            </w:tcBorders>
          </w:tcPr>
          <w:p w14:paraId="621798D5"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7" w:type="pct"/>
            <w:tcBorders>
              <w:top w:val="single" w:sz="4" w:space="0" w:color="auto"/>
              <w:left w:val="nil"/>
              <w:bottom w:val="single" w:sz="4" w:space="0" w:color="auto"/>
              <w:right w:val="nil"/>
            </w:tcBorders>
          </w:tcPr>
          <w:p w14:paraId="3E4F0815"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78F5EC43"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0D75AFFE"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76ED5B3E"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0AD24DAA"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10" w:type="pct"/>
            <w:tcBorders>
              <w:top w:val="single" w:sz="4" w:space="0" w:color="auto"/>
              <w:left w:val="nil"/>
              <w:bottom w:val="single" w:sz="4" w:space="0" w:color="auto"/>
              <w:right w:val="nil"/>
            </w:tcBorders>
          </w:tcPr>
          <w:p w14:paraId="40FA3B37"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5ABE7942"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583EAF5E"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77DA938B" w14:textId="77777777" w:rsidR="00E843CA" w:rsidRPr="00E843CA" w:rsidRDefault="00E843CA" w:rsidP="00A73AE6">
            <w:pPr>
              <w:spacing w:before="40" w:after="40" w:line="200" w:lineRule="exact"/>
              <w:jc w:val="both"/>
              <w:rPr>
                <w:rFonts w:ascii="Times New Roman" w:hAnsi="Times New Roman" w:cs="Times New Roman"/>
                <w:sz w:val="16"/>
                <w:szCs w:val="16"/>
              </w:rPr>
            </w:pPr>
          </w:p>
        </w:tc>
      </w:tr>
      <w:tr w:rsidR="00B24C5C" w:rsidRPr="00E843CA" w14:paraId="7627BE1E" w14:textId="77777777" w:rsidTr="00027291">
        <w:tc>
          <w:tcPr>
            <w:tcW w:w="1527" w:type="pct"/>
            <w:tcBorders>
              <w:top w:val="single" w:sz="4" w:space="0" w:color="auto"/>
              <w:left w:val="nil"/>
              <w:bottom w:val="single" w:sz="4" w:space="0" w:color="auto"/>
              <w:right w:val="nil"/>
            </w:tcBorders>
          </w:tcPr>
          <w:p w14:paraId="21A6986F" w14:textId="4BBB7874" w:rsidR="00E843CA" w:rsidRPr="00E843CA" w:rsidRDefault="00E843CA" w:rsidP="00A73AE6">
            <w:pPr>
              <w:spacing w:before="40" w:after="40" w:line="200" w:lineRule="exact"/>
              <w:ind w:left="170"/>
              <w:rPr>
                <w:rFonts w:ascii="Times New Roman" w:hAnsi="Times New Roman" w:cs="Times New Roman"/>
                <w:sz w:val="16"/>
                <w:szCs w:val="16"/>
                <w:highlight w:val="lightGray"/>
              </w:rPr>
            </w:pPr>
            <w:r w:rsidRPr="00E843CA">
              <w:rPr>
                <w:rFonts w:ascii="Times New Roman" w:hAnsi="Times New Roman" w:cs="Times New Roman"/>
                <w:sz w:val="16"/>
                <w:szCs w:val="16"/>
              </w:rPr>
              <w:t>For metrics in tonnes of CO</w:t>
            </w:r>
            <w:r w:rsidRPr="00E843CA">
              <w:rPr>
                <w:rFonts w:ascii="Times New Roman" w:hAnsi="Times New Roman" w:cs="Times New Roman"/>
                <w:sz w:val="16"/>
                <w:szCs w:val="16"/>
                <w:vertAlign w:val="subscript"/>
              </w:rPr>
              <w:t>2</w:t>
            </w:r>
            <w:r w:rsidRPr="00E843CA">
              <w:rPr>
                <w:rFonts w:ascii="Times New Roman" w:hAnsi="Times New Roman" w:cs="Times New Roman"/>
                <w:sz w:val="16"/>
                <w:szCs w:val="16"/>
              </w:rPr>
              <w:t xml:space="preserve"> eq. or non-GHG, an annual emissions balance consistent with chapter III.B (Application of corresponding adjustment), annex, </w:t>
            </w:r>
            <w:r w:rsidRPr="00A72CB1">
              <w:rPr>
                <w:rFonts w:ascii="Times New Roman" w:hAnsi="Times New Roman" w:cs="Times New Roman"/>
                <w:sz w:val="16"/>
                <w:szCs w:val="16"/>
              </w:rPr>
              <w:t xml:space="preserve">decision </w:t>
            </w:r>
            <w:r w:rsidR="00FA4D5D" w:rsidRPr="00A72CB1">
              <w:rPr>
                <w:rFonts w:ascii="Times New Roman" w:hAnsi="Times New Roman" w:cs="Times New Roman"/>
                <w:sz w:val="16"/>
                <w:szCs w:val="16"/>
              </w:rPr>
              <w:t>2</w:t>
            </w:r>
            <w:r w:rsidRPr="00A72CB1">
              <w:rPr>
                <w:rFonts w:ascii="Times New Roman" w:hAnsi="Times New Roman" w:cs="Times New Roman"/>
                <w:sz w:val="16"/>
                <w:szCs w:val="16"/>
              </w:rPr>
              <w:t xml:space="preserve">/CMA.3 (para. </w:t>
            </w:r>
            <w:r w:rsidRPr="00A72CB1">
              <w:rPr>
                <w:rFonts w:ascii="Times New Roman" w:hAnsi="Times New Roman" w:cs="Times New Roman"/>
                <w:sz w:val="16"/>
                <w:szCs w:val="16"/>
              </w:rPr>
              <w:lastRenderedPageBreak/>
              <w:t xml:space="preserve">23(k)(i), annex to decision </w:t>
            </w:r>
            <w:r w:rsidR="00FA4D5D" w:rsidRPr="00A72CB1">
              <w:rPr>
                <w:rFonts w:ascii="Times New Roman" w:hAnsi="Times New Roman" w:cs="Times New Roman"/>
                <w:sz w:val="16"/>
                <w:szCs w:val="16"/>
              </w:rPr>
              <w:t>2</w:t>
            </w:r>
            <w:r w:rsidRPr="00A72CB1">
              <w:rPr>
                <w:rFonts w:ascii="Times New Roman" w:hAnsi="Times New Roman" w:cs="Times New Roman"/>
                <w:sz w:val="16"/>
                <w:szCs w:val="16"/>
              </w:rPr>
              <w:t>/CMA.3</w:t>
            </w:r>
            <w:r w:rsidRPr="00E843CA">
              <w:rPr>
                <w:rFonts w:ascii="Times New Roman" w:hAnsi="Times New Roman" w:cs="Times New Roman"/>
                <w:sz w:val="16"/>
                <w:szCs w:val="16"/>
              </w:rPr>
              <w:t>) (as part of para. 77 (d)(ii) of the MPGs)</w:t>
            </w:r>
          </w:p>
        </w:tc>
        <w:tc>
          <w:tcPr>
            <w:tcW w:w="283" w:type="pct"/>
            <w:tcBorders>
              <w:top w:val="single" w:sz="4" w:space="0" w:color="auto"/>
              <w:left w:val="nil"/>
              <w:bottom w:val="single" w:sz="4" w:space="0" w:color="auto"/>
              <w:right w:val="nil"/>
            </w:tcBorders>
          </w:tcPr>
          <w:p w14:paraId="0F328F3A"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581" w:type="pct"/>
            <w:tcBorders>
              <w:top w:val="single" w:sz="4" w:space="0" w:color="auto"/>
              <w:left w:val="nil"/>
              <w:bottom w:val="single" w:sz="4" w:space="0" w:color="auto"/>
              <w:right w:val="nil"/>
            </w:tcBorders>
          </w:tcPr>
          <w:p w14:paraId="21AD60B1"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7" w:type="pct"/>
            <w:tcBorders>
              <w:top w:val="single" w:sz="4" w:space="0" w:color="auto"/>
              <w:left w:val="nil"/>
              <w:bottom w:val="single" w:sz="4" w:space="0" w:color="auto"/>
              <w:right w:val="nil"/>
            </w:tcBorders>
          </w:tcPr>
          <w:p w14:paraId="136317C2"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5B931C75"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35B78A13"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5D38BF03"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6504B433"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10" w:type="pct"/>
            <w:tcBorders>
              <w:top w:val="single" w:sz="4" w:space="0" w:color="auto"/>
              <w:left w:val="nil"/>
              <w:bottom w:val="single" w:sz="4" w:space="0" w:color="auto"/>
              <w:right w:val="nil"/>
            </w:tcBorders>
          </w:tcPr>
          <w:p w14:paraId="0081E7C4"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12A4F883"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5DDE76CE"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3A80B18A" w14:textId="77777777" w:rsidR="00E843CA" w:rsidRPr="00E843CA" w:rsidRDefault="00E843CA" w:rsidP="00A73AE6">
            <w:pPr>
              <w:spacing w:before="40" w:after="40" w:line="200" w:lineRule="exact"/>
              <w:jc w:val="both"/>
              <w:rPr>
                <w:rFonts w:ascii="Times New Roman" w:hAnsi="Times New Roman" w:cs="Times New Roman"/>
                <w:sz w:val="16"/>
                <w:szCs w:val="16"/>
              </w:rPr>
            </w:pPr>
          </w:p>
        </w:tc>
      </w:tr>
      <w:tr w:rsidR="00B24C5C" w:rsidRPr="00E843CA" w14:paraId="4D7A0B57" w14:textId="77777777" w:rsidTr="00027291">
        <w:tc>
          <w:tcPr>
            <w:tcW w:w="1527" w:type="pct"/>
            <w:tcBorders>
              <w:top w:val="single" w:sz="4" w:space="0" w:color="auto"/>
              <w:left w:val="nil"/>
              <w:bottom w:val="single" w:sz="4" w:space="0" w:color="auto"/>
              <w:right w:val="nil"/>
            </w:tcBorders>
          </w:tcPr>
          <w:p w14:paraId="6DB56D92" w14:textId="608351EB" w:rsidR="00E843CA" w:rsidRPr="00E843CA" w:rsidRDefault="00E843CA" w:rsidP="00A73AE6">
            <w:pPr>
              <w:spacing w:before="40" w:after="40" w:line="200" w:lineRule="exact"/>
              <w:ind w:left="170"/>
              <w:rPr>
                <w:rFonts w:ascii="Times New Roman" w:hAnsi="Times New Roman" w:cs="Times New Roman"/>
                <w:sz w:val="16"/>
                <w:szCs w:val="16"/>
                <w:highlight w:val="lightGray"/>
              </w:rPr>
            </w:pPr>
            <w:r w:rsidRPr="00E843CA">
              <w:rPr>
                <w:rFonts w:ascii="Times New Roman" w:hAnsi="Times New Roman" w:cs="Times New Roman"/>
                <w:sz w:val="16"/>
                <w:szCs w:val="16"/>
              </w:rPr>
              <w:t xml:space="preserve">For metrics in non-GHG, for each non-GHG metric determined by participating Parties, annual adjustments resulting in an annual adjusted indicator, </w:t>
            </w:r>
            <w:r w:rsidRPr="00B93357">
              <w:rPr>
                <w:rFonts w:ascii="Times New Roman" w:hAnsi="Times New Roman" w:cs="Times New Roman"/>
                <w:sz w:val="16"/>
                <w:szCs w:val="16"/>
              </w:rPr>
              <w:t xml:space="preserve">consistent with para. </w:t>
            </w:r>
            <w:r w:rsidR="000B5308" w:rsidRPr="00B93357">
              <w:rPr>
                <w:rFonts w:ascii="Times New Roman" w:hAnsi="Times New Roman" w:cs="Times New Roman"/>
                <w:sz w:val="16"/>
                <w:szCs w:val="16"/>
              </w:rPr>
              <w:t>9</w:t>
            </w:r>
            <w:r w:rsidRPr="00B93357">
              <w:rPr>
                <w:rFonts w:ascii="Times New Roman" w:hAnsi="Times New Roman" w:cs="Times New Roman"/>
                <w:sz w:val="16"/>
                <w:szCs w:val="16"/>
              </w:rPr>
              <w:t xml:space="preserve"> of chapter III.B (Corresponding adjustments), annex to decision </w:t>
            </w:r>
            <w:r w:rsidR="00FA4D5D" w:rsidRPr="00B93357">
              <w:rPr>
                <w:rFonts w:ascii="Times New Roman" w:hAnsi="Times New Roman" w:cs="Times New Roman"/>
                <w:sz w:val="16"/>
                <w:szCs w:val="16"/>
              </w:rPr>
              <w:t>2</w:t>
            </w:r>
            <w:r w:rsidRPr="00B93357">
              <w:rPr>
                <w:rFonts w:ascii="Times New Roman" w:hAnsi="Times New Roman" w:cs="Times New Roman"/>
                <w:sz w:val="16"/>
                <w:szCs w:val="16"/>
              </w:rPr>
              <w:t xml:space="preserve">/CMA.3, and future guidance to be adopted by the CMA (para. 23(k)(ii), annex to decision </w:t>
            </w:r>
            <w:r w:rsidR="00FA4D5D" w:rsidRPr="00B93357">
              <w:rPr>
                <w:rFonts w:ascii="Times New Roman" w:hAnsi="Times New Roman" w:cs="Times New Roman"/>
                <w:sz w:val="16"/>
                <w:szCs w:val="16"/>
              </w:rPr>
              <w:t>2</w:t>
            </w:r>
            <w:r w:rsidRPr="00B93357">
              <w:rPr>
                <w:rFonts w:ascii="Times New Roman" w:hAnsi="Times New Roman" w:cs="Times New Roman"/>
                <w:sz w:val="16"/>
                <w:szCs w:val="16"/>
              </w:rPr>
              <w:t>/CMA.3)</w:t>
            </w:r>
            <w:r w:rsidRPr="00E843CA">
              <w:rPr>
                <w:rFonts w:ascii="Times New Roman" w:hAnsi="Times New Roman" w:cs="Times New Roman"/>
                <w:sz w:val="16"/>
                <w:szCs w:val="16"/>
              </w:rPr>
              <w:t xml:space="preserve"> </w:t>
            </w:r>
          </w:p>
        </w:tc>
        <w:tc>
          <w:tcPr>
            <w:tcW w:w="283" w:type="pct"/>
            <w:tcBorders>
              <w:top w:val="single" w:sz="4" w:space="0" w:color="auto"/>
              <w:left w:val="nil"/>
              <w:bottom w:val="single" w:sz="4" w:space="0" w:color="auto"/>
              <w:right w:val="nil"/>
            </w:tcBorders>
          </w:tcPr>
          <w:p w14:paraId="643970CC"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581" w:type="pct"/>
            <w:tcBorders>
              <w:top w:val="single" w:sz="4" w:space="0" w:color="auto"/>
              <w:left w:val="nil"/>
              <w:bottom w:val="single" w:sz="4" w:space="0" w:color="auto"/>
              <w:right w:val="nil"/>
            </w:tcBorders>
          </w:tcPr>
          <w:p w14:paraId="0AA93E92"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7" w:type="pct"/>
            <w:tcBorders>
              <w:top w:val="single" w:sz="4" w:space="0" w:color="auto"/>
              <w:left w:val="nil"/>
              <w:bottom w:val="single" w:sz="4" w:space="0" w:color="auto"/>
              <w:right w:val="nil"/>
            </w:tcBorders>
          </w:tcPr>
          <w:p w14:paraId="19D20F34"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2A9DFF28"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0A525D07"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14C79190"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472807BF"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10" w:type="pct"/>
            <w:tcBorders>
              <w:top w:val="single" w:sz="4" w:space="0" w:color="auto"/>
              <w:left w:val="nil"/>
              <w:bottom w:val="single" w:sz="4" w:space="0" w:color="auto"/>
              <w:right w:val="nil"/>
            </w:tcBorders>
          </w:tcPr>
          <w:p w14:paraId="65BDFA55"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443987D0"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6E1C16D8"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46A545F8" w14:textId="77777777" w:rsidR="00E843CA" w:rsidRPr="00E843CA" w:rsidRDefault="00E843CA" w:rsidP="00A73AE6">
            <w:pPr>
              <w:spacing w:before="40" w:after="40" w:line="200" w:lineRule="exact"/>
              <w:jc w:val="both"/>
              <w:rPr>
                <w:rFonts w:ascii="Times New Roman" w:hAnsi="Times New Roman" w:cs="Times New Roman"/>
                <w:sz w:val="16"/>
                <w:szCs w:val="16"/>
              </w:rPr>
            </w:pPr>
          </w:p>
        </w:tc>
      </w:tr>
      <w:tr w:rsidR="00B24C5C" w:rsidRPr="00E843CA" w14:paraId="427ACACE" w14:textId="77777777" w:rsidTr="00FB7DDB">
        <w:tc>
          <w:tcPr>
            <w:tcW w:w="1527" w:type="pct"/>
            <w:tcBorders>
              <w:top w:val="single" w:sz="4" w:space="0" w:color="auto"/>
              <w:left w:val="nil"/>
              <w:bottom w:val="single" w:sz="4" w:space="0" w:color="auto"/>
              <w:right w:val="nil"/>
            </w:tcBorders>
          </w:tcPr>
          <w:p w14:paraId="5E11F70C" w14:textId="77777777" w:rsidR="00E843CA" w:rsidRPr="00E843CA" w:rsidRDefault="00E843CA" w:rsidP="00A73AE6">
            <w:pPr>
              <w:spacing w:before="40" w:after="40" w:line="200" w:lineRule="exact"/>
              <w:ind w:left="170"/>
              <w:rPr>
                <w:rFonts w:ascii="Times New Roman" w:hAnsi="Times New Roman" w:cs="Times New Roman"/>
                <w:sz w:val="16"/>
                <w:szCs w:val="16"/>
                <w:highlight w:val="lightGray"/>
              </w:rPr>
            </w:pPr>
            <w:r w:rsidRPr="00E843CA">
              <w:rPr>
                <w:rFonts w:ascii="Times New Roman" w:hAnsi="Times New Roman" w:cs="Times New Roman"/>
                <w:sz w:val="16"/>
                <w:szCs w:val="16"/>
              </w:rPr>
              <w:t>Any other information consistent with decisions adopted by the CMA on reporting under Article 6 (para. 77(d)(iii) of the MPGs)</w:t>
            </w:r>
          </w:p>
        </w:tc>
        <w:tc>
          <w:tcPr>
            <w:tcW w:w="283" w:type="pct"/>
            <w:tcBorders>
              <w:top w:val="single" w:sz="4" w:space="0" w:color="auto"/>
              <w:left w:val="nil"/>
              <w:bottom w:val="single" w:sz="4" w:space="0" w:color="auto"/>
              <w:right w:val="nil"/>
            </w:tcBorders>
          </w:tcPr>
          <w:p w14:paraId="723F7D85"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581" w:type="pct"/>
            <w:tcBorders>
              <w:top w:val="single" w:sz="4" w:space="0" w:color="auto"/>
              <w:left w:val="nil"/>
              <w:bottom w:val="single" w:sz="4" w:space="0" w:color="auto"/>
              <w:right w:val="nil"/>
            </w:tcBorders>
          </w:tcPr>
          <w:p w14:paraId="08BF4251"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7" w:type="pct"/>
            <w:tcBorders>
              <w:top w:val="single" w:sz="4" w:space="0" w:color="auto"/>
              <w:left w:val="nil"/>
              <w:bottom w:val="single" w:sz="4" w:space="0" w:color="auto"/>
              <w:right w:val="nil"/>
            </w:tcBorders>
          </w:tcPr>
          <w:p w14:paraId="2C5FDF97"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7511663D"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378C2FD1"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18132FEF"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196" w:type="pct"/>
            <w:tcBorders>
              <w:top w:val="single" w:sz="4" w:space="0" w:color="auto"/>
              <w:left w:val="nil"/>
              <w:bottom w:val="single" w:sz="4" w:space="0" w:color="auto"/>
              <w:right w:val="nil"/>
            </w:tcBorders>
          </w:tcPr>
          <w:p w14:paraId="3322907C"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10" w:type="pct"/>
            <w:tcBorders>
              <w:top w:val="single" w:sz="4" w:space="0" w:color="auto"/>
              <w:left w:val="nil"/>
              <w:bottom w:val="single" w:sz="4" w:space="0" w:color="auto"/>
              <w:right w:val="nil"/>
            </w:tcBorders>
          </w:tcPr>
          <w:p w14:paraId="500DA26A"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361C8D48"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cPr>
          <w:p w14:paraId="0064D5A8" w14:textId="77777777" w:rsidR="00E843CA" w:rsidRPr="00E843CA" w:rsidRDefault="00E843CA" w:rsidP="00A73AE6">
            <w:pPr>
              <w:spacing w:before="40" w:after="40" w:line="200" w:lineRule="exact"/>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cPr>
          <w:p w14:paraId="376540FC" w14:textId="77777777" w:rsidR="00E843CA" w:rsidRPr="00E843CA" w:rsidRDefault="00E843CA" w:rsidP="00A73AE6">
            <w:pPr>
              <w:spacing w:before="40" w:after="40" w:line="200" w:lineRule="exact"/>
              <w:jc w:val="both"/>
              <w:rPr>
                <w:rFonts w:ascii="Times New Roman" w:hAnsi="Times New Roman" w:cs="Times New Roman"/>
                <w:sz w:val="16"/>
                <w:szCs w:val="16"/>
              </w:rPr>
            </w:pPr>
          </w:p>
        </w:tc>
      </w:tr>
      <w:tr w:rsidR="00B24C5C" w:rsidRPr="00E843CA" w14:paraId="7B45CDDC" w14:textId="77777777" w:rsidTr="00FB7DDB">
        <w:tc>
          <w:tcPr>
            <w:tcW w:w="1527" w:type="pct"/>
            <w:tcBorders>
              <w:top w:val="nil"/>
              <w:left w:val="nil"/>
              <w:bottom w:val="single" w:sz="4" w:space="0" w:color="auto"/>
              <w:right w:val="nil"/>
            </w:tcBorders>
          </w:tcPr>
          <w:p w14:paraId="7BC31F18" w14:textId="77777777" w:rsidR="00E843CA" w:rsidRPr="00E843CA" w:rsidRDefault="00E843CA" w:rsidP="00A73AE6">
            <w:pPr>
              <w:spacing w:before="40" w:after="40" w:line="200" w:lineRule="exact"/>
              <w:rPr>
                <w:rFonts w:ascii="Times New Roman" w:hAnsi="Times New Roman" w:cs="Times New Roman"/>
                <w:b/>
                <w:i/>
                <w:sz w:val="16"/>
                <w:szCs w:val="16"/>
              </w:rPr>
            </w:pPr>
            <w:r w:rsidRPr="00E843CA">
              <w:rPr>
                <w:rFonts w:ascii="Times New Roman" w:hAnsi="Times New Roman" w:cs="Times New Roman"/>
                <w:b/>
                <w:i/>
                <w:sz w:val="16"/>
                <w:szCs w:val="16"/>
              </w:rPr>
              <w:t xml:space="preserve">Assessment of the achievement of the Party’s NDC under Article 4 of the Paris Agreement </w:t>
            </w:r>
            <w:r w:rsidRPr="00E843CA">
              <w:rPr>
                <w:rFonts w:ascii="Times New Roman" w:eastAsia="Cambria" w:hAnsi="Times New Roman" w:cs="Times New Roman"/>
                <w:b/>
                <w:i/>
                <w:sz w:val="16"/>
                <w:szCs w:val="16"/>
              </w:rPr>
              <w:t>(</w:t>
            </w:r>
            <w:r w:rsidRPr="00E843CA">
              <w:rPr>
                <w:rFonts w:ascii="Times New Roman" w:hAnsi="Times New Roman" w:cs="Times New Roman"/>
                <w:b/>
                <w:i/>
                <w:sz w:val="16"/>
                <w:szCs w:val="16"/>
              </w:rPr>
              <w:t>para. 70 of the MPGs</w:t>
            </w:r>
            <w:r w:rsidRPr="00E843CA">
              <w:rPr>
                <w:rFonts w:ascii="Times New Roman" w:hAnsi="Times New Roman" w:cs="Times New Roman"/>
                <w:b/>
                <w:i/>
                <w:iCs/>
                <w:sz w:val="16"/>
                <w:szCs w:val="16"/>
              </w:rPr>
              <w:t>)</w:t>
            </w:r>
            <w:r w:rsidRPr="00E843CA">
              <w:rPr>
                <w:rFonts w:ascii="Times New Roman" w:hAnsi="Times New Roman" w:cs="Times New Roman"/>
                <w:b/>
                <w:i/>
                <w:sz w:val="16"/>
                <w:szCs w:val="16"/>
              </w:rPr>
              <w:t>:</w:t>
            </w:r>
            <w:r w:rsidRPr="00E843CA">
              <w:rPr>
                <w:rFonts w:ascii="Times New Roman" w:eastAsia="Cambria" w:hAnsi="Times New Roman" w:cs="Times New Roman"/>
                <w:i/>
                <w:sz w:val="16"/>
                <w:szCs w:val="16"/>
              </w:rPr>
              <w:t xml:space="preserve"> </w:t>
            </w:r>
          </w:p>
        </w:tc>
        <w:tc>
          <w:tcPr>
            <w:tcW w:w="283" w:type="pct"/>
            <w:tcBorders>
              <w:top w:val="nil"/>
              <w:left w:val="nil"/>
              <w:bottom w:val="single" w:sz="4" w:space="0" w:color="auto"/>
              <w:right w:val="nil"/>
            </w:tcBorders>
          </w:tcPr>
          <w:p w14:paraId="078CC8E5"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c>
          <w:tcPr>
            <w:tcW w:w="581" w:type="pct"/>
            <w:tcBorders>
              <w:top w:val="nil"/>
              <w:left w:val="nil"/>
              <w:bottom w:val="single" w:sz="4" w:space="0" w:color="auto"/>
              <w:right w:val="nil"/>
            </w:tcBorders>
          </w:tcPr>
          <w:p w14:paraId="3F039F55"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c>
          <w:tcPr>
            <w:tcW w:w="197" w:type="pct"/>
            <w:tcBorders>
              <w:top w:val="nil"/>
              <w:left w:val="nil"/>
              <w:bottom w:val="single" w:sz="4" w:space="0" w:color="auto"/>
              <w:right w:val="nil"/>
            </w:tcBorders>
          </w:tcPr>
          <w:p w14:paraId="090444D1"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c>
          <w:tcPr>
            <w:tcW w:w="196" w:type="pct"/>
            <w:tcBorders>
              <w:top w:val="nil"/>
              <w:left w:val="nil"/>
              <w:bottom w:val="single" w:sz="4" w:space="0" w:color="auto"/>
              <w:right w:val="nil"/>
            </w:tcBorders>
          </w:tcPr>
          <w:p w14:paraId="03D0BD9A"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c>
          <w:tcPr>
            <w:tcW w:w="196" w:type="pct"/>
            <w:tcBorders>
              <w:top w:val="nil"/>
              <w:left w:val="nil"/>
              <w:bottom w:val="single" w:sz="4" w:space="0" w:color="auto"/>
              <w:right w:val="nil"/>
            </w:tcBorders>
          </w:tcPr>
          <w:p w14:paraId="7A066ED8"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c>
          <w:tcPr>
            <w:tcW w:w="196" w:type="pct"/>
            <w:tcBorders>
              <w:top w:val="nil"/>
              <w:left w:val="nil"/>
              <w:bottom w:val="single" w:sz="4" w:space="0" w:color="auto"/>
              <w:right w:val="nil"/>
            </w:tcBorders>
          </w:tcPr>
          <w:p w14:paraId="63D7539F"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c>
          <w:tcPr>
            <w:tcW w:w="196" w:type="pct"/>
            <w:tcBorders>
              <w:top w:val="nil"/>
              <w:left w:val="nil"/>
              <w:bottom w:val="single" w:sz="4" w:space="0" w:color="auto"/>
              <w:right w:val="nil"/>
            </w:tcBorders>
          </w:tcPr>
          <w:p w14:paraId="56AFDE0A"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c>
          <w:tcPr>
            <w:tcW w:w="210" w:type="pct"/>
            <w:tcBorders>
              <w:top w:val="nil"/>
              <w:left w:val="nil"/>
              <w:bottom w:val="single" w:sz="4" w:space="0" w:color="auto"/>
              <w:right w:val="nil"/>
            </w:tcBorders>
          </w:tcPr>
          <w:p w14:paraId="33E61953"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c>
          <w:tcPr>
            <w:tcW w:w="254" w:type="pct"/>
            <w:tcBorders>
              <w:top w:val="nil"/>
              <w:left w:val="nil"/>
              <w:bottom w:val="nil"/>
              <w:right w:val="nil"/>
            </w:tcBorders>
            <w:shd w:val="clear" w:color="auto" w:fill="F2F2F2" w:themeFill="background1" w:themeFillShade="F2"/>
          </w:tcPr>
          <w:p w14:paraId="1D664A04"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c>
          <w:tcPr>
            <w:tcW w:w="254" w:type="pct"/>
            <w:tcBorders>
              <w:top w:val="nil"/>
              <w:left w:val="nil"/>
              <w:bottom w:val="nil"/>
              <w:right w:val="nil"/>
            </w:tcBorders>
            <w:shd w:val="clear" w:color="auto" w:fill="F2F2F2" w:themeFill="background1" w:themeFillShade="F2"/>
          </w:tcPr>
          <w:p w14:paraId="78322C27"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c>
          <w:tcPr>
            <w:tcW w:w="910" w:type="pct"/>
            <w:tcBorders>
              <w:top w:val="nil"/>
              <w:left w:val="nil"/>
              <w:bottom w:val="nil"/>
              <w:right w:val="nil"/>
            </w:tcBorders>
            <w:shd w:val="clear" w:color="auto" w:fill="F2F2F2" w:themeFill="background1" w:themeFillShade="F2"/>
          </w:tcPr>
          <w:p w14:paraId="37D4D6EB" w14:textId="77777777" w:rsidR="00E843CA" w:rsidRPr="00E843CA" w:rsidRDefault="00E843CA" w:rsidP="00A73AE6">
            <w:pPr>
              <w:spacing w:before="40" w:after="40" w:line="200" w:lineRule="exact"/>
              <w:jc w:val="both"/>
              <w:rPr>
                <w:rFonts w:ascii="Times New Roman" w:hAnsi="Times New Roman" w:cs="Times New Roman"/>
                <w:i/>
                <w:sz w:val="16"/>
                <w:szCs w:val="16"/>
              </w:rPr>
            </w:pPr>
          </w:p>
        </w:tc>
      </w:tr>
      <w:tr w:rsidR="00B24C5C" w:rsidRPr="00E843CA" w14:paraId="06401C88" w14:textId="77777777" w:rsidTr="00FB7DDB">
        <w:tc>
          <w:tcPr>
            <w:tcW w:w="1527" w:type="pct"/>
            <w:tcBorders>
              <w:top w:val="single" w:sz="4" w:space="0" w:color="auto"/>
              <w:left w:val="nil"/>
              <w:bottom w:val="single" w:sz="4" w:space="0" w:color="auto"/>
              <w:right w:val="nil"/>
            </w:tcBorders>
          </w:tcPr>
          <w:p w14:paraId="3FF75E9E" w14:textId="77777777" w:rsidR="00E843CA" w:rsidRPr="00E843CA" w:rsidRDefault="00E843CA" w:rsidP="00A73AE6">
            <w:pPr>
              <w:spacing w:before="40" w:after="40" w:line="200" w:lineRule="exact"/>
              <w:ind w:left="170"/>
              <w:rPr>
                <w:rFonts w:ascii="Times New Roman" w:hAnsi="Times New Roman" w:cs="Times New Roman"/>
                <w:sz w:val="16"/>
                <w:szCs w:val="16"/>
              </w:rPr>
            </w:pPr>
            <w:r w:rsidRPr="00E843CA">
              <w:rPr>
                <w:rFonts w:ascii="Times New Roman" w:hAnsi="Times New Roman" w:cs="Times New Roman"/>
                <w:sz w:val="16"/>
                <w:szCs w:val="16"/>
              </w:rPr>
              <w:t>Restate the target of the Party’s NDC:</w:t>
            </w:r>
          </w:p>
        </w:tc>
        <w:tc>
          <w:tcPr>
            <w:tcW w:w="283" w:type="pct"/>
            <w:tcBorders>
              <w:top w:val="single" w:sz="4" w:space="0" w:color="auto"/>
              <w:left w:val="nil"/>
              <w:right w:val="nil"/>
            </w:tcBorders>
          </w:tcPr>
          <w:p w14:paraId="0FF5AA3E"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581" w:type="pct"/>
            <w:tcBorders>
              <w:top w:val="single" w:sz="4" w:space="0" w:color="auto"/>
              <w:left w:val="nil"/>
              <w:right w:val="nil"/>
            </w:tcBorders>
          </w:tcPr>
          <w:p w14:paraId="5E90D401"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7" w:type="pct"/>
            <w:tcBorders>
              <w:top w:val="single" w:sz="4" w:space="0" w:color="auto"/>
              <w:left w:val="nil"/>
              <w:right w:val="nil"/>
            </w:tcBorders>
          </w:tcPr>
          <w:p w14:paraId="75220F24"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top w:val="single" w:sz="4" w:space="0" w:color="auto"/>
              <w:left w:val="nil"/>
              <w:right w:val="nil"/>
            </w:tcBorders>
          </w:tcPr>
          <w:p w14:paraId="36ABBDAF"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top w:val="single" w:sz="4" w:space="0" w:color="auto"/>
              <w:left w:val="nil"/>
              <w:right w:val="nil"/>
            </w:tcBorders>
          </w:tcPr>
          <w:p w14:paraId="7598A1BC"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top w:val="single" w:sz="4" w:space="0" w:color="auto"/>
              <w:left w:val="nil"/>
              <w:right w:val="nil"/>
            </w:tcBorders>
          </w:tcPr>
          <w:p w14:paraId="7B81AE37"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top w:val="single" w:sz="4" w:space="0" w:color="auto"/>
              <w:left w:val="nil"/>
              <w:right w:val="nil"/>
            </w:tcBorders>
          </w:tcPr>
          <w:p w14:paraId="39057D2D"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210" w:type="pct"/>
            <w:tcBorders>
              <w:top w:val="single" w:sz="4" w:space="0" w:color="auto"/>
              <w:left w:val="nil"/>
              <w:right w:val="nil"/>
            </w:tcBorders>
          </w:tcPr>
          <w:p w14:paraId="229FF14E"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hemeFill="background1" w:themeFillShade="F2"/>
          </w:tcPr>
          <w:p w14:paraId="6CF8FB86"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hemeFill="background1" w:themeFillShade="F2"/>
          </w:tcPr>
          <w:p w14:paraId="26D63ABE"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hemeFill="background1" w:themeFillShade="F2"/>
          </w:tcPr>
          <w:p w14:paraId="039856A1"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r>
      <w:tr w:rsidR="00B24C5C" w:rsidRPr="00E843CA" w14:paraId="7A905386" w14:textId="77777777" w:rsidTr="00FB7DDB">
        <w:tc>
          <w:tcPr>
            <w:tcW w:w="1527" w:type="pct"/>
            <w:tcBorders>
              <w:top w:val="single" w:sz="4" w:space="0" w:color="auto"/>
              <w:left w:val="nil"/>
              <w:bottom w:val="single" w:sz="4" w:space="0" w:color="auto"/>
              <w:right w:val="nil"/>
            </w:tcBorders>
          </w:tcPr>
          <w:p w14:paraId="6493502A" w14:textId="77777777" w:rsidR="00E843CA" w:rsidRPr="00E843CA" w:rsidRDefault="00E843CA" w:rsidP="00A73AE6">
            <w:pPr>
              <w:spacing w:before="40" w:after="40" w:line="200" w:lineRule="exact"/>
              <w:ind w:left="170"/>
              <w:rPr>
                <w:rFonts w:ascii="Times New Roman" w:hAnsi="Times New Roman" w:cs="Times New Roman"/>
                <w:sz w:val="16"/>
                <w:szCs w:val="16"/>
              </w:rPr>
            </w:pPr>
            <w:r w:rsidRPr="00E843CA">
              <w:rPr>
                <w:rFonts w:ascii="Times New Roman" w:hAnsi="Times New Roman" w:cs="Times New Roman"/>
                <w:sz w:val="16"/>
                <w:szCs w:val="16"/>
              </w:rPr>
              <w:t>Information for reference point(s), level(s), baseline(s), base year(s), or starting point(s):</w:t>
            </w:r>
          </w:p>
        </w:tc>
        <w:tc>
          <w:tcPr>
            <w:tcW w:w="283" w:type="pct"/>
            <w:tcBorders>
              <w:left w:val="nil"/>
              <w:right w:val="nil"/>
            </w:tcBorders>
          </w:tcPr>
          <w:p w14:paraId="02775565"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581" w:type="pct"/>
            <w:tcBorders>
              <w:left w:val="nil"/>
              <w:right w:val="nil"/>
            </w:tcBorders>
          </w:tcPr>
          <w:p w14:paraId="3713BA04"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7" w:type="pct"/>
            <w:tcBorders>
              <w:left w:val="nil"/>
              <w:right w:val="nil"/>
            </w:tcBorders>
          </w:tcPr>
          <w:p w14:paraId="0AD3F962"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right w:val="nil"/>
            </w:tcBorders>
          </w:tcPr>
          <w:p w14:paraId="0112EB7D"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right w:val="nil"/>
            </w:tcBorders>
          </w:tcPr>
          <w:p w14:paraId="4DE0C771"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right w:val="nil"/>
            </w:tcBorders>
          </w:tcPr>
          <w:p w14:paraId="43501A43"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right w:val="nil"/>
            </w:tcBorders>
          </w:tcPr>
          <w:p w14:paraId="730C43F8"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210" w:type="pct"/>
            <w:tcBorders>
              <w:left w:val="nil"/>
              <w:right w:val="nil"/>
            </w:tcBorders>
          </w:tcPr>
          <w:p w14:paraId="389873CF"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hemeFill="background1" w:themeFillShade="F2"/>
          </w:tcPr>
          <w:p w14:paraId="4B9FA9A2"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hemeFill="background1" w:themeFillShade="F2"/>
          </w:tcPr>
          <w:p w14:paraId="473B9919"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hemeFill="background1" w:themeFillShade="F2"/>
          </w:tcPr>
          <w:p w14:paraId="546D277A"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r>
      <w:tr w:rsidR="00B24C5C" w:rsidRPr="00E843CA" w14:paraId="3C6B4078" w14:textId="77777777" w:rsidTr="00FB7DDB">
        <w:tc>
          <w:tcPr>
            <w:tcW w:w="1527" w:type="pct"/>
            <w:tcBorders>
              <w:top w:val="single" w:sz="4" w:space="0" w:color="auto"/>
              <w:left w:val="nil"/>
              <w:bottom w:val="single" w:sz="4" w:space="0" w:color="auto"/>
              <w:right w:val="nil"/>
            </w:tcBorders>
          </w:tcPr>
          <w:p w14:paraId="0DE14494" w14:textId="5B354554" w:rsidR="00E843CA" w:rsidRPr="00E843CA" w:rsidRDefault="00E843CA" w:rsidP="00A73AE6">
            <w:pPr>
              <w:spacing w:before="40" w:after="40" w:line="200" w:lineRule="exact"/>
              <w:ind w:left="170"/>
              <w:rPr>
                <w:rFonts w:ascii="Times New Roman" w:hAnsi="Times New Roman" w:cs="Times New Roman"/>
                <w:sz w:val="16"/>
                <w:szCs w:val="16"/>
              </w:rPr>
            </w:pPr>
            <w:r w:rsidRPr="00E843CA">
              <w:rPr>
                <w:rFonts w:ascii="Times New Roman" w:hAnsi="Times New Roman" w:cs="Times New Roman"/>
                <w:sz w:val="16"/>
                <w:szCs w:val="16"/>
              </w:rPr>
              <w:t xml:space="preserve">Final information for the indicator for the target year/period, including the application of the necessary corresponding adjustments consistent with chapter III, annex, </w:t>
            </w:r>
            <w:r w:rsidRPr="00D87E86">
              <w:rPr>
                <w:rFonts w:ascii="Times New Roman" w:hAnsi="Times New Roman" w:cs="Times New Roman"/>
                <w:sz w:val="16"/>
                <w:szCs w:val="16"/>
              </w:rPr>
              <w:t xml:space="preserve">decision </w:t>
            </w:r>
            <w:r w:rsidRPr="00D87E86">
              <w:rPr>
                <w:rFonts w:ascii="Times New Roman" w:hAnsi="Times New Roman" w:cs="Times New Roman"/>
                <w:sz w:val="16"/>
                <w:szCs w:val="16"/>
              </w:rPr>
              <w:br/>
            </w:r>
            <w:r w:rsidR="00FA4D5D" w:rsidRPr="00D87E86">
              <w:rPr>
                <w:rFonts w:ascii="Times New Roman" w:hAnsi="Times New Roman" w:cs="Times New Roman"/>
                <w:sz w:val="16"/>
                <w:szCs w:val="16"/>
              </w:rPr>
              <w:t>2</w:t>
            </w:r>
            <w:r w:rsidRPr="00D87E86">
              <w:rPr>
                <w:rFonts w:ascii="Times New Roman" w:hAnsi="Times New Roman" w:cs="Times New Roman"/>
                <w:sz w:val="16"/>
                <w:szCs w:val="16"/>
              </w:rPr>
              <w:t>/CMA.3 (Corresponding adjustments) and consistent with future decisions from the CMA (para. 23(l), annex to decision</w:t>
            </w:r>
            <w:r w:rsidR="007506F8" w:rsidRPr="00D87E86">
              <w:rPr>
                <w:rFonts w:ascii="Times New Roman" w:hAnsi="Times New Roman" w:cs="Times New Roman"/>
                <w:sz w:val="16"/>
                <w:szCs w:val="16"/>
              </w:rPr>
              <w:t xml:space="preserve"> </w:t>
            </w:r>
            <w:r w:rsidR="00FA4D5D" w:rsidRPr="00D87E86">
              <w:rPr>
                <w:rFonts w:ascii="Times New Roman" w:hAnsi="Times New Roman" w:cs="Times New Roman"/>
                <w:sz w:val="16"/>
                <w:szCs w:val="16"/>
              </w:rPr>
              <w:t>2</w:t>
            </w:r>
            <w:r w:rsidRPr="00D87E86">
              <w:rPr>
                <w:rFonts w:ascii="Times New Roman" w:hAnsi="Times New Roman" w:cs="Times New Roman"/>
                <w:sz w:val="16"/>
                <w:szCs w:val="16"/>
              </w:rPr>
              <w:t>/CMA.3):</w:t>
            </w:r>
          </w:p>
        </w:tc>
        <w:tc>
          <w:tcPr>
            <w:tcW w:w="283" w:type="pct"/>
            <w:tcBorders>
              <w:left w:val="nil"/>
              <w:right w:val="nil"/>
            </w:tcBorders>
          </w:tcPr>
          <w:p w14:paraId="16108FD9"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581" w:type="pct"/>
            <w:tcBorders>
              <w:left w:val="nil"/>
              <w:right w:val="nil"/>
            </w:tcBorders>
          </w:tcPr>
          <w:p w14:paraId="146B4682"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7" w:type="pct"/>
            <w:tcBorders>
              <w:left w:val="nil"/>
              <w:right w:val="nil"/>
            </w:tcBorders>
          </w:tcPr>
          <w:p w14:paraId="727CB86C"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right w:val="nil"/>
            </w:tcBorders>
          </w:tcPr>
          <w:p w14:paraId="35BC0736"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right w:val="nil"/>
            </w:tcBorders>
          </w:tcPr>
          <w:p w14:paraId="096D85C0"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right w:val="nil"/>
            </w:tcBorders>
          </w:tcPr>
          <w:p w14:paraId="49B0D624"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right w:val="nil"/>
            </w:tcBorders>
          </w:tcPr>
          <w:p w14:paraId="2013F02E"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210" w:type="pct"/>
            <w:tcBorders>
              <w:left w:val="nil"/>
              <w:right w:val="nil"/>
            </w:tcBorders>
          </w:tcPr>
          <w:p w14:paraId="37F1EB07"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hemeFill="background1" w:themeFillShade="F2"/>
          </w:tcPr>
          <w:p w14:paraId="56D24EF9"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hemeFill="background1" w:themeFillShade="F2"/>
          </w:tcPr>
          <w:p w14:paraId="5D2C81B8"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hemeFill="background1" w:themeFillShade="F2"/>
          </w:tcPr>
          <w:p w14:paraId="0F7952D4"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r>
      <w:tr w:rsidR="00B24C5C" w:rsidRPr="00E843CA" w14:paraId="6E1C13E6" w14:textId="77777777" w:rsidTr="00FB7DDB">
        <w:tc>
          <w:tcPr>
            <w:tcW w:w="1527" w:type="pct"/>
            <w:tcBorders>
              <w:top w:val="single" w:sz="4" w:space="0" w:color="auto"/>
              <w:left w:val="nil"/>
              <w:bottom w:val="single" w:sz="4" w:space="0" w:color="auto"/>
              <w:right w:val="nil"/>
            </w:tcBorders>
          </w:tcPr>
          <w:p w14:paraId="799510EF" w14:textId="77777777" w:rsidR="00E843CA" w:rsidRPr="00E843CA" w:rsidRDefault="00E843CA" w:rsidP="00A73AE6">
            <w:pPr>
              <w:spacing w:before="40" w:after="40" w:line="200" w:lineRule="exact"/>
              <w:ind w:left="170"/>
              <w:rPr>
                <w:rFonts w:ascii="Times New Roman" w:hAnsi="Times New Roman" w:cs="Times New Roman"/>
                <w:sz w:val="16"/>
                <w:szCs w:val="16"/>
              </w:rPr>
            </w:pPr>
            <w:r w:rsidRPr="00E843CA">
              <w:rPr>
                <w:rFonts w:ascii="Times New Roman" w:hAnsi="Times New Roman" w:cs="Times New Roman"/>
                <w:sz w:val="16"/>
                <w:szCs w:val="16"/>
              </w:rPr>
              <w:t>Comparison:</w:t>
            </w:r>
          </w:p>
        </w:tc>
        <w:tc>
          <w:tcPr>
            <w:tcW w:w="283" w:type="pct"/>
            <w:tcBorders>
              <w:left w:val="nil"/>
              <w:right w:val="nil"/>
            </w:tcBorders>
          </w:tcPr>
          <w:p w14:paraId="66B79CC1"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581" w:type="pct"/>
            <w:tcBorders>
              <w:left w:val="nil"/>
              <w:right w:val="nil"/>
            </w:tcBorders>
          </w:tcPr>
          <w:p w14:paraId="2D0582BD"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7" w:type="pct"/>
            <w:tcBorders>
              <w:left w:val="nil"/>
              <w:right w:val="nil"/>
            </w:tcBorders>
          </w:tcPr>
          <w:p w14:paraId="47755258"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right w:val="nil"/>
            </w:tcBorders>
          </w:tcPr>
          <w:p w14:paraId="7AE4D0F5"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right w:val="nil"/>
            </w:tcBorders>
          </w:tcPr>
          <w:p w14:paraId="373142C9"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right w:val="nil"/>
            </w:tcBorders>
          </w:tcPr>
          <w:p w14:paraId="77DBF58E"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right w:val="nil"/>
            </w:tcBorders>
          </w:tcPr>
          <w:p w14:paraId="4C682EF0"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210" w:type="pct"/>
            <w:tcBorders>
              <w:left w:val="nil"/>
              <w:right w:val="nil"/>
            </w:tcBorders>
          </w:tcPr>
          <w:p w14:paraId="53DD8BD2"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hemeFill="background1" w:themeFillShade="F2"/>
          </w:tcPr>
          <w:p w14:paraId="7549E0EF"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254" w:type="pct"/>
            <w:tcBorders>
              <w:top w:val="nil"/>
              <w:left w:val="nil"/>
              <w:bottom w:val="nil"/>
              <w:right w:val="nil"/>
            </w:tcBorders>
            <w:shd w:val="clear" w:color="auto" w:fill="F2F2F2" w:themeFill="background1" w:themeFillShade="F2"/>
          </w:tcPr>
          <w:p w14:paraId="2E473560"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910" w:type="pct"/>
            <w:tcBorders>
              <w:top w:val="nil"/>
              <w:left w:val="nil"/>
              <w:bottom w:val="nil"/>
              <w:right w:val="nil"/>
            </w:tcBorders>
            <w:shd w:val="clear" w:color="auto" w:fill="F2F2F2" w:themeFill="background1" w:themeFillShade="F2"/>
          </w:tcPr>
          <w:p w14:paraId="7CD763C9"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r>
      <w:tr w:rsidR="00B24C5C" w:rsidRPr="00E843CA" w14:paraId="5BA6D365" w14:textId="77777777" w:rsidTr="00FB7DDB">
        <w:tc>
          <w:tcPr>
            <w:tcW w:w="1527" w:type="pct"/>
            <w:tcBorders>
              <w:top w:val="single" w:sz="4" w:space="0" w:color="auto"/>
              <w:left w:val="nil"/>
              <w:bottom w:val="single" w:sz="4" w:space="0" w:color="auto"/>
              <w:right w:val="nil"/>
            </w:tcBorders>
          </w:tcPr>
          <w:p w14:paraId="46343E63" w14:textId="77777777" w:rsidR="00E843CA" w:rsidRPr="00E843CA" w:rsidRDefault="00E843CA" w:rsidP="00A73AE6">
            <w:pPr>
              <w:spacing w:before="40" w:after="40" w:line="200" w:lineRule="exact"/>
              <w:ind w:left="170"/>
              <w:rPr>
                <w:rFonts w:ascii="Times New Roman" w:hAnsi="Times New Roman" w:cs="Times New Roman"/>
                <w:sz w:val="16"/>
                <w:szCs w:val="16"/>
              </w:rPr>
            </w:pPr>
            <w:r w:rsidRPr="00E843CA">
              <w:rPr>
                <w:rFonts w:ascii="Times New Roman" w:hAnsi="Times New Roman" w:cs="Times New Roman"/>
                <w:sz w:val="16"/>
                <w:szCs w:val="16"/>
              </w:rPr>
              <w:t xml:space="preserve">Achievement of NDC: </w:t>
            </w:r>
            <w:r w:rsidRPr="00E843CA">
              <w:rPr>
                <w:rFonts w:ascii="Times New Roman" w:hAnsi="Times New Roman" w:cs="Times New Roman"/>
                <w:i/>
                <w:sz w:val="16"/>
                <w:szCs w:val="16"/>
              </w:rPr>
              <w:t>{yes/no, explanation}</w:t>
            </w:r>
          </w:p>
        </w:tc>
        <w:tc>
          <w:tcPr>
            <w:tcW w:w="283" w:type="pct"/>
            <w:tcBorders>
              <w:left w:val="nil"/>
              <w:bottom w:val="single" w:sz="4" w:space="0" w:color="auto"/>
              <w:right w:val="nil"/>
            </w:tcBorders>
          </w:tcPr>
          <w:p w14:paraId="5D4A4217"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581" w:type="pct"/>
            <w:tcBorders>
              <w:left w:val="nil"/>
              <w:bottom w:val="single" w:sz="4" w:space="0" w:color="auto"/>
              <w:right w:val="nil"/>
            </w:tcBorders>
          </w:tcPr>
          <w:p w14:paraId="04D65C4D"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7" w:type="pct"/>
            <w:tcBorders>
              <w:left w:val="nil"/>
              <w:bottom w:val="single" w:sz="4" w:space="0" w:color="auto"/>
              <w:right w:val="nil"/>
            </w:tcBorders>
          </w:tcPr>
          <w:p w14:paraId="2E9FB7B0"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bottom w:val="single" w:sz="4" w:space="0" w:color="auto"/>
              <w:right w:val="nil"/>
            </w:tcBorders>
          </w:tcPr>
          <w:p w14:paraId="405699E1"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bottom w:val="single" w:sz="4" w:space="0" w:color="auto"/>
              <w:right w:val="nil"/>
            </w:tcBorders>
          </w:tcPr>
          <w:p w14:paraId="555A1664"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bottom w:val="single" w:sz="4" w:space="0" w:color="auto"/>
              <w:right w:val="nil"/>
            </w:tcBorders>
          </w:tcPr>
          <w:p w14:paraId="7C19E95E"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196" w:type="pct"/>
            <w:tcBorders>
              <w:left w:val="nil"/>
              <w:bottom w:val="single" w:sz="4" w:space="0" w:color="auto"/>
              <w:right w:val="nil"/>
            </w:tcBorders>
          </w:tcPr>
          <w:p w14:paraId="091AC2B3"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210" w:type="pct"/>
            <w:tcBorders>
              <w:left w:val="nil"/>
              <w:bottom w:val="single" w:sz="4" w:space="0" w:color="auto"/>
              <w:right w:val="nil"/>
            </w:tcBorders>
          </w:tcPr>
          <w:p w14:paraId="62ABF0C4"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254" w:type="pct"/>
            <w:tcBorders>
              <w:top w:val="nil"/>
              <w:left w:val="nil"/>
              <w:bottom w:val="single" w:sz="4" w:space="0" w:color="auto"/>
              <w:right w:val="nil"/>
            </w:tcBorders>
            <w:shd w:val="clear" w:color="auto" w:fill="F2F2F2" w:themeFill="background1" w:themeFillShade="F2"/>
          </w:tcPr>
          <w:p w14:paraId="794081B1"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254" w:type="pct"/>
            <w:tcBorders>
              <w:top w:val="nil"/>
              <w:left w:val="nil"/>
              <w:bottom w:val="single" w:sz="4" w:space="0" w:color="auto"/>
              <w:right w:val="nil"/>
            </w:tcBorders>
            <w:shd w:val="clear" w:color="auto" w:fill="F2F2F2" w:themeFill="background1" w:themeFillShade="F2"/>
          </w:tcPr>
          <w:p w14:paraId="3ABC521F"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c>
          <w:tcPr>
            <w:tcW w:w="910" w:type="pct"/>
            <w:tcBorders>
              <w:top w:val="nil"/>
              <w:left w:val="nil"/>
              <w:bottom w:val="single" w:sz="4" w:space="0" w:color="auto"/>
              <w:right w:val="nil"/>
            </w:tcBorders>
            <w:shd w:val="clear" w:color="auto" w:fill="F2F2F2" w:themeFill="background1" w:themeFillShade="F2"/>
          </w:tcPr>
          <w:p w14:paraId="65A73B9D" w14:textId="77777777" w:rsidR="00E843CA" w:rsidRPr="00E843CA" w:rsidRDefault="00E843CA" w:rsidP="00A73AE6">
            <w:pPr>
              <w:spacing w:before="40" w:after="40" w:line="200" w:lineRule="exact"/>
              <w:ind w:left="170"/>
              <w:jc w:val="both"/>
              <w:rPr>
                <w:rFonts w:ascii="Times New Roman" w:hAnsi="Times New Roman" w:cs="Times New Roman"/>
                <w:sz w:val="16"/>
                <w:szCs w:val="16"/>
              </w:rPr>
            </w:pPr>
          </w:p>
        </w:tc>
      </w:tr>
    </w:tbl>
    <w:p w14:paraId="7C36F464" w14:textId="77777777" w:rsidR="00FB5040" w:rsidRPr="0086121C" w:rsidRDefault="00FB5040" w:rsidP="004C06CC">
      <w:pPr>
        <w:keepNext/>
        <w:spacing w:line="60" w:lineRule="exact"/>
        <w:ind w:right="1134"/>
        <w:jc w:val="both"/>
        <w:rPr>
          <w:rFonts w:eastAsia="Cambria"/>
          <w:sz w:val="18"/>
          <w:szCs w:val="18"/>
          <w:lang w:val="en-US" w:eastAsia="en-US"/>
        </w:rPr>
        <w:sectPr w:rsidR="00FB5040" w:rsidRPr="0086121C" w:rsidSect="00465443">
          <w:headerReference w:type="even" r:id="rId36"/>
          <w:headerReference w:type="default" r:id="rId37"/>
          <w:footerReference w:type="even" r:id="rId38"/>
          <w:footerReference w:type="default" r:id="rId39"/>
          <w:headerReference w:type="first" r:id="rId40"/>
          <w:endnotePr>
            <w:numFmt w:val="lowerLetter"/>
            <w:numRestart w:val="eachSect"/>
          </w:endnotePr>
          <w:pgSz w:w="16838" w:h="11906" w:orient="landscape" w:code="9"/>
          <w:pgMar w:top="1134" w:right="1417" w:bottom="1134" w:left="1134" w:header="567" w:footer="567" w:gutter="0"/>
          <w:cols w:space="708"/>
          <w:docGrid w:linePitch="360"/>
        </w:sectPr>
      </w:pPr>
    </w:p>
    <w:p w14:paraId="634A87F4" w14:textId="790C8475" w:rsidR="005D5EA3" w:rsidRPr="00D7454F" w:rsidRDefault="005D5EA3" w:rsidP="00702510">
      <w:pPr>
        <w:suppressAutoHyphens w:val="0"/>
        <w:spacing w:after="120" w:line="240" w:lineRule="exact"/>
        <w:rPr>
          <w:rFonts w:eastAsia="Cambria"/>
          <w:bCs/>
          <w:sz w:val="18"/>
          <w:szCs w:val="18"/>
          <w:lang w:val="en-US" w:eastAsia="en-US"/>
        </w:rPr>
      </w:pPr>
      <w:r>
        <w:rPr>
          <w:rFonts w:eastAsia="Cambria"/>
          <w:b/>
          <w:sz w:val="18"/>
          <w:szCs w:val="18"/>
          <w:lang w:val="en-US" w:eastAsia="en-US"/>
        </w:rPr>
        <w:lastRenderedPageBreak/>
        <w:t>5</w:t>
      </w:r>
      <w:r w:rsidRPr="004A58E8">
        <w:rPr>
          <w:rFonts w:eastAsia="Cambria"/>
          <w:b/>
          <w:sz w:val="18"/>
          <w:szCs w:val="18"/>
          <w:lang w:val="en-US" w:eastAsia="en-US"/>
        </w:rPr>
        <w:t>. Mitigation policies and measures, actions and plans, including those with mitigation co-benefits resulting from adaptation actions and economic diversification plans, related to implementing and achieving a nationally determined contribution under Article 4 of the Paris Agreement</w:t>
      </w:r>
      <w:r w:rsidRPr="00702510">
        <w:rPr>
          <w:rStyle w:val="EndnoteReference"/>
          <w:rFonts w:eastAsia="Cambria"/>
          <w:b/>
          <w:i/>
          <w:szCs w:val="16"/>
          <w:lang w:val="en-US" w:eastAsia="en-US"/>
        </w:rPr>
        <w:endnoteReference w:id="10"/>
      </w:r>
      <w:r w:rsidRPr="00702510">
        <w:rPr>
          <w:rFonts w:eastAsia="Cambria"/>
          <w:b/>
          <w:i/>
          <w:sz w:val="18"/>
          <w:szCs w:val="18"/>
          <w:vertAlign w:val="superscript"/>
          <w:lang w:val="en-US" w:eastAsia="en-US"/>
        </w:rPr>
        <w:t>,</w:t>
      </w:r>
      <w:r w:rsidR="00B22363" w:rsidRPr="00702510">
        <w:rPr>
          <w:rFonts w:eastAsia="Cambria"/>
          <w:b/>
          <w:i/>
          <w:sz w:val="18"/>
          <w:szCs w:val="18"/>
          <w:vertAlign w:val="superscript"/>
          <w:lang w:val="en-US" w:eastAsia="en-US"/>
        </w:rPr>
        <w:t xml:space="preserve"> </w:t>
      </w:r>
      <w:r w:rsidRPr="00702510">
        <w:rPr>
          <w:rStyle w:val="EndnoteReference"/>
          <w:rFonts w:eastAsia="Cambria"/>
          <w:b/>
          <w:i/>
          <w:szCs w:val="16"/>
          <w:lang w:val="en-US" w:eastAsia="en-US"/>
        </w:rPr>
        <w:endnoteReference w:id="11"/>
      </w:r>
    </w:p>
    <w:tbl>
      <w:tblPr>
        <w:tblStyle w:val="TableGrid11"/>
        <w:tblW w:w="13892" w:type="dxa"/>
        <w:tblInd w:w="5" w:type="dxa"/>
        <w:tblLayout w:type="fixed"/>
        <w:tblLook w:val="04A0" w:firstRow="1" w:lastRow="0" w:firstColumn="1" w:lastColumn="0" w:noHBand="0" w:noVBand="1"/>
      </w:tblPr>
      <w:tblGrid>
        <w:gridCol w:w="1154"/>
        <w:gridCol w:w="1593"/>
        <w:gridCol w:w="1158"/>
        <w:gridCol w:w="1013"/>
        <w:gridCol w:w="1447"/>
        <w:gridCol w:w="1158"/>
        <w:gridCol w:w="1014"/>
        <w:gridCol w:w="1302"/>
        <w:gridCol w:w="1448"/>
        <w:gridCol w:w="1302"/>
        <w:gridCol w:w="1303"/>
      </w:tblGrid>
      <w:tr w:rsidR="005D5EA3" w:rsidRPr="005D5EA3" w14:paraId="404876B0" w14:textId="77777777" w:rsidTr="00A73AE6">
        <w:trPr>
          <w:tblHeader/>
        </w:trPr>
        <w:tc>
          <w:tcPr>
            <w:tcW w:w="1129" w:type="dxa"/>
            <w:vMerge w:val="restart"/>
            <w:tcBorders>
              <w:top w:val="single" w:sz="12" w:space="0" w:color="auto"/>
              <w:left w:val="nil"/>
              <w:right w:val="nil"/>
            </w:tcBorders>
            <w:vAlign w:val="bottom"/>
          </w:tcPr>
          <w:p w14:paraId="3D4E7D93"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i/>
                <w:sz w:val="16"/>
                <w:szCs w:val="16"/>
                <w:vertAlign w:val="superscript"/>
                <w:lang w:val="en-US" w:eastAsia="en-US"/>
              </w:rPr>
            </w:pPr>
            <w:r w:rsidRPr="005D5EA3">
              <w:rPr>
                <w:rFonts w:ascii="Times New Roman" w:eastAsia="Cambria" w:hAnsi="Times New Roman" w:cs="Times New Roman"/>
                <w:i/>
                <w:sz w:val="16"/>
                <w:szCs w:val="16"/>
                <w:lang w:val="en-US" w:eastAsia="en-US"/>
              </w:rPr>
              <w:t>Name</w:t>
            </w:r>
            <w:r w:rsidRPr="00054463">
              <w:rPr>
                <w:rStyle w:val="EndnoteReference"/>
                <w:rFonts w:eastAsia="Cambria" w:cs="Times New Roman"/>
                <w:i/>
                <w:szCs w:val="18"/>
                <w:lang w:val="en-US" w:eastAsia="en-US"/>
              </w:rPr>
              <w:endnoteReference w:id="12"/>
            </w:r>
          </w:p>
        </w:tc>
        <w:tc>
          <w:tcPr>
            <w:tcW w:w="1560" w:type="dxa"/>
            <w:vMerge w:val="restart"/>
            <w:tcBorders>
              <w:top w:val="single" w:sz="12" w:space="0" w:color="auto"/>
              <w:left w:val="nil"/>
              <w:right w:val="nil"/>
            </w:tcBorders>
            <w:vAlign w:val="bottom"/>
          </w:tcPr>
          <w:p w14:paraId="07343364" w14:textId="6A221A05" w:rsidR="005D5EA3" w:rsidRPr="005D5EA3" w:rsidRDefault="005D5EA3" w:rsidP="00A73AE6">
            <w:pPr>
              <w:suppressAutoHyphens w:val="0"/>
              <w:spacing w:before="40" w:after="40" w:line="180" w:lineRule="exact"/>
              <w:jc w:val="center"/>
              <w:rPr>
                <w:rFonts w:ascii="Times New Roman" w:eastAsia="Cambria" w:hAnsi="Times New Roman" w:cs="Times New Roman"/>
                <w:i/>
                <w:sz w:val="16"/>
                <w:szCs w:val="16"/>
                <w:vertAlign w:val="superscript"/>
                <w:lang w:val="en-US" w:eastAsia="en-US"/>
              </w:rPr>
            </w:pPr>
            <w:r w:rsidRPr="005D5EA3">
              <w:rPr>
                <w:rFonts w:ascii="Times New Roman" w:eastAsia="Cambria" w:hAnsi="Times New Roman" w:cs="Times New Roman"/>
                <w:i/>
                <w:sz w:val="16"/>
                <w:szCs w:val="16"/>
                <w:lang w:val="en-US" w:eastAsia="en-US"/>
              </w:rPr>
              <w:t>Description</w:t>
            </w:r>
            <w:r w:rsidRPr="00054463">
              <w:rPr>
                <w:rStyle w:val="EndnoteReference"/>
                <w:rFonts w:eastAsia="Cambria" w:cs="Times New Roman"/>
                <w:i/>
                <w:szCs w:val="18"/>
                <w:lang w:val="en-US" w:eastAsia="en-US"/>
              </w:rPr>
              <w:endnoteReference w:id="13"/>
            </w:r>
            <w:r w:rsidRPr="00054463">
              <w:rPr>
                <w:rFonts w:ascii="Times New Roman" w:eastAsia="Cambria" w:hAnsi="Times New Roman" w:cs="Times New Roman"/>
                <w:i/>
                <w:sz w:val="18"/>
                <w:szCs w:val="18"/>
                <w:vertAlign w:val="superscript"/>
                <w:lang w:val="en-US" w:eastAsia="en-US"/>
              </w:rPr>
              <w:t>,</w:t>
            </w:r>
            <w:r w:rsidR="00720E91" w:rsidRPr="00054463">
              <w:rPr>
                <w:rFonts w:ascii="Times New Roman" w:eastAsia="Cambria" w:hAnsi="Times New Roman" w:cs="Times New Roman"/>
                <w:i/>
                <w:sz w:val="18"/>
                <w:szCs w:val="18"/>
                <w:vertAlign w:val="superscript"/>
                <w:lang w:val="en-US" w:eastAsia="en-US"/>
              </w:rPr>
              <w:t xml:space="preserve"> </w:t>
            </w:r>
            <w:r w:rsidRPr="00054463">
              <w:rPr>
                <w:rStyle w:val="EndnoteReference"/>
                <w:rFonts w:eastAsia="Cambria" w:cs="Times New Roman"/>
                <w:i/>
                <w:szCs w:val="18"/>
                <w:lang w:val="en-US" w:eastAsia="en-US"/>
              </w:rPr>
              <w:endnoteReference w:id="14"/>
            </w:r>
            <w:r w:rsidRPr="00054463">
              <w:rPr>
                <w:rFonts w:ascii="Times New Roman" w:eastAsia="Cambria" w:hAnsi="Times New Roman" w:cs="Times New Roman"/>
                <w:i/>
                <w:sz w:val="18"/>
                <w:szCs w:val="18"/>
                <w:vertAlign w:val="superscript"/>
                <w:lang w:val="en-US" w:eastAsia="en-US"/>
              </w:rPr>
              <w:t>,</w:t>
            </w:r>
            <w:r w:rsidR="00AA5B06" w:rsidRPr="00054463">
              <w:rPr>
                <w:rFonts w:ascii="Times New Roman" w:eastAsia="Cambria" w:hAnsi="Times New Roman" w:cs="Times New Roman"/>
                <w:i/>
                <w:sz w:val="18"/>
                <w:szCs w:val="18"/>
                <w:vertAlign w:val="superscript"/>
                <w:lang w:val="en-US" w:eastAsia="en-US"/>
              </w:rPr>
              <w:t xml:space="preserve"> </w:t>
            </w:r>
            <w:r w:rsidRPr="00054463">
              <w:rPr>
                <w:rStyle w:val="EndnoteReference"/>
                <w:rFonts w:eastAsia="Cambria" w:cs="Times New Roman"/>
                <w:i/>
                <w:szCs w:val="18"/>
                <w:lang w:val="en-US" w:eastAsia="en-US"/>
              </w:rPr>
              <w:endnoteReference w:id="15"/>
            </w:r>
          </w:p>
        </w:tc>
        <w:tc>
          <w:tcPr>
            <w:tcW w:w="1134" w:type="dxa"/>
            <w:vMerge w:val="restart"/>
            <w:tcBorders>
              <w:top w:val="single" w:sz="12" w:space="0" w:color="auto"/>
              <w:left w:val="nil"/>
              <w:right w:val="nil"/>
            </w:tcBorders>
            <w:vAlign w:val="bottom"/>
          </w:tcPr>
          <w:p w14:paraId="78A445A3"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i/>
                <w:sz w:val="16"/>
                <w:szCs w:val="16"/>
                <w:vertAlign w:val="superscript"/>
                <w:lang w:val="en-US" w:eastAsia="en-US"/>
              </w:rPr>
            </w:pPr>
            <w:r w:rsidRPr="005D5EA3">
              <w:rPr>
                <w:rFonts w:ascii="Times New Roman" w:eastAsia="Cambria" w:hAnsi="Times New Roman" w:cs="Times New Roman"/>
                <w:i/>
                <w:sz w:val="16"/>
                <w:szCs w:val="16"/>
                <w:lang w:val="en-US" w:eastAsia="en-US"/>
              </w:rPr>
              <w:t>Objectives</w:t>
            </w:r>
          </w:p>
        </w:tc>
        <w:tc>
          <w:tcPr>
            <w:tcW w:w="992" w:type="dxa"/>
            <w:vMerge w:val="restart"/>
            <w:tcBorders>
              <w:top w:val="single" w:sz="12" w:space="0" w:color="auto"/>
              <w:left w:val="nil"/>
              <w:right w:val="nil"/>
            </w:tcBorders>
            <w:vAlign w:val="bottom"/>
          </w:tcPr>
          <w:p w14:paraId="511074E7"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i/>
                <w:sz w:val="16"/>
                <w:szCs w:val="16"/>
                <w:vertAlign w:val="superscript"/>
                <w:lang w:val="en-US" w:eastAsia="en-US"/>
              </w:rPr>
            </w:pPr>
            <w:r w:rsidRPr="005D5EA3">
              <w:rPr>
                <w:rFonts w:ascii="Times New Roman" w:eastAsia="Cambria" w:hAnsi="Times New Roman" w:cs="Times New Roman"/>
                <w:i/>
                <w:sz w:val="16"/>
                <w:szCs w:val="16"/>
                <w:lang w:val="en-US" w:eastAsia="en-US"/>
              </w:rPr>
              <w:t>Type of instrument</w:t>
            </w:r>
            <w:r w:rsidRPr="00054463">
              <w:rPr>
                <w:rStyle w:val="EndnoteReference"/>
                <w:rFonts w:eastAsia="Cambria" w:cs="Times New Roman"/>
                <w:i/>
                <w:szCs w:val="18"/>
                <w:lang w:val="en-US" w:eastAsia="en-US"/>
              </w:rPr>
              <w:endnoteReference w:id="16"/>
            </w:r>
          </w:p>
        </w:tc>
        <w:tc>
          <w:tcPr>
            <w:tcW w:w="1417" w:type="dxa"/>
            <w:vMerge w:val="restart"/>
            <w:tcBorders>
              <w:top w:val="single" w:sz="12" w:space="0" w:color="auto"/>
              <w:left w:val="nil"/>
              <w:right w:val="nil"/>
            </w:tcBorders>
            <w:vAlign w:val="bottom"/>
          </w:tcPr>
          <w:p w14:paraId="7F6190F7"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i/>
                <w:sz w:val="16"/>
                <w:szCs w:val="16"/>
                <w:vertAlign w:val="superscript"/>
                <w:lang w:val="en-US" w:eastAsia="en-US"/>
              </w:rPr>
            </w:pPr>
            <w:r w:rsidRPr="005D5EA3">
              <w:rPr>
                <w:rFonts w:ascii="Times New Roman" w:eastAsia="Cambria" w:hAnsi="Times New Roman" w:cs="Times New Roman"/>
                <w:i/>
                <w:sz w:val="16"/>
                <w:szCs w:val="16"/>
                <w:lang w:val="en-US" w:eastAsia="en-US"/>
              </w:rPr>
              <w:t>Status</w:t>
            </w:r>
            <w:r w:rsidRPr="00054463">
              <w:rPr>
                <w:rStyle w:val="EndnoteReference"/>
                <w:rFonts w:eastAsia="Cambria" w:cs="Times New Roman"/>
                <w:i/>
                <w:szCs w:val="18"/>
                <w:lang w:val="en-US" w:eastAsia="en-US"/>
              </w:rPr>
              <w:endnoteReference w:id="17"/>
            </w:r>
          </w:p>
        </w:tc>
        <w:tc>
          <w:tcPr>
            <w:tcW w:w="1134" w:type="dxa"/>
            <w:vMerge w:val="restart"/>
            <w:tcBorders>
              <w:top w:val="single" w:sz="12" w:space="0" w:color="auto"/>
              <w:left w:val="nil"/>
              <w:right w:val="nil"/>
            </w:tcBorders>
            <w:vAlign w:val="bottom"/>
          </w:tcPr>
          <w:p w14:paraId="5D0345C5"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i/>
                <w:sz w:val="16"/>
                <w:szCs w:val="16"/>
                <w:vertAlign w:val="superscript"/>
                <w:lang w:val="en-US" w:eastAsia="en-US"/>
              </w:rPr>
            </w:pPr>
            <w:r w:rsidRPr="005D5EA3">
              <w:rPr>
                <w:rFonts w:ascii="Times New Roman" w:eastAsia="Cambria" w:hAnsi="Times New Roman" w:cs="Times New Roman"/>
                <w:i/>
                <w:sz w:val="16"/>
                <w:szCs w:val="16"/>
                <w:lang w:val="en-US" w:eastAsia="en-US"/>
              </w:rPr>
              <w:t>Sector(s) affecte</w:t>
            </w:r>
            <w:r w:rsidRPr="00E81BF0">
              <w:rPr>
                <w:rFonts w:ascii="Times New Roman" w:eastAsia="Cambria" w:hAnsi="Times New Roman" w:cs="Times New Roman"/>
                <w:i/>
                <w:spacing w:val="22"/>
                <w:sz w:val="16"/>
                <w:szCs w:val="16"/>
                <w:lang w:val="en-US" w:eastAsia="en-US"/>
              </w:rPr>
              <w:t>d</w:t>
            </w:r>
            <w:r w:rsidRPr="00054463">
              <w:rPr>
                <w:rStyle w:val="EndnoteReference"/>
                <w:rFonts w:eastAsia="Cambria" w:cs="Times New Roman"/>
                <w:i/>
                <w:spacing w:val="22"/>
                <w:szCs w:val="18"/>
                <w:lang w:val="en-US" w:eastAsia="en-US"/>
              </w:rPr>
              <w:endnoteReference w:id="18"/>
            </w:r>
          </w:p>
        </w:tc>
        <w:tc>
          <w:tcPr>
            <w:tcW w:w="993" w:type="dxa"/>
            <w:vMerge w:val="restart"/>
            <w:tcBorders>
              <w:top w:val="single" w:sz="12" w:space="0" w:color="auto"/>
              <w:left w:val="nil"/>
              <w:right w:val="nil"/>
            </w:tcBorders>
            <w:vAlign w:val="bottom"/>
          </w:tcPr>
          <w:p w14:paraId="61988216"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i/>
                <w:sz w:val="16"/>
                <w:szCs w:val="16"/>
                <w:vertAlign w:val="superscript"/>
                <w:lang w:val="en-US" w:eastAsia="en-US"/>
              </w:rPr>
            </w:pPr>
            <w:r w:rsidRPr="005D5EA3">
              <w:rPr>
                <w:rFonts w:ascii="Times New Roman" w:eastAsia="Cambria" w:hAnsi="Times New Roman" w:cs="Times New Roman"/>
                <w:i/>
                <w:sz w:val="16"/>
                <w:szCs w:val="16"/>
                <w:lang w:val="en-US" w:eastAsia="en-US"/>
              </w:rPr>
              <w:t>Gases affected</w:t>
            </w:r>
          </w:p>
        </w:tc>
        <w:tc>
          <w:tcPr>
            <w:tcW w:w="1275" w:type="dxa"/>
            <w:vMerge w:val="restart"/>
            <w:tcBorders>
              <w:top w:val="single" w:sz="12" w:space="0" w:color="auto"/>
              <w:left w:val="nil"/>
              <w:right w:val="nil"/>
            </w:tcBorders>
            <w:vAlign w:val="bottom"/>
          </w:tcPr>
          <w:p w14:paraId="32C378EF"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i/>
                <w:sz w:val="16"/>
                <w:szCs w:val="16"/>
                <w:vertAlign w:val="superscript"/>
                <w:lang w:val="en-US" w:eastAsia="en-US"/>
              </w:rPr>
            </w:pPr>
            <w:r w:rsidRPr="005D5EA3">
              <w:rPr>
                <w:rFonts w:ascii="Times New Roman" w:eastAsia="Cambria" w:hAnsi="Times New Roman" w:cs="Times New Roman"/>
                <w:i/>
                <w:sz w:val="16"/>
                <w:szCs w:val="16"/>
                <w:lang w:val="en-US" w:eastAsia="en-US"/>
              </w:rPr>
              <w:t>Start year of implementation</w:t>
            </w:r>
          </w:p>
        </w:tc>
        <w:tc>
          <w:tcPr>
            <w:tcW w:w="1418" w:type="dxa"/>
            <w:vMerge w:val="restart"/>
            <w:tcBorders>
              <w:top w:val="single" w:sz="12" w:space="0" w:color="auto"/>
              <w:left w:val="nil"/>
              <w:right w:val="nil"/>
            </w:tcBorders>
            <w:vAlign w:val="bottom"/>
          </w:tcPr>
          <w:p w14:paraId="100334BB"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i/>
                <w:sz w:val="16"/>
                <w:szCs w:val="16"/>
                <w:vertAlign w:val="superscript"/>
                <w:lang w:val="en-US" w:eastAsia="en-US"/>
              </w:rPr>
            </w:pPr>
            <w:r w:rsidRPr="005D5EA3">
              <w:rPr>
                <w:rFonts w:ascii="Times New Roman" w:eastAsia="Cambria" w:hAnsi="Times New Roman" w:cs="Times New Roman"/>
                <w:i/>
                <w:sz w:val="16"/>
                <w:szCs w:val="16"/>
                <w:lang w:val="en-US" w:eastAsia="en-US"/>
              </w:rPr>
              <w:t>Implementing entity or entities</w:t>
            </w:r>
          </w:p>
        </w:tc>
        <w:tc>
          <w:tcPr>
            <w:tcW w:w="2551" w:type="dxa"/>
            <w:gridSpan w:val="2"/>
            <w:tcBorders>
              <w:top w:val="single" w:sz="12" w:space="0" w:color="auto"/>
              <w:left w:val="nil"/>
              <w:bottom w:val="single" w:sz="4" w:space="0" w:color="auto"/>
              <w:right w:val="nil"/>
            </w:tcBorders>
            <w:vAlign w:val="bottom"/>
          </w:tcPr>
          <w:p w14:paraId="660A9D7B" w14:textId="2D37435A" w:rsidR="005D5EA3" w:rsidRPr="005D5EA3" w:rsidRDefault="005D5EA3" w:rsidP="00A73AE6">
            <w:pPr>
              <w:suppressAutoHyphens w:val="0"/>
              <w:spacing w:before="40" w:after="40" w:line="180" w:lineRule="exact"/>
              <w:jc w:val="center"/>
              <w:rPr>
                <w:rFonts w:ascii="Times New Roman" w:eastAsia="Cambria" w:hAnsi="Times New Roman" w:cs="Times New Roman"/>
                <w:sz w:val="16"/>
                <w:szCs w:val="16"/>
                <w:lang w:val="en-US" w:eastAsia="en-US"/>
              </w:rPr>
            </w:pPr>
            <w:r w:rsidRPr="005D5EA3">
              <w:rPr>
                <w:rFonts w:ascii="Times New Roman" w:eastAsia="Cambria" w:hAnsi="Times New Roman" w:cs="Times New Roman"/>
                <w:i/>
                <w:sz w:val="16"/>
                <w:szCs w:val="16"/>
                <w:lang w:val="en-US" w:eastAsia="en-US"/>
              </w:rPr>
              <w:t>Estimates of GHG emission reductions (kt CO</w:t>
            </w:r>
            <w:r w:rsidRPr="005D5EA3">
              <w:rPr>
                <w:rFonts w:ascii="Times New Roman" w:eastAsia="Cambria" w:hAnsi="Times New Roman" w:cs="Times New Roman"/>
                <w:i/>
                <w:sz w:val="16"/>
                <w:szCs w:val="16"/>
                <w:vertAlign w:val="subscript"/>
                <w:lang w:val="en-US" w:eastAsia="en-US"/>
              </w:rPr>
              <w:t>2</w:t>
            </w:r>
            <w:r w:rsidRPr="005D5EA3">
              <w:rPr>
                <w:rFonts w:ascii="Times New Roman" w:eastAsia="Cambria" w:hAnsi="Times New Roman" w:cs="Times New Roman"/>
                <w:i/>
                <w:sz w:val="16"/>
                <w:szCs w:val="16"/>
                <w:lang w:val="en-US" w:eastAsia="en-US"/>
              </w:rPr>
              <w:t xml:space="preserve"> eq)</w:t>
            </w:r>
            <w:r w:rsidRPr="00054463">
              <w:rPr>
                <w:rStyle w:val="EndnoteReference"/>
                <w:rFonts w:eastAsia="Cambria" w:cs="Times New Roman"/>
                <w:i/>
                <w:szCs w:val="18"/>
                <w:lang w:val="en-US" w:eastAsia="en-US"/>
              </w:rPr>
              <w:endnoteReference w:id="19"/>
            </w:r>
            <w:r w:rsidRPr="00054463">
              <w:rPr>
                <w:rFonts w:ascii="Times New Roman" w:eastAsia="Cambria" w:hAnsi="Times New Roman" w:cs="Times New Roman"/>
                <w:i/>
                <w:sz w:val="18"/>
                <w:szCs w:val="18"/>
                <w:vertAlign w:val="superscript"/>
                <w:lang w:val="en-US" w:eastAsia="en-US"/>
              </w:rPr>
              <w:t>,</w:t>
            </w:r>
            <w:r w:rsidR="00E81BF0" w:rsidRPr="00054463">
              <w:rPr>
                <w:rFonts w:ascii="Times New Roman" w:eastAsia="Cambria" w:hAnsi="Times New Roman" w:cs="Times New Roman"/>
                <w:i/>
                <w:sz w:val="18"/>
                <w:szCs w:val="18"/>
                <w:vertAlign w:val="superscript"/>
                <w:lang w:val="en-US" w:eastAsia="en-US"/>
              </w:rPr>
              <w:t xml:space="preserve"> </w:t>
            </w:r>
            <w:r w:rsidRPr="00054463">
              <w:rPr>
                <w:rStyle w:val="EndnoteReference"/>
                <w:rFonts w:eastAsia="Cambria" w:cs="Times New Roman"/>
                <w:i/>
                <w:szCs w:val="18"/>
                <w:lang w:val="en-US" w:eastAsia="en-US"/>
              </w:rPr>
              <w:endnoteReference w:id="20"/>
            </w:r>
          </w:p>
        </w:tc>
      </w:tr>
      <w:tr w:rsidR="005D5EA3" w:rsidRPr="005D5EA3" w14:paraId="6923646C" w14:textId="77777777" w:rsidTr="00A73AE6">
        <w:trPr>
          <w:trHeight w:val="227"/>
        </w:trPr>
        <w:tc>
          <w:tcPr>
            <w:tcW w:w="1129" w:type="dxa"/>
            <w:vMerge/>
            <w:tcBorders>
              <w:left w:val="nil"/>
              <w:bottom w:val="single" w:sz="4" w:space="0" w:color="auto"/>
              <w:right w:val="nil"/>
            </w:tcBorders>
            <w:vAlign w:val="bottom"/>
          </w:tcPr>
          <w:p w14:paraId="36FE1335"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sz w:val="16"/>
                <w:szCs w:val="16"/>
                <w:lang w:val="en-US" w:eastAsia="en-US"/>
              </w:rPr>
            </w:pPr>
          </w:p>
        </w:tc>
        <w:tc>
          <w:tcPr>
            <w:tcW w:w="1560" w:type="dxa"/>
            <w:vMerge/>
            <w:tcBorders>
              <w:left w:val="nil"/>
              <w:bottom w:val="single" w:sz="4" w:space="0" w:color="auto"/>
              <w:right w:val="nil"/>
            </w:tcBorders>
            <w:vAlign w:val="bottom"/>
          </w:tcPr>
          <w:p w14:paraId="4C33A6DA"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sz w:val="16"/>
                <w:szCs w:val="16"/>
                <w:lang w:val="en-US" w:eastAsia="en-US"/>
              </w:rPr>
            </w:pPr>
          </w:p>
        </w:tc>
        <w:tc>
          <w:tcPr>
            <w:tcW w:w="1134" w:type="dxa"/>
            <w:vMerge/>
            <w:tcBorders>
              <w:left w:val="nil"/>
              <w:bottom w:val="single" w:sz="4" w:space="0" w:color="auto"/>
              <w:right w:val="nil"/>
            </w:tcBorders>
            <w:vAlign w:val="bottom"/>
          </w:tcPr>
          <w:p w14:paraId="7494E7C9"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sz w:val="16"/>
                <w:szCs w:val="16"/>
                <w:lang w:val="en-US" w:eastAsia="en-US"/>
              </w:rPr>
            </w:pPr>
          </w:p>
        </w:tc>
        <w:tc>
          <w:tcPr>
            <w:tcW w:w="992" w:type="dxa"/>
            <w:vMerge/>
            <w:tcBorders>
              <w:left w:val="nil"/>
              <w:bottom w:val="single" w:sz="4" w:space="0" w:color="auto"/>
              <w:right w:val="nil"/>
            </w:tcBorders>
            <w:vAlign w:val="bottom"/>
          </w:tcPr>
          <w:p w14:paraId="0F8D0E1F"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sz w:val="16"/>
                <w:szCs w:val="16"/>
                <w:lang w:val="en-US" w:eastAsia="en-US"/>
              </w:rPr>
            </w:pPr>
          </w:p>
        </w:tc>
        <w:tc>
          <w:tcPr>
            <w:tcW w:w="1417" w:type="dxa"/>
            <w:vMerge/>
            <w:tcBorders>
              <w:left w:val="nil"/>
              <w:bottom w:val="single" w:sz="4" w:space="0" w:color="auto"/>
              <w:right w:val="nil"/>
            </w:tcBorders>
            <w:vAlign w:val="bottom"/>
          </w:tcPr>
          <w:p w14:paraId="316377BB"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sz w:val="16"/>
                <w:szCs w:val="16"/>
                <w:lang w:val="en-US" w:eastAsia="en-US"/>
              </w:rPr>
            </w:pPr>
          </w:p>
        </w:tc>
        <w:tc>
          <w:tcPr>
            <w:tcW w:w="1134" w:type="dxa"/>
            <w:vMerge/>
            <w:tcBorders>
              <w:left w:val="nil"/>
              <w:bottom w:val="single" w:sz="4" w:space="0" w:color="auto"/>
              <w:right w:val="nil"/>
            </w:tcBorders>
            <w:vAlign w:val="bottom"/>
          </w:tcPr>
          <w:p w14:paraId="4FF50AD0"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sz w:val="16"/>
                <w:szCs w:val="16"/>
                <w:lang w:val="en-US" w:eastAsia="en-US"/>
              </w:rPr>
            </w:pPr>
          </w:p>
        </w:tc>
        <w:tc>
          <w:tcPr>
            <w:tcW w:w="993" w:type="dxa"/>
            <w:vMerge/>
            <w:tcBorders>
              <w:left w:val="nil"/>
              <w:bottom w:val="single" w:sz="4" w:space="0" w:color="auto"/>
              <w:right w:val="nil"/>
            </w:tcBorders>
            <w:vAlign w:val="bottom"/>
          </w:tcPr>
          <w:p w14:paraId="06ACAB27"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sz w:val="16"/>
                <w:szCs w:val="16"/>
                <w:lang w:val="en-US" w:eastAsia="en-US"/>
              </w:rPr>
            </w:pPr>
          </w:p>
        </w:tc>
        <w:tc>
          <w:tcPr>
            <w:tcW w:w="1275" w:type="dxa"/>
            <w:vMerge/>
            <w:tcBorders>
              <w:left w:val="nil"/>
              <w:bottom w:val="single" w:sz="4" w:space="0" w:color="auto"/>
              <w:right w:val="nil"/>
            </w:tcBorders>
            <w:vAlign w:val="bottom"/>
          </w:tcPr>
          <w:p w14:paraId="292EA5A0"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sz w:val="16"/>
                <w:szCs w:val="16"/>
                <w:lang w:val="en-US" w:eastAsia="en-US"/>
              </w:rPr>
            </w:pPr>
          </w:p>
        </w:tc>
        <w:tc>
          <w:tcPr>
            <w:tcW w:w="1418" w:type="dxa"/>
            <w:vMerge/>
            <w:tcBorders>
              <w:left w:val="nil"/>
              <w:bottom w:val="single" w:sz="4" w:space="0" w:color="auto"/>
              <w:right w:val="nil"/>
            </w:tcBorders>
            <w:vAlign w:val="bottom"/>
          </w:tcPr>
          <w:p w14:paraId="7D94B646"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sz w:val="16"/>
                <w:szCs w:val="16"/>
                <w:lang w:val="en-US" w:eastAsia="en-US"/>
              </w:rPr>
            </w:pPr>
          </w:p>
        </w:tc>
        <w:tc>
          <w:tcPr>
            <w:tcW w:w="1275" w:type="dxa"/>
            <w:tcBorders>
              <w:top w:val="nil"/>
              <w:left w:val="nil"/>
              <w:bottom w:val="single" w:sz="4" w:space="0" w:color="auto"/>
              <w:right w:val="nil"/>
            </w:tcBorders>
            <w:vAlign w:val="bottom"/>
          </w:tcPr>
          <w:p w14:paraId="4D21A2C0"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i/>
                <w:sz w:val="16"/>
                <w:szCs w:val="16"/>
                <w:lang w:val="en-US" w:eastAsia="en-US"/>
              </w:rPr>
            </w:pPr>
            <w:r w:rsidRPr="005D5EA3">
              <w:rPr>
                <w:rFonts w:ascii="Times New Roman" w:eastAsia="Cambria" w:hAnsi="Times New Roman" w:cs="Times New Roman"/>
                <w:i/>
                <w:sz w:val="16"/>
                <w:szCs w:val="16"/>
                <w:lang w:val="en-US" w:eastAsia="en-US"/>
              </w:rPr>
              <w:t>Achieved</w:t>
            </w:r>
          </w:p>
        </w:tc>
        <w:tc>
          <w:tcPr>
            <w:tcW w:w="1276" w:type="dxa"/>
            <w:tcBorders>
              <w:top w:val="nil"/>
              <w:left w:val="nil"/>
              <w:bottom w:val="single" w:sz="4" w:space="0" w:color="auto"/>
              <w:right w:val="nil"/>
            </w:tcBorders>
            <w:vAlign w:val="bottom"/>
          </w:tcPr>
          <w:p w14:paraId="1E6D7B64" w14:textId="77777777" w:rsidR="005D5EA3" w:rsidRPr="005D5EA3" w:rsidRDefault="005D5EA3" w:rsidP="00A73AE6">
            <w:pPr>
              <w:suppressAutoHyphens w:val="0"/>
              <w:spacing w:before="40" w:after="40" w:line="180" w:lineRule="exact"/>
              <w:jc w:val="center"/>
              <w:rPr>
                <w:rFonts w:ascii="Times New Roman" w:eastAsia="Cambria" w:hAnsi="Times New Roman" w:cs="Times New Roman"/>
                <w:i/>
                <w:sz w:val="16"/>
                <w:szCs w:val="16"/>
                <w:lang w:val="en-US" w:eastAsia="en-US"/>
              </w:rPr>
            </w:pPr>
            <w:r w:rsidRPr="005D5EA3">
              <w:rPr>
                <w:rFonts w:ascii="Times New Roman" w:eastAsia="Cambria" w:hAnsi="Times New Roman" w:cs="Times New Roman"/>
                <w:i/>
                <w:sz w:val="16"/>
                <w:szCs w:val="16"/>
                <w:lang w:val="en-US" w:eastAsia="en-US"/>
              </w:rPr>
              <w:t>Expected</w:t>
            </w:r>
          </w:p>
        </w:tc>
      </w:tr>
      <w:tr w:rsidR="005D5EA3" w:rsidRPr="005D5EA3" w14:paraId="54ED1E9D" w14:textId="77777777" w:rsidTr="00A73AE6">
        <w:tc>
          <w:tcPr>
            <w:tcW w:w="1129" w:type="dxa"/>
            <w:tcBorders>
              <w:top w:val="single" w:sz="4" w:space="0" w:color="auto"/>
              <w:left w:val="nil"/>
              <w:bottom w:val="nil"/>
              <w:right w:val="nil"/>
            </w:tcBorders>
          </w:tcPr>
          <w:p w14:paraId="0DD06CD0"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560" w:type="dxa"/>
            <w:tcBorders>
              <w:top w:val="single" w:sz="4" w:space="0" w:color="auto"/>
              <w:left w:val="nil"/>
              <w:bottom w:val="nil"/>
              <w:right w:val="nil"/>
            </w:tcBorders>
          </w:tcPr>
          <w:p w14:paraId="0FEB186B"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134" w:type="dxa"/>
            <w:tcBorders>
              <w:top w:val="single" w:sz="4" w:space="0" w:color="auto"/>
              <w:left w:val="nil"/>
              <w:bottom w:val="nil"/>
              <w:right w:val="nil"/>
            </w:tcBorders>
          </w:tcPr>
          <w:p w14:paraId="491484D5" w14:textId="77777777" w:rsidR="005D5EA3" w:rsidRPr="005D5EA3" w:rsidRDefault="005D5EA3" w:rsidP="00A73AE6">
            <w:pPr>
              <w:spacing w:before="40" w:after="40" w:line="200" w:lineRule="exact"/>
              <w:rPr>
                <w:rFonts w:ascii="Times New Roman" w:hAnsi="Times New Roman" w:cs="Times New Roman"/>
                <w:sz w:val="18"/>
                <w:szCs w:val="18"/>
              </w:rPr>
            </w:pPr>
          </w:p>
        </w:tc>
        <w:tc>
          <w:tcPr>
            <w:tcW w:w="992" w:type="dxa"/>
            <w:tcBorders>
              <w:top w:val="single" w:sz="4" w:space="0" w:color="auto"/>
              <w:left w:val="nil"/>
              <w:bottom w:val="nil"/>
              <w:right w:val="nil"/>
            </w:tcBorders>
          </w:tcPr>
          <w:p w14:paraId="3338AF8E"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417" w:type="dxa"/>
            <w:tcBorders>
              <w:top w:val="single" w:sz="4" w:space="0" w:color="auto"/>
              <w:left w:val="nil"/>
              <w:bottom w:val="nil"/>
              <w:right w:val="nil"/>
            </w:tcBorders>
          </w:tcPr>
          <w:p w14:paraId="20B39BB3"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134" w:type="dxa"/>
            <w:tcBorders>
              <w:top w:val="single" w:sz="4" w:space="0" w:color="auto"/>
              <w:left w:val="nil"/>
              <w:bottom w:val="nil"/>
              <w:right w:val="nil"/>
            </w:tcBorders>
          </w:tcPr>
          <w:p w14:paraId="2568F5F3" w14:textId="77777777" w:rsidR="005D5EA3" w:rsidRPr="005D5EA3" w:rsidRDefault="005D5EA3" w:rsidP="00A73AE6">
            <w:pPr>
              <w:spacing w:before="40" w:after="40" w:line="200" w:lineRule="exact"/>
              <w:rPr>
                <w:rFonts w:ascii="Times New Roman" w:hAnsi="Times New Roman" w:cs="Times New Roman"/>
                <w:sz w:val="18"/>
                <w:szCs w:val="18"/>
              </w:rPr>
            </w:pPr>
          </w:p>
        </w:tc>
        <w:tc>
          <w:tcPr>
            <w:tcW w:w="993" w:type="dxa"/>
            <w:tcBorders>
              <w:top w:val="single" w:sz="4" w:space="0" w:color="auto"/>
              <w:left w:val="nil"/>
              <w:bottom w:val="nil"/>
              <w:right w:val="nil"/>
            </w:tcBorders>
          </w:tcPr>
          <w:p w14:paraId="46B02F89"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275" w:type="dxa"/>
            <w:tcBorders>
              <w:top w:val="single" w:sz="4" w:space="0" w:color="auto"/>
              <w:left w:val="nil"/>
              <w:bottom w:val="nil"/>
              <w:right w:val="nil"/>
            </w:tcBorders>
          </w:tcPr>
          <w:p w14:paraId="701C86D0"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418" w:type="dxa"/>
            <w:tcBorders>
              <w:top w:val="single" w:sz="4" w:space="0" w:color="auto"/>
              <w:left w:val="nil"/>
              <w:bottom w:val="nil"/>
              <w:right w:val="nil"/>
            </w:tcBorders>
          </w:tcPr>
          <w:p w14:paraId="116CD6EC"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275" w:type="dxa"/>
            <w:tcBorders>
              <w:top w:val="single" w:sz="4" w:space="0" w:color="auto"/>
              <w:left w:val="nil"/>
              <w:bottom w:val="nil"/>
              <w:right w:val="nil"/>
            </w:tcBorders>
          </w:tcPr>
          <w:p w14:paraId="177DCADE"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276" w:type="dxa"/>
            <w:tcBorders>
              <w:top w:val="single" w:sz="4" w:space="0" w:color="auto"/>
              <w:left w:val="nil"/>
              <w:bottom w:val="nil"/>
              <w:right w:val="nil"/>
            </w:tcBorders>
          </w:tcPr>
          <w:p w14:paraId="4FDC63CA" w14:textId="77777777" w:rsidR="005D5EA3" w:rsidRPr="005D5EA3" w:rsidRDefault="005D5EA3" w:rsidP="00A73AE6">
            <w:pPr>
              <w:spacing w:before="40" w:after="40" w:line="200" w:lineRule="exact"/>
              <w:rPr>
                <w:rFonts w:ascii="Times New Roman" w:hAnsi="Times New Roman" w:cs="Times New Roman"/>
                <w:sz w:val="18"/>
                <w:szCs w:val="18"/>
              </w:rPr>
            </w:pPr>
          </w:p>
        </w:tc>
      </w:tr>
      <w:tr w:rsidR="005D5EA3" w:rsidRPr="005D5EA3" w14:paraId="3E6F1A2A" w14:textId="77777777" w:rsidTr="00A73AE6">
        <w:tc>
          <w:tcPr>
            <w:tcW w:w="1129" w:type="dxa"/>
            <w:tcBorders>
              <w:top w:val="nil"/>
              <w:left w:val="nil"/>
              <w:bottom w:val="single" w:sz="12" w:space="0" w:color="auto"/>
              <w:right w:val="nil"/>
            </w:tcBorders>
          </w:tcPr>
          <w:p w14:paraId="27BC4BE5"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560" w:type="dxa"/>
            <w:tcBorders>
              <w:top w:val="nil"/>
              <w:left w:val="nil"/>
              <w:bottom w:val="single" w:sz="12" w:space="0" w:color="auto"/>
              <w:right w:val="nil"/>
            </w:tcBorders>
          </w:tcPr>
          <w:p w14:paraId="7DB86861"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134" w:type="dxa"/>
            <w:tcBorders>
              <w:top w:val="nil"/>
              <w:left w:val="nil"/>
              <w:bottom w:val="single" w:sz="12" w:space="0" w:color="auto"/>
              <w:right w:val="nil"/>
            </w:tcBorders>
          </w:tcPr>
          <w:p w14:paraId="2689496D" w14:textId="77777777" w:rsidR="005D5EA3" w:rsidRPr="005D5EA3" w:rsidRDefault="005D5EA3" w:rsidP="00A73AE6">
            <w:pPr>
              <w:spacing w:before="40" w:after="40" w:line="200" w:lineRule="exact"/>
              <w:rPr>
                <w:rFonts w:ascii="Times New Roman" w:hAnsi="Times New Roman" w:cs="Times New Roman"/>
                <w:sz w:val="18"/>
                <w:szCs w:val="18"/>
              </w:rPr>
            </w:pPr>
          </w:p>
        </w:tc>
        <w:tc>
          <w:tcPr>
            <w:tcW w:w="992" w:type="dxa"/>
            <w:tcBorders>
              <w:top w:val="nil"/>
              <w:left w:val="nil"/>
              <w:bottom w:val="single" w:sz="12" w:space="0" w:color="auto"/>
              <w:right w:val="nil"/>
            </w:tcBorders>
          </w:tcPr>
          <w:p w14:paraId="7BD29B8F"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417" w:type="dxa"/>
            <w:tcBorders>
              <w:top w:val="nil"/>
              <w:left w:val="nil"/>
              <w:bottom w:val="single" w:sz="12" w:space="0" w:color="auto"/>
              <w:right w:val="nil"/>
            </w:tcBorders>
          </w:tcPr>
          <w:p w14:paraId="59A6A94B"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134" w:type="dxa"/>
            <w:tcBorders>
              <w:top w:val="nil"/>
              <w:left w:val="nil"/>
              <w:bottom w:val="single" w:sz="12" w:space="0" w:color="auto"/>
              <w:right w:val="nil"/>
            </w:tcBorders>
          </w:tcPr>
          <w:p w14:paraId="69B99542" w14:textId="77777777" w:rsidR="005D5EA3" w:rsidRPr="005D5EA3" w:rsidRDefault="005D5EA3" w:rsidP="00A73AE6">
            <w:pPr>
              <w:spacing w:before="40" w:after="40" w:line="200" w:lineRule="exact"/>
              <w:rPr>
                <w:rFonts w:ascii="Times New Roman" w:hAnsi="Times New Roman" w:cs="Times New Roman"/>
                <w:sz w:val="18"/>
                <w:szCs w:val="18"/>
              </w:rPr>
            </w:pPr>
          </w:p>
        </w:tc>
        <w:tc>
          <w:tcPr>
            <w:tcW w:w="993" w:type="dxa"/>
            <w:tcBorders>
              <w:top w:val="nil"/>
              <w:left w:val="nil"/>
              <w:bottom w:val="single" w:sz="12" w:space="0" w:color="auto"/>
              <w:right w:val="nil"/>
            </w:tcBorders>
          </w:tcPr>
          <w:p w14:paraId="0F9FFE37"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275" w:type="dxa"/>
            <w:tcBorders>
              <w:top w:val="nil"/>
              <w:left w:val="nil"/>
              <w:bottom w:val="single" w:sz="12" w:space="0" w:color="auto"/>
              <w:right w:val="nil"/>
            </w:tcBorders>
          </w:tcPr>
          <w:p w14:paraId="07E8336A"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418" w:type="dxa"/>
            <w:tcBorders>
              <w:top w:val="nil"/>
              <w:left w:val="nil"/>
              <w:bottom w:val="single" w:sz="12" w:space="0" w:color="auto"/>
              <w:right w:val="nil"/>
            </w:tcBorders>
          </w:tcPr>
          <w:p w14:paraId="72091C28"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275" w:type="dxa"/>
            <w:tcBorders>
              <w:top w:val="nil"/>
              <w:left w:val="nil"/>
              <w:bottom w:val="single" w:sz="12" w:space="0" w:color="auto"/>
              <w:right w:val="nil"/>
            </w:tcBorders>
          </w:tcPr>
          <w:p w14:paraId="628A22A4" w14:textId="77777777" w:rsidR="005D5EA3" w:rsidRPr="005D5EA3" w:rsidRDefault="005D5EA3" w:rsidP="00A73AE6">
            <w:pPr>
              <w:spacing w:before="40" w:after="40" w:line="200" w:lineRule="exact"/>
              <w:rPr>
                <w:rFonts w:ascii="Times New Roman" w:hAnsi="Times New Roman" w:cs="Times New Roman"/>
                <w:sz w:val="18"/>
                <w:szCs w:val="18"/>
              </w:rPr>
            </w:pPr>
          </w:p>
        </w:tc>
        <w:tc>
          <w:tcPr>
            <w:tcW w:w="1276" w:type="dxa"/>
            <w:tcBorders>
              <w:top w:val="nil"/>
              <w:left w:val="nil"/>
              <w:bottom w:val="single" w:sz="12" w:space="0" w:color="auto"/>
              <w:right w:val="nil"/>
            </w:tcBorders>
          </w:tcPr>
          <w:p w14:paraId="685FCE02" w14:textId="77777777" w:rsidR="005D5EA3" w:rsidRPr="005D5EA3" w:rsidRDefault="005D5EA3" w:rsidP="00A73AE6">
            <w:pPr>
              <w:spacing w:before="40" w:after="40" w:line="200" w:lineRule="exact"/>
              <w:rPr>
                <w:rFonts w:ascii="Times New Roman" w:hAnsi="Times New Roman" w:cs="Times New Roman"/>
                <w:sz w:val="18"/>
                <w:szCs w:val="18"/>
              </w:rPr>
            </w:pPr>
          </w:p>
        </w:tc>
      </w:tr>
    </w:tbl>
    <w:p w14:paraId="474B8544" w14:textId="77777777" w:rsidR="005D5EA3" w:rsidRPr="004A58E8" w:rsidRDefault="005D5EA3" w:rsidP="005D5EA3">
      <w:pPr>
        <w:keepNext/>
        <w:spacing w:line="60" w:lineRule="exact"/>
        <w:ind w:right="1134"/>
        <w:jc w:val="both"/>
        <w:rPr>
          <w:rFonts w:eastAsia="Cambria"/>
          <w:sz w:val="18"/>
          <w:szCs w:val="18"/>
          <w:lang w:val="en-US" w:eastAsia="en-US"/>
        </w:rPr>
        <w:sectPr w:rsidR="005D5EA3" w:rsidRPr="004A58E8" w:rsidSect="00465443">
          <w:headerReference w:type="even" r:id="rId41"/>
          <w:headerReference w:type="default" r:id="rId42"/>
          <w:footerReference w:type="even" r:id="rId43"/>
          <w:footerReference w:type="default" r:id="rId44"/>
          <w:headerReference w:type="first" r:id="rId45"/>
          <w:endnotePr>
            <w:numFmt w:val="lowerLetter"/>
            <w:numRestart w:val="eachSect"/>
          </w:endnotePr>
          <w:type w:val="continuous"/>
          <w:pgSz w:w="16838" w:h="11906" w:orient="landscape" w:code="9"/>
          <w:pgMar w:top="1134" w:right="1417" w:bottom="1134" w:left="1134" w:header="567" w:footer="567" w:gutter="0"/>
          <w:cols w:space="708"/>
          <w:docGrid w:linePitch="360"/>
        </w:sectPr>
      </w:pPr>
    </w:p>
    <w:p w14:paraId="51EC3286" w14:textId="307001A0" w:rsidR="005D5EA3" w:rsidRPr="004A58E8" w:rsidRDefault="005D5EA3" w:rsidP="00143692">
      <w:pPr>
        <w:suppressAutoHyphens w:val="0"/>
        <w:spacing w:before="120" w:after="120" w:line="240" w:lineRule="exact"/>
        <w:ind w:right="1274"/>
        <w:rPr>
          <w:b/>
          <w:i/>
          <w:sz w:val="18"/>
          <w:lang w:val="en-US" w:eastAsia="en-US"/>
        </w:rPr>
      </w:pPr>
      <w:r w:rsidRPr="004A58E8">
        <w:rPr>
          <w:b/>
          <w:i/>
          <w:sz w:val="18"/>
          <w:lang w:val="en-US" w:eastAsia="en-US"/>
        </w:rPr>
        <w:t>Custom footnotes:</w:t>
      </w:r>
    </w:p>
    <w:tbl>
      <w:tblPr>
        <w:tblStyle w:val="TableGrid81"/>
        <w:tblW w:w="13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603"/>
      </w:tblGrid>
      <w:tr w:rsidR="005D5EA3" w:rsidRPr="0092211B" w14:paraId="1E38FF7E" w14:textId="77777777" w:rsidTr="00A73AE6">
        <w:tc>
          <w:tcPr>
            <w:tcW w:w="13603" w:type="dxa"/>
            <w:tcBorders>
              <w:top w:val="single" w:sz="4" w:space="0" w:color="auto"/>
              <w:left w:val="single" w:sz="4" w:space="0" w:color="auto"/>
              <w:bottom w:val="single" w:sz="2" w:space="0" w:color="auto"/>
              <w:right w:val="single" w:sz="4" w:space="0" w:color="auto"/>
            </w:tcBorders>
            <w:shd w:val="clear" w:color="auto" w:fill="auto"/>
          </w:tcPr>
          <w:p w14:paraId="5CED7F49" w14:textId="77777777" w:rsidR="005D5EA3" w:rsidRPr="005D5EA3" w:rsidRDefault="005D5EA3" w:rsidP="00A73AE6">
            <w:pPr>
              <w:spacing w:before="120" w:after="120" w:line="220" w:lineRule="exact"/>
              <w:ind w:left="57" w:right="113"/>
              <w:rPr>
                <w:rFonts w:ascii="Times New Roman" w:hAnsi="Times New Roman" w:cs="Times New Roman"/>
                <w:b/>
                <w:i/>
                <w:sz w:val="18"/>
                <w:szCs w:val="18"/>
              </w:rPr>
            </w:pPr>
            <w:r w:rsidRPr="005D5EA3">
              <w:rPr>
                <w:rFonts w:ascii="Times New Roman" w:hAnsi="Times New Roman" w:cs="Times New Roman"/>
                <w:b/>
                <w:i/>
                <w:sz w:val="18"/>
                <w:szCs w:val="18"/>
              </w:rPr>
              <w:t>Documentation box:</w:t>
            </w:r>
          </w:p>
        </w:tc>
      </w:tr>
    </w:tbl>
    <w:p w14:paraId="0BAE54CD" w14:textId="77777777" w:rsidR="005D5EA3" w:rsidRPr="004A58E8" w:rsidRDefault="005D5EA3" w:rsidP="005D5EA3"/>
    <w:p w14:paraId="39F7EFA6" w14:textId="77777777" w:rsidR="005D5EA3" w:rsidRPr="004A58E8" w:rsidRDefault="005D5EA3" w:rsidP="005D5EA3">
      <w:pPr>
        <w:sectPr w:rsidR="005D5EA3" w:rsidRPr="004A58E8" w:rsidSect="00A73AE6">
          <w:endnotePr>
            <w:numFmt w:val="lowerLetter"/>
            <w:numRestart w:val="eachSect"/>
          </w:endnotePr>
          <w:type w:val="continuous"/>
          <w:pgSz w:w="16838" w:h="11906" w:orient="landscape" w:code="9"/>
          <w:pgMar w:top="1134" w:right="1418" w:bottom="1134" w:left="1134" w:header="850" w:footer="567" w:gutter="0"/>
          <w:cols w:space="708"/>
          <w:titlePg/>
          <w:docGrid w:linePitch="360"/>
        </w:sectPr>
      </w:pPr>
    </w:p>
    <w:p w14:paraId="38199A47" w14:textId="77777777" w:rsidR="00BA056B" w:rsidRPr="004A58E8" w:rsidRDefault="00BA056B" w:rsidP="00702510">
      <w:pPr>
        <w:suppressAutoHyphens w:val="0"/>
        <w:spacing w:after="120" w:line="240" w:lineRule="exact"/>
        <w:ind w:right="1134"/>
        <w:rPr>
          <w:rFonts w:eastAsia="Cambria"/>
          <w:b/>
          <w:sz w:val="18"/>
          <w:szCs w:val="18"/>
          <w:lang w:val="en-US" w:eastAsia="en-US"/>
        </w:rPr>
      </w:pPr>
      <w:r>
        <w:rPr>
          <w:rFonts w:eastAsia="Cambria"/>
          <w:b/>
          <w:sz w:val="18"/>
          <w:szCs w:val="18"/>
          <w:lang w:val="en-US" w:eastAsia="en-US"/>
        </w:rPr>
        <w:lastRenderedPageBreak/>
        <w:t>6</w:t>
      </w:r>
      <w:r w:rsidRPr="004A58E8">
        <w:rPr>
          <w:rFonts w:eastAsia="Cambria"/>
          <w:b/>
          <w:sz w:val="18"/>
          <w:szCs w:val="18"/>
          <w:lang w:val="en-US" w:eastAsia="en-US"/>
        </w:rPr>
        <w:t xml:space="preserve">. Summary of greenhouse gas emissions and removals in accordance with </w:t>
      </w:r>
      <w:r>
        <w:rPr>
          <w:rFonts w:eastAsia="Cambria"/>
          <w:b/>
          <w:sz w:val="18"/>
          <w:szCs w:val="18"/>
          <w:lang w:val="en-US" w:eastAsia="en-US"/>
        </w:rPr>
        <w:t xml:space="preserve">the common reporting </w:t>
      </w:r>
      <w:r w:rsidRPr="004A58E8">
        <w:rPr>
          <w:rFonts w:eastAsia="Cambria"/>
          <w:b/>
          <w:sz w:val="18"/>
          <w:szCs w:val="18"/>
          <w:lang w:val="en-US" w:eastAsia="en-US"/>
        </w:rPr>
        <w:t>table 10 emission trends – summary</w:t>
      </w:r>
    </w:p>
    <w:tbl>
      <w:tblPr>
        <w:tblStyle w:val="TableGrid"/>
        <w:tblW w:w="0" w:type="auto"/>
        <w:tblLook w:val="04A0" w:firstRow="1" w:lastRow="0" w:firstColumn="1" w:lastColumn="0" w:noHBand="0" w:noVBand="1"/>
      </w:tblPr>
      <w:tblGrid>
        <w:gridCol w:w="9628"/>
      </w:tblGrid>
      <w:tr w:rsidR="00BA056B" w14:paraId="46AB9B2C" w14:textId="77777777" w:rsidTr="001A1258">
        <w:tc>
          <w:tcPr>
            <w:tcW w:w="0" w:type="auto"/>
          </w:tcPr>
          <w:p w14:paraId="49406691" w14:textId="77777777" w:rsidR="00BA056B" w:rsidRPr="004A58E8" w:rsidRDefault="00BA056B" w:rsidP="00A73AE6">
            <w:pPr>
              <w:suppressAutoHyphens w:val="0"/>
              <w:spacing w:after="60" w:line="240" w:lineRule="exact"/>
              <w:rPr>
                <w:rFonts w:eastAsia="Cambria"/>
                <w:sz w:val="18"/>
                <w:szCs w:val="18"/>
                <w:lang w:val="en-US" w:eastAsia="en-US"/>
              </w:rPr>
            </w:pPr>
            <w:r w:rsidRPr="004A58E8">
              <w:rPr>
                <w:rFonts w:eastAsia="Cambria"/>
                <w:sz w:val="18"/>
                <w:szCs w:val="18"/>
                <w:lang w:val="en-US" w:eastAsia="en-US"/>
              </w:rPr>
              <w:t xml:space="preserve">According to paragraph 91 of the MPGs, each Party that submits a stand-alone national inventory report shall provide a summary of its GHG emissions and removals. This information shall be provided for those reporting years corresponding to the Party’s most recent national inventory report, in a tabular format. </w:t>
            </w:r>
          </w:p>
        </w:tc>
      </w:tr>
    </w:tbl>
    <w:p w14:paraId="271A113B" w14:textId="50BBAC8B" w:rsidR="00BA056B" w:rsidRPr="00236817" w:rsidRDefault="00BA056B" w:rsidP="00755765">
      <w:pPr>
        <w:suppressAutoHyphens w:val="0"/>
        <w:spacing w:before="120" w:after="60" w:line="240" w:lineRule="exact"/>
        <w:rPr>
          <w:rFonts w:eastAsia="Cambria"/>
          <w:b/>
          <w:sz w:val="18"/>
          <w:szCs w:val="18"/>
          <w:lang w:eastAsia="en-US"/>
        </w:rPr>
      </w:pPr>
      <w:r>
        <w:rPr>
          <w:rFonts w:eastAsia="Cambria"/>
          <w:b/>
          <w:sz w:val="18"/>
          <w:szCs w:val="18"/>
          <w:lang w:val="en-US" w:eastAsia="en-US"/>
        </w:rPr>
        <w:t>7</w:t>
      </w:r>
      <w:r w:rsidRPr="00895DBA">
        <w:rPr>
          <w:rFonts w:eastAsia="Cambria"/>
          <w:b/>
          <w:sz w:val="18"/>
          <w:szCs w:val="18"/>
          <w:lang w:val="en-US" w:eastAsia="en-US"/>
        </w:rPr>
        <w:t>.</w:t>
      </w:r>
      <w:r w:rsidRPr="004A58E8">
        <w:rPr>
          <w:rFonts w:eastAsia="Cambria"/>
          <w:b/>
          <w:sz w:val="18"/>
          <w:szCs w:val="18"/>
          <w:lang w:val="en-US" w:eastAsia="en-US"/>
        </w:rPr>
        <w:t xml:space="preserve"> Information on projections of greenhouse gas emissions and removals under a ‘with measures’ scenario</w:t>
      </w:r>
      <w:r w:rsidRPr="00236817">
        <w:rPr>
          <w:rStyle w:val="EndnoteReference"/>
          <w:b/>
          <w:i/>
          <w:szCs w:val="16"/>
        </w:rPr>
        <w:endnoteReference w:id="21"/>
      </w:r>
      <w:r w:rsidRPr="00236817">
        <w:rPr>
          <w:rFonts w:eastAsia="Cambria"/>
          <w:b/>
          <w:sz w:val="18"/>
          <w:szCs w:val="18"/>
          <w:vertAlign w:val="superscript"/>
          <w:lang w:val="en-US" w:eastAsia="en-US"/>
        </w:rPr>
        <w:t>,</w:t>
      </w:r>
      <w:r w:rsidR="00054463" w:rsidRPr="00236817">
        <w:rPr>
          <w:rFonts w:eastAsia="Cambria"/>
          <w:b/>
          <w:sz w:val="18"/>
          <w:szCs w:val="18"/>
          <w:vertAlign w:val="superscript"/>
          <w:lang w:val="en-US" w:eastAsia="en-US"/>
        </w:rPr>
        <w:t xml:space="preserve"> </w:t>
      </w:r>
      <w:r w:rsidRPr="00236817">
        <w:rPr>
          <w:rStyle w:val="EndnoteReference"/>
          <w:b/>
          <w:i/>
          <w:szCs w:val="16"/>
        </w:rPr>
        <w:endnoteReference w:id="22"/>
      </w:r>
    </w:p>
    <w:tbl>
      <w:tblPr>
        <w:tblStyle w:val="TableGrid2"/>
        <w:tblW w:w="9639" w:type="dxa"/>
        <w:tblBorders>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3638"/>
        <w:gridCol w:w="2849"/>
        <w:gridCol w:w="278"/>
        <w:gridCol w:w="958"/>
        <w:gridCol w:w="958"/>
        <w:gridCol w:w="958"/>
      </w:tblGrid>
      <w:tr w:rsidR="00BA056B" w:rsidRPr="00A766C2" w14:paraId="472B0BC5" w14:textId="77777777" w:rsidTr="00455F64">
        <w:trPr>
          <w:tblHeader/>
        </w:trPr>
        <w:tc>
          <w:tcPr>
            <w:tcW w:w="3686" w:type="dxa"/>
            <w:tcBorders>
              <w:bottom w:val="nil"/>
            </w:tcBorders>
          </w:tcPr>
          <w:p w14:paraId="2E13D44F" w14:textId="77777777" w:rsidR="00BA056B" w:rsidRPr="00A766C2" w:rsidRDefault="00BA056B" w:rsidP="00A73AE6">
            <w:pPr>
              <w:tabs>
                <w:tab w:val="left" w:pos="1701"/>
              </w:tabs>
              <w:suppressAutoHyphens w:val="0"/>
              <w:spacing w:before="40" w:after="40" w:line="180" w:lineRule="exact"/>
              <w:rPr>
                <w:rFonts w:ascii="Times New Roman" w:hAnsi="Times New Roman" w:cs="Times New Roman"/>
                <w:sz w:val="16"/>
                <w:szCs w:val="16"/>
                <w:lang w:val="en-US"/>
              </w:rPr>
            </w:pPr>
          </w:p>
        </w:tc>
        <w:tc>
          <w:tcPr>
            <w:tcW w:w="2891" w:type="dxa"/>
            <w:tcBorders>
              <w:bottom w:val="single" w:sz="4" w:space="0" w:color="auto"/>
            </w:tcBorders>
          </w:tcPr>
          <w:p w14:paraId="49C4A64D" w14:textId="77777777" w:rsidR="00BA056B" w:rsidRPr="00A766C2" w:rsidRDefault="00BA056B" w:rsidP="00A73AE6">
            <w:pPr>
              <w:tabs>
                <w:tab w:val="left" w:pos="1701"/>
              </w:tabs>
              <w:suppressAutoHyphens w:val="0"/>
              <w:spacing w:before="40" w:after="40" w:line="180" w:lineRule="exact"/>
              <w:jc w:val="center"/>
              <w:rPr>
                <w:rFonts w:ascii="Times New Roman" w:hAnsi="Times New Roman" w:cs="Times New Roman"/>
                <w:i/>
                <w:sz w:val="16"/>
                <w:szCs w:val="16"/>
                <w:vertAlign w:val="superscript"/>
              </w:rPr>
            </w:pPr>
            <w:r w:rsidRPr="00A766C2">
              <w:rPr>
                <w:rFonts w:ascii="Times New Roman" w:hAnsi="Times New Roman" w:cs="Times New Roman"/>
                <w:i/>
                <w:sz w:val="16"/>
                <w:szCs w:val="16"/>
              </w:rPr>
              <w:t>Most recent year in the Party’s national inventory report (kt CO</w:t>
            </w:r>
            <w:r w:rsidRPr="00A766C2">
              <w:rPr>
                <w:rFonts w:ascii="Times New Roman" w:hAnsi="Times New Roman" w:cs="Times New Roman"/>
                <w:i/>
                <w:sz w:val="16"/>
                <w:szCs w:val="16"/>
                <w:vertAlign w:val="subscript"/>
              </w:rPr>
              <w:t>2</w:t>
            </w:r>
            <w:r w:rsidRPr="00A766C2">
              <w:rPr>
                <w:rFonts w:ascii="Times New Roman" w:hAnsi="Times New Roman" w:cs="Times New Roman"/>
                <w:i/>
                <w:sz w:val="16"/>
                <w:szCs w:val="16"/>
              </w:rPr>
              <w:t xml:space="preserve"> eq)</w:t>
            </w:r>
            <w:r w:rsidRPr="00054463">
              <w:rPr>
                <w:rStyle w:val="EndnoteReference"/>
                <w:rFonts w:cs="Times New Roman"/>
                <w:i/>
                <w:szCs w:val="18"/>
              </w:rPr>
              <w:endnoteReference w:id="23"/>
            </w:r>
          </w:p>
        </w:tc>
        <w:tc>
          <w:tcPr>
            <w:tcW w:w="283" w:type="dxa"/>
            <w:tcBorders>
              <w:bottom w:val="nil"/>
            </w:tcBorders>
          </w:tcPr>
          <w:p w14:paraId="182CBC61" w14:textId="77777777" w:rsidR="00BA056B" w:rsidRPr="00A766C2" w:rsidRDefault="00BA056B" w:rsidP="00A73AE6">
            <w:pPr>
              <w:tabs>
                <w:tab w:val="left" w:pos="1701"/>
              </w:tabs>
              <w:suppressAutoHyphens w:val="0"/>
              <w:spacing w:before="40" w:after="40" w:line="180" w:lineRule="exact"/>
              <w:jc w:val="center"/>
              <w:rPr>
                <w:rFonts w:ascii="Times New Roman" w:hAnsi="Times New Roman" w:cs="Times New Roman"/>
                <w:i/>
                <w:sz w:val="16"/>
                <w:szCs w:val="16"/>
              </w:rPr>
            </w:pPr>
          </w:p>
        </w:tc>
        <w:tc>
          <w:tcPr>
            <w:tcW w:w="2892" w:type="dxa"/>
            <w:gridSpan w:val="3"/>
            <w:tcBorders>
              <w:bottom w:val="single" w:sz="4" w:space="0" w:color="auto"/>
            </w:tcBorders>
          </w:tcPr>
          <w:p w14:paraId="07439801" w14:textId="77777777" w:rsidR="00BA056B" w:rsidRPr="00A766C2" w:rsidRDefault="00BA056B" w:rsidP="00A73AE6">
            <w:pPr>
              <w:tabs>
                <w:tab w:val="left" w:pos="1701"/>
              </w:tabs>
              <w:suppressAutoHyphens w:val="0"/>
              <w:spacing w:before="40" w:after="40" w:line="180" w:lineRule="exact"/>
              <w:jc w:val="center"/>
              <w:rPr>
                <w:rFonts w:ascii="Times New Roman" w:hAnsi="Times New Roman" w:cs="Times New Roman"/>
                <w:i/>
                <w:sz w:val="16"/>
                <w:szCs w:val="16"/>
                <w:vertAlign w:val="superscript"/>
              </w:rPr>
            </w:pPr>
            <w:r w:rsidRPr="00A766C2">
              <w:rPr>
                <w:rFonts w:ascii="Times New Roman" w:hAnsi="Times New Roman" w:cs="Times New Roman"/>
                <w:i/>
                <w:sz w:val="16"/>
                <w:szCs w:val="16"/>
              </w:rPr>
              <w:t>Projections of GHG emissions and removals (kt CO</w:t>
            </w:r>
            <w:r w:rsidRPr="00A766C2">
              <w:rPr>
                <w:rFonts w:ascii="Times New Roman" w:hAnsi="Times New Roman" w:cs="Times New Roman"/>
                <w:i/>
                <w:sz w:val="16"/>
                <w:szCs w:val="16"/>
                <w:vertAlign w:val="subscript"/>
              </w:rPr>
              <w:t>2</w:t>
            </w:r>
            <w:r w:rsidRPr="00A766C2">
              <w:rPr>
                <w:rFonts w:ascii="Times New Roman" w:hAnsi="Times New Roman" w:cs="Times New Roman"/>
                <w:i/>
                <w:sz w:val="16"/>
                <w:szCs w:val="16"/>
              </w:rPr>
              <w:t xml:space="preserve"> eq)</w:t>
            </w:r>
            <w:r w:rsidRPr="00054463">
              <w:rPr>
                <w:rFonts w:ascii="Times New Roman" w:hAnsi="Times New Roman" w:cs="Times New Roman"/>
                <w:i/>
                <w:sz w:val="18"/>
                <w:szCs w:val="18"/>
                <w:vertAlign w:val="superscript"/>
              </w:rPr>
              <w:t>c</w:t>
            </w:r>
          </w:p>
        </w:tc>
      </w:tr>
      <w:tr w:rsidR="00BA056B" w:rsidRPr="00A766C2" w14:paraId="15844646" w14:textId="77777777" w:rsidTr="00455F64">
        <w:trPr>
          <w:tblHeader/>
        </w:trPr>
        <w:tc>
          <w:tcPr>
            <w:tcW w:w="3686" w:type="dxa"/>
            <w:tcBorders>
              <w:top w:val="nil"/>
              <w:bottom w:val="single" w:sz="12" w:space="0" w:color="auto"/>
            </w:tcBorders>
          </w:tcPr>
          <w:p w14:paraId="596F6140" w14:textId="77777777" w:rsidR="00BA056B" w:rsidRPr="00A766C2" w:rsidRDefault="00BA056B" w:rsidP="00A73AE6">
            <w:pPr>
              <w:tabs>
                <w:tab w:val="left" w:pos="1701"/>
              </w:tabs>
              <w:suppressAutoHyphens w:val="0"/>
              <w:spacing w:before="40" w:after="40" w:line="180" w:lineRule="exact"/>
              <w:jc w:val="center"/>
              <w:rPr>
                <w:rFonts w:ascii="Times New Roman" w:hAnsi="Times New Roman" w:cs="Times New Roman"/>
                <w:i/>
                <w:sz w:val="16"/>
                <w:szCs w:val="16"/>
              </w:rPr>
            </w:pPr>
          </w:p>
        </w:tc>
        <w:tc>
          <w:tcPr>
            <w:tcW w:w="2891" w:type="dxa"/>
            <w:tcBorders>
              <w:top w:val="single" w:sz="4" w:space="0" w:color="auto"/>
              <w:bottom w:val="single" w:sz="12" w:space="0" w:color="auto"/>
            </w:tcBorders>
          </w:tcPr>
          <w:p w14:paraId="20F2C88A" w14:textId="77777777" w:rsidR="00BA056B" w:rsidRPr="00A766C2" w:rsidRDefault="00BA056B" w:rsidP="00A73AE6">
            <w:pPr>
              <w:tabs>
                <w:tab w:val="left" w:pos="1701"/>
              </w:tabs>
              <w:suppressAutoHyphens w:val="0"/>
              <w:spacing w:before="40" w:after="40" w:line="180" w:lineRule="exact"/>
              <w:jc w:val="center"/>
              <w:rPr>
                <w:rFonts w:ascii="Times New Roman" w:hAnsi="Times New Roman" w:cs="Times New Roman"/>
                <w:i/>
                <w:sz w:val="16"/>
                <w:szCs w:val="16"/>
              </w:rPr>
            </w:pPr>
            <w:r w:rsidRPr="00A766C2">
              <w:rPr>
                <w:rFonts w:ascii="Times New Roman" w:hAnsi="Times New Roman" w:cs="Times New Roman"/>
                <w:i/>
                <w:sz w:val="16"/>
                <w:szCs w:val="16"/>
              </w:rPr>
              <w:t>20XX</w:t>
            </w:r>
          </w:p>
        </w:tc>
        <w:tc>
          <w:tcPr>
            <w:tcW w:w="283" w:type="dxa"/>
            <w:tcBorders>
              <w:top w:val="nil"/>
              <w:bottom w:val="single" w:sz="12" w:space="0" w:color="auto"/>
            </w:tcBorders>
          </w:tcPr>
          <w:p w14:paraId="1D042C61" w14:textId="77777777" w:rsidR="00BA056B" w:rsidRPr="00A766C2" w:rsidRDefault="00BA056B" w:rsidP="00A73AE6">
            <w:pPr>
              <w:tabs>
                <w:tab w:val="left" w:pos="1701"/>
              </w:tabs>
              <w:suppressAutoHyphens w:val="0"/>
              <w:spacing w:before="40" w:after="40" w:line="180" w:lineRule="exact"/>
              <w:jc w:val="center"/>
              <w:rPr>
                <w:rFonts w:ascii="Times New Roman" w:hAnsi="Times New Roman" w:cs="Times New Roman"/>
                <w:i/>
                <w:sz w:val="16"/>
                <w:szCs w:val="16"/>
              </w:rPr>
            </w:pPr>
          </w:p>
        </w:tc>
        <w:tc>
          <w:tcPr>
            <w:tcW w:w="964" w:type="dxa"/>
            <w:tcBorders>
              <w:top w:val="single" w:sz="4" w:space="0" w:color="auto"/>
              <w:bottom w:val="single" w:sz="12" w:space="0" w:color="auto"/>
            </w:tcBorders>
          </w:tcPr>
          <w:p w14:paraId="44273B56" w14:textId="77777777" w:rsidR="00BA056B" w:rsidRPr="00A766C2" w:rsidRDefault="00BA056B" w:rsidP="00A73AE6">
            <w:pPr>
              <w:tabs>
                <w:tab w:val="left" w:pos="1701"/>
              </w:tabs>
              <w:suppressAutoHyphens w:val="0"/>
              <w:spacing w:before="40" w:after="40" w:line="180" w:lineRule="exact"/>
              <w:jc w:val="center"/>
              <w:rPr>
                <w:rFonts w:ascii="Times New Roman" w:hAnsi="Times New Roman" w:cs="Times New Roman"/>
                <w:i/>
                <w:sz w:val="16"/>
                <w:szCs w:val="16"/>
              </w:rPr>
            </w:pPr>
            <w:r w:rsidRPr="00A766C2">
              <w:rPr>
                <w:rFonts w:ascii="Times New Roman" w:hAnsi="Times New Roman" w:cs="Times New Roman"/>
                <w:i/>
                <w:sz w:val="16"/>
                <w:szCs w:val="16"/>
              </w:rPr>
              <w:t>20X(0)(5)</w:t>
            </w:r>
          </w:p>
        </w:tc>
        <w:tc>
          <w:tcPr>
            <w:tcW w:w="964" w:type="dxa"/>
            <w:tcBorders>
              <w:top w:val="single" w:sz="4" w:space="0" w:color="auto"/>
              <w:bottom w:val="single" w:sz="12" w:space="0" w:color="auto"/>
            </w:tcBorders>
          </w:tcPr>
          <w:p w14:paraId="301C31A1" w14:textId="77777777" w:rsidR="00BA056B" w:rsidRPr="00A766C2" w:rsidRDefault="00BA056B" w:rsidP="00A73AE6">
            <w:pPr>
              <w:tabs>
                <w:tab w:val="left" w:pos="1701"/>
              </w:tabs>
              <w:suppressAutoHyphens w:val="0"/>
              <w:spacing w:before="40" w:after="40" w:line="180" w:lineRule="exact"/>
              <w:jc w:val="center"/>
              <w:rPr>
                <w:rFonts w:ascii="Times New Roman" w:hAnsi="Times New Roman" w:cs="Times New Roman"/>
                <w:i/>
                <w:sz w:val="16"/>
                <w:szCs w:val="16"/>
              </w:rPr>
            </w:pPr>
            <w:r w:rsidRPr="00A766C2">
              <w:rPr>
                <w:rFonts w:ascii="Times New Roman" w:hAnsi="Times New Roman" w:cs="Times New Roman"/>
                <w:i/>
                <w:sz w:val="16"/>
                <w:szCs w:val="16"/>
              </w:rPr>
              <w:t>20X(0)(5)</w:t>
            </w:r>
          </w:p>
        </w:tc>
        <w:tc>
          <w:tcPr>
            <w:tcW w:w="964" w:type="dxa"/>
            <w:tcBorders>
              <w:top w:val="single" w:sz="4" w:space="0" w:color="auto"/>
              <w:bottom w:val="single" w:sz="12" w:space="0" w:color="auto"/>
            </w:tcBorders>
          </w:tcPr>
          <w:p w14:paraId="44A8A9BB" w14:textId="77777777" w:rsidR="00BA056B" w:rsidRPr="00A766C2" w:rsidRDefault="00BA056B" w:rsidP="00A73AE6">
            <w:pPr>
              <w:tabs>
                <w:tab w:val="left" w:pos="1701"/>
              </w:tabs>
              <w:suppressAutoHyphens w:val="0"/>
              <w:spacing w:before="40" w:after="40" w:line="180" w:lineRule="exact"/>
              <w:jc w:val="center"/>
              <w:rPr>
                <w:rFonts w:ascii="Times New Roman" w:hAnsi="Times New Roman" w:cs="Times New Roman"/>
                <w:i/>
                <w:sz w:val="16"/>
                <w:szCs w:val="16"/>
              </w:rPr>
            </w:pPr>
            <w:r w:rsidRPr="00A766C2">
              <w:rPr>
                <w:rFonts w:ascii="Times New Roman" w:hAnsi="Times New Roman" w:cs="Times New Roman"/>
                <w:i/>
                <w:sz w:val="16"/>
                <w:szCs w:val="16"/>
              </w:rPr>
              <w:t>20X(0)(5)</w:t>
            </w:r>
          </w:p>
        </w:tc>
      </w:tr>
      <w:tr w:rsidR="00BA056B" w:rsidRPr="00A766C2" w14:paraId="17E24271" w14:textId="77777777" w:rsidTr="00455F64">
        <w:tc>
          <w:tcPr>
            <w:tcW w:w="3686" w:type="dxa"/>
            <w:tcBorders>
              <w:top w:val="single" w:sz="12" w:space="0" w:color="auto"/>
              <w:bottom w:val="nil"/>
            </w:tcBorders>
          </w:tcPr>
          <w:p w14:paraId="0E88AF05"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i/>
                <w:sz w:val="18"/>
                <w:szCs w:val="18"/>
              </w:rPr>
            </w:pPr>
            <w:r w:rsidRPr="00A766C2">
              <w:rPr>
                <w:rFonts w:ascii="Times New Roman" w:hAnsi="Times New Roman" w:cs="Times New Roman"/>
                <w:b/>
                <w:i/>
                <w:sz w:val="18"/>
                <w:szCs w:val="18"/>
              </w:rPr>
              <w:t>Sector</w:t>
            </w:r>
            <w:r w:rsidRPr="00702510">
              <w:rPr>
                <w:rStyle w:val="EndnoteReference"/>
                <w:b/>
                <w:i/>
                <w:szCs w:val="18"/>
              </w:rPr>
              <w:endnoteReference w:id="24"/>
            </w:r>
          </w:p>
        </w:tc>
        <w:tc>
          <w:tcPr>
            <w:tcW w:w="2891" w:type="dxa"/>
            <w:tcBorders>
              <w:top w:val="single" w:sz="12" w:space="0" w:color="auto"/>
              <w:bottom w:val="nil"/>
            </w:tcBorders>
          </w:tcPr>
          <w:p w14:paraId="2CAF0026"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single" w:sz="12" w:space="0" w:color="auto"/>
              <w:bottom w:val="nil"/>
            </w:tcBorders>
          </w:tcPr>
          <w:p w14:paraId="50A58786"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single" w:sz="12" w:space="0" w:color="auto"/>
              <w:bottom w:val="nil"/>
            </w:tcBorders>
          </w:tcPr>
          <w:p w14:paraId="794CF1B9"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3A0014E9" w14:textId="77777777" w:rsidTr="00455F64">
        <w:tc>
          <w:tcPr>
            <w:tcW w:w="3686" w:type="dxa"/>
            <w:tcBorders>
              <w:top w:val="nil"/>
              <w:bottom w:val="nil"/>
            </w:tcBorders>
          </w:tcPr>
          <w:p w14:paraId="5E1BA2D2"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Energy</w:t>
            </w:r>
          </w:p>
        </w:tc>
        <w:tc>
          <w:tcPr>
            <w:tcW w:w="2891" w:type="dxa"/>
            <w:tcBorders>
              <w:top w:val="nil"/>
              <w:bottom w:val="nil"/>
            </w:tcBorders>
          </w:tcPr>
          <w:p w14:paraId="65422DD9"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36E5DCB0"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bottom w:val="nil"/>
            </w:tcBorders>
          </w:tcPr>
          <w:p w14:paraId="2B501345"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78B60286" w14:textId="77777777" w:rsidTr="00455F64">
        <w:tc>
          <w:tcPr>
            <w:tcW w:w="3686" w:type="dxa"/>
            <w:tcBorders>
              <w:top w:val="nil"/>
              <w:bottom w:val="nil"/>
            </w:tcBorders>
          </w:tcPr>
          <w:p w14:paraId="302EF621"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Transport</w:t>
            </w:r>
          </w:p>
        </w:tc>
        <w:tc>
          <w:tcPr>
            <w:tcW w:w="2891" w:type="dxa"/>
            <w:tcBorders>
              <w:top w:val="nil"/>
              <w:bottom w:val="nil"/>
            </w:tcBorders>
          </w:tcPr>
          <w:p w14:paraId="14A50E68"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1B266B06"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bottom w:val="nil"/>
            </w:tcBorders>
          </w:tcPr>
          <w:p w14:paraId="2BE48459"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18AB22D8" w14:textId="77777777" w:rsidTr="00455F64">
        <w:tc>
          <w:tcPr>
            <w:tcW w:w="3686" w:type="dxa"/>
            <w:tcBorders>
              <w:top w:val="nil"/>
              <w:bottom w:val="nil"/>
            </w:tcBorders>
          </w:tcPr>
          <w:p w14:paraId="798BD7B8"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Industrial processes and product use</w:t>
            </w:r>
          </w:p>
        </w:tc>
        <w:tc>
          <w:tcPr>
            <w:tcW w:w="2891" w:type="dxa"/>
            <w:tcBorders>
              <w:top w:val="nil"/>
              <w:bottom w:val="nil"/>
            </w:tcBorders>
          </w:tcPr>
          <w:p w14:paraId="04DFB698"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156C855E"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bottom w:val="nil"/>
            </w:tcBorders>
          </w:tcPr>
          <w:p w14:paraId="7F4517B3"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375906FF" w14:textId="77777777" w:rsidTr="00455F64">
        <w:tc>
          <w:tcPr>
            <w:tcW w:w="3686" w:type="dxa"/>
            <w:tcBorders>
              <w:top w:val="nil"/>
              <w:bottom w:val="nil"/>
            </w:tcBorders>
          </w:tcPr>
          <w:p w14:paraId="786472D6"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Agriculture</w:t>
            </w:r>
          </w:p>
        </w:tc>
        <w:tc>
          <w:tcPr>
            <w:tcW w:w="2891" w:type="dxa"/>
            <w:tcBorders>
              <w:top w:val="nil"/>
              <w:bottom w:val="nil"/>
            </w:tcBorders>
          </w:tcPr>
          <w:p w14:paraId="409668B0"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653B05F8"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bottom w:val="nil"/>
            </w:tcBorders>
          </w:tcPr>
          <w:p w14:paraId="2460F9B9"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7987F976" w14:textId="77777777" w:rsidTr="00455F64">
        <w:tc>
          <w:tcPr>
            <w:tcW w:w="3686" w:type="dxa"/>
            <w:tcBorders>
              <w:top w:val="nil"/>
              <w:bottom w:val="nil"/>
            </w:tcBorders>
          </w:tcPr>
          <w:p w14:paraId="6D6E47D7"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LULUCF</w:t>
            </w:r>
          </w:p>
        </w:tc>
        <w:tc>
          <w:tcPr>
            <w:tcW w:w="2891" w:type="dxa"/>
            <w:tcBorders>
              <w:top w:val="nil"/>
              <w:bottom w:val="nil"/>
            </w:tcBorders>
          </w:tcPr>
          <w:p w14:paraId="3AC6EFD4"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7CEB6111"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bottom w:val="nil"/>
            </w:tcBorders>
          </w:tcPr>
          <w:p w14:paraId="6CF7CD32"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1D2BE1E0" w14:textId="77777777" w:rsidTr="00455F64">
        <w:tc>
          <w:tcPr>
            <w:tcW w:w="3686" w:type="dxa"/>
            <w:tcBorders>
              <w:top w:val="nil"/>
              <w:bottom w:val="nil"/>
            </w:tcBorders>
          </w:tcPr>
          <w:p w14:paraId="707A1F45"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Waste</w:t>
            </w:r>
          </w:p>
        </w:tc>
        <w:tc>
          <w:tcPr>
            <w:tcW w:w="2891" w:type="dxa"/>
            <w:tcBorders>
              <w:top w:val="nil"/>
              <w:bottom w:val="nil"/>
            </w:tcBorders>
          </w:tcPr>
          <w:p w14:paraId="180EA091"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04328FF4"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bottom w:val="nil"/>
            </w:tcBorders>
          </w:tcPr>
          <w:p w14:paraId="22C93CBD"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27EC15C3" w14:textId="77777777" w:rsidTr="00455F64">
        <w:tc>
          <w:tcPr>
            <w:tcW w:w="3686" w:type="dxa"/>
            <w:tcBorders>
              <w:top w:val="nil"/>
            </w:tcBorders>
          </w:tcPr>
          <w:p w14:paraId="3784FF3B"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Other (specify)</w:t>
            </w:r>
          </w:p>
        </w:tc>
        <w:tc>
          <w:tcPr>
            <w:tcW w:w="2891" w:type="dxa"/>
            <w:tcBorders>
              <w:top w:val="nil"/>
            </w:tcBorders>
          </w:tcPr>
          <w:p w14:paraId="04403E66"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tcBorders>
          </w:tcPr>
          <w:p w14:paraId="2FA678DE"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tcBorders>
          </w:tcPr>
          <w:p w14:paraId="20779DC3"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5DFAB77B" w14:textId="77777777" w:rsidTr="00455F64">
        <w:tc>
          <w:tcPr>
            <w:tcW w:w="3686" w:type="dxa"/>
            <w:tcBorders>
              <w:bottom w:val="nil"/>
            </w:tcBorders>
          </w:tcPr>
          <w:p w14:paraId="270B9E1A"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i/>
                <w:sz w:val="18"/>
                <w:szCs w:val="18"/>
              </w:rPr>
            </w:pPr>
            <w:r w:rsidRPr="00A766C2">
              <w:rPr>
                <w:rFonts w:ascii="Times New Roman" w:hAnsi="Times New Roman" w:cs="Times New Roman"/>
                <w:b/>
                <w:i/>
                <w:sz w:val="18"/>
                <w:szCs w:val="18"/>
              </w:rPr>
              <w:t>Gas</w:t>
            </w:r>
          </w:p>
        </w:tc>
        <w:tc>
          <w:tcPr>
            <w:tcW w:w="2891" w:type="dxa"/>
            <w:tcBorders>
              <w:bottom w:val="nil"/>
            </w:tcBorders>
          </w:tcPr>
          <w:p w14:paraId="03BD1122"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bottom w:val="nil"/>
            </w:tcBorders>
          </w:tcPr>
          <w:p w14:paraId="0746F5FC"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bottom w:val="nil"/>
            </w:tcBorders>
          </w:tcPr>
          <w:p w14:paraId="4857739A"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017EC19D" w14:textId="77777777" w:rsidTr="00455F64">
        <w:tc>
          <w:tcPr>
            <w:tcW w:w="3686" w:type="dxa"/>
            <w:tcBorders>
              <w:top w:val="nil"/>
              <w:bottom w:val="nil"/>
            </w:tcBorders>
          </w:tcPr>
          <w:p w14:paraId="765DD008"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CO</w:t>
            </w:r>
            <w:r w:rsidRPr="00A766C2">
              <w:rPr>
                <w:rFonts w:ascii="Times New Roman" w:hAnsi="Times New Roman" w:cs="Times New Roman"/>
                <w:sz w:val="18"/>
                <w:szCs w:val="18"/>
                <w:vertAlign w:val="subscript"/>
              </w:rPr>
              <w:t>2</w:t>
            </w:r>
            <w:r w:rsidRPr="00A766C2">
              <w:rPr>
                <w:rFonts w:ascii="Times New Roman" w:hAnsi="Times New Roman" w:cs="Times New Roman"/>
                <w:sz w:val="18"/>
                <w:szCs w:val="18"/>
              </w:rPr>
              <w:t xml:space="preserve"> emissions including net CO</w:t>
            </w:r>
            <w:r w:rsidRPr="00A766C2">
              <w:rPr>
                <w:rFonts w:ascii="Times New Roman" w:hAnsi="Times New Roman" w:cs="Times New Roman"/>
                <w:sz w:val="18"/>
                <w:szCs w:val="18"/>
                <w:vertAlign w:val="subscript"/>
              </w:rPr>
              <w:t>2</w:t>
            </w:r>
            <w:r w:rsidRPr="00A766C2">
              <w:rPr>
                <w:rFonts w:ascii="Times New Roman" w:hAnsi="Times New Roman" w:cs="Times New Roman"/>
                <w:sz w:val="18"/>
                <w:szCs w:val="18"/>
              </w:rPr>
              <w:t xml:space="preserve"> from LULUCF</w:t>
            </w:r>
          </w:p>
        </w:tc>
        <w:tc>
          <w:tcPr>
            <w:tcW w:w="2891" w:type="dxa"/>
            <w:tcBorders>
              <w:top w:val="nil"/>
              <w:bottom w:val="nil"/>
            </w:tcBorders>
          </w:tcPr>
          <w:p w14:paraId="0802C7C2"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6DB612E6"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bottom w:val="nil"/>
            </w:tcBorders>
          </w:tcPr>
          <w:p w14:paraId="7CFFEEF2"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13AEF7F5" w14:textId="77777777" w:rsidTr="00455F64">
        <w:tc>
          <w:tcPr>
            <w:tcW w:w="3686" w:type="dxa"/>
            <w:tcBorders>
              <w:top w:val="nil"/>
              <w:bottom w:val="nil"/>
            </w:tcBorders>
          </w:tcPr>
          <w:p w14:paraId="76D655B6"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CO</w:t>
            </w:r>
            <w:r w:rsidRPr="00A766C2">
              <w:rPr>
                <w:rFonts w:ascii="Times New Roman" w:hAnsi="Times New Roman" w:cs="Times New Roman"/>
                <w:sz w:val="18"/>
                <w:szCs w:val="18"/>
                <w:vertAlign w:val="subscript"/>
              </w:rPr>
              <w:t>2</w:t>
            </w:r>
            <w:r w:rsidRPr="00A766C2">
              <w:rPr>
                <w:rFonts w:ascii="Times New Roman" w:hAnsi="Times New Roman" w:cs="Times New Roman"/>
                <w:sz w:val="18"/>
                <w:szCs w:val="18"/>
              </w:rPr>
              <w:t xml:space="preserve"> emissions excluding net CO</w:t>
            </w:r>
            <w:r w:rsidRPr="00A766C2">
              <w:rPr>
                <w:rFonts w:ascii="Times New Roman" w:hAnsi="Times New Roman" w:cs="Times New Roman"/>
                <w:sz w:val="18"/>
                <w:szCs w:val="18"/>
                <w:vertAlign w:val="subscript"/>
              </w:rPr>
              <w:t>2</w:t>
            </w:r>
            <w:r w:rsidRPr="00A766C2">
              <w:rPr>
                <w:rFonts w:ascii="Times New Roman" w:hAnsi="Times New Roman" w:cs="Times New Roman"/>
                <w:sz w:val="18"/>
                <w:szCs w:val="18"/>
              </w:rPr>
              <w:t xml:space="preserve"> from LULUCF</w:t>
            </w:r>
          </w:p>
        </w:tc>
        <w:tc>
          <w:tcPr>
            <w:tcW w:w="2891" w:type="dxa"/>
            <w:tcBorders>
              <w:top w:val="nil"/>
              <w:bottom w:val="nil"/>
            </w:tcBorders>
          </w:tcPr>
          <w:p w14:paraId="17A3115F"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65DE17E4"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bottom w:val="nil"/>
            </w:tcBorders>
          </w:tcPr>
          <w:p w14:paraId="14477061"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5370B276" w14:textId="77777777" w:rsidTr="00455F64">
        <w:tc>
          <w:tcPr>
            <w:tcW w:w="3686" w:type="dxa"/>
            <w:tcBorders>
              <w:top w:val="nil"/>
              <w:bottom w:val="nil"/>
            </w:tcBorders>
          </w:tcPr>
          <w:p w14:paraId="3A6B26C1"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CH</w:t>
            </w:r>
            <w:r w:rsidRPr="00A766C2">
              <w:rPr>
                <w:rFonts w:ascii="Times New Roman" w:hAnsi="Times New Roman" w:cs="Times New Roman"/>
                <w:sz w:val="18"/>
                <w:szCs w:val="18"/>
                <w:vertAlign w:val="subscript"/>
              </w:rPr>
              <w:t xml:space="preserve">4 </w:t>
            </w:r>
            <w:r w:rsidRPr="00A766C2">
              <w:rPr>
                <w:rFonts w:ascii="Times New Roman" w:hAnsi="Times New Roman" w:cs="Times New Roman"/>
                <w:sz w:val="18"/>
                <w:szCs w:val="18"/>
              </w:rPr>
              <w:t>emissions including CH</w:t>
            </w:r>
            <w:r w:rsidRPr="00A766C2">
              <w:rPr>
                <w:rFonts w:ascii="Times New Roman" w:hAnsi="Times New Roman" w:cs="Times New Roman"/>
                <w:sz w:val="18"/>
                <w:szCs w:val="18"/>
                <w:vertAlign w:val="subscript"/>
              </w:rPr>
              <w:t xml:space="preserve">4 </w:t>
            </w:r>
            <w:r w:rsidRPr="00A766C2">
              <w:rPr>
                <w:rFonts w:ascii="Times New Roman" w:hAnsi="Times New Roman" w:cs="Times New Roman"/>
                <w:sz w:val="18"/>
                <w:szCs w:val="18"/>
              </w:rPr>
              <w:t>from LULUCF</w:t>
            </w:r>
          </w:p>
        </w:tc>
        <w:tc>
          <w:tcPr>
            <w:tcW w:w="2891" w:type="dxa"/>
            <w:tcBorders>
              <w:top w:val="nil"/>
              <w:bottom w:val="nil"/>
            </w:tcBorders>
          </w:tcPr>
          <w:p w14:paraId="3BBA8F28"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7F12D196"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bottom w:val="nil"/>
            </w:tcBorders>
          </w:tcPr>
          <w:p w14:paraId="0FFF6274"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183880BA" w14:textId="77777777" w:rsidTr="00455F64">
        <w:tc>
          <w:tcPr>
            <w:tcW w:w="3686" w:type="dxa"/>
            <w:tcBorders>
              <w:top w:val="nil"/>
              <w:bottom w:val="nil"/>
            </w:tcBorders>
          </w:tcPr>
          <w:p w14:paraId="257B4D28"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CH</w:t>
            </w:r>
            <w:r w:rsidRPr="00A766C2">
              <w:rPr>
                <w:rFonts w:ascii="Times New Roman" w:hAnsi="Times New Roman" w:cs="Times New Roman"/>
                <w:sz w:val="18"/>
                <w:szCs w:val="18"/>
                <w:vertAlign w:val="subscript"/>
              </w:rPr>
              <w:t>4</w:t>
            </w:r>
            <w:r w:rsidRPr="00A766C2">
              <w:rPr>
                <w:rFonts w:ascii="Times New Roman" w:hAnsi="Times New Roman" w:cs="Times New Roman"/>
                <w:sz w:val="18"/>
                <w:szCs w:val="18"/>
              </w:rPr>
              <w:t xml:space="preserve"> emissions excluding CH</w:t>
            </w:r>
            <w:r w:rsidRPr="00A766C2">
              <w:rPr>
                <w:rFonts w:ascii="Times New Roman" w:hAnsi="Times New Roman" w:cs="Times New Roman"/>
                <w:sz w:val="18"/>
                <w:szCs w:val="18"/>
                <w:vertAlign w:val="subscript"/>
              </w:rPr>
              <w:t>4</w:t>
            </w:r>
            <w:r w:rsidRPr="00A766C2">
              <w:rPr>
                <w:rFonts w:ascii="Times New Roman" w:hAnsi="Times New Roman" w:cs="Times New Roman"/>
                <w:sz w:val="18"/>
                <w:szCs w:val="18"/>
              </w:rPr>
              <w:t xml:space="preserve"> from LULUCF</w:t>
            </w:r>
          </w:p>
        </w:tc>
        <w:tc>
          <w:tcPr>
            <w:tcW w:w="2891" w:type="dxa"/>
            <w:tcBorders>
              <w:top w:val="nil"/>
              <w:bottom w:val="nil"/>
            </w:tcBorders>
          </w:tcPr>
          <w:p w14:paraId="064BCDC7"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25220165"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bottom w:val="nil"/>
            </w:tcBorders>
          </w:tcPr>
          <w:p w14:paraId="249C38B7"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15FD82E1" w14:textId="77777777" w:rsidTr="00455F64">
        <w:tc>
          <w:tcPr>
            <w:tcW w:w="3686" w:type="dxa"/>
            <w:tcBorders>
              <w:top w:val="nil"/>
              <w:bottom w:val="nil"/>
            </w:tcBorders>
          </w:tcPr>
          <w:p w14:paraId="4AAF148B"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lang w:val="pt-PT"/>
              </w:rPr>
            </w:pPr>
            <w:r w:rsidRPr="00A766C2">
              <w:rPr>
                <w:rFonts w:ascii="Times New Roman" w:hAnsi="Times New Roman" w:cs="Times New Roman"/>
                <w:sz w:val="18"/>
                <w:szCs w:val="18"/>
                <w:lang w:val="pt-PT"/>
              </w:rPr>
              <w:t>N</w:t>
            </w:r>
            <w:r w:rsidRPr="00A766C2">
              <w:rPr>
                <w:rFonts w:ascii="Times New Roman" w:hAnsi="Times New Roman" w:cs="Times New Roman"/>
                <w:sz w:val="18"/>
                <w:szCs w:val="18"/>
                <w:vertAlign w:val="subscript"/>
                <w:lang w:val="pt-PT"/>
              </w:rPr>
              <w:t>2</w:t>
            </w:r>
            <w:r w:rsidRPr="00A766C2">
              <w:rPr>
                <w:rFonts w:ascii="Times New Roman" w:hAnsi="Times New Roman" w:cs="Times New Roman"/>
                <w:sz w:val="18"/>
                <w:szCs w:val="18"/>
                <w:lang w:val="pt-PT"/>
              </w:rPr>
              <w:t>O emissions including N</w:t>
            </w:r>
            <w:r w:rsidRPr="00A766C2">
              <w:rPr>
                <w:rFonts w:ascii="Times New Roman" w:hAnsi="Times New Roman" w:cs="Times New Roman"/>
                <w:sz w:val="18"/>
                <w:szCs w:val="18"/>
                <w:vertAlign w:val="subscript"/>
                <w:lang w:val="pt-PT"/>
              </w:rPr>
              <w:t>2</w:t>
            </w:r>
            <w:r w:rsidRPr="00A766C2">
              <w:rPr>
                <w:rFonts w:ascii="Times New Roman" w:hAnsi="Times New Roman" w:cs="Times New Roman"/>
                <w:sz w:val="18"/>
                <w:szCs w:val="18"/>
                <w:lang w:val="pt-PT"/>
              </w:rPr>
              <w:t>O from LULUCF</w:t>
            </w:r>
          </w:p>
        </w:tc>
        <w:tc>
          <w:tcPr>
            <w:tcW w:w="2891" w:type="dxa"/>
            <w:tcBorders>
              <w:top w:val="nil"/>
              <w:bottom w:val="nil"/>
            </w:tcBorders>
          </w:tcPr>
          <w:p w14:paraId="39B40272"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lang w:val="pt-PT"/>
              </w:rPr>
            </w:pPr>
          </w:p>
        </w:tc>
        <w:tc>
          <w:tcPr>
            <w:tcW w:w="283" w:type="dxa"/>
            <w:tcBorders>
              <w:top w:val="nil"/>
              <w:bottom w:val="nil"/>
            </w:tcBorders>
          </w:tcPr>
          <w:p w14:paraId="49CEA31C"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lang w:val="pt-PT"/>
              </w:rPr>
            </w:pPr>
          </w:p>
        </w:tc>
        <w:tc>
          <w:tcPr>
            <w:tcW w:w="2892" w:type="dxa"/>
            <w:gridSpan w:val="3"/>
            <w:tcBorders>
              <w:top w:val="nil"/>
              <w:bottom w:val="nil"/>
            </w:tcBorders>
          </w:tcPr>
          <w:p w14:paraId="17543EE5"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lang w:val="pt-PT"/>
              </w:rPr>
            </w:pPr>
          </w:p>
        </w:tc>
      </w:tr>
      <w:tr w:rsidR="00BA056B" w:rsidRPr="00A766C2" w14:paraId="2C99BB0B" w14:textId="77777777" w:rsidTr="00455F64">
        <w:tc>
          <w:tcPr>
            <w:tcW w:w="3686" w:type="dxa"/>
            <w:tcBorders>
              <w:top w:val="nil"/>
              <w:bottom w:val="nil"/>
            </w:tcBorders>
          </w:tcPr>
          <w:p w14:paraId="3992A13E"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lang w:val="pt-PT"/>
              </w:rPr>
            </w:pPr>
            <w:r w:rsidRPr="00A766C2">
              <w:rPr>
                <w:rFonts w:ascii="Times New Roman" w:hAnsi="Times New Roman" w:cs="Times New Roman"/>
                <w:sz w:val="18"/>
                <w:szCs w:val="18"/>
                <w:lang w:val="pt-PT"/>
              </w:rPr>
              <w:t>N</w:t>
            </w:r>
            <w:r w:rsidRPr="00A766C2">
              <w:rPr>
                <w:rFonts w:ascii="Times New Roman" w:hAnsi="Times New Roman" w:cs="Times New Roman"/>
                <w:sz w:val="18"/>
                <w:szCs w:val="18"/>
                <w:vertAlign w:val="subscript"/>
                <w:lang w:val="pt-PT"/>
              </w:rPr>
              <w:t>2</w:t>
            </w:r>
            <w:r w:rsidRPr="00A766C2">
              <w:rPr>
                <w:rFonts w:ascii="Times New Roman" w:hAnsi="Times New Roman" w:cs="Times New Roman"/>
                <w:sz w:val="18"/>
                <w:szCs w:val="18"/>
                <w:lang w:val="pt-PT"/>
              </w:rPr>
              <w:t>O emissions excluding N</w:t>
            </w:r>
            <w:r w:rsidRPr="00A766C2">
              <w:rPr>
                <w:rFonts w:ascii="Times New Roman" w:hAnsi="Times New Roman" w:cs="Times New Roman"/>
                <w:sz w:val="18"/>
                <w:szCs w:val="18"/>
                <w:vertAlign w:val="subscript"/>
                <w:lang w:val="pt-PT"/>
              </w:rPr>
              <w:t>2</w:t>
            </w:r>
            <w:r w:rsidRPr="00A766C2">
              <w:rPr>
                <w:rFonts w:ascii="Times New Roman" w:hAnsi="Times New Roman" w:cs="Times New Roman"/>
                <w:sz w:val="18"/>
                <w:szCs w:val="18"/>
                <w:lang w:val="pt-PT"/>
              </w:rPr>
              <w:t>O from LULUCF</w:t>
            </w:r>
          </w:p>
        </w:tc>
        <w:tc>
          <w:tcPr>
            <w:tcW w:w="2891" w:type="dxa"/>
            <w:tcBorders>
              <w:top w:val="nil"/>
              <w:bottom w:val="nil"/>
            </w:tcBorders>
          </w:tcPr>
          <w:p w14:paraId="4940A782"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lang w:val="pt-PT"/>
              </w:rPr>
            </w:pPr>
          </w:p>
        </w:tc>
        <w:tc>
          <w:tcPr>
            <w:tcW w:w="283" w:type="dxa"/>
            <w:tcBorders>
              <w:top w:val="nil"/>
              <w:bottom w:val="nil"/>
            </w:tcBorders>
          </w:tcPr>
          <w:p w14:paraId="5066F3DA"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lang w:val="pt-PT"/>
              </w:rPr>
            </w:pPr>
          </w:p>
        </w:tc>
        <w:tc>
          <w:tcPr>
            <w:tcW w:w="2892" w:type="dxa"/>
            <w:gridSpan w:val="3"/>
            <w:tcBorders>
              <w:top w:val="nil"/>
              <w:bottom w:val="nil"/>
            </w:tcBorders>
          </w:tcPr>
          <w:p w14:paraId="18A5D2EE"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lang w:val="pt-PT"/>
              </w:rPr>
            </w:pPr>
          </w:p>
        </w:tc>
      </w:tr>
      <w:tr w:rsidR="00BA056B" w:rsidRPr="00A766C2" w14:paraId="31ED5356" w14:textId="77777777" w:rsidTr="00455F64">
        <w:tc>
          <w:tcPr>
            <w:tcW w:w="3686" w:type="dxa"/>
            <w:tcBorders>
              <w:top w:val="nil"/>
              <w:bottom w:val="nil"/>
            </w:tcBorders>
          </w:tcPr>
          <w:p w14:paraId="20A972E2"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HFCs</w:t>
            </w:r>
          </w:p>
        </w:tc>
        <w:tc>
          <w:tcPr>
            <w:tcW w:w="2891" w:type="dxa"/>
            <w:tcBorders>
              <w:top w:val="nil"/>
              <w:bottom w:val="nil"/>
            </w:tcBorders>
          </w:tcPr>
          <w:p w14:paraId="1FA9126F"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3434E6FE"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bottom w:val="nil"/>
            </w:tcBorders>
          </w:tcPr>
          <w:p w14:paraId="6C8E80BA"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5B587C35" w14:textId="77777777" w:rsidTr="00455F64">
        <w:tc>
          <w:tcPr>
            <w:tcW w:w="3686" w:type="dxa"/>
            <w:tcBorders>
              <w:top w:val="nil"/>
              <w:bottom w:val="nil"/>
            </w:tcBorders>
          </w:tcPr>
          <w:p w14:paraId="78A2D624"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PFCs</w:t>
            </w:r>
          </w:p>
        </w:tc>
        <w:tc>
          <w:tcPr>
            <w:tcW w:w="2891" w:type="dxa"/>
            <w:tcBorders>
              <w:top w:val="nil"/>
              <w:bottom w:val="nil"/>
            </w:tcBorders>
          </w:tcPr>
          <w:p w14:paraId="19FE235C"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459F32B3"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bottom w:val="nil"/>
            </w:tcBorders>
          </w:tcPr>
          <w:p w14:paraId="0768D24D"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374F0465" w14:textId="77777777" w:rsidTr="00455F64">
        <w:tc>
          <w:tcPr>
            <w:tcW w:w="3686" w:type="dxa"/>
            <w:tcBorders>
              <w:top w:val="nil"/>
              <w:bottom w:val="nil"/>
            </w:tcBorders>
          </w:tcPr>
          <w:p w14:paraId="6CA1EBD8"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SF</w:t>
            </w:r>
            <w:r w:rsidRPr="00A766C2">
              <w:rPr>
                <w:rFonts w:ascii="Times New Roman" w:hAnsi="Times New Roman" w:cs="Times New Roman"/>
                <w:sz w:val="18"/>
                <w:szCs w:val="18"/>
                <w:vertAlign w:val="subscript"/>
              </w:rPr>
              <w:t>6</w:t>
            </w:r>
          </w:p>
        </w:tc>
        <w:tc>
          <w:tcPr>
            <w:tcW w:w="2891" w:type="dxa"/>
            <w:tcBorders>
              <w:top w:val="nil"/>
              <w:bottom w:val="nil"/>
            </w:tcBorders>
          </w:tcPr>
          <w:p w14:paraId="1AE1C192"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61CBBA81"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bottom w:val="nil"/>
            </w:tcBorders>
          </w:tcPr>
          <w:p w14:paraId="5FBED71B"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3F0CF1E6" w14:textId="77777777" w:rsidTr="00455F64">
        <w:tc>
          <w:tcPr>
            <w:tcW w:w="3686" w:type="dxa"/>
            <w:tcBorders>
              <w:top w:val="nil"/>
              <w:bottom w:val="nil"/>
            </w:tcBorders>
          </w:tcPr>
          <w:p w14:paraId="6D686B82"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NF</w:t>
            </w:r>
            <w:r w:rsidRPr="00A766C2">
              <w:rPr>
                <w:rFonts w:ascii="Times New Roman" w:hAnsi="Times New Roman" w:cs="Times New Roman"/>
                <w:sz w:val="18"/>
                <w:szCs w:val="18"/>
                <w:vertAlign w:val="subscript"/>
              </w:rPr>
              <w:t>3</w:t>
            </w:r>
          </w:p>
        </w:tc>
        <w:tc>
          <w:tcPr>
            <w:tcW w:w="2891" w:type="dxa"/>
            <w:tcBorders>
              <w:top w:val="nil"/>
              <w:bottom w:val="nil"/>
            </w:tcBorders>
          </w:tcPr>
          <w:p w14:paraId="59F14BBE"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18F3990F"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bottom w:val="nil"/>
            </w:tcBorders>
          </w:tcPr>
          <w:p w14:paraId="5443908A"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77959A0A" w14:textId="77777777" w:rsidTr="00455F64">
        <w:tc>
          <w:tcPr>
            <w:tcW w:w="3686" w:type="dxa"/>
            <w:tcBorders>
              <w:top w:val="nil"/>
            </w:tcBorders>
          </w:tcPr>
          <w:p w14:paraId="6EA8D061"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r w:rsidRPr="00A766C2">
              <w:rPr>
                <w:rFonts w:ascii="Times New Roman" w:hAnsi="Times New Roman" w:cs="Times New Roman"/>
                <w:sz w:val="18"/>
                <w:szCs w:val="18"/>
              </w:rPr>
              <w:t>Other (specify)</w:t>
            </w:r>
          </w:p>
        </w:tc>
        <w:tc>
          <w:tcPr>
            <w:tcW w:w="2891" w:type="dxa"/>
            <w:tcBorders>
              <w:top w:val="nil"/>
            </w:tcBorders>
          </w:tcPr>
          <w:p w14:paraId="5D4F128C"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tcBorders>
          </w:tcPr>
          <w:p w14:paraId="3D8761B2"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top w:val="nil"/>
            </w:tcBorders>
          </w:tcPr>
          <w:p w14:paraId="0DBBC588"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6B373403" w14:textId="77777777" w:rsidTr="00455F64">
        <w:tc>
          <w:tcPr>
            <w:tcW w:w="3686" w:type="dxa"/>
            <w:tcBorders>
              <w:bottom w:val="single" w:sz="4" w:space="0" w:color="auto"/>
            </w:tcBorders>
          </w:tcPr>
          <w:p w14:paraId="41437535" w14:textId="77777777" w:rsidR="00BA056B" w:rsidRPr="00A766C2" w:rsidRDefault="00BA056B" w:rsidP="00702510">
            <w:pPr>
              <w:tabs>
                <w:tab w:val="left" w:pos="1701"/>
              </w:tabs>
              <w:suppressAutoHyphens w:val="0"/>
              <w:spacing w:before="40" w:after="40" w:line="200" w:lineRule="exact"/>
              <w:ind w:left="284"/>
              <w:rPr>
                <w:rFonts w:ascii="Times New Roman" w:hAnsi="Times New Roman" w:cs="Times New Roman"/>
                <w:b/>
                <w:sz w:val="18"/>
                <w:szCs w:val="18"/>
              </w:rPr>
            </w:pPr>
            <w:r w:rsidRPr="00A766C2">
              <w:rPr>
                <w:rFonts w:ascii="Times New Roman" w:hAnsi="Times New Roman" w:cs="Times New Roman"/>
                <w:b/>
                <w:sz w:val="18"/>
                <w:szCs w:val="18"/>
              </w:rPr>
              <w:t>Total with LULUCF</w:t>
            </w:r>
          </w:p>
        </w:tc>
        <w:tc>
          <w:tcPr>
            <w:tcW w:w="2891" w:type="dxa"/>
            <w:tcBorders>
              <w:bottom w:val="single" w:sz="4" w:space="0" w:color="auto"/>
            </w:tcBorders>
          </w:tcPr>
          <w:p w14:paraId="53F44A98"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bottom w:val="single" w:sz="4" w:space="0" w:color="auto"/>
            </w:tcBorders>
          </w:tcPr>
          <w:p w14:paraId="5DDE88FA"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bottom w:val="single" w:sz="4" w:space="0" w:color="auto"/>
            </w:tcBorders>
          </w:tcPr>
          <w:p w14:paraId="3D39BDE8"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r w:rsidR="00BA056B" w:rsidRPr="00A766C2" w14:paraId="53453BC3" w14:textId="77777777" w:rsidTr="00455F64">
        <w:tc>
          <w:tcPr>
            <w:tcW w:w="3686" w:type="dxa"/>
            <w:tcBorders>
              <w:bottom w:val="single" w:sz="12" w:space="0" w:color="auto"/>
            </w:tcBorders>
          </w:tcPr>
          <w:p w14:paraId="3FD342E9" w14:textId="77777777" w:rsidR="00BA056B" w:rsidRPr="00A766C2" w:rsidRDefault="00BA056B" w:rsidP="00702510">
            <w:pPr>
              <w:tabs>
                <w:tab w:val="left" w:pos="1701"/>
              </w:tabs>
              <w:suppressAutoHyphens w:val="0"/>
              <w:spacing w:before="40" w:after="40" w:line="200" w:lineRule="exact"/>
              <w:ind w:left="284"/>
              <w:rPr>
                <w:rFonts w:ascii="Times New Roman" w:hAnsi="Times New Roman" w:cs="Times New Roman"/>
                <w:b/>
                <w:sz w:val="18"/>
                <w:szCs w:val="18"/>
              </w:rPr>
            </w:pPr>
            <w:r w:rsidRPr="00A766C2">
              <w:rPr>
                <w:rFonts w:ascii="Times New Roman" w:hAnsi="Times New Roman" w:cs="Times New Roman"/>
                <w:b/>
                <w:sz w:val="18"/>
                <w:szCs w:val="18"/>
              </w:rPr>
              <w:t>Total without LULUCF</w:t>
            </w:r>
          </w:p>
        </w:tc>
        <w:tc>
          <w:tcPr>
            <w:tcW w:w="2891" w:type="dxa"/>
            <w:tcBorders>
              <w:bottom w:val="single" w:sz="12" w:space="0" w:color="auto"/>
            </w:tcBorders>
          </w:tcPr>
          <w:p w14:paraId="26BACD2C" w14:textId="77777777" w:rsidR="00BA056B" w:rsidRPr="00A766C2" w:rsidRDefault="00BA056B" w:rsidP="00A73AE6">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bottom w:val="single" w:sz="12" w:space="0" w:color="auto"/>
            </w:tcBorders>
          </w:tcPr>
          <w:p w14:paraId="675DD35E"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c>
          <w:tcPr>
            <w:tcW w:w="2892" w:type="dxa"/>
            <w:gridSpan w:val="3"/>
            <w:tcBorders>
              <w:bottom w:val="single" w:sz="12" w:space="0" w:color="auto"/>
            </w:tcBorders>
          </w:tcPr>
          <w:p w14:paraId="1582BACE" w14:textId="77777777" w:rsidR="00BA056B" w:rsidRPr="00A766C2" w:rsidRDefault="00BA056B" w:rsidP="00A73AE6">
            <w:pPr>
              <w:tabs>
                <w:tab w:val="left" w:pos="1701"/>
              </w:tabs>
              <w:suppressAutoHyphens w:val="0"/>
              <w:spacing w:before="40" w:after="40" w:line="200" w:lineRule="exact"/>
              <w:rPr>
                <w:rFonts w:ascii="Times New Roman" w:hAnsi="Times New Roman" w:cs="Times New Roman"/>
                <w:sz w:val="18"/>
                <w:szCs w:val="18"/>
              </w:rPr>
            </w:pPr>
          </w:p>
        </w:tc>
      </w:tr>
    </w:tbl>
    <w:p w14:paraId="22129A42" w14:textId="77777777" w:rsidR="00BA056B" w:rsidRPr="004A58E8" w:rsidRDefault="00BA056B" w:rsidP="00BA056B">
      <w:pPr>
        <w:keepNext/>
        <w:spacing w:line="60" w:lineRule="exact"/>
        <w:ind w:right="1134"/>
        <w:jc w:val="both"/>
        <w:rPr>
          <w:rFonts w:eastAsia="Cambria"/>
          <w:b/>
          <w:sz w:val="18"/>
          <w:szCs w:val="18"/>
          <w:lang w:val="en-US" w:eastAsia="en-US"/>
        </w:rPr>
        <w:sectPr w:rsidR="00BA056B" w:rsidRPr="004A58E8" w:rsidSect="001A1258">
          <w:headerReference w:type="even" r:id="rId46"/>
          <w:headerReference w:type="default" r:id="rId47"/>
          <w:footerReference w:type="even" r:id="rId48"/>
          <w:footerReference w:type="default" r:id="rId49"/>
          <w:endnotePr>
            <w:numFmt w:val="lowerLetter"/>
            <w:numRestart w:val="eachSect"/>
          </w:endnotePr>
          <w:pgSz w:w="11906" w:h="16838" w:code="9"/>
          <w:pgMar w:top="1418" w:right="1134" w:bottom="1134" w:left="1134" w:header="567" w:footer="567" w:gutter="0"/>
          <w:cols w:space="708"/>
          <w:docGrid w:linePitch="360"/>
        </w:sectPr>
      </w:pPr>
    </w:p>
    <w:p w14:paraId="09642AD5" w14:textId="7F994775" w:rsidR="00A637CC" w:rsidRPr="00236817" w:rsidRDefault="00A637CC" w:rsidP="00702510">
      <w:pPr>
        <w:suppressAutoHyphens w:val="0"/>
        <w:spacing w:after="120" w:line="240" w:lineRule="exact"/>
        <w:rPr>
          <w:rFonts w:eastAsia="Cambria"/>
          <w:b/>
          <w:sz w:val="18"/>
          <w:szCs w:val="18"/>
          <w:lang w:eastAsia="en-US"/>
        </w:rPr>
      </w:pPr>
      <w:r>
        <w:rPr>
          <w:rFonts w:eastAsia="Cambria"/>
          <w:b/>
          <w:sz w:val="18"/>
          <w:szCs w:val="18"/>
          <w:lang w:val="en-US" w:eastAsia="en-US"/>
        </w:rPr>
        <w:lastRenderedPageBreak/>
        <w:t>8</w:t>
      </w:r>
      <w:r w:rsidRPr="004A58E8">
        <w:rPr>
          <w:rFonts w:eastAsia="Cambria"/>
          <w:b/>
          <w:sz w:val="18"/>
          <w:szCs w:val="18"/>
          <w:lang w:val="en-US" w:eastAsia="en-US"/>
        </w:rPr>
        <w:t>. Information on projections of greenhouse gas emissions and removals under a ‘with additional measures’ scenario</w:t>
      </w:r>
      <w:r w:rsidRPr="00236817">
        <w:rPr>
          <w:rStyle w:val="EndnoteReference"/>
          <w:b/>
          <w:i/>
          <w:szCs w:val="16"/>
        </w:rPr>
        <w:endnoteReference w:id="25"/>
      </w:r>
      <w:r w:rsidRPr="00236817">
        <w:rPr>
          <w:rFonts w:eastAsia="Cambria"/>
          <w:b/>
          <w:sz w:val="18"/>
          <w:szCs w:val="18"/>
          <w:vertAlign w:val="superscript"/>
          <w:lang w:val="en-US" w:eastAsia="en-US"/>
        </w:rPr>
        <w:t>,</w:t>
      </w:r>
      <w:r w:rsidR="005B4AEC" w:rsidRPr="00236817">
        <w:rPr>
          <w:rFonts w:eastAsia="Cambria"/>
          <w:b/>
          <w:sz w:val="18"/>
          <w:szCs w:val="18"/>
          <w:vertAlign w:val="superscript"/>
          <w:lang w:val="en-US" w:eastAsia="en-US"/>
        </w:rPr>
        <w:t xml:space="preserve"> </w:t>
      </w:r>
      <w:r w:rsidRPr="00236817">
        <w:rPr>
          <w:rStyle w:val="EndnoteReference"/>
          <w:b/>
          <w:i/>
          <w:szCs w:val="16"/>
        </w:rPr>
        <w:endnoteReference w:id="26"/>
      </w:r>
    </w:p>
    <w:tbl>
      <w:tblPr>
        <w:tblStyle w:val="TableGrid2"/>
        <w:tblW w:w="9639" w:type="dxa"/>
        <w:tblBorders>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3637"/>
        <w:gridCol w:w="2850"/>
        <w:gridCol w:w="278"/>
        <w:gridCol w:w="958"/>
        <w:gridCol w:w="958"/>
        <w:gridCol w:w="958"/>
      </w:tblGrid>
      <w:tr w:rsidR="00A637CC" w:rsidRPr="008829C6" w14:paraId="2285D161" w14:textId="77777777" w:rsidTr="00455F64">
        <w:trPr>
          <w:tblHeader/>
        </w:trPr>
        <w:tc>
          <w:tcPr>
            <w:tcW w:w="3685" w:type="dxa"/>
            <w:tcBorders>
              <w:bottom w:val="nil"/>
            </w:tcBorders>
          </w:tcPr>
          <w:p w14:paraId="62CBD8E9" w14:textId="77777777" w:rsidR="00A637CC" w:rsidRPr="008829C6" w:rsidRDefault="00A637CC" w:rsidP="00A73AE6">
            <w:pPr>
              <w:tabs>
                <w:tab w:val="left" w:pos="1701"/>
              </w:tabs>
              <w:suppressAutoHyphens w:val="0"/>
              <w:spacing w:after="60" w:line="240" w:lineRule="auto"/>
              <w:rPr>
                <w:rFonts w:ascii="Times New Roman" w:hAnsi="Times New Roman" w:cs="Times New Roman"/>
                <w:sz w:val="16"/>
                <w:szCs w:val="16"/>
                <w:lang w:val="en-US"/>
              </w:rPr>
            </w:pPr>
          </w:p>
        </w:tc>
        <w:tc>
          <w:tcPr>
            <w:tcW w:w="2891" w:type="dxa"/>
            <w:tcBorders>
              <w:bottom w:val="single" w:sz="4" w:space="0" w:color="auto"/>
            </w:tcBorders>
          </w:tcPr>
          <w:p w14:paraId="414D50F0" w14:textId="77777777" w:rsidR="00A637CC" w:rsidRPr="008829C6" w:rsidRDefault="00A637CC" w:rsidP="00A73AE6">
            <w:pPr>
              <w:tabs>
                <w:tab w:val="left" w:pos="1701"/>
              </w:tabs>
              <w:suppressAutoHyphens w:val="0"/>
              <w:spacing w:before="40" w:after="40" w:line="180" w:lineRule="exact"/>
              <w:jc w:val="center"/>
              <w:rPr>
                <w:rFonts w:ascii="Times New Roman" w:hAnsi="Times New Roman" w:cs="Times New Roman"/>
                <w:i/>
                <w:sz w:val="16"/>
                <w:szCs w:val="16"/>
                <w:vertAlign w:val="superscript"/>
              </w:rPr>
            </w:pPr>
            <w:r w:rsidRPr="008829C6">
              <w:rPr>
                <w:rFonts w:ascii="Times New Roman" w:hAnsi="Times New Roman" w:cs="Times New Roman"/>
                <w:i/>
                <w:sz w:val="16"/>
                <w:szCs w:val="16"/>
              </w:rPr>
              <w:t>Most recent year in the Party’s national inventory report (kt CO</w:t>
            </w:r>
            <w:r w:rsidRPr="008829C6">
              <w:rPr>
                <w:rFonts w:ascii="Times New Roman" w:hAnsi="Times New Roman" w:cs="Times New Roman"/>
                <w:i/>
                <w:sz w:val="16"/>
                <w:szCs w:val="16"/>
                <w:vertAlign w:val="subscript"/>
              </w:rPr>
              <w:t>2</w:t>
            </w:r>
            <w:r w:rsidRPr="008829C6">
              <w:rPr>
                <w:rFonts w:ascii="Times New Roman" w:hAnsi="Times New Roman" w:cs="Times New Roman"/>
                <w:i/>
                <w:sz w:val="16"/>
                <w:szCs w:val="16"/>
              </w:rPr>
              <w:t xml:space="preserve"> eq)</w:t>
            </w:r>
            <w:r w:rsidRPr="005B4AEC">
              <w:rPr>
                <w:rStyle w:val="EndnoteReference"/>
                <w:rFonts w:cs="Times New Roman"/>
                <w:i/>
                <w:szCs w:val="18"/>
              </w:rPr>
              <w:endnoteReference w:id="27"/>
            </w:r>
          </w:p>
        </w:tc>
        <w:tc>
          <w:tcPr>
            <w:tcW w:w="283" w:type="dxa"/>
            <w:tcBorders>
              <w:bottom w:val="nil"/>
            </w:tcBorders>
          </w:tcPr>
          <w:p w14:paraId="4E26EF6A" w14:textId="77777777" w:rsidR="00A637CC" w:rsidRPr="008829C6" w:rsidRDefault="00A637CC" w:rsidP="00A73AE6">
            <w:pPr>
              <w:tabs>
                <w:tab w:val="left" w:pos="1701"/>
              </w:tabs>
              <w:suppressAutoHyphens w:val="0"/>
              <w:spacing w:before="40" w:after="40" w:line="180" w:lineRule="exact"/>
              <w:jc w:val="center"/>
              <w:rPr>
                <w:rFonts w:ascii="Times New Roman" w:hAnsi="Times New Roman" w:cs="Times New Roman"/>
                <w:i/>
                <w:sz w:val="16"/>
                <w:szCs w:val="16"/>
              </w:rPr>
            </w:pPr>
          </w:p>
        </w:tc>
        <w:tc>
          <w:tcPr>
            <w:tcW w:w="2892" w:type="dxa"/>
            <w:gridSpan w:val="3"/>
            <w:tcBorders>
              <w:bottom w:val="single" w:sz="4" w:space="0" w:color="auto"/>
            </w:tcBorders>
          </w:tcPr>
          <w:p w14:paraId="46BB8262" w14:textId="77777777" w:rsidR="00A637CC" w:rsidRPr="008829C6" w:rsidRDefault="00A637CC" w:rsidP="00A73AE6">
            <w:pPr>
              <w:tabs>
                <w:tab w:val="left" w:pos="1701"/>
              </w:tabs>
              <w:suppressAutoHyphens w:val="0"/>
              <w:spacing w:before="40" w:after="40" w:line="180" w:lineRule="exact"/>
              <w:jc w:val="center"/>
              <w:rPr>
                <w:rFonts w:ascii="Times New Roman" w:hAnsi="Times New Roman" w:cs="Times New Roman"/>
                <w:i/>
                <w:sz w:val="16"/>
                <w:szCs w:val="16"/>
                <w:vertAlign w:val="superscript"/>
              </w:rPr>
            </w:pPr>
            <w:r w:rsidRPr="008829C6">
              <w:rPr>
                <w:rFonts w:ascii="Times New Roman" w:hAnsi="Times New Roman" w:cs="Times New Roman"/>
                <w:i/>
                <w:sz w:val="16"/>
                <w:szCs w:val="16"/>
              </w:rPr>
              <w:t>Projections of GHG emissions and removals (kt CO</w:t>
            </w:r>
            <w:r w:rsidRPr="008829C6">
              <w:rPr>
                <w:rFonts w:ascii="Times New Roman" w:hAnsi="Times New Roman" w:cs="Times New Roman"/>
                <w:i/>
                <w:sz w:val="16"/>
                <w:szCs w:val="16"/>
                <w:vertAlign w:val="subscript"/>
              </w:rPr>
              <w:t>2</w:t>
            </w:r>
            <w:r w:rsidRPr="008829C6">
              <w:rPr>
                <w:rFonts w:ascii="Times New Roman" w:hAnsi="Times New Roman" w:cs="Times New Roman"/>
                <w:i/>
                <w:sz w:val="16"/>
                <w:szCs w:val="16"/>
              </w:rPr>
              <w:t xml:space="preserve"> eq)</w:t>
            </w:r>
            <w:r w:rsidRPr="005B4AEC">
              <w:rPr>
                <w:rFonts w:ascii="Times New Roman" w:hAnsi="Times New Roman" w:cs="Times New Roman"/>
                <w:i/>
                <w:sz w:val="18"/>
                <w:szCs w:val="18"/>
                <w:vertAlign w:val="superscript"/>
              </w:rPr>
              <w:t>c</w:t>
            </w:r>
          </w:p>
        </w:tc>
      </w:tr>
      <w:tr w:rsidR="00A637CC" w:rsidRPr="008829C6" w14:paraId="45A0E69F" w14:textId="77777777" w:rsidTr="00455F64">
        <w:trPr>
          <w:tblHeader/>
        </w:trPr>
        <w:tc>
          <w:tcPr>
            <w:tcW w:w="3685" w:type="dxa"/>
            <w:tcBorders>
              <w:top w:val="nil"/>
              <w:bottom w:val="single" w:sz="12" w:space="0" w:color="auto"/>
            </w:tcBorders>
          </w:tcPr>
          <w:p w14:paraId="02BE3FAC" w14:textId="77777777" w:rsidR="00A637CC" w:rsidRPr="008829C6" w:rsidRDefault="00A637CC" w:rsidP="00A73AE6">
            <w:pPr>
              <w:tabs>
                <w:tab w:val="left" w:pos="1701"/>
              </w:tabs>
              <w:suppressAutoHyphens w:val="0"/>
              <w:spacing w:after="60" w:line="240" w:lineRule="auto"/>
              <w:jc w:val="center"/>
              <w:rPr>
                <w:rFonts w:ascii="Times New Roman" w:hAnsi="Times New Roman" w:cs="Times New Roman"/>
                <w:i/>
                <w:sz w:val="16"/>
                <w:szCs w:val="16"/>
              </w:rPr>
            </w:pPr>
          </w:p>
        </w:tc>
        <w:tc>
          <w:tcPr>
            <w:tcW w:w="2891" w:type="dxa"/>
            <w:tcBorders>
              <w:top w:val="single" w:sz="4" w:space="0" w:color="auto"/>
              <w:bottom w:val="single" w:sz="12" w:space="0" w:color="auto"/>
            </w:tcBorders>
          </w:tcPr>
          <w:p w14:paraId="579D5D42" w14:textId="77777777" w:rsidR="00A637CC" w:rsidRPr="008829C6" w:rsidRDefault="00A637CC" w:rsidP="00A73AE6">
            <w:pPr>
              <w:tabs>
                <w:tab w:val="left" w:pos="1701"/>
              </w:tabs>
              <w:suppressAutoHyphens w:val="0"/>
              <w:spacing w:before="40" w:after="40" w:line="180" w:lineRule="exact"/>
              <w:jc w:val="center"/>
              <w:rPr>
                <w:rFonts w:ascii="Times New Roman" w:hAnsi="Times New Roman" w:cs="Times New Roman"/>
                <w:i/>
                <w:sz w:val="16"/>
                <w:szCs w:val="16"/>
              </w:rPr>
            </w:pPr>
            <w:r w:rsidRPr="008829C6">
              <w:rPr>
                <w:rFonts w:ascii="Times New Roman" w:hAnsi="Times New Roman" w:cs="Times New Roman"/>
                <w:i/>
                <w:sz w:val="16"/>
                <w:szCs w:val="16"/>
              </w:rPr>
              <w:t>20XX</w:t>
            </w:r>
          </w:p>
        </w:tc>
        <w:tc>
          <w:tcPr>
            <w:tcW w:w="283" w:type="dxa"/>
            <w:tcBorders>
              <w:top w:val="nil"/>
              <w:bottom w:val="single" w:sz="12" w:space="0" w:color="auto"/>
            </w:tcBorders>
          </w:tcPr>
          <w:p w14:paraId="4B0F9A86" w14:textId="77777777" w:rsidR="00A637CC" w:rsidRPr="008829C6" w:rsidRDefault="00A637CC" w:rsidP="00A73AE6">
            <w:pPr>
              <w:tabs>
                <w:tab w:val="left" w:pos="1701"/>
              </w:tabs>
              <w:suppressAutoHyphens w:val="0"/>
              <w:spacing w:before="40" w:after="40" w:line="180" w:lineRule="exact"/>
              <w:jc w:val="center"/>
              <w:rPr>
                <w:rFonts w:ascii="Times New Roman" w:hAnsi="Times New Roman" w:cs="Times New Roman"/>
                <w:i/>
                <w:sz w:val="16"/>
                <w:szCs w:val="16"/>
              </w:rPr>
            </w:pPr>
          </w:p>
        </w:tc>
        <w:tc>
          <w:tcPr>
            <w:tcW w:w="964" w:type="dxa"/>
            <w:tcBorders>
              <w:top w:val="single" w:sz="4" w:space="0" w:color="auto"/>
              <w:bottom w:val="single" w:sz="12" w:space="0" w:color="auto"/>
            </w:tcBorders>
          </w:tcPr>
          <w:p w14:paraId="30A7E697" w14:textId="77777777" w:rsidR="00A637CC" w:rsidRPr="008829C6" w:rsidRDefault="00A637CC" w:rsidP="00A73AE6">
            <w:pPr>
              <w:tabs>
                <w:tab w:val="left" w:pos="1701"/>
              </w:tabs>
              <w:suppressAutoHyphens w:val="0"/>
              <w:spacing w:before="40" w:after="40" w:line="180" w:lineRule="exact"/>
              <w:jc w:val="center"/>
              <w:rPr>
                <w:rFonts w:ascii="Times New Roman" w:hAnsi="Times New Roman" w:cs="Times New Roman"/>
                <w:i/>
                <w:sz w:val="16"/>
                <w:szCs w:val="16"/>
              </w:rPr>
            </w:pPr>
            <w:r w:rsidRPr="008829C6">
              <w:rPr>
                <w:rFonts w:ascii="Times New Roman" w:hAnsi="Times New Roman" w:cs="Times New Roman"/>
                <w:i/>
                <w:sz w:val="16"/>
                <w:szCs w:val="16"/>
              </w:rPr>
              <w:t>20X(0)(5)</w:t>
            </w:r>
          </w:p>
        </w:tc>
        <w:tc>
          <w:tcPr>
            <w:tcW w:w="964" w:type="dxa"/>
            <w:tcBorders>
              <w:top w:val="single" w:sz="4" w:space="0" w:color="auto"/>
              <w:bottom w:val="single" w:sz="12" w:space="0" w:color="auto"/>
            </w:tcBorders>
          </w:tcPr>
          <w:p w14:paraId="3445F584" w14:textId="77777777" w:rsidR="00A637CC" w:rsidRPr="008829C6" w:rsidRDefault="00A637CC" w:rsidP="00A73AE6">
            <w:pPr>
              <w:tabs>
                <w:tab w:val="left" w:pos="1701"/>
              </w:tabs>
              <w:suppressAutoHyphens w:val="0"/>
              <w:spacing w:before="40" w:after="40" w:line="180" w:lineRule="exact"/>
              <w:jc w:val="center"/>
              <w:rPr>
                <w:rFonts w:ascii="Times New Roman" w:hAnsi="Times New Roman" w:cs="Times New Roman"/>
                <w:i/>
                <w:sz w:val="16"/>
                <w:szCs w:val="16"/>
              </w:rPr>
            </w:pPr>
            <w:r w:rsidRPr="008829C6">
              <w:rPr>
                <w:rFonts w:ascii="Times New Roman" w:hAnsi="Times New Roman" w:cs="Times New Roman"/>
                <w:i/>
                <w:sz w:val="16"/>
                <w:szCs w:val="16"/>
              </w:rPr>
              <w:t>20X(0)(5)</w:t>
            </w:r>
          </w:p>
        </w:tc>
        <w:tc>
          <w:tcPr>
            <w:tcW w:w="964" w:type="dxa"/>
            <w:tcBorders>
              <w:top w:val="single" w:sz="4" w:space="0" w:color="auto"/>
              <w:bottom w:val="single" w:sz="12" w:space="0" w:color="auto"/>
            </w:tcBorders>
          </w:tcPr>
          <w:p w14:paraId="7AE88771" w14:textId="77777777" w:rsidR="00A637CC" w:rsidRPr="008829C6" w:rsidRDefault="00A637CC" w:rsidP="00A73AE6">
            <w:pPr>
              <w:tabs>
                <w:tab w:val="left" w:pos="1701"/>
              </w:tabs>
              <w:suppressAutoHyphens w:val="0"/>
              <w:spacing w:before="40" w:after="40" w:line="180" w:lineRule="exact"/>
              <w:jc w:val="center"/>
              <w:rPr>
                <w:rFonts w:ascii="Times New Roman" w:hAnsi="Times New Roman" w:cs="Times New Roman"/>
                <w:i/>
                <w:sz w:val="16"/>
                <w:szCs w:val="16"/>
              </w:rPr>
            </w:pPr>
            <w:r w:rsidRPr="008829C6">
              <w:rPr>
                <w:rFonts w:ascii="Times New Roman" w:hAnsi="Times New Roman" w:cs="Times New Roman"/>
                <w:i/>
                <w:sz w:val="16"/>
                <w:szCs w:val="16"/>
              </w:rPr>
              <w:t>20X(0)(5)</w:t>
            </w:r>
          </w:p>
        </w:tc>
      </w:tr>
      <w:tr w:rsidR="00A637CC" w:rsidRPr="008829C6" w14:paraId="12549CF0" w14:textId="77777777" w:rsidTr="00455F64">
        <w:tc>
          <w:tcPr>
            <w:tcW w:w="3685" w:type="dxa"/>
            <w:tcBorders>
              <w:top w:val="single" w:sz="12" w:space="0" w:color="auto"/>
              <w:bottom w:val="nil"/>
            </w:tcBorders>
          </w:tcPr>
          <w:p w14:paraId="48BC433E"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i/>
                <w:sz w:val="18"/>
                <w:szCs w:val="18"/>
              </w:rPr>
            </w:pPr>
            <w:r w:rsidRPr="008829C6">
              <w:rPr>
                <w:rFonts w:ascii="Times New Roman" w:hAnsi="Times New Roman" w:cs="Times New Roman"/>
                <w:b/>
                <w:i/>
                <w:sz w:val="18"/>
                <w:szCs w:val="18"/>
              </w:rPr>
              <w:t>Sector</w:t>
            </w:r>
            <w:r w:rsidRPr="00702510">
              <w:rPr>
                <w:rStyle w:val="EndnoteReference"/>
                <w:b/>
                <w:i/>
                <w:szCs w:val="18"/>
              </w:rPr>
              <w:endnoteReference w:id="28"/>
            </w:r>
          </w:p>
        </w:tc>
        <w:tc>
          <w:tcPr>
            <w:tcW w:w="2891" w:type="dxa"/>
            <w:tcBorders>
              <w:top w:val="single" w:sz="12" w:space="0" w:color="auto"/>
              <w:bottom w:val="nil"/>
            </w:tcBorders>
          </w:tcPr>
          <w:p w14:paraId="796C876C"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single" w:sz="12" w:space="0" w:color="auto"/>
              <w:bottom w:val="nil"/>
            </w:tcBorders>
          </w:tcPr>
          <w:p w14:paraId="53943BA2"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single" w:sz="12" w:space="0" w:color="auto"/>
              <w:bottom w:val="nil"/>
            </w:tcBorders>
          </w:tcPr>
          <w:p w14:paraId="78C0AA5D"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5475A620" w14:textId="77777777" w:rsidTr="00455F64">
        <w:tc>
          <w:tcPr>
            <w:tcW w:w="3685" w:type="dxa"/>
            <w:tcBorders>
              <w:top w:val="nil"/>
              <w:bottom w:val="nil"/>
            </w:tcBorders>
          </w:tcPr>
          <w:p w14:paraId="53154D12"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Energy</w:t>
            </w:r>
          </w:p>
        </w:tc>
        <w:tc>
          <w:tcPr>
            <w:tcW w:w="2891" w:type="dxa"/>
            <w:tcBorders>
              <w:top w:val="nil"/>
              <w:bottom w:val="nil"/>
            </w:tcBorders>
          </w:tcPr>
          <w:p w14:paraId="733A99FB"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bottom w:val="nil"/>
            </w:tcBorders>
          </w:tcPr>
          <w:p w14:paraId="2A322859"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bottom w:val="nil"/>
            </w:tcBorders>
          </w:tcPr>
          <w:p w14:paraId="6142A30A"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0AFB18FD" w14:textId="77777777" w:rsidTr="00455F64">
        <w:tc>
          <w:tcPr>
            <w:tcW w:w="3685" w:type="dxa"/>
            <w:tcBorders>
              <w:top w:val="nil"/>
              <w:bottom w:val="nil"/>
            </w:tcBorders>
          </w:tcPr>
          <w:p w14:paraId="4072FE41"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Transport</w:t>
            </w:r>
          </w:p>
        </w:tc>
        <w:tc>
          <w:tcPr>
            <w:tcW w:w="2891" w:type="dxa"/>
            <w:tcBorders>
              <w:top w:val="nil"/>
              <w:bottom w:val="nil"/>
            </w:tcBorders>
          </w:tcPr>
          <w:p w14:paraId="1690DB48"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bottom w:val="nil"/>
            </w:tcBorders>
          </w:tcPr>
          <w:p w14:paraId="4E392090"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bottom w:val="nil"/>
            </w:tcBorders>
          </w:tcPr>
          <w:p w14:paraId="00A31220"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12332E50" w14:textId="77777777" w:rsidTr="00455F64">
        <w:tc>
          <w:tcPr>
            <w:tcW w:w="3685" w:type="dxa"/>
            <w:tcBorders>
              <w:top w:val="nil"/>
              <w:bottom w:val="nil"/>
            </w:tcBorders>
          </w:tcPr>
          <w:p w14:paraId="5DFA60B3"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Industrial processes and product use</w:t>
            </w:r>
          </w:p>
        </w:tc>
        <w:tc>
          <w:tcPr>
            <w:tcW w:w="2891" w:type="dxa"/>
            <w:tcBorders>
              <w:top w:val="nil"/>
              <w:bottom w:val="nil"/>
            </w:tcBorders>
          </w:tcPr>
          <w:p w14:paraId="695CA09C"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bottom w:val="nil"/>
            </w:tcBorders>
          </w:tcPr>
          <w:p w14:paraId="218A6048"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bottom w:val="nil"/>
            </w:tcBorders>
          </w:tcPr>
          <w:p w14:paraId="549C7B4D"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1C6F0A3C" w14:textId="77777777" w:rsidTr="00455F64">
        <w:tc>
          <w:tcPr>
            <w:tcW w:w="3685" w:type="dxa"/>
            <w:tcBorders>
              <w:top w:val="nil"/>
              <w:bottom w:val="nil"/>
            </w:tcBorders>
          </w:tcPr>
          <w:p w14:paraId="508477C5"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Agriculture</w:t>
            </w:r>
          </w:p>
        </w:tc>
        <w:tc>
          <w:tcPr>
            <w:tcW w:w="2891" w:type="dxa"/>
            <w:tcBorders>
              <w:top w:val="nil"/>
              <w:bottom w:val="nil"/>
            </w:tcBorders>
          </w:tcPr>
          <w:p w14:paraId="04F3B010"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bottom w:val="nil"/>
            </w:tcBorders>
          </w:tcPr>
          <w:p w14:paraId="13B61415"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bottom w:val="nil"/>
            </w:tcBorders>
          </w:tcPr>
          <w:p w14:paraId="4B2D1AEE"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4AD7552A" w14:textId="77777777" w:rsidTr="00455F64">
        <w:tc>
          <w:tcPr>
            <w:tcW w:w="3685" w:type="dxa"/>
            <w:tcBorders>
              <w:top w:val="nil"/>
              <w:bottom w:val="nil"/>
            </w:tcBorders>
          </w:tcPr>
          <w:p w14:paraId="6AE8573E"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LULUCF</w:t>
            </w:r>
          </w:p>
        </w:tc>
        <w:tc>
          <w:tcPr>
            <w:tcW w:w="2891" w:type="dxa"/>
            <w:tcBorders>
              <w:top w:val="nil"/>
              <w:bottom w:val="nil"/>
            </w:tcBorders>
          </w:tcPr>
          <w:p w14:paraId="6E67CF3F"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bottom w:val="nil"/>
            </w:tcBorders>
          </w:tcPr>
          <w:p w14:paraId="1F86891E"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bottom w:val="nil"/>
            </w:tcBorders>
          </w:tcPr>
          <w:p w14:paraId="074706AA"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242B3001" w14:textId="77777777" w:rsidTr="00455F64">
        <w:tc>
          <w:tcPr>
            <w:tcW w:w="3685" w:type="dxa"/>
            <w:tcBorders>
              <w:top w:val="nil"/>
              <w:bottom w:val="nil"/>
            </w:tcBorders>
          </w:tcPr>
          <w:p w14:paraId="41EB08F2"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Waste</w:t>
            </w:r>
          </w:p>
        </w:tc>
        <w:tc>
          <w:tcPr>
            <w:tcW w:w="2891" w:type="dxa"/>
            <w:tcBorders>
              <w:top w:val="nil"/>
              <w:bottom w:val="nil"/>
            </w:tcBorders>
          </w:tcPr>
          <w:p w14:paraId="70C2F9D6"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bottom w:val="nil"/>
            </w:tcBorders>
          </w:tcPr>
          <w:p w14:paraId="02F7835A"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bottom w:val="nil"/>
            </w:tcBorders>
          </w:tcPr>
          <w:p w14:paraId="6C76C9DE"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178D3EA1" w14:textId="77777777" w:rsidTr="00455F64">
        <w:tc>
          <w:tcPr>
            <w:tcW w:w="3685" w:type="dxa"/>
            <w:tcBorders>
              <w:top w:val="nil"/>
            </w:tcBorders>
          </w:tcPr>
          <w:p w14:paraId="27DD6590"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Other (specify)</w:t>
            </w:r>
          </w:p>
        </w:tc>
        <w:tc>
          <w:tcPr>
            <w:tcW w:w="2891" w:type="dxa"/>
            <w:tcBorders>
              <w:top w:val="nil"/>
            </w:tcBorders>
          </w:tcPr>
          <w:p w14:paraId="738E1EED"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tcBorders>
          </w:tcPr>
          <w:p w14:paraId="2E454D3B"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tcBorders>
          </w:tcPr>
          <w:p w14:paraId="33B08FE6"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44453295" w14:textId="77777777" w:rsidTr="00455F64">
        <w:tc>
          <w:tcPr>
            <w:tcW w:w="3685" w:type="dxa"/>
            <w:tcBorders>
              <w:bottom w:val="nil"/>
            </w:tcBorders>
          </w:tcPr>
          <w:p w14:paraId="20A85253"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i/>
                <w:sz w:val="18"/>
                <w:szCs w:val="18"/>
              </w:rPr>
            </w:pPr>
            <w:r w:rsidRPr="008829C6">
              <w:rPr>
                <w:rFonts w:ascii="Times New Roman" w:hAnsi="Times New Roman" w:cs="Times New Roman"/>
                <w:b/>
                <w:i/>
                <w:sz w:val="18"/>
                <w:szCs w:val="18"/>
              </w:rPr>
              <w:t>Gas</w:t>
            </w:r>
          </w:p>
        </w:tc>
        <w:tc>
          <w:tcPr>
            <w:tcW w:w="2891" w:type="dxa"/>
            <w:tcBorders>
              <w:bottom w:val="nil"/>
            </w:tcBorders>
          </w:tcPr>
          <w:p w14:paraId="746AF797"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bottom w:val="nil"/>
            </w:tcBorders>
          </w:tcPr>
          <w:p w14:paraId="46A959F6"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bottom w:val="nil"/>
            </w:tcBorders>
          </w:tcPr>
          <w:p w14:paraId="69ED00D1"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1D1B31F2" w14:textId="77777777" w:rsidTr="00455F64">
        <w:tc>
          <w:tcPr>
            <w:tcW w:w="3685" w:type="dxa"/>
            <w:tcBorders>
              <w:top w:val="nil"/>
              <w:bottom w:val="nil"/>
            </w:tcBorders>
          </w:tcPr>
          <w:p w14:paraId="2DB2641C"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CO</w:t>
            </w:r>
            <w:r w:rsidRPr="008829C6">
              <w:rPr>
                <w:rFonts w:ascii="Times New Roman" w:hAnsi="Times New Roman" w:cs="Times New Roman"/>
                <w:sz w:val="18"/>
                <w:szCs w:val="18"/>
                <w:vertAlign w:val="subscript"/>
              </w:rPr>
              <w:t>2</w:t>
            </w:r>
            <w:r w:rsidRPr="008829C6">
              <w:rPr>
                <w:rFonts w:ascii="Times New Roman" w:hAnsi="Times New Roman" w:cs="Times New Roman"/>
                <w:sz w:val="18"/>
                <w:szCs w:val="18"/>
              </w:rPr>
              <w:t xml:space="preserve"> emissions including net CO</w:t>
            </w:r>
            <w:r w:rsidRPr="008829C6">
              <w:rPr>
                <w:rFonts w:ascii="Times New Roman" w:hAnsi="Times New Roman" w:cs="Times New Roman"/>
                <w:sz w:val="18"/>
                <w:szCs w:val="18"/>
                <w:vertAlign w:val="subscript"/>
              </w:rPr>
              <w:t>2</w:t>
            </w:r>
            <w:r w:rsidRPr="008829C6">
              <w:rPr>
                <w:rFonts w:ascii="Times New Roman" w:hAnsi="Times New Roman" w:cs="Times New Roman"/>
                <w:sz w:val="18"/>
                <w:szCs w:val="18"/>
              </w:rPr>
              <w:t xml:space="preserve"> from LULUCF</w:t>
            </w:r>
          </w:p>
        </w:tc>
        <w:tc>
          <w:tcPr>
            <w:tcW w:w="2891" w:type="dxa"/>
            <w:tcBorders>
              <w:top w:val="nil"/>
              <w:bottom w:val="nil"/>
            </w:tcBorders>
          </w:tcPr>
          <w:p w14:paraId="2FB741D1"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bottom w:val="nil"/>
            </w:tcBorders>
          </w:tcPr>
          <w:p w14:paraId="2464B8E2"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bottom w:val="nil"/>
            </w:tcBorders>
          </w:tcPr>
          <w:p w14:paraId="4715744B"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0D2DEDCA" w14:textId="77777777" w:rsidTr="00455F64">
        <w:tc>
          <w:tcPr>
            <w:tcW w:w="3685" w:type="dxa"/>
            <w:tcBorders>
              <w:top w:val="nil"/>
              <w:bottom w:val="nil"/>
            </w:tcBorders>
          </w:tcPr>
          <w:p w14:paraId="3757DC71"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CO</w:t>
            </w:r>
            <w:r w:rsidRPr="008829C6">
              <w:rPr>
                <w:rFonts w:ascii="Times New Roman" w:hAnsi="Times New Roman" w:cs="Times New Roman"/>
                <w:sz w:val="18"/>
                <w:szCs w:val="18"/>
                <w:vertAlign w:val="subscript"/>
              </w:rPr>
              <w:t>2</w:t>
            </w:r>
            <w:r w:rsidRPr="008829C6">
              <w:rPr>
                <w:rFonts w:ascii="Times New Roman" w:hAnsi="Times New Roman" w:cs="Times New Roman"/>
                <w:sz w:val="18"/>
                <w:szCs w:val="18"/>
              </w:rPr>
              <w:t xml:space="preserve"> emissions excluding net CO</w:t>
            </w:r>
            <w:r w:rsidRPr="008829C6">
              <w:rPr>
                <w:rFonts w:ascii="Times New Roman" w:hAnsi="Times New Roman" w:cs="Times New Roman"/>
                <w:sz w:val="18"/>
                <w:szCs w:val="18"/>
                <w:vertAlign w:val="subscript"/>
              </w:rPr>
              <w:t>2</w:t>
            </w:r>
            <w:r w:rsidRPr="008829C6">
              <w:rPr>
                <w:rFonts w:ascii="Times New Roman" w:hAnsi="Times New Roman" w:cs="Times New Roman"/>
                <w:sz w:val="18"/>
                <w:szCs w:val="18"/>
              </w:rPr>
              <w:t xml:space="preserve"> from LULUCF</w:t>
            </w:r>
          </w:p>
        </w:tc>
        <w:tc>
          <w:tcPr>
            <w:tcW w:w="2891" w:type="dxa"/>
            <w:tcBorders>
              <w:top w:val="nil"/>
              <w:bottom w:val="nil"/>
            </w:tcBorders>
          </w:tcPr>
          <w:p w14:paraId="40B0B87D"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bottom w:val="nil"/>
            </w:tcBorders>
          </w:tcPr>
          <w:p w14:paraId="56A25A4B"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bottom w:val="nil"/>
            </w:tcBorders>
          </w:tcPr>
          <w:p w14:paraId="2D6EC2A5"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467EDDFB" w14:textId="77777777" w:rsidTr="00455F64">
        <w:tc>
          <w:tcPr>
            <w:tcW w:w="3685" w:type="dxa"/>
            <w:tcBorders>
              <w:top w:val="nil"/>
              <w:bottom w:val="nil"/>
            </w:tcBorders>
          </w:tcPr>
          <w:p w14:paraId="36081A8D"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CH</w:t>
            </w:r>
            <w:r w:rsidRPr="008829C6">
              <w:rPr>
                <w:rFonts w:ascii="Times New Roman" w:hAnsi="Times New Roman" w:cs="Times New Roman"/>
                <w:sz w:val="18"/>
                <w:szCs w:val="18"/>
                <w:vertAlign w:val="subscript"/>
              </w:rPr>
              <w:t xml:space="preserve">4 </w:t>
            </w:r>
            <w:r w:rsidRPr="008829C6">
              <w:rPr>
                <w:rFonts w:ascii="Times New Roman" w:hAnsi="Times New Roman" w:cs="Times New Roman"/>
                <w:sz w:val="18"/>
                <w:szCs w:val="18"/>
              </w:rPr>
              <w:t>emissions including CH</w:t>
            </w:r>
            <w:r w:rsidRPr="008829C6">
              <w:rPr>
                <w:rFonts w:ascii="Times New Roman" w:hAnsi="Times New Roman" w:cs="Times New Roman"/>
                <w:sz w:val="18"/>
                <w:szCs w:val="18"/>
                <w:vertAlign w:val="subscript"/>
              </w:rPr>
              <w:t xml:space="preserve">4 </w:t>
            </w:r>
            <w:r w:rsidRPr="008829C6">
              <w:rPr>
                <w:rFonts w:ascii="Times New Roman" w:hAnsi="Times New Roman" w:cs="Times New Roman"/>
                <w:sz w:val="18"/>
                <w:szCs w:val="18"/>
              </w:rPr>
              <w:t>from LULUCF</w:t>
            </w:r>
          </w:p>
        </w:tc>
        <w:tc>
          <w:tcPr>
            <w:tcW w:w="2891" w:type="dxa"/>
            <w:tcBorders>
              <w:top w:val="nil"/>
              <w:bottom w:val="nil"/>
            </w:tcBorders>
          </w:tcPr>
          <w:p w14:paraId="6FEF6797"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bottom w:val="nil"/>
            </w:tcBorders>
          </w:tcPr>
          <w:p w14:paraId="4E65F9ED"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bottom w:val="nil"/>
            </w:tcBorders>
          </w:tcPr>
          <w:p w14:paraId="3931CC7E"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3ACB1467" w14:textId="77777777" w:rsidTr="00455F64">
        <w:tc>
          <w:tcPr>
            <w:tcW w:w="3685" w:type="dxa"/>
            <w:tcBorders>
              <w:top w:val="nil"/>
              <w:bottom w:val="nil"/>
            </w:tcBorders>
          </w:tcPr>
          <w:p w14:paraId="0C16C8B8"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CH</w:t>
            </w:r>
            <w:r w:rsidRPr="008829C6">
              <w:rPr>
                <w:rFonts w:ascii="Times New Roman" w:hAnsi="Times New Roman" w:cs="Times New Roman"/>
                <w:sz w:val="18"/>
                <w:szCs w:val="18"/>
                <w:vertAlign w:val="subscript"/>
              </w:rPr>
              <w:t>4</w:t>
            </w:r>
            <w:r w:rsidRPr="008829C6">
              <w:rPr>
                <w:rFonts w:ascii="Times New Roman" w:hAnsi="Times New Roman" w:cs="Times New Roman"/>
                <w:sz w:val="18"/>
                <w:szCs w:val="18"/>
              </w:rPr>
              <w:t xml:space="preserve"> emissions excluding CH</w:t>
            </w:r>
            <w:r w:rsidRPr="008829C6">
              <w:rPr>
                <w:rFonts w:ascii="Times New Roman" w:hAnsi="Times New Roman" w:cs="Times New Roman"/>
                <w:sz w:val="18"/>
                <w:szCs w:val="18"/>
                <w:vertAlign w:val="subscript"/>
              </w:rPr>
              <w:t>4</w:t>
            </w:r>
            <w:r w:rsidRPr="008829C6">
              <w:rPr>
                <w:rFonts w:ascii="Times New Roman" w:hAnsi="Times New Roman" w:cs="Times New Roman"/>
                <w:sz w:val="18"/>
                <w:szCs w:val="18"/>
              </w:rPr>
              <w:t xml:space="preserve"> from LULUCF</w:t>
            </w:r>
          </w:p>
        </w:tc>
        <w:tc>
          <w:tcPr>
            <w:tcW w:w="2891" w:type="dxa"/>
            <w:tcBorders>
              <w:top w:val="nil"/>
              <w:bottom w:val="nil"/>
            </w:tcBorders>
          </w:tcPr>
          <w:p w14:paraId="611EE8D9"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bottom w:val="nil"/>
            </w:tcBorders>
          </w:tcPr>
          <w:p w14:paraId="79D7BAE6"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bottom w:val="nil"/>
            </w:tcBorders>
          </w:tcPr>
          <w:p w14:paraId="642A033D"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71984EC0" w14:textId="77777777" w:rsidTr="00455F64">
        <w:tc>
          <w:tcPr>
            <w:tcW w:w="3685" w:type="dxa"/>
            <w:tcBorders>
              <w:top w:val="nil"/>
              <w:bottom w:val="nil"/>
            </w:tcBorders>
          </w:tcPr>
          <w:p w14:paraId="1BDA73B5"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lang w:val="pt-PT"/>
              </w:rPr>
            </w:pPr>
            <w:r w:rsidRPr="008829C6">
              <w:rPr>
                <w:rFonts w:ascii="Times New Roman" w:hAnsi="Times New Roman" w:cs="Times New Roman"/>
                <w:sz w:val="18"/>
                <w:szCs w:val="18"/>
                <w:lang w:val="pt-PT"/>
              </w:rPr>
              <w:t>N</w:t>
            </w:r>
            <w:r w:rsidRPr="008829C6">
              <w:rPr>
                <w:rFonts w:ascii="Times New Roman" w:hAnsi="Times New Roman" w:cs="Times New Roman"/>
                <w:sz w:val="18"/>
                <w:szCs w:val="18"/>
                <w:vertAlign w:val="subscript"/>
                <w:lang w:val="pt-PT"/>
              </w:rPr>
              <w:t>2</w:t>
            </w:r>
            <w:r w:rsidRPr="008829C6">
              <w:rPr>
                <w:rFonts w:ascii="Times New Roman" w:hAnsi="Times New Roman" w:cs="Times New Roman"/>
                <w:sz w:val="18"/>
                <w:szCs w:val="18"/>
                <w:lang w:val="pt-PT"/>
              </w:rPr>
              <w:t>O emissions including N</w:t>
            </w:r>
            <w:r w:rsidRPr="008829C6">
              <w:rPr>
                <w:rFonts w:ascii="Times New Roman" w:hAnsi="Times New Roman" w:cs="Times New Roman"/>
                <w:sz w:val="18"/>
                <w:szCs w:val="18"/>
                <w:vertAlign w:val="subscript"/>
                <w:lang w:val="pt-PT"/>
              </w:rPr>
              <w:t>2</w:t>
            </w:r>
            <w:r w:rsidRPr="008829C6">
              <w:rPr>
                <w:rFonts w:ascii="Times New Roman" w:hAnsi="Times New Roman" w:cs="Times New Roman"/>
                <w:sz w:val="18"/>
                <w:szCs w:val="18"/>
                <w:lang w:val="pt-PT"/>
              </w:rPr>
              <w:t>O from LULUCF</w:t>
            </w:r>
          </w:p>
        </w:tc>
        <w:tc>
          <w:tcPr>
            <w:tcW w:w="2891" w:type="dxa"/>
            <w:tcBorders>
              <w:top w:val="nil"/>
              <w:bottom w:val="nil"/>
            </w:tcBorders>
          </w:tcPr>
          <w:p w14:paraId="2695BAC0"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lang w:val="pt-PT"/>
              </w:rPr>
            </w:pPr>
          </w:p>
        </w:tc>
        <w:tc>
          <w:tcPr>
            <w:tcW w:w="283" w:type="dxa"/>
            <w:tcBorders>
              <w:top w:val="nil"/>
              <w:bottom w:val="nil"/>
            </w:tcBorders>
          </w:tcPr>
          <w:p w14:paraId="592A22FA"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lang w:val="pt-PT"/>
              </w:rPr>
            </w:pPr>
          </w:p>
        </w:tc>
        <w:tc>
          <w:tcPr>
            <w:tcW w:w="2892" w:type="dxa"/>
            <w:gridSpan w:val="3"/>
            <w:tcBorders>
              <w:top w:val="nil"/>
              <w:bottom w:val="nil"/>
            </w:tcBorders>
          </w:tcPr>
          <w:p w14:paraId="408CB8BF"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lang w:val="pt-PT"/>
              </w:rPr>
            </w:pPr>
          </w:p>
        </w:tc>
      </w:tr>
      <w:tr w:rsidR="00A637CC" w:rsidRPr="008829C6" w14:paraId="6ED8B9C0" w14:textId="77777777" w:rsidTr="00455F64">
        <w:tc>
          <w:tcPr>
            <w:tcW w:w="3685" w:type="dxa"/>
            <w:tcBorders>
              <w:top w:val="nil"/>
              <w:bottom w:val="nil"/>
            </w:tcBorders>
          </w:tcPr>
          <w:p w14:paraId="7B121402"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lang w:val="pt-PT"/>
              </w:rPr>
            </w:pPr>
            <w:r w:rsidRPr="008829C6">
              <w:rPr>
                <w:rFonts w:ascii="Times New Roman" w:hAnsi="Times New Roman" w:cs="Times New Roman"/>
                <w:sz w:val="18"/>
                <w:szCs w:val="18"/>
                <w:lang w:val="pt-PT"/>
              </w:rPr>
              <w:t>N</w:t>
            </w:r>
            <w:r w:rsidRPr="008829C6">
              <w:rPr>
                <w:rFonts w:ascii="Times New Roman" w:hAnsi="Times New Roman" w:cs="Times New Roman"/>
                <w:sz w:val="18"/>
                <w:szCs w:val="18"/>
                <w:vertAlign w:val="subscript"/>
                <w:lang w:val="pt-PT"/>
              </w:rPr>
              <w:t>2</w:t>
            </w:r>
            <w:r w:rsidRPr="008829C6">
              <w:rPr>
                <w:rFonts w:ascii="Times New Roman" w:hAnsi="Times New Roman" w:cs="Times New Roman"/>
                <w:sz w:val="18"/>
                <w:szCs w:val="18"/>
                <w:lang w:val="pt-PT"/>
              </w:rPr>
              <w:t>O emissions excluding N</w:t>
            </w:r>
            <w:r w:rsidRPr="008829C6">
              <w:rPr>
                <w:rFonts w:ascii="Times New Roman" w:hAnsi="Times New Roman" w:cs="Times New Roman"/>
                <w:sz w:val="18"/>
                <w:szCs w:val="18"/>
                <w:vertAlign w:val="subscript"/>
                <w:lang w:val="pt-PT"/>
              </w:rPr>
              <w:t>2</w:t>
            </w:r>
            <w:r w:rsidRPr="008829C6">
              <w:rPr>
                <w:rFonts w:ascii="Times New Roman" w:hAnsi="Times New Roman" w:cs="Times New Roman"/>
                <w:sz w:val="18"/>
                <w:szCs w:val="18"/>
                <w:lang w:val="pt-PT"/>
              </w:rPr>
              <w:t>O from LULUCF</w:t>
            </w:r>
          </w:p>
        </w:tc>
        <w:tc>
          <w:tcPr>
            <w:tcW w:w="2891" w:type="dxa"/>
            <w:tcBorders>
              <w:top w:val="nil"/>
              <w:bottom w:val="nil"/>
            </w:tcBorders>
          </w:tcPr>
          <w:p w14:paraId="7F967F18"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lang w:val="pt-PT"/>
              </w:rPr>
            </w:pPr>
          </w:p>
        </w:tc>
        <w:tc>
          <w:tcPr>
            <w:tcW w:w="283" w:type="dxa"/>
            <w:tcBorders>
              <w:top w:val="nil"/>
              <w:bottom w:val="nil"/>
            </w:tcBorders>
          </w:tcPr>
          <w:p w14:paraId="4B96AAFD"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lang w:val="pt-PT"/>
              </w:rPr>
            </w:pPr>
          </w:p>
        </w:tc>
        <w:tc>
          <w:tcPr>
            <w:tcW w:w="2892" w:type="dxa"/>
            <w:gridSpan w:val="3"/>
            <w:tcBorders>
              <w:top w:val="nil"/>
              <w:bottom w:val="nil"/>
            </w:tcBorders>
          </w:tcPr>
          <w:p w14:paraId="6E2A7BB5"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lang w:val="pt-PT"/>
              </w:rPr>
            </w:pPr>
          </w:p>
        </w:tc>
      </w:tr>
      <w:tr w:rsidR="00A637CC" w:rsidRPr="008829C6" w14:paraId="0DD5D381" w14:textId="77777777" w:rsidTr="00455F64">
        <w:tc>
          <w:tcPr>
            <w:tcW w:w="3685" w:type="dxa"/>
            <w:tcBorders>
              <w:top w:val="nil"/>
              <w:bottom w:val="nil"/>
            </w:tcBorders>
          </w:tcPr>
          <w:p w14:paraId="0B5AE347"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HFCs</w:t>
            </w:r>
          </w:p>
        </w:tc>
        <w:tc>
          <w:tcPr>
            <w:tcW w:w="2891" w:type="dxa"/>
            <w:tcBorders>
              <w:top w:val="nil"/>
              <w:bottom w:val="nil"/>
            </w:tcBorders>
          </w:tcPr>
          <w:p w14:paraId="38CDDD41"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bottom w:val="nil"/>
            </w:tcBorders>
          </w:tcPr>
          <w:p w14:paraId="4CADE4DF"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bottom w:val="nil"/>
            </w:tcBorders>
          </w:tcPr>
          <w:p w14:paraId="46322C2F"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67143D62" w14:textId="77777777" w:rsidTr="00455F64">
        <w:tc>
          <w:tcPr>
            <w:tcW w:w="3685" w:type="dxa"/>
            <w:tcBorders>
              <w:top w:val="nil"/>
              <w:bottom w:val="nil"/>
            </w:tcBorders>
          </w:tcPr>
          <w:p w14:paraId="5F1FB9D4"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PFCs</w:t>
            </w:r>
          </w:p>
        </w:tc>
        <w:tc>
          <w:tcPr>
            <w:tcW w:w="2891" w:type="dxa"/>
            <w:tcBorders>
              <w:top w:val="nil"/>
              <w:bottom w:val="nil"/>
            </w:tcBorders>
          </w:tcPr>
          <w:p w14:paraId="5F28DC2C"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bottom w:val="nil"/>
            </w:tcBorders>
          </w:tcPr>
          <w:p w14:paraId="3D935BE0"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bottom w:val="nil"/>
            </w:tcBorders>
          </w:tcPr>
          <w:p w14:paraId="59387CAF"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75E36CB6" w14:textId="77777777" w:rsidTr="00455F64">
        <w:tc>
          <w:tcPr>
            <w:tcW w:w="3685" w:type="dxa"/>
            <w:tcBorders>
              <w:top w:val="nil"/>
              <w:bottom w:val="nil"/>
            </w:tcBorders>
          </w:tcPr>
          <w:p w14:paraId="0E83C374"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SF</w:t>
            </w:r>
            <w:r w:rsidRPr="008829C6">
              <w:rPr>
                <w:rFonts w:ascii="Times New Roman" w:hAnsi="Times New Roman" w:cs="Times New Roman"/>
                <w:sz w:val="18"/>
                <w:szCs w:val="18"/>
                <w:vertAlign w:val="subscript"/>
              </w:rPr>
              <w:t>6</w:t>
            </w:r>
          </w:p>
        </w:tc>
        <w:tc>
          <w:tcPr>
            <w:tcW w:w="2891" w:type="dxa"/>
            <w:tcBorders>
              <w:top w:val="nil"/>
              <w:bottom w:val="nil"/>
            </w:tcBorders>
          </w:tcPr>
          <w:p w14:paraId="6FEDED5D"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bottom w:val="nil"/>
            </w:tcBorders>
          </w:tcPr>
          <w:p w14:paraId="15B7F9C8"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bottom w:val="nil"/>
            </w:tcBorders>
          </w:tcPr>
          <w:p w14:paraId="4DF61DD6"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6E2D2DF8" w14:textId="77777777" w:rsidTr="00455F64">
        <w:tc>
          <w:tcPr>
            <w:tcW w:w="3685" w:type="dxa"/>
            <w:tcBorders>
              <w:top w:val="nil"/>
              <w:bottom w:val="nil"/>
            </w:tcBorders>
          </w:tcPr>
          <w:p w14:paraId="30CE7762"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NF</w:t>
            </w:r>
            <w:r w:rsidRPr="008829C6">
              <w:rPr>
                <w:rFonts w:ascii="Times New Roman" w:hAnsi="Times New Roman" w:cs="Times New Roman"/>
                <w:sz w:val="18"/>
                <w:szCs w:val="18"/>
                <w:vertAlign w:val="subscript"/>
              </w:rPr>
              <w:t>3</w:t>
            </w:r>
          </w:p>
        </w:tc>
        <w:tc>
          <w:tcPr>
            <w:tcW w:w="2891" w:type="dxa"/>
            <w:tcBorders>
              <w:top w:val="nil"/>
              <w:bottom w:val="nil"/>
            </w:tcBorders>
          </w:tcPr>
          <w:p w14:paraId="7BC6A86A"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bottom w:val="nil"/>
            </w:tcBorders>
          </w:tcPr>
          <w:p w14:paraId="0F37E518"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bottom w:val="nil"/>
            </w:tcBorders>
          </w:tcPr>
          <w:p w14:paraId="6E5C837C"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6EEAEE0A" w14:textId="77777777" w:rsidTr="00455F64">
        <w:tc>
          <w:tcPr>
            <w:tcW w:w="3685" w:type="dxa"/>
            <w:tcBorders>
              <w:top w:val="nil"/>
            </w:tcBorders>
          </w:tcPr>
          <w:p w14:paraId="56498219"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r w:rsidRPr="008829C6">
              <w:rPr>
                <w:rFonts w:ascii="Times New Roman" w:hAnsi="Times New Roman" w:cs="Times New Roman"/>
                <w:sz w:val="18"/>
                <w:szCs w:val="18"/>
              </w:rPr>
              <w:t>Other (specify)</w:t>
            </w:r>
          </w:p>
        </w:tc>
        <w:tc>
          <w:tcPr>
            <w:tcW w:w="2891" w:type="dxa"/>
            <w:tcBorders>
              <w:top w:val="nil"/>
            </w:tcBorders>
          </w:tcPr>
          <w:p w14:paraId="5D10CE6D"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top w:val="nil"/>
            </w:tcBorders>
          </w:tcPr>
          <w:p w14:paraId="68CC012A"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top w:val="nil"/>
            </w:tcBorders>
          </w:tcPr>
          <w:p w14:paraId="755592BA"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5D28FF2E" w14:textId="77777777" w:rsidTr="00455F64">
        <w:tc>
          <w:tcPr>
            <w:tcW w:w="3685" w:type="dxa"/>
            <w:tcBorders>
              <w:bottom w:val="single" w:sz="4" w:space="0" w:color="auto"/>
            </w:tcBorders>
          </w:tcPr>
          <w:p w14:paraId="45BAFB3B" w14:textId="77777777" w:rsidR="00A637CC" w:rsidRPr="008829C6" w:rsidRDefault="00A637CC" w:rsidP="009277F6">
            <w:pPr>
              <w:tabs>
                <w:tab w:val="left" w:pos="1701"/>
              </w:tabs>
              <w:suppressAutoHyphens w:val="0"/>
              <w:spacing w:before="40" w:after="40" w:line="200" w:lineRule="atLeast"/>
              <w:ind w:left="284"/>
              <w:rPr>
                <w:rFonts w:ascii="Times New Roman" w:hAnsi="Times New Roman" w:cs="Times New Roman"/>
                <w:b/>
                <w:sz w:val="18"/>
                <w:szCs w:val="18"/>
              </w:rPr>
            </w:pPr>
            <w:r w:rsidRPr="008829C6">
              <w:rPr>
                <w:rFonts w:ascii="Times New Roman" w:hAnsi="Times New Roman" w:cs="Times New Roman"/>
                <w:b/>
                <w:sz w:val="18"/>
                <w:szCs w:val="18"/>
              </w:rPr>
              <w:t>Total with LULUCF</w:t>
            </w:r>
          </w:p>
        </w:tc>
        <w:tc>
          <w:tcPr>
            <w:tcW w:w="2891" w:type="dxa"/>
            <w:tcBorders>
              <w:bottom w:val="single" w:sz="4" w:space="0" w:color="auto"/>
            </w:tcBorders>
          </w:tcPr>
          <w:p w14:paraId="3144DB2E"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bottom w:val="single" w:sz="4" w:space="0" w:color="auto"/>
            </w:tcBorders>
          </w:tcPr>
          <w:p w14:paraId="399937E5"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bottom w:val="single" w:sz="4" w:space="0" w:color="auto"/>
            </w:tcBorders>
          </w:tcPr>
          <w:p w14:paraId="46023145"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r w:rsidR="00A637CC" w:rsidRPr="008829C6" w14:paraId="013FD633" w14:textId="77777777" w:rsidTr="00455F64">
        <w:tc>
          <w:tcPr>
            <w:tcW w:w="3685" w:type="dxa"/>
            <w:tcBorders>
              <w:bottom w:val="single" w:sz="12" w:space="0" w:color="auto"/>
            </w:tcBorders>
          </w:tcPr>
          <w:p w14:paraId="08D25CC2" w14:textId="77777777" w:rsidR="00A637CC" w:rsidRPr="008829C6" w:rsidRDefault="00A637CC" w:rsidP="009277F6">
            <w:pPr>
              <w:tabs>
                <w:tab w:val="left" w:pos="1701"/>
              </w:tabs>
              <w:suppressAutoHyphens w:val="0"/>
              <w:spacing w:before="40" w:after="40" w:line="200" w:lineRule="atLeast"/>
              <w:ind w:left="284"/>
              <w:rPr>
                <w:rFonts w:ascii="Times New Roman" w:hAnsi="Times New Roman" w:cs="Times New Roman"/>
                <w:b/>
                <w:sz w:val="18"/>
                <w:szCs w:val="18"/>
              </w:rPr>
            </w:pPr>
            <w:r w:rsidRPr="008829C6">
              <w:rPr>
                <w:rFonts w:ascii="Times New Roman" w:hAnsi="Times New Roman" w:cs="Times New Roman"/>
                <w:b/>
                <w:sz w:val="18"/>
                <w:szCs w:val="18"/>
              </w:rPr>
              <w:t>Total without LULUCF</w:t>
            </w:r>
          </w:p>
        </w:tc>
        <w:tc>
          <w:tcPr>
            <w:tcW w:w="2891" w:type="dxa"/>
            <w:tcBorders>
              <w:bottom w:val="single" w:sz="12" w:space="0" w:color="auto"/>
            </w:tcBorders>
          </w:tcPr>
          <w:p w14:paraId="093D382D" w14:textId="77777777" w:rsidR="00A637CC" w:rsidRPr="008829C6" w:rsidRDefault="00A637CC" w:rsidP="009277F6">
            <w:pPr>
              <w:tabs>
                <w:tab w:val="left" w:pos="1701"/>
              </w:tabs>
              <w:suppressAutoHyphens w:val="0"/>
              <w:spacing w:before="40" w:after="40" w:line="200" w:lineRule="atLeast"/>
              <w:ind w:right="1134"/>
              <w:rPr>
                <w:rFonts w:ascii="Times New Roman" w:hAnsi="Times New Roman" w:cs="Times New Roman"/>
                <w:sz w:val="18"/>
                <w:szCs w:val="18"/>
              </w:rPr>
            </w:pPr>
          </w:p>
        </w:tc>
        <w:tc>
          <w:tcPr>
            <w:tcW w:w="283" w:type="dxa"/>
            <w:tcBorders>
              <w:bottom w:val="single" w:sz="12" w:space="0" w:color="auto"/>
            </w:tcBorders>
          </w:tcPr>
          <w:p w14:paraId="0CA0C495"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c>
          <w:tcPr>
            <w:tcW w:w="2892" w:type="dxa"/>
            <w:gridSpan w:val="3"/>
            <w:tcBorders>
              <w:bottom w:val="single" w:sz="12" w:space="0" w:color="auto"/>
            </w:tcBorders>
          </w:tcPr>
          <w:p w14:paraId="0EA23E61" w14:textId="77777777" w:rsidR="00A637CC" w:rsidRPr="008829C6" w:rsidRDefault="00A637CC" w:rsidP="009277F6">
            <w:pPr>
              <w:tabs>
                <w:tab w:val="left" w:pos="1701"/>
              </w:tabs>
              <w:suppressAutoHyphens w:val="0"/>
              <w:spacing w:before="40" w:after="40" w:line="200" w:lineRule="atLeast"/>
              <w:rPr>
                <w:rFonts w:ascii="Times New Roman" w:hAnsi="Times New Roman" w:cs="Times New Roman"/>
                <w:sz w:val="18"/>
                <w:szCs w:val="18"/>
              </w:rPr>
            </w:pPr>
          </w:p>
        </w:tc>
      </w:tr>
    </w:tbl>
    <w:p w14:paraId="09091688" w14:textId="77777777" w:rsidR="00A637CC" w:rsidRPr="004A58E8" w:rsidRDefault="00A637CC" w:rsidP="00A637CC">
      <w:pPr>
        <w:keepNext/>
        <w:spacing w:line="60" w:lineRule="exact"/>
        <w:ind w:right="1134"/>
        <w:jc w:val="both"/>
        <w:rPr>
          <w:rFonts w:eastAsia="Cambria"/>
          <w:b/>
          <w:sz w:val="18"/>
          <w:szCs w:val="18"/>
          <w:lang w:val="en-US" w:eastAsia="en-US"/>
        </w:rPr>
        <w:sectPr w:rsidR="00A637CC" w:rsidRPr="004A58E8" w:rsidSect="00465443">
          <w:headerReference w:type="even" r:id="rId50"/>
          <w:headerReference w:type="default" r:id="rId51"/>
          <w:footerReference w:type="even" r:id="rId52"/>
          <w:footerReference w:type="default" r:id="rId53"/>
          <w:endnotePr>
            <w:numFmt w:val="lowerLetter"/>
            <w:numRestart w:val="eachSect"/>
          </w:endnotePr>
          <w:pgSz w:w="11906" w:h="16838" w:code="9"/>
          <w:pgMar w:top="1417" w:right="1134" w:bottom="1134" w:left="1134" w:header="850" w:footer="567" w:gutter="0"/>
          <w:cols w:space="708"/>
          <w:docGrid w:linePitch="360"/>
        </w:sectPr>
      </w:pPr>
    </w:p>
    <w:p w14:paraId="21FC40A4" w14:textId="4808AB44" w:rsidR="00935039" w:rsidRPr="00236817" w:rsidRDefault="00935039" w:rsidP="00173A05">
      <w:pPr>
        <w:suppressAutoHyphens w:val="0"/>
        <w:spacing w:after="120" w:line="240" w:lineRule="exact"/>
        <w:rPr>
          <w:rFonts w:eastAsia="Cambria"/>
          <w:b/>
          <w:sz w:val="18"/>
          <w:szCs w:val="18"/>
          <w:lang w:eastAsia="en-US"/>
        </w:rPr>
      </w:pPr>
      <w:r>
        <w:rPr>
          <w:rFonts w:eastAsia="Cambria"/>
          <w:b/>
          <w:sz w:val="18"/>
          <w:szCs w:val="18"/>
          <w:lang w:val="en-US" w:eastAsia="en-US"/>
        </w:rPr>
        <w:lastRenderedPageBreak/>
        <w:t>9</w:t>
      </w:r>
      <w:r w:rsidRPr="004A58E8">
        <w:rPr>
          <w:rFonts w:eastAsia="Cambria"/>
          <w:b/>
          <w:sz w:val="18"/>
          <w:szCs w:val="18"/>
          <w:lang w:val="en-US" w:eastAsia="en-US"/>
        </w:rPr>
        <w:t>. Information on projections of greenhouse gas emissions and removals under a ‘without measures’ scenario</w:t>
      </w:r>
      <w:r w:rsidRPr="00236817">
        <w:rPr>
          <w:rStyle w:val="EndnoteReference"/>
          <w:b/>
          <w:i/>
          <w:szCs w:val="16"/>
        </w:rPr>
        <w:endnoteReference w:id="29"/>
      </w:r>
      <w:r w:rsidRPr="00236817">
        <w:rPr>
          <w:rFonts w:eastAsia="Cambria"/>
          <w:b/>
          <w:sz w:val="18"/>
          <w:szCs w:val="18"/>
          <w:vertAlign w:val="superscript"/>
          <w:lang w:val="en-US" w:eastAsia="en-US"/>
        </w:rPr>
        <w:t>,</w:t>
      </w:r>
      <w:r w:rsidR="00311510" w:rsidRPr="00236817">
        <w:rPr>
          <w:rFonts w:eastAsia="Cambria"/>
          <w:b/>
          <w:sz w:val="18"/>
          <w:szCs w:val="18"/>
          <w:vertAlign w:val="superscript"/>
          <w:lang w:val="en-US" w:eastAsia="en-US"/>
        </w:rPr>
        <w:t xml:space="preserve"> </w:t>
      </w:r>
      <w:r w:rsidRPr="00236817">
        <w:rPr>
          <w:rStyle w:val="EndnoteReference"/>
          <w:b/>
          <w:i/>
          <w:szCs w:val="16"/>
        </w:rPr>
        <w:endnoteReference w:id="30"/>
      </w:r>
    </w:p>
    <w:tbl>
      <w:tblPr>
        <w:tblStyle w:val="TableGrid2"/>
        <w:tblW w:w="9639" w:type="dxa"/>
        <w:tblBorders>
          <w:left w:val="none" w:sz="0"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32"/>
        <w:gridCol w:w="2849"/>
        <w:gridCol w:w="279"/>
        <w:gridCol w:w="959"/>
        <w:gridCol w:w="960"/>
        <w:gridCol w:w="960"/>
      </w:tblGrid>
      <w:tr w:rsidR="00935039" w:rsidRPr="00935039" w14:paraId="6E6B1BAF" w14:textId="77777777" w:rsidTr="00A73AE6">
        <w:trPr>
          <w:tblHeader/>
        </w:trPr>
        <w:tc>
          <w:tcPr>
            <w:tcW w:w="3686" w:type="dxa"/>
            <w:tcBorders>
              <w:bottom w:val="nil"/>
            </w:tcBorders>
          </w:tcPr>
          <w:p w14:paraId="65489909" w14:textId="77777777" w:rsidR="00935039" w:rsidRPr="00935039" w:rsidRDefault="00935039" w:rsidP="00A73AE6">
            <w:pPr>
              <w:tabs>
                <w:tab w:val="left" w:pos="1701"/>
              </w:tabs>
              <w:suppressAutoHyphens w:val="0"/>
              <w:spacing w:after="60" w:line="240" w:lineRule="auto"/>
              <w:rPr>
                <w:rFonts w:ascii="Times New Roman" w:hAnsi="Times New Roman" w:cs="Times New Roman"/>
                <w:sz w:val="16"/>
                <w:szCs w:val="16"/>
                <w:lang w:val="en-US"/>
              </w:rPr>
            </w:pPr>
          </w:p>
        </w:tc>
        <w:tc>
          <w:tcPr>
            <w:tcW w:w="2891" w:type="dxa"/>
            <w:tcBorders>
              <w:bottom w:val="single" w:sz="4" w:space="0" w:color="auto"/>
            </w:tcBorders>
          </w:tcPr>
          <w:p w14:paraId="2D23D6B9" w14:textId="77777777" w:rsidR="00935039" w:rsidRPr="00935039" w:rsidRDefault="00935039" w:rsidP="00A73AE6">
            <w:pPr>
              <w:tabs>
                <w:tab w:val="left" w:pos="1701"/>
              </w:tabs>
              <w:suppressAutoHyphens w:val="0"/>
              <w:spacing w:before="40" w:after="40" w:line="180" w:lineRule="exact"/>
              <w:jc w:val="center"/>
              <w:rPr>
                <w:rFonts w:ascii="Times New Roman" w:hAnsi="Times New Roman" w:cs="Times New Roman"/>
                <w:i/>
                <w:sz w:val="16"/>
                <w:szCs w:val="16"/>
                <w:vertAlign w:val="superscript"/>
              </w:rPr>
            </w:pPr>
            <w:r w:rsidRPr="00935039">
              <w:rPr>
                <w:rFonts w:ascii="Times New Roman" w:hAnsi="Times New Roman" w:cs="Times New Roman"/>
                <w:i/>
                <w:sz w:val="16"/>
                <w:szCs w:val="16"/>
              </w:rPr>
              <w:t>Most recent year in the Party’s national inventory report (kt CO</w:t>
            </w:r>
            <w:r w:rsidRPr="00935039">
              <w:rPr>
                <w:rFonts w:ascii="Times New Roman" w:hAnsi="Times New Roman" w:cs="Times New Roman"/>
                <w:i/>
                <w:sz w:val="16"/>
                <w:szCs w:val="16"/>
                <w:vertAlign w:val="subscript"/>
              </w:rPr>
              <w:t>2</w:t>
            </w:r>
            <w:r w:rsidRPr="00935039">
              <w:rPr>
                <w:rFonts w:ascii="Times New Roman" w:hAnsi="Times New Roman" w:cs="Times New Roman"/>
                <w:i/>
                <w:sz w:val="16"/>
                <w:szCs w:val="16"/>
              </w:rPr>
              <w:t xml:space="preserve"> eq)</w:t>
            </w:r>
            <w:r w:rsidRPr="00935039">
              <w:rPr>
                <w:rStyle w:val="EndnoteReference"/>
                <w:rFonts w:cs="Times New Roman"/>
                <w:i/>
                <w:szCs w:val="16"/>
              </w:rPr>
              <w:endnoteReference w:id="31"/>
            </w:r>
          </w:p>
        </w:tc>
        <w:tc>
          <w:tcPr>
            <w:tcW w:w="283" w:type="dxa"/>
            <w:tcBorders>
              <w:bottom w:val="nil"/>
            </w:tcBorders>
          </w:tcPr>
          <w:p w14:paraId="52F132A0" w14:textId="77777777" w:rsidR="00935039" w:rsidRPr="00935039" w:rsidRDefault="00935039" w:rsidP="00A73AE6">
            <w:pPr>
              <w:tabs>
                <w:tab w:val="left" w:pos="1701"/>
              </w:tabs>
              <w:suppressAutoHyphens w:val="0"/>
              <w:spacing w:before="40" w:after="40" w:line="180" w:lineRule="exact"/>
              <w:jc w:val="center"/>
              <w:rPr>
                <w:rFonts w:ascii="Times New Roman" w:hAnsi="Times New Roman" w:cs="Times New Roman"/>
                <w:i/>
                <w:sz w:val="16"/>
                <w:szCs w:val="16"/>
              </w:rPr>
            </w:pPr>
          </w:p>
        </w:tc>
        <w:tc>
          <w:tcPr>
            <w:tcW w:w="2921" w:type="dxa"/>
            <w:gridSpan w:val="3"/>
            <w:tcBorders>
              <w:bottom w:val="single" w:sz="4" w:space="0" w:color="auto"/>
            </w:tcBorders>
          </w:tcPr>
          <w:p w14:paraId="0A2FFF8B" w14:textId="77777777" w:rsidR="00935039" w:rsidRPr="00935039" w:rsidRDefault="00935039" w:rsidP="00A73AE6">
            <w:pPr>
              <w:tabs>
                <w:tab w:val="left" w:pos="1701"/>
              </w:tabs>
              <w:suppressAutoHyphens w:val="0"/>
              <w:spacing w:before="40" w:after="40" w:line="180" w:lineRule="exact"/>
              <w:jc w:val="center"/>
              <w:rPr>
                <w:rFonts w:ascii="Times New Roman" w:hAnsi="Times New Roman" w:cs="Times New Roman"/>
                <w:i/>
                <w:sz w:val="16"/>
                <w:szCs w:val="16"/>
                <w:vertAlign w:val="superscript"/>
              </w:rPr>
            </w:pPr>
            <w:r w:rsidRPr="00935039">
              <w:rPr>
                <w:rFonts w:ascii="Times New Roman" w:hAnsi="Times New Roman" w:cs="Times New Roman"/>
                <w:i/>
                <w:sz w:val="16"/>
                <w:szCs w:val="16"/>
              </w:rPr>
              <w:t>Projections of GHG emissions and removals (kt CO</w:t>
            </w:r>
            <w:r w:rsidRPr="00935039">
              <w:rPr>
                <w:rFonts w:ascii="Times New Roman" w:hAnsi="Times New Roman" w:cs="Times New Roman"/>
                <w:i/>
                <w:sz w:val="16"/>
                <w:szCs w:val="16"/>
                <w:vertAlign w:val="subscript"/>
              </w:rPr>
              <w:t>2</w:t>
            </w:r>
            <w:r w:rsidRPr="00935039">
              <w:rPr>
                <w:rFonts w:ascii="Times New Roman" w:hAnsi="Times New Roman" w:cs="Times New Roman"/>
                <w:i/>
                <w:sz w:val="16"/>
                <w:szCs w:val="16"/>
              </w:rPr>
              <w:t xml:space="preserve"> eq)</w:t>
            </w:r>
            <w:r w:rsidRPr="00935039">
              <w:rPr>
                <w:rFonts w:ascii="Times New Roman" w:hAnsi="Times New Roman" w:cs="Times New Roman"/>
                <w:i/>
                <w:sz w:val="18"/>
                <w:szCs w:val="16"/>
                <w:vertAlign w:val="superscript"/>
              </w:rPr>
              <w:t>c</w:t>
            </w:r>
          </w:p>
        </w:tc>
      </w:tr>
      <w:tr w:rsidR="00935039" w:rsidRPr="00935039" w14:paraId="18CC4456" w14:textId="77777777" w:rsidTr="00A73AE6">
        <w:trPr>
          <w:tblHeader/>
        </w:trPr>
        <w:tc>
          <w:tcPr>
            <w:tcW w:w="3686" w:type="dxa"/>
            <w:tcBorders>
              <w:top w:val="nil"/>
              <w:bottom w:val="single" w:sz="12" w:space="0" w:color="auto"/>
            </w:tcBorders>
          </w:tcPr>
          <w:p w14:paraId="1E11FE84" w14:textId="77777777" w:rsidR="00935039" w:rsidRPr="00935039" w:rsidRDefault="00935039" w:rsidP="00E070FC">
            <w:pPr>
              <w:tabs>
                <w:tab w:val="left" w:pos="1701"/>
              </w:tabs>
              <w:suppressAutoHyphens w:val="0"/>
              <w:spacing w:before="40" w:after="40" w:line="180" w:lineRule="exact"/>
              <w:jc w:val="center"/>
              <w:rPr>
                <w:rFonts w:ascii="Times New Roman" w:hAnsi="Times New Roman" w:cs="Times New Roman"/>
                <w:i/>
                <w:sz w:val="16"/>
                <w:szCs w:val="16"/>
              </w:rPr>
            </w:pPr>
          </w:p>
        </w:tc>
        <w:tc>
          <w:tcPr>
            <w:tcW w:w="2891" w:type="dxa"/>
            <w:tcBorders>
              <w:top w:val="single" w:sz="4" w:space="0" w:color="auto"/>
              <w:bottom w:val="single" w:sz="12" w:space="0" w:color="auto"/>
            </w:tcBorders>
          </w:tcPr>
          <w:p w14:paraId="335DBDD5" w14:textId="77777777" w:rsidR="00935039" w:rsidRPr="00935039" w:rsidRDefault="00935039" w:rsidP="00E070FC">
            <w:pPr>
              <w:tabs>
                <w:tab w:val="left" w:pos="1701"/>
              </w:tabs>
              <w:suppressAutoHyphens w:val="0"/>
              <w:spacing w:before="40" w:after="40" w:line="180" w:lineRule="exact"/>
              <w:jc w:val="center"/>
              <w:rPr>
                <w:rFonts w:ascii="Times New Roman" w:hAnsi="Times New Roman" w:cs="Times New Roman"/>
                <w:i/>
                <w:sz w:val="16"/>
                <w:szCs w:val="16"/>
              </w:rPr>
            </w:pPr>
            <w:r w:rsidRPr="00935039">
              <w:rPr>
                <w:rFonts w:ascii="Times New Roman" w:hAnsi="Times New Roman" w:cs="Times New Roman"/>
                <w:i/>
                <w:sz w:val="16"/>
                <w:szCs w:val="16"/>
              </w:rPr>
              <w:t>20XX</w:t>
            </w:r>
          </w:p>
        </w:tc>
        <w:tc>
          <w:tcPr>
            <w:tcW w:w="283" w:type="dxa"/>
            <w:tcBorders>
              <w:top w:val="nil"/>
              <w:bottom w:val="single" w:sz="12" w:space="0" w:color="auto"/>
            </w:tcBorders>
          </w:tcPr>
          <w:p w14:paraId="2E4870D8" w14:textId="77777777" w:rsidR="00935039" w:rsidRPr="00935039" w:rsidRDefault="00935039" w:rsidP="00E070FC">
            <w:pPr>
              <w:tabs>
                <w:tab w:val="left" w:pos="1701"/>
              </w:tabs>
              <w:suppressAutoHyphens w:val="0"/>
              <w:spacing w:before="40" w:after="40" w:line="180" w:lineRule="exact"/>
              <w:jc w:val="center"/>
              <w:rPr>
                <w:rFonts w:ascii="Times New Roman" w:hAnsi="Times New Roman" w:cs="Times New Roman"/>
                <w:i/>
                <w:sz w:val="16"/>
                <w:szCs w:val="16"/>
              </w:rPr>
            </w:pPr>
          </w:p>
        </w:tc>
        <w:tc>
          <w:tcPr>
            <w:tcW w:w="973" w:type="dxa"/>
            <w:tcBorders>
              <w:top w:val="single" w:sz="4" w:space="0" w:color="auto"/>
              <w:bottom w:val="single" w:sz="12" w:space="0" w:color="auto"/>
            </w:tcBorders>
          </w:tcPr>
          <w:p w14:paraId="2C1DC77E" w14:textId="77777777" w:rsidR="00935039" w:rsidRPr="00935039" w:rsidRDefault="00935039" w:rsidP="00E070FC">
            <w:pPr>
              <w:tabs>
                <w:tab w:val="left" w:pos="1701"/>
              </w:tabs>
              <w:suppressAutoHyphens w:val="0"/>
              <w:spacing w:before="40" w:after="40" w:line="180" w:lineRule="exact"/>
              <w:jc w:val="center"/>
              <w:rPr>
                <w:rFonts w:ascii="Times New Roman" w:hAnsi="Times New Roman" w:cs="Times New Roman"/>
                <w:i/>
                <w:sz w:val="16"/>
                <w:szCs w:val="16"/>
              </w:rPr>
            </w:pPr>
            <w:r w:rsidRPr="00935039">
              <w:rPr>
                <w:rFonts w:ascii="Times New Roman" w:hAnsi="Times New Roman" w:cs="Times New Roman"/>
                <w:i/>
                <w:sz w:val="16"/>
                <w:szCs w:val="16"/>
              </w:rPr>
              <w:t>20X(0)(5)</w:t>
            </w:r>
          </w:p>
        </w:tc>
        <w:tc>
          <w:tcPr>
            <w:tcW w:w="974" w:type="dxa"/>
            <w:tcBorders>
              <w:top w:val="single" w:sz="4" w:space="0" w:color="auto"/>
              <w:bottom w:val="single" w:sz="12" w:space="0" w:color="auto"/>
            </w:tcBorders>
          </w:tcPr>
          <w:p w14:paraId="0D7AE905" w14:textId="77777777" w:rsidR="00935039" w:rsidRPr="00935039" w:rsidRDefault="00935039" w:rsidP="00E070FC">
            <w:pPr>
              <w:tabs>
                <w:tab w:val="left" w:pos="1701"/>
              </w:tabs>
              <w:suppressAutoHyphens w:val="0"/>
              <w:spacing w:before="40" w:after="40" w:line="180" w:lineRule="exact"/>
              <w:jc w:val="center"/>
              <w:rPr>
                <w:rFonts w:ascii="Times New Roman" w:hAnsi="Times New Roman" w:cs="Times New Roman"/>
                <w:i/>
                <w:sz w:val="16"/>
                <w:szCs w:val="16"/>
              </w:rPr>
            </w:pPr>
            <w:r w:rsidRPr="00935039">
              <w:rPr>
                <w:rFonts w:ascii="Times New Roman" w:hAnsi="Times New Roman" w:cs="Times New Roman"/>
                <w:i/>
                <w:sz w:val="16"/>
                <w:szCs w:val="16"/>
              </w:rPr>
              <w:t>20X(0)(5)</w:t>
            </w:r>
          </w:p>
        </w:tc>
        <w:tc>
          <w:tcPr>
            <w:tcW w:w="974" w:type="dxa"/>
            <w:tcBorders>
              <w:top w:val="single" w:sz="4" w:space="0" w:color="auto"/>
              <w:bottom w:val="single" w:sz="12" w:space="0" w:color="auto"/>
            </w:tcBorders>
          </w:tcPr>
          <w:p w14:paraId="3F4A19CB" w14:textId="77777777" w:rsidR="00935039" w:rsidRPr="00935039" w:rsidRDefault="00935039" w:rsidP="00E070FC">
            <w:pPr>
              <w:tabs>
                <w:tab w:val="left" w:pos="1701"/>
              </w:tabs>
              <w:suppressAutoHyphens w:val="0"/>
              <w:spacing w:before="40" w:after="40" w:line="180" w:lineRule="exact"/>
              <w:jc w:val="center"/>
              <w:rPr>
                <w:rFonts w:ascii="Times New Roman" w:hAnsi="Times New Roman" w:cs="Times New Roman"/>
                <w:i/>
                <w:sz w:val="16"/>
                <w:szCs w:val="16"/>
              </w:rPr>
            </w:pPr>
            <w:r w:rsidRPr="00935039">
              <w:rPr>
                <w:rFonts w:ascii="Times New Roman" w:hAnsi="Times New Roman" w:cs="Times New Roman"/>
                <w:i/>
                <w:sz w:val="16"/>
                <w:szCs w:val="16"/>
              </w:rPr>
              <w:t>20X(0)(5)</w:t>
            </w:r>
          </w:p>
        </w:tc>
      </w:tr>
      <w:tr w:rsidR="00935039" w:rsidRPr="00935039" w14:paraId="0E625AAA" w14:textId="77777777" w:rsidTr="00A73AE6">
        <w:tc>
          <w:tcPr>
            <w:tcW w:w="3686" w:type="dxa"/>
            <w:tcBorders>
              <w:top w:val="single" w:sz="12" w:space="0" w:color="auto"/>
              <w:bottom w:val="nil"/>
            </w:tcBorders>
          </w:tcPr>
          <w:p w14:paraId="6F664492"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i/>
                <w:sz w:val="18"/>
                <w:szCs w:val="18"/>
              </w:rPr>
            </w:pPr>
            <w:r w:rsidRPr="00935039">
              <w:rPr>
                <w:rFonts w:ascii="Times New Roman" w:hAnsi="Times New Roman" w:cs="Times New Roman"/>
                <w:b/>
                <w:i/>
                <w:sz w:val="18"/>
                <w:szCs w:val="18"/>
              </w:rPr>
              <w:t>Sector</w:t>
            </w:r>
            <w:r w:rsidRPr="00173A05">
              <w:rPr>
                <w:rStyle w:val="EndnoteReference"/>
                <w:b/>
                <w:i/>
                <w:szCs w:val="18"/>
              </w:rPr>
              <w:endnoteReference w:id="32"/>
            </w:r>
          </w:p>
        </w:tc>
        <w:tc>
          <w:tcPr>
            <w:tcW w:w="2891" w:type="dxa"/>
            <w:tcBorders>
              <w:top w:val="single" w:sz="12" w:space="0" w:color="auto"/>
              <w:bottom w:val="nil"/>
            </w:tcBorders>
          </w:tcPr>
          <w:p w14:paraId="4161911F"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single" w:sz="12" w:space="0" w:color="auto"/>
              <w:bottom w:val="nil"/>
            </w:tcBorders>
          </w:tcPr>
          <w:p w14:paraId="5709244F"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single" w:sz="12" w:space="0" w:color="auto"/>
              <w:bottom w:val="nil"/>
            </w:tcBorders>
          </w:tcPr>
          <w:p w14:paraId="14C2C092"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7934FB6C" w14:textId="77777777" w:rsidTr="00A73AE6">
        <w:tc>
          <w:tcPr>
            <w:tcW w:w="3686" w:type="dxa"/>
            <w:tcBorders>
              <w:top w:val="nil"/>
              <w:bottom w:val="nil"/>
            </w:tcBorders>
          </w:tcPr>
          <w:p w14:paraId="6E3CD305"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Energy</w:t>
            </w:r>
          </w:p>
        </w:tc>
        <w:tc>
          <w:tcPr>
            <w:tcW w:w="2891" w:type="dxa"/>
            <w:tcBorders>
              <w:top w:val="nil"/>
              <w:bottom w:val="nil"/>
            </w:tcBorders>
          </w:tcPr>
          <w:p w14:paraId="2E78478D"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575DB2E1"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bottom w:val="nil"/>
            </w:tcBorders>
          </w:tcPr>
          <w:p w14:paraId="40A44698"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7ECB3C9D" w14:textId="77777777" w:rsidTr="00A73AE6">
        <w:tc>
          <w:tcPr>
            <w:tcW w:w="3686" w:type="dxa"/>
            <w:tcBorders>
              <w:top w:val="nil"/>
              <w:bottom w:val="nil"/>
            </w:tcBorders>
          </w:tcPr>
          <w:p w14:paraId="009E6602"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Transport</w:t>
            </w:r>
          </w:p>
        </w:tc>
        <w:tc>
          <w:tcPr>
            <w:tcW w:w="2891" w:type="dxa"/>
            <w:tcBorders>
              <w:top w:val="nil"/>
              <w:bottom w:val="nil"/>
            </w:tcBorders>
          </w:tcPr>
          <w:p w14:paraId="57BC134C"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653D29C4"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bottom w:val="nil"/>
            </w:tcBorders>
          </w:tcPr>
          <w:p w14:paraId="767843BA"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15609CA9" w14:textId="77777777" w:rsidTr="00A73AE6">
        <w:tc>
          <w:tcPr>
            <w:tcW w:w="3686" w:type="dxa"/>
            <w:tcBorders>
              <w:top w:val="nil"/>
              <w:bottom w:val="nil"/>
            </w:tcBorders>
          </w:tcPr>
          <w:p w14:paraId="55E15197"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Industrial processes and product use</w:t>
            </w:r>
          </w:p>
        </w:tc>
        <w:tc>
          <w:tcPr>
            <w:tcW w:w="2891" w:type="dxa"/>
            <w:tcBorders>
              <w:top w:val="nil"/>
              <w:bottom w:val="nil"/>
            </w:tcBorders>
          </w:tcPr>
          <w:p w14:paraId="4003DFC1"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6FABB70B"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bottom w:val="nil"/>
            </w:tcBorders>
          </w:tcPr>
          <w:p w14:paraId="299A0939"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48CEC7B5" w14:textId="77777777" w:rsidTr="00A73AE6">
        <w:tc>
          <w:tcPr>
            <w:tcW w:w="3686" w:type="dxa"/>
            <w:tcBorders>
              <w:top w:val="nil"/>
              <w:bottom w:val="nil"/>
            </w:tcBorders>
          </w:tcPr>
          <w:p w14:paraId="3666C7C7"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Agriculture</w:t>
            </w:r>
          </w:p>
        </w:tc>
        <w:tc>
          <w:tcPr>
            <w:tcW w:w="2891" w:type="dxa"/>
            <w:tcBorders>
              <w:top w:val="nil"/>
              <w:bottom w:val="nil"/>
            </w:tcBorders>
          </w:tcPr>
          <w:p w14:paraId="200AE29B"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5CA40875"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bottom w:val="nil"/>
            </w:tcBorders>
          </w:tcPr>
          <w:p w14:paraId="1BE55A88"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4AD8EC5A" w14:textId="77777777" w:rsidTr="00A73AE6">
        <w:tc>
          <w:tcPr>
            <w:tcW w:w="3686" w:type="dxa"/>
            <w:tcBorders>
              <w:top w:val="nil"/>
              <w:bottom w:val="nil"/>
            </w:tcBorders>
          </w:tcPr>
          <w:p w14:paraId="3FD03C5A"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LULUCF</w:t>
            </w:r>
          </w:p>
        </w:tc>
        <w:tc>
          <w:tcPr>
            <w:tcW w:w="2891" w:type="dxa"/>
            <w:tcBorders>
              <w:top w:val="nil"/>
              <w:bottom w:val="nil"/>
            </w:tcBorders>
          </w:tcPr>
          <w:p w14:paraId="32A81B1E"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7625203E"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bottom w:val="nil"/>
            </w:tcBorders>
          </w:tcPr>
          <w:p w14:paraId="0952DC45"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52B3264D" w14:textId="77777777" w:rsidTr="00A73AE6">
        <w:tc>
          <w:tcPr>
            <w:tcW w:w="3686" w:type="dxa"/>
            <w:tcBorders>
              <w:top w:val="nil"/>
              <w:bottom w:val="nil"/>
            </w:tcBorders>
          </w:tcPr>
          <w:p w14:paraId="7EF015C1"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Waste</w:t>
            </w:r>
          </w:p>
        </w:tc>
        <w:tc>
          <w:tcPr>
            <w:tcW w:w="2891" w:type="dxa"/>
            <w:tcBorders>
              <w:top w:val="nil"/>
              <w:bottom w:val="nil"/>
            </w:tcBorders>
          </w:tcPr>
          <w:p w14:paraId="5B7F7DE1"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450D08D0"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bottom w:val="nil"/>
            </w:tcBorders>
          </w:tcPr>
          <w:p w14:paraId="2017F8DE"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38F6BF03" w14:textId="77777777" w:rsidTr="00A73AE6">
        <w:tc>
          <w:tcPr>
            <w:tcW w:w="3686" w:type="dxa"/>
            <w:tcBorders>
              <w:top w:val="nil"/>
            </w:tcBorders>
          </w:tcPr>
          <w:p w14:paraId="3DD14704"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Other (specify)</w:t>
            </w:r>
          </w:p>
        </w:tc>
        <w:tc>
          <w:tcPr>
            <w:tcW w:w="2891" w:type="dxa"/>
            <w:tcBorders>
              <w:top w:val="nil"/>
            </w:tcBorders>
          </w:tcPr>
          <w:p w14:paraId="209E45A3"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tcBorders>
          </w:tcPr>
          <w:p w14:paraId="72E2483E"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tcBorders>
          </w:tcPr>
          <w:p w14:paraId="6DFA5E0B"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32561FD6" w14:textId="77777777" w:rsidTr="00A73AE6">
        <w:tc>
          <w:tcPr>
            <w:tcW w:w="3686" w:type="dxa"/>
            <w:tcBorders>
              <w:bottom w:val="nil"/>
            </w:tcBorders>
          </w:tcPr>
          <w:p w14:paraId="6D0AA908"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i/>
                <w:sz w:val="18"/>
                <w:szCs w:val="18"/>
              </w:rPr>
            </w:pPr>
            <w:r w:rsidRPr="00935039">
              <w:rPr>
                <w:rFonts w:ascii="Times New Roman" w:hAnsi="Times New Roman" w:cs="Times New Roman"/>
                <w:b/>
                <w:i/>
                <w:sz w:val="18"/>
                <w:szCs w:val="18"/>
              </w:rPr>
              <w:t>Gas</w:t>
            </w:r>
          </w:p>
        </w:tc>
        <w:tc>
          <w:tcPr>
            <w:tcW w:w="2891" w:type="dxa"/>
            <w:tcBorders>
              <w:bottom w:val="nil"/>
            </w:tcBorders>
          </w:tcPr>
          <w:p w14:paraId="4D039B08"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bottom w:val="nil"/>
            </w:tcBorders>
          </w:tcPr>
          <w:p w14:paraId="1E5F56F4"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bottom w:val="nil"/>
            </w:tcBorders>
          </w:tcPr>
          <w:p w14:paraId="4A978856"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77A769FE" w14:textId="77777777" w:rsidTr="00A73AE6">
        <w:tc>
          <w:tcPr>
            <w:tcW w:w="3686" w:type="dxa"/>
            <w:tcBorders>
              <w:top w:val="nil"/>
              <w:bottom w:val="nil"/>
            </w:tcBorders>
          </w:tcPr>
          <w:p w14:paraId="2D10315B"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CO</w:t>
            </w:r>
            <w:r w:rsidRPr="00935039">
              <w:rPr>
                <w:rFonts w:ascii="Times New Roman" w:hAnsi="Times New Roman" w:cs="Times New Roman"/>
                <w:sz w:val="18"/>
                <w:szCs w:val="18"/>
                <w:vertAlign w:val="subscript"/>
              </w:rPr>
              <w:t>2</w:t>
            </w:r>
            <w:r w:rsidRPr="00935039">
              <w:rPr>
                <w:rFonts w:ascii="Times New Roman" w:hAnsi="Times New Roman" w:cs="Times New Roman"/>
                <w:sz w:val="18"/>
                <w:szCs w:val="18"/>
              </w:rPr>
              <w:t xml:space="preserve"> emissions including net CO</w:t>
            </w:r>
            <w:r w:rsidRPr="00935039">
              <w:rPr>
                <w:rFonts w:ascii="Times New Roman" w:hAnsi="Times New Roman" w:cs="Times New Roman"/>
                <w:sz w:val="18"/>
                <w:szCs w:val="18"/>
                <w:vertAlign w:val="subscript"/>
              </w:rPr>
              <w:t>2</w:t>
            </w:r>
            <w:r w:rsidRPr="00935039">
              <w:rPr>
                <w:rFonts w:ascii="Times New Roman" w:hAnsi="Times New Roman" w:cs="Times New Roman"/>
                <w:sz w:val="18"/>
                <w:szCs w:val="18"/>
              </w:rPr>
              <w:t xml:space="preserve"> from LULUCF</w:t>
            </w:r>
          </w:p>
        </w:tc>
        <w:tc>
          <w:tcPr>
            <w:tcW w:w="2891" w:type="dxa"/>
            <w:tcBorders>
              <w:top w:val="nil"/>
              <w:bottom w:val="nil"/>
            </w:tcBorders>
          </w:tcPr>
          <w:p w14:paraId="61423704"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44456ED1"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bottom w:val="nil"/>
            </w:tcBorders>
          </w:tcPr>
          <w:p w14:paraId="36B92403"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082EB2FD" w14:textId="77777777" w:rsidTr="00A73AE6">
        <w:tc>
          <w:tcPr>
            <w:tcW w:w="3686" w:type="dxa"/>
            <w:tcBorders>
              <w:top w:val="nil"/>
              <w:bottom w:val="nil"/>
            </w:tcBorders>
          </w:tcPr>
          <w:p w14:paraId="6C9A2C7B"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CO</w:t>
            </w:r>
            <w:r w:rsidRPr="00935039">
              <w:rPr>
                <w:rFonts w:ascii="Times New Roman" w:hAnsi="Times New Roman" w:cs="Times New Roman"/>
                <w:sz w:val="18"/>
                <w:szCs w:val="18"/>
                <w:vertAlign w:val="subscript"/>
              </w:rPr>
              <w:t>2</w:t>
            </w:r>
            <w:r w:rsidRPr="00935039">
              <w:rPr>
                <w:rFonts w:ascii="Times New Roman" w:hAnsi="Times New Roman" w:cs="Times New Roman"/>
                <w:sz w:val="18"/>
                <w:szCs w:val="18"/>
              </w:rPr>
              <w:t xml:space="preserve"> emissions excluding net CO</w:t>
            </w:r>
            <w:r w:rsidRPr="00935039">
              <w:rPr>
                <w:rFonts w:ascii="Times New Roman" w:hAnsi="Times New Roman" w:cs="Times New Roman"/>
                <w:sz w:val="18"/>
                <w:szCs w:val="18"/>
                <w:vertAlign w:val="subscript"/>
              </w:rPr>
              <w:t>2</w:t>
            </w:r>
            <w:r w:rsidRPr="00935039">
              <w:rPr>
                <w:rFonts w:ascii="Times New Roman" w:hAnsi="Times New Roman" w:cs="Times New Roman"/>
                <w:sz w:val="18"/>
                <w:szCs w:val="18"/>
              </w:rPr>
              <w:t xml:space="preserve"> from LULUCF</w:t>
            </w:r>
          </w:p>
        </w:tc>
        <w:tc>
          <w:tcPr>
            <w:tcW w:w="2891" w:type="dxa"/>
            <w:tcBorders>
              <w:top w:val="nil"/>
              <w:bottom w:val="nil"/>
            </w:tcBorders>
          </w:tcPr>
          <w:p w14:paraId="71A96A95"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0B6AD8BC"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bottom w:val="nil"/>
            </w:tcBorders>
          </w:tcPr>
          <w:p w14:paraId="1D09487D"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69D4D35E" w14:textId="77777777" w:rsidTr="00A73AE6">
        <w:tc>
          <w:tcPr>
            <w:tcW w:w="3686" w:type="dxa"/>
            <w:tcBorders>
              <w:top w:val="nil"/>
              <w:bottom w:val="nil"/>
            </w:tcBorders>
          </w:tcPr>
          <w:p w14:paraId="029543A5"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CH</w:t>
            </w:r>
            <w:r w:rsidRPr="00935039">
              <w:rPr>
                <w:rFonts w:ascii="Times New Roman" w:hAnsi="Times New Roman" w:cs="Times New Roman"/>
                <w:sz w:val="18"/>
                <w:szCs w:val="18"/>
                <w:vertAlign w:val="subscript"/>
              </w:rPr>
              <w:t>4</w:t>
            </w:r>
            <w:r w:rsidRPr="00007501">
              <w:rPr>
                <w:rFonts w:ascii="Times New Roman" w:hAnsi="Times New Roman" w:cs="Times New Roman"/>
                <w:sz w:val="18"/>
                <w:szCs w:val="18"/>
              </w:rPr>
              <w:t xml:space="preserve"> </w:t>
            </w:r>
            <w:r w:rsidRPr="00935039">
              <w:rPr>
                <w:rFonts w:ascii="Times New Roman" w:hAnsi="Times New Roman" w:cs="Times New Roman"/>
                <w:sz w:val="18"/>
                <w:szCs w:val="18"/>
              </w:rPr>
              <w:t>emissions including CH</w:t>
            </w:r>
            <w:r w:rsidRPr="00935039">
              <w:rPr>
                <w:rFonts w:ascii="Times New Roman" w:hAnsi="Times New Roman" w:cs="Times New Roman"/>
                <w:sz w:val="18"/>
                <w:szCs w:val="18"/>
                <w:vertAlign w:val="subscript"/>
              </w:rPr>
              <w:t xml:space="preserve">4 </w:t>
            </w:r>
            <w:r w:rsidRPr="00935039">
              <w:rPr>
                <w:rFonts w:ascii="Times New Roman" w:hAnsi="Times New Roman" w:cs="Times New Roman"/>
                <w:sz w:val="18"/>
                <w:szCs w:val="18"/>
              </w:rPr>
              <w:t>from LULUCF</w:t>
            </w:r>
          </w:p>
        </w:tc>
        <w:tc>
          <w:tcPr>
            <w:tcW w:w="2891" w:type="dxa"/>
            <w:tcBorders>
              <w:top w:val="nil"/>
              <w:bottom w:val="nil"/>
            </w:tcBorders>
          </w:tcPr>
          <w:p w14:paraId="3350B91B"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3ADA0213"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bottom w:val="nil"/>
            </w:tcBorders>
          </w:tcPr>
          <w:p w14:paraId="588E6566"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52DA77AA" w14:textId="77777777" w:rsidTr="00A73AE6">
        <w:tc>
          <w:tcPr>
            <w:tcW w:w="3686" w:type="dxa"/>
            <w:tcBorders>
              <w:top w:val="nil"/>
              <w:bottom w:val="nil"/>
            </w:tcBorders>
          </w:tcPr>
          <w:p w14:paraId="24BDAAC5"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CH</w:t>
            </w:r>
            <w:r w:rsidRPr="00935039">
              <w:rPr>
                <w:rFonts w:ascii="Times New Roman" w:hAnsi="Times New Roman" w:cs="Times New Roman"/>
                <w:sz w:val="18"/>
                <w:szCs w:val="18"/>
                <w:vertAlign w:val="subscript"/>
              </w:rPr>
              <w:t>4</w:t>
            </w:r>
            <w:r w:rsidRPr="00935039">
              <w:rPr>
                <w:rFonts w:ascii="Times New Roman" w:hAnsi="Times New Roman" w:cs="Times New Roman"/>
                <w:sz w:val="18"/>
                <w:szCs w:val="18"/>
              </w:rPr>
              <w:t xml:space="preserve"> emissions excluding CH</w:t>
            </w:r>
            <w:r w:rsidRPr="00935039">
              <w:rPr>
                <w:rFonts w:ascii="Times New Roman" w:hAnsi="Times New Roman" w:cs="Times New Roman"/>
                <w:sz w:val="18"/>
                <w:szCs w:val="18"/>
                <w:vertAlign w:val="subscript"/>
              </w:rPr>
              <w:t>4</w:t>
            </w:r>
            <w:r w:rsidRPr="00935039">
              <w:rPr>
                <w:rFonts w:ascii="Times New Roman" w:hAnsi="Times New Roman" w:cs="Times New Roman"/>
                <w:sz w:val="18"/>
                <w:szCs w:val="18"/>
              </w:rPr>
              <w:t xml:space="preserve"> from LULUCF</w:t>
            </w:r>
          </w:p>
        </w:tc>
        <w:tc>
          <w:tcPr>
            <w:tcW w:w="2891" w:type="dxa"/>
            <w:tcBorders>
              <w:top w:val="nil"/>
              <w:bottom w:val="nil"/>
            </w:tcBorders>
          </w:tcPr>
          <w:p w14:paraId="1B4D1771"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778915A6"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bottom w:val="nil"/>
            </w:tcBorders>
          </w:tcPr>
          <w:p w14:paraId="61108C12"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3AA123B8" w14:textId="77777777" w:rsidTr="00A73AE6">
        <w:tc>
          <w:tcPr>
            <w:tcW w:w="3686" w:type="dxa"/>
            <w:tcBorders>
              <w:top w:val="nil"/>
              <w:bottom w:val="nil"/>
            </w:tcBorders>
          </w:tcPr>
          <w:p w14:paraId="222D8888"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lang w:val="pt-PT"/>
              </w:rPr>
            </w:pPr>
            <w:r w:rsidRPr="00935039">
              <w:rPr>
                <w:rFonts w:ascii="Times New Roman" w:hAnsi="Times New Roman" w:cs="Times New Roman"/>
                <w:sz w:val="18"/>
                <w:szCs w:val="18"/>
                <w:lang w:val="pt-PT"/>
              </w:rPr>
              <w:t>N</w:t>
            </w:r>
            <w:r w:rsidRPr="00935039">
              <w:rPr>
                <w:rFonts w:ascii="Times New Roman" w:hAnsi="Times New Roman" w:cs="Times New Roman"/>
                <w:sz w:val="18"/>
                <w:szCs w:val="18"/>
                <w:vertAlign w:val="subscript"/>
                <w:lang w:val="pt-PT"/>
              </w:rPr>
              <w:t>2</w:t>
            </w:r>
            <w:r w:rsidRPr="00935039">
              <w:rPr>
                <w:rFonts w:ascii="Times New Roman" w:hAnsi="Times New Roman" w:cs="Times New Roman"/>
                <w:sz w:val="18"/>
                <w:szCs w:val="18"/>
                <w:lang w:val="pt-PT"/>
              </w:rPr>
              <w:t>O emissions including N</w:t>
            </w:r>
            <w:r w:rsidRPr="00935039">
              <w:rPr>
                <w:rFonts w:ascii="Times New Roman" w:hAnsi="Times New Roman" w:cs="Times New Roman"/>
                <w:sz w:val="18"/>
                <w:szCs w:val="18"/>
                <w:vertAlign w:val="subscript"/>
                <w:lang w:val="pt-PT"/>
              </w:rPr>
              <w:t>2</w:t>
            </w:r>
            <w:r w:rsidRPr="00935039">
              <w:rPr>
                <w:rFonts w:ascii="Times New Roman" w:hAnsi="Times New Roman" w:cs="Times New Roman"/>
                <w:sz w:val="18"/>
                <w:szCs w:val="18"/>
                <w:lang w:val="pt-PT"/>
              </w:rPr>
              <w:t>O from LULUCF</w:t>
            </w:r>
          </w:p>
        </w:tc>
        <w:tc>
          <w:tcPr>
            <w:tcW w:w="2891" w:type="dxa"/>
            <w:tcBorders>
              <w:top w:val="nil"/>
              <w:bottom w:val="nil"/>
            </w:tcBorders>
          </w:tcPr>
          <w:p w14:paraId="47DB7FBB"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lang w:val="pt-PT"/>
              </w:rPr>
            </w:pPr>
          </w:p>
        </w:tc>
        <w:tc>
          <w:tcPr>
            <w:tcW w:w="283" w:type="dxa"/>
            <w:tcBorders>
              <w:top w:val="nil"/>
              <w:bottom w:val="nil"/>
            </w:tcBorders>
          </w:tcPr>
          <w:p w14:paraId="4ABFF6DC"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lang w:val="pt-PT"/>
              </w:rPr>
            </w:pPr>
          </w:p>
        </w:tc>
        <w:tc>
          <w:tcPr>
            <w:tcW w:w="2921" w:type="dxa"/>
            <w:gridSpan w:val="3"/>
            <w:tcBorders>
              <w:top w:val="nil"/>
              <w:bottom w:val="nil"/>
            </w:tcBorders>
          </w:tcPr>
          <w:p w14:paraId="416E2C2A"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lang w:val="pt-PT"/>
              </w:rPr>
            </w:pPr>
          </w:p>
        </w:tc>
      </w:tr>
      <w:tr w:rsidR="00935039" w:rsidRPr="00935039" w14:paraId="36CF1AE0" w14:textId="77777777" w:rsidTr="00A73AE6">
        <w:tc>
          <w:tcPr>
            <w:tcW w:w="3686" w:type="dxa"/>
            <w:tcBorders>
              <w:top w:val="nil"/>
              <w:bottom w:val="nil"/>
            </w:tcBorders>
          </w:tcPr>
          <w:p w14:paraId="52E4293A"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lang w:val="pt-PT"/>
              </w:rPr>
            </w:pPr>
            <w:r w:rsidRPr="00935039">
              <w:rPr>
                <w:rFonts w:ascii="Times New Roman" w:hAnsi="Times New Roman" w:cs="Times New Roman"/>
                <w:sz w:val="18"/>
                <w:szCs w:val="18"/>
                <w:lang w:val="pt-PT"/>
              </w:rPr>
              <w:t>N</w:t>
            </w:r>
            <w:r w:rsidRPr="00935039">
              <w:rPr>
                <w:rFonts w:ascii="Times New Roman" w:hAnsi="Times New Roman" w:cs="Times New Roman"/>
                <w:sz w:val="18"/>
                <w:szCs w:val="18"/>
                <w:vertAlign w:val="subscript"/>
                <w:lang w:val="pt-PT"/>
              </w:rPr>
              <w:t>2</w:t>
            </w:r>
            <w:r w:rsidRPr="00935039">
              <w:rPr>
                <w:rFonts w:ascii="Times New Roman" w:hAnsi="Times New Roman" w:cs="Times New Roman"/>
                <w:sz w:val="18"/>
                <w:szCs w:val="18"/>
                <w:lang w:val="pt-PT"/>
              </w:rPr>
              <w:t>O emissions excluding N</w:t>
            </w:r>
            <w:r w:rsidRPr="00935039">
              <w:rPr>
                <w:rFonts w:ascii="Times New Roman" w:hAnsi="Times New Roman" w:cs="Times New Roman"/>
                <w:sz w:val="18"/>
                <w:szCs w:val="18"/>
                <w:vertAlign w:val="subscript"/>
                <w:lang w:val="pt-PT"/>
              </w:rPr>
              <w:t>2</w:t>
            </w:r>
            <w:r w:rsidRPr="00935039">
              <w:rPr>
                <w:rFonts w:ascii="Times New Roman" w:hAnsi="Times New Roman" w:cs="Times New Roman"/>
                <w:sz w:val="18"/>
                <w:szCs w:val="18"/>
                <w:lang w:val="pt-PT"/>
              </w:rPr>
              <w:t>O from LULUCF</w:t>
            </w:r>
          </w:p>
        </w:tc>
        <w:tc>
          <w:tcPr>
            <w:tcW w:w="2891" w:type="dxa"/>
            <w:tcBorders>
              <w:top w:val="nil"/>
              <w:bottom w:val="nil"/>
            </w:tcBorders>
          </w:tcPr>
          <w:p w14:paraId="160E78AE"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lang w:val="pt-PT"/>
              </w:rPr>
            </w:pPr>
          </w:p>
        </w:tc>
        <w:tc>
          <w:tcPr>
            <w:tcW w:w="283" w:type="dxa"/>
            <w:tcBorders>
              <w:top w:val="nil"/>
              <w:bottom w:val="nil"/>
            </w:tcBorders>
          </w:tcPr>
          <w:p w14:paraId="4438602F"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lang w:val="pt-PT"/>
              </w:rPr>
            </w:pPr>
          </w:p>
        </w:tc>
        <w:tc>
          <w:tcPr>
            <w:tcW w:w="2921" w:type="dxa"/>
            <w:gridSpan w:val="3"/>
            <w:tcBorders>
              <w:top w:val="nil"/>
              <w:bottom w:val="nil"/>
            </w:tcBorders>
          </w:tcPr>
          <w:p w14:paraId="41CED506"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lang w:val="pt-PT"/>
              </w:rPr>
            </w:pPr>
          </w:p>
        </w:tc>
      </w:tr>
      <w:tr w:rsidR="00935039" w:rsidRPr="00935039" w14:paraId="3D01C44E" w14:textId="77777777" w:rsidTr="00A73AE6">
        <w:tc>
          <w:tcPr>
            <w:tcW w:w="3686" w:type="dxa"/>
            <w:tcBorders>
              <w:top w:val="nil"/>
              <w:bottom w:val="nil"/>
            </w:tcBorders>
          </w:tcPr>
          <w:p w14:paraId="4246D918"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HFCs</w:t>
            </w:r>
          </w:p>
        </w:tc>
        <w:tc>
          <w:tcPr>
            <w:tcW w:w="2891" w:type="dxa"/>
            <w:tcBorders>
              <w:top w:val="nil"/>
              <w:bottom w:val="nil"/>
            </w:tcBorders>
          </w:tcPr>
          <w:p w14:paraId="33033FC4"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1EB21813"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bottom w:val="nil"/>
            </w:tcBorders>
          </w:tcPr>
          <w:p w14:paraId="31524A86"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13751263" w14:textId="77777777" w:rsidTr="00A73AE6">
        <w:tc>
          <w:tcPr>
            <w:tcW w:w="3686" w:type="dxa"/>
            <w:tcBorders>
              <w:top w:val="nil"/>
              <w:bottom w:val="nil"/>
            </w:tcBorders>
          </w:tcPr>
          <w:p w14:paraId="07D4C512"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PFCs</w:t>
            </w:r>
          </w:p>
        </w:tc>
        <w:tc>
          <w:tcPr>
            <w:tcW w:w="2891" w:type="dxa"/>
            <w:tcBorders>
              <w:top w:val="nil"/>
              <w:bottom w:val="nil"/>
            </w:tcBorders>
          </w:tcPr>
          <w:p w14:paraId="08990A20"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72262525"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bottom w:val="nil"/>
            </w:tcBorders>
          </w:tcPr>
          <w:p w14:paraId="3C6BED22"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07966464" w14:textId="77777777" w:rsidTr="00A73AE6">
        <w:tc>
          <w:tcPr>
            <w:tcW w:w="3686" w:type="dxa"/>
            <w:tcBorders>
              <w:top w:val="nil"/>
              <w:bottom w:val="nil"/>
            </w:tcBorders>
          </w:tcPr>
          <w:p w14:paraId="0D4F1C10"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SF</w:t>
            </w:r>
            <w:r w:rsidRPr="00935039">
              <w:rPr>
                <w:rFonts w:ascii="Times New Roman" w:hAnsi="Times New Roman" w:cs="Times New Roman"/>
                <w:sz w:val="18"/>
                <w:szCs w:val="18"/>
                <w:vertAlign w:val="subscript"/>
              </w:rPr>
              <w:t>6</w:t>
            </w:r>
          </w:p>
        </w:tc>
        <w:tc>
          <w:tcPr>
            <w:tcW w:w="2891" w:type="dxa"/>
            <w:tcBorders>
              <w:top w:val="nil"/>
              <w:bottom w:val="nil"/>
            </w:tcBorders>
          </w:tcPr>
          <w:p w14:paraId="2EF438DA"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6A35CF05"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bottom w:val="nil"/>
            </w:tcBorders>
          </w:tcPr>
          <w:p w14:paraId="2D53EC20"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509DC586" w14:textId="77777777" w:rsidTr="00A73AE6">
        <w:tc>
          <w:tcPr>
            <w:tcW w:w="3686" w:type="dxa"/>
            <w:tcBorders>
              <w:top w:val="nil"/>
              <w:bottom w:val="nil"/>
            </w:tcBorders>
          </w:tcPr>
          <w:p w14:paraId="2F95FEDC"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NF</w:t>
            </w:r>
            <w:r w:rsidRPr="00935039">
              <w:rPr>
                <w:rFonts w:ascii="Times New Roman" w:hAnsi="Times New Roman" w:cs="Times New Roman"/>
                <w:sz w:val="18"/>
                <w:szCs w:val="18"/>
                <w:vertAlign w:val="subscript"/>
              </w:rPr>
              <w:t>3</w:t>
            </w:r>
          </w:p>
        </w:tc>
        <w:tc>
          <w:tcPr>
            <w:tcW w:w="2891" w:type="dxa"/>
            <w:tcBorders>
              <w:top w:val="nil"/>
              <w:bottom w:val="nil"/>
            </w:tcBorders>
          </w:tcPr>
          <w:p w14:paraId="285F100C"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bottom w:val="nil"/>
            </w:tcBorders>
          </w:tcPr>
          <w:p w14:paraId="61F752D5"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bottom w:val="nil"/>
            </w:tcBorders>
          </w:tcPr>
          <w:p w14:paraId="6831913D"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204FC8E3" w14:textId="77777777" w:rsidTr="00A73AE6">
        <w:tc>
          <w:tcPr>
            <w:tcW w:w="3686" w:type="dxa"/>
            <w:tcBorders>
              <w:top w:val="nil"/>
            </w:tcBorders>
          </w:tcPr>
          <w:p w14:paraId="4FAF82E4"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r w:rsidRPr="00935039">
              <w:rPr>
                <w:rFonts w:ascii="Times New Roman" w:hAnsi="Times New Roman" w:cs="Times New Roman"/>
                <w:sz w:val="18"/>
                <w:szCs w:val="18"/>
              </w:rPr>
              <w:t>Other (specify)</w:t>
            </w:r>
          </w:p>
        </w:tc>
        <w:tc>
          <w:tcPr>
            <w:tcW w:w="2891" w:type="dxa"/>
            <w:tcBorders>
              <w:top w:val="nil"/>
            </w:tcBorders>
          </w:tcPr>
          <w:p w14:paraId="1B3D3D2C"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top w:val="nil"/>
            </w:tcBorders>
          </w:tcPr>
          <w:p w14:paraId="17607A62"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top w:val="nil"/>
            </w:tcBorders>
          </w:tcPr>
          <w:p w14:paraId="6B43BA52"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53A08203" w14:textId="77777777" w:rsidTr="00A73AE6">
        <w:tc>
          <w:tcPr>
            <w:tcW w:w="3686" w:type="dxa"/>
            <w:tcBorders>
              <w:bottom w:val="single" w:sz="4" w:space="0" w:color="auto"/>
            </w:tcBorders>
          </w:tcPr>
          <w:p w14:paraId="2FDA71ED" w14:textId="77777777" w:rsidR="00935039" w:rsidRPr="00935039" w:rsidRDefault="00935039" w:rsidP="00E070FC">
            <w:pPr>
              <w:tabs>
                <w:tab w:val="left" w:pos="1701"/>
              </w:tabs>
              <w:suppressAutoHyphens w:val="0"/>
              <w:spacing w:before="40" w:after="40" w:line="200" w:lineRule="exact"/>
              <w:ind w:left="284"/>
              <w:rPr>
                <w:rFonts w:ascii="Times New Roman" w:hAnsi="Times New Roman" w:cs="Times New Roman"/>
                <w:b/>
                <w:sz w:val="18"/>
                <w:szCs w:val="18"/>
              </w:rPr>
            </w:pPr>
            <w:r w:rsidRPr="00935039">
              <w:rPr>
                <w:rFonts w:ascii="Times New Roman" w:hAnsi="Times New Roman" w:cs="Times New Roman"/>
                <w:b/>
                <w:sz w:val="18"/>
                <w:szCs w:val="18"/>
              </w:rPr>
              <w:t>Total with LULUCF</w:t>
            </w:r>
          </w:p>
        </w:tc>
        <w:tc>
          <w:tcPr>
            <w:tcW w:w="2891" w:type="dxa"/>
            <w:tcBorders>
              <w:bottom w:val="single" w:sz="4" w:space="0" w:color="auto"/>
            </w:tcBorders>
          </w:tcPr>
          <w:p w14:paraId="6A51532F"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bottom w:val="single" w:sz="4" w:space="0" w:color="auto"/>
            </w:tcBorders>
          </w:tcPr>
          <w:p w14:paraId="4CF113DB"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bottom w:val="single" w:sz="4" w:space="0" w:color="auto"/>
            </w:tcBorders>
          </w:tcPr>
          <w:p w14:paraId="579393F8"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r w:rsidR="00935039" w:rsidRPr="00935039" w14:paraId="0FE0F774" w14:textId="77777777" w:rsidTr="00A73AE6">
        <w:tc>
          <w:tcPr>
            <w:tcW w:w="3686" w:type="dxa"/>
            <w:tcBorders>
              <w:bottom w:val="single" w:sz="12" w:space="0" w:color="auto"/>
            </w:tcBorders>
          </w:tcPr>
          <w:p w14:paraId="4FA87CAA" w14:textId="77777777" w:rsidR="00935039" w:rsidRPr="00935039" w:rsidRDefault="00935039" w:rsidP="00E070FC">
            <w:pPr>
              <w:tabs>
                <w:tab w:val="left" w:pos="1701"/>
              </w:tabs>
              <w:suppressAutoHyphens w:val="0"/>
              <w:spacing w:before="40" w:after="40" w:line="200" w:lineRule="exact"/>
              <w:ind w:left="284"/>
              <w:rPr>
                <w:rFonts w:ascii="Times New Roman" w:hAnsi="Times New Roman" w:cs="Times New Roman"/>
                <w:b/>
                <w:sz w:val="18"/>
                <w:szCs w:val="18"/>
              </w:rPr>
            </w:pPr>
            <w:r w:rsidRPr="00935039">
              <w:rPr>
                <w:rFonts w:ascii="Times New Roman" w:hAnsi="Times New Roman" w:cs="Times New Roman"/>
                <w:b/>
                <w:sz w:val="18"/>
                <w:szCs w:val="18"/>
              </w:rPr>
              <w:t>Total without LULUCF</w:t>
            </w:r>
          </w:p>
        </w:tc>
        <w:tc>
          <w:tcPr>
            <w:tcW w:w="2891" w:type="dxa"/>
            <w:tcBorders>
              <w:bottom w:val="single" w:sz="12" w:space="0" w:color="auto"/>
            </w:tcBorders>
          </w:tcPr>
          <w:p w14:paraId="0DC35BDB" w14:textId="77777777" w:rsidR="00935039" w:rsidRPr="00935039" w:rsidRDefault="00935039" w:rsidP="00E070FC">
            <w:pPr>
              <w:tabs>
                <w:tab w:val="left" w:pos="1701"/>
              </w:tabs>
              <w:suppressAutoHyphens w:val="0"/>
              <w:spacing w:before="40" w:after="40" w:line="200" w:lineRule="exact"/>
              <w:ind w:right="1134"/>
              <w:rPr>
                <w:rFonts w:ascii="Times New Roman" w:hAnsi="Times New Roman" w:cs="Times New Roman"/>
                <w:sz w:val="18"/>
                <w:szCs w:val="18"/>
              </w:rPr>
            </w:pPr>
          </w:p>
        </w:tc>
        <w:tc>
          <w:tcPr>
            <w:tcW w:w="283" w:type="dxa"/>
            <w:tcBorders>
              <w:bottom w:val="single" w:sz="12" w:space="0" w:color="auto"/>
            </w:tcBorders>
          </w:tcPr>
          <w:p w14:paraId="1AA788B9"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c>
          <w:tcPr>
            <w:tcW w:w="2921" w:type="dxa"/>
            <w:gridSpan w:val="3"/>
            <w:tcBorders>
              <w:bottom w:val="single" w:sz="12" w:space="0" w:color="auto"/>
            </w:tcBorders>
          </w:tcPr>
          <w:p w14:paraId="2834E279" w14:textId="77777777" w:rsidR="00935039" w:rsidRPr="00935039" w:rsidRDefault="00935039" w:rsidP="00E070FC">
            <w:pPr>
              <w:tabs>
                <w:tab w:val="left" w:pos="1701"/>
              </w:tabs>
              <w:suppressAutoHyphens w:val="0"/>
              <w:spacing w:before="40" w:after="40" w:line="200" w:lineRule="exact"/>
              <w:rPr>
                <w:rFonts w:ascii="Times New Roman" w:hAnsi="Times New Roman" w:cs="Times New Roman"/>
                <w:sz w:val="18"/>
                <w:szCs w:val="18"/>
              </w:rPr>
            </w:pPr>
          </w:p>
        </w:tc>
      </w:tr>
    </w:tbl>
    <w:p w14:paraId="4481D929" w14:textId="77777777" w:rsidR="00935039" w:rsidRPr="004A58E8" w:rsidRDefault="00935039" w:rsidP="00935039">
      <w:pPr>
        <w:keepNext/>
        <w:spacing w:line="60" w:lineRule="exact"/>
        <w:ind w:right="1134"/>
        <w:jc w:val="both"/>
        <w:rPr>
          <w:rFonts w:eastAsia="Cambria"/>
          <w:b/>
          <w:sz w:val="18"/>
          <w:szCs w:val="18"/>
          <w:lang w:val="en-US" w:eastAsia="en-US"/>
        </w:rPr>
        <w:sectPr w:rsidR="00935039" w:rsidRPr="004A58E8" w:rsidSect="00465443">
          <w:headerReference w:type="even" r:id="rId54"/>
          <w:headerReference w:type="default" r:id="rId55"/>
          <w:footerReference w:type="even" r:id="rId56"/>
          <w:footerReference w:type="default" r:id="rId57"/>
          <w:endnotePr>
            <w:numFmt w:val="lowerLetter"/>
            <w:numRestart w:val="eachSect"/>
          </w:endnotePr>
          <w:pgSz w:w="11906" w:h="16838" w:code="9"/>
          <w:pgMar w:top="1417" w:right="1134" w:bottom="1134" w:left="1134" w:header="850" w:footer="567" w:gutter="0"/>
          <w:cols w:space="708"/>
          <w:docGrid w:linePitch="360"/>
        </w:sectPr>
      </w:pPr>
    </w:p>
    <w:p w14:paraId="69E775CD" w14:textId="77777777" w:rsidR="00935039" w:rsidRPr="004A58E8" w:rsidRDefault="00935039" w:rsidP="00FF0A08">
      <w:pPr>
        <w:suppressAutoHyphens w:val="0"/>
        <w:spacing w:before="120" w:after="120" w:line="240" w:lineRule="exact"/>
        <w:ind w:right="1274"/>
        <w:rPr>
          <w:b/>
          <w:i/>
          <w:sz w:val="18"/>
          <w:lang w:val="en-US" w:eastAsia="en-US"/>
        </w:rPr>
      </w:pPr>
      <w:r w:rsidRPr="004A58E8">
        <w:rPr>
          <w:b/>
          <w:i/>
          <w:sz w:val="18"/>
          <w:lang w:val="en-US" w:eastAsia="en-US"/>
        </w:rPr>
        <w:t>Custom footnotes:</w:t>
      </w:r>
    </w:p>
    <w:tbl>
      <w:tblPr>
        <w:tblStyle w:val="TableGrid81"/>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38"/>
      </w:tblGrid>
      <w:tr w:rsidR="00935039" w:rsidRPr="0092211B" w14:paraId="6F545948" w14:textId="77777777" w:rsidTr="00A73AE6">
        <w:tc>
          <w:tcPr>
            <w:tcW w:w="9638" w:type="dxa"/>
            <w:tcBorders>
              <w:top w:val="single" w:sz="4" w:space="0" w:color="auto"/>
              <w:left w:val="single" w:sz="4" w:space="0" w:color="auto"/>
              <w:bottom w:val="single" w:sz="2" w:space="0" w:color="auto"/>
              <w:right w:val="single" w:sz="4" w:space="0" w:color="auto"/>
            </w:tcBorders>
            <w:shd w:val="clear" w:color="auto" w:fill="auto"/>
          </w:tcPr>
          <w:p w14:paraId="45ABEA9D" w14:textId="77777777" w:rsidR="00935039" w:rsidRPr="00FF0A08" w:rsidRDefault="00935039" w:rsidP="00A73AE6">
            <w:pPr>
              <w:spacing w:before="120" w:after="120" w:line="220" w:lineRule="exact"/>
              <w:ind w:left="57" w:right="113"/>
              <w:rPr>
                <w:rFonts w:ascii="Times New Roman" w:hAnsi="Times New Roman" w:cs="Times New Roman"/>
                <w:b/>
                <w:i/>
                <w:sz w:val="18"/>
                <w:szCs w:val="18"/>
              </w:rPr>
            </w:pPr>
            <w:r w:rsidRPr="00FF0A08">
              <w:rPr>
                <w:rFonts w:ascii="Times New Roman" w:hAnsi="Times New Roman" w:cs="Times New Roman"/>
                <w:b/>
                <w:i/>
                <w:sz w:val="18"/>
                <w:szCs w:val="18"/>
              </w:rPr>
              <w:t>Documentation box:</w:t>
            </w:r>
          </w:p>
        </w:tc>
      </w:tr>
    </w:tbl>
    <w:p w14:paraId="11F20D9B" w14:textId="77777777" w:rsidR="00935039" w:rsidRPr="004A58E8" w:rsidRDefault="00935039" w:rsidP="00935039">
      <w:pPr>
        <w:rPr>
          <w:lang w:val="en-US" w:eastAsia="en-US"/>
        </w:rPr>
      </w:pPr>
    </w:p>
    <w:p w14:paraId="0E009CE6" w14:textId="77777777" w:rsidR="00935039" w:rsidRPr="004A58E8" w:rsidRDefault="00935039" w:rsidP="00935039">
      <w:pPr>
        <w:suppressAutoHyphens w:val="0"/>
        <w:spacing w:line="240" w:lineRule="auto"/>
        <w:rPr>
          <w:rFonts w:eastAsia="Cambria"/>
          <w:b/>
          <w:sz w:val="18"/>
          <w:szCs w:val="18"/>
          <w:lang w:val="en-US" w:eastAsia="en-US"/>
        </w:rPr>
      </w:pPr>
    </w:p>
    <w:p w14:paraId="488FCFC3" w14:textId="77777777" w:rsidR="00935039" w:rsidRPr="004A58E8" w:rsidRDefault="00935039" w:rsidP="00935039">
      <w:pPr>
        <w:suppressAutoHyphens w:val="0"/>
        <w:spacing w:line="240" w:lineRule="auto"/>
        <w:rPr>
          <w:rFonts w:eastAsia="Cambria"/>
          <w:b/>
          <w:sz w:val="18"/>
          <w:szCs w:val="18"/>
          <w:lang w:val="en-US" w:eastAsia="en-US"/>
        </w:rPr>
        <w:sectPr w:rsidR="00935039" w:rsidRPr="004A58E8" w:rsidSect="00A73AE6">
          <w:endnotePr>
            <w:numFmt w:val="lowerLetter"/>
            <w:numRestart w:val="eachSect"/>
          </w:endnotePr>
          <w:type w:val="continuous"/>
          <w:pgSz w:w="11906" w:h="16838" w:code="9"/>
          <w:pgMar w:top="1418" w:right="1134" w:bottom="1134" w:left="1134" w:header="850" w:footer="567" w:gutter="0"/>
          <w:cols w:space="708"/>
          <w:titlePg/>
          <w:docGrid w:linePitch="360"/>
        </w:sectPr>
      </w:pPr>
    </w:p>
    <w:p w14:paraId="6813D49C" w14:textId="6BE83E7D" w:rsidR="00AB4B4E" w:rsidRPr="00236817" w:rsidRDefault="00AB4B4E" w:rsidP="00173A05">
      <w:pPr>
        <w:suppressAutoHyphens w:val="0"/>
        <w:spacing w:after="120" w:line="240" w:lineRule="exact"/>
        <w:rPr>
          <w:rFonts w:eastAsia="Cambria"/>
          <w:b/>
          <w:sz w:val="18"/>
          <w:szCs w:val="18"/>
          <w:lang w:val="en-US" w:eastAsia="en-US"/>
        </w:rPr>
      </w:pPr>
      <w:r w:rsidRPr="004A58E8">
        <w:rPr>
          <w:rFonts w:eastAsia="Cambria"/>
          <w:b/>
          <w:sz w:val="18"/>
          <w:szCs w:val="18"/>
          <w:lang w:val="en-US" w:eastAsia="en-US"/>
        </w:rPr>
        <w:lastRenderedPageBreak/>
        <w:t>1</w:t>
      </w:r>
      <w:r>
        <w:rPr>
          <w:rFonts w:eastAsia="Cambria"/>
          <w:b/>
          <w:sz w:val="18"/>
          <w:szCs w:val="18"/>
          <w:lang w:val="en-US" w:eastAsia="en-US"/>
        </w:rPr>
        <w:t>0</w:t>
      </w:r>
      <w:r w:rsidRPr="004A58E8">
        <w:rPr>
          <w:rFonts w:eastAsia="Cambria"/>
          <w:b/>
          <w:sz w:val="18"/>
          <w:szCs w:val="18"/>
          <w:lang w:val="en-US" w:eastAsia="en-US"/>
        </w:rPr>
        <w:t>. Projections of key indicators</w:t>
      </w:r>
      <w:r w:rsidRPr="00236817">
        <w:rPr>
          <w:rStyle w:val="EndnoteReference"/>
          <w:b/>
          <w:i/>
          <w:szCs w:val="16"/>
        </w:rPr>
        <w:endnoteReference w:id="33"/>
      </w:r>
      <w:r w:rsidRPr="00236817">
        <w:rPr>
          <w:b/>
          <w:i/>
          <w:sz w:val="16"/>
          <w:szCs w:val="16"/>
          <w:vertAlign w:val="superscript"/>
        </w:rPr>
        <w:t>,</w:t>
      </w:r>
      <w:r w:rsidR="00D30D69" w:rsidRPr="00236817">
        <w:rPr>
          <w:b/>
          <w:i/>
          <w:sz w:val="16"/>
          <w:szCs w:val="16"/>
          <w:vertAlign w:val="superscript"/>
        </w:rPr>
        <w:t xml:space="preserve"> </w:t>
      </w:r>
      <w:r w:rsidRPr="00236817">
        <w:rPr>
          <w:rStyle w:val="EndnoteReference"/>
          <w:b/>
          <w:i/>
          <w:szCs w:val="16"/>
        </w:rPr>
        <w:endnoteReference w:id="34"/>
      </w:r>
    </w:p>
    <w:tbl>
      <w:tblPr>
        <w:tblStyle w:val="TableGrid3"/>
        <w:tblW w:w="8505" w:type="dxa"/>
        <w:tblBorders>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1725"/>
        <w:gridCol w:w="880"/>
        <w:gridCol w:w="2484"/>
        <w:gridCol w:w="104"/>
        <w:gridCol w:w="1104"/>
        <w:gridCol w:w="1104"/>
        <w:gridCol w:w="1104"/>
      </w:tblGrid>
      <w:tr w:rsidR="00AB4B4E" w:rsidRPr="00AB4B4E" w14:paraId="764759A9" w14:textId="77777777" w:rsidTr="00A73AE6">
        <w:trPr>
          <w:tblHeader/>
        </w:trPr>
        <w:tc>
          <w:tcPr>
            <w:tcW w:w="1814" w:type="dxa"/>
            <w:vMerge w:val="restart"/>
            <w:vAlign w:val="bottom"/>
          </w:tcPr>
          <w:p w14:paraId="5BD0409C" w14:textId="17623673" w:rsidR="00AB4B4E" w:rsidRPr="00AB4B4E" w:rsidRDefault="00AB4B4E" w:rsidP="00A73AE6">
            <w:pPr>
              <w:tabs>
                <w:tab w:val="left" w:pos="1701"/>
              </w:tabs>
              <w:suppressAutoHyphens w:val="0"/>
              <w:spacing w:before="40" w:after="40" w:line="180" w:lineRule="exact"/>
              <w:jc w:val="center"/>
              <w:rPr>
                <w:rFonts w:ascii="Times New Roman" w:hAnsi="Times New Roman" w:cs="Times New Roman"/>
                <w:sz w:val="16"/>
                <w:szCs w:val="16"/>
              </w:rPr>
            </w:pPr>
            <w:r w:rsidRPr="00AB4B4E">
              <w:rPr>
                <w:rFonts w:ascii="Times New Roman" w:hAnsi="Times New Roman" w:cs="Times New Roman"/>
                <w:i/>
                <w:sz w:val="16"/>
                <w:szCs w:val="16"/>
              </w:rPr>
              <w:t>Key indicator(s)</w:t>
            </w:r>
            <w:r w:rsidRPr="00D30D69">
              <w:rPr>
                <w:rStyle w:val="EndnoteReference"/>
                <w:rFonts w:cs="Times New Roman"/>
                <w:i/>
                <w:szCs w:val="18"/>
              </w:rPr>
              <w:endnoteReference w:id="35"/>
            </w:r>
          </w:p>
        </w:tc>
        <w:tc>
          <w:tcPr>
            <w:tcW w:w="900" w:type="dxa"/>
            <w:vMerge w:val="restart"/>
            <w:vAlign w:val="bottom"/>
          </w:tcPr>
          <w:p w14:paraId="5F4B75A4" w14:textId="77777777" w:rsidR="00AB4B4E" w:rsidRPr="00AB4B4E" w:rsidRDefault="00AB4B4E" w:rsidP="00A73AE6">
            <w:pPr>
              <w:tabs>
                <w:tab w:val="left" w:pos="1701"/>
              </w:tabs>
              <w:suppressAutoHyphens w:val="0"/>
              <w:spacing w:before="40" w:after="40" w:line="180" w:lineRule="exact"/>
              <w:jc w:val="center"/>
              <w:rPr>
                <w:rFonts w:ascii="Times New Roman" w:hAnsi="Times New Roman" w:cs="Times New Roman"/>
                <w:i/>
                <w:sz w:val="16"/>
                <w:szCs w:val="16"/>
              </w:rPr>
            </w:pPr>
            <w:r w:rsidRPr="00AB4B4E">
              <w:rPr>
                <w:rFonts w:ascii="Times New Roman" w:hAnsi="Times New Roman" w:cs="Times New Roman"/>
                <w:i/>
                <w:sz w:val="16"/>
                <w:szCs w:val="16"/>
              </w:rPr>
              <w:t>Unit, as applicable</w:t>
            </w:r>
          </w:p>
        </w:tc>
        <w:tc>
          <w:tcPr>
            <w:tcW w:w="2665" w:type="dxa"/>
            <w:vAlign w:val="bottom"/>
          </w:tcPr>
          <w:p w14:paraId="6CECEDAA" w14:textId="5020AED1" w:rsidR="00AB4B4E" w:rsidRPr="00AB4B4E" w:rsidRDefault="00AB4B4E" w:rsidP="00A73AE6">
            <w:pPr>
              <w:tabs>
                <w:tab w:val="left" w:pos="1701"/>
              </w:tabs>
              <w:suppressAutoHyphens w:val="0"/>
              <w:spacing w:before="40" w:after="40" w:line="180" w:lineRule="exact"/>
              <w:jc w:val="center"/>
              <w:rPr>
                <w:rFonts w:ascii="Times New Roman" w:hAnsi="Times New Roman" w:cs="Times New Roman"/>
                <w:i/>
                <w:sz w:val="16"/>
                <w:szCs w:val="16"/>
              </w:rPr>
            </w:pPr>
            <w:r w:rsidRPr="00AB4B4E">
              <w:rPr>
                <w:rFonts w:ascii="Times New Roman" w:hAnsi="Times New Roman" w:cs="Times New Roman"/>
                <w:i/>
                <w:sz w:val="16"/>
                <w:szCs w:val="16"/>
              </w:rPr>
              <w:t xml:space="preserve">Most recent year in the Party’s national inventory report, or the most recent year for which data </w:t>
            </w:r>
            <w:r w:rsidR="00054121">
              <w:rPr>
                <w:rFonts w:ascii="Times New Roman" w:hAnsi="Times New Roman" w:cs="Times New Roman"/>
                <w:i/>
                <w:sz w:val="16"/>
                <w:szCs w:val="16"/>
              </w:rPr>
              <w:t>are</w:t>
            </w:r>
            <w:r w:rsidRPr="00AB4B4E">
              <w:rPr>
                <w:rFonts w:ascii="Times New Roman" w:hAnsi="Times New Roman" w:cs="Times New Roman"/>
                <w:i/>
                <w:sz w:val="16"/>
                <w:szCs w:val="16"/>
              </w:rPr>
              <w:t xml:space="preserve"> available</w:t>
            </w:r>
          </w:p>
        </w:tc>
        <w:tc>
          <w:tcPr>
            <w:tcW w:w="113" w:type="dxa"/>
            <w:tcBorders>
              <w:bottom w:val="nil"/>
            </w:tcBorders>
            <w:vAlign w:val="bottom"/>
          </w:tcPr>
          <w:p w14:paraId="586691D6" w14:textId="77777777" w:rsidR="00AB4B4E" w:rsidRPr="00AB4B4E" w:rsidRDefault="00AB4B4E" w:rsidP="00A73AE6">
            <w:pPr>
              <w:tabs>
                <w:tab w:val="left" w:pos="1701"/>
              </w:tabs>
              <w:suppressAutoHyphens w:val="0"/>
              <w:spacing w:before="40" w:after="40" w:line="180" w:lineRule="exact"/>
              <w:jc w:val="center"/>
              <w:rPr>
                <w:rFonts w:ascii="Times New Roman" w:hAnsi="Times New Roman" w:cs="Times New Roman"/>
                <w:i/>
                <w:sz w:val="16"/>
                <w:szCs w:val="16"/>
              </w:rPr>
            </w:pPr>
          </w:p>
        </w:tc>
        <w:tc>
          <w:tcPr>
            <w:tcW w:w="3447" w:type="dxa"/>
            <w:gridSpan w:val="3"/>
            <w:tcBorders>
              <w:bottom w:val="nil"/>
            </w:tcBorders>
            <w:vAlign w:val="bottom"/>
          </w:tcPr>
          <w:p w14:paraId="71F59AFA" w14:textId="77777777" w:rsidR="00AB4B4E" w:rsidRPr="00AB4B4E" w:rsidRDefault="00AB4B4E" w:rsidP="00A73AE6">
            <w:pPr>
              <w:tabs>
                <w:tab w:val="left" w:pos="1701"/>
              </w:tabs>
              <w:suppressAutoHyphens w:val="0"/>
              <w:spacing w:before="40" w:after="40" w:line="180" w:lineRule="exact"/>
              <w:jc w:val="center"/>
              <w:rPr>
                <w:rFonts w:ascii="Times New Roman" w:hAnsi="Times New Roman" w:cs="Times New Roman"/>
                <w:i/>
                <w:sz w:val="16"/>
                <w:szCs w:val="16"/>
              </w:rPr>
            </w:pPr>
            <w:r w:rsidRPr="00AB4B4E">
              <w:rPr>
                <w:rFonts w:ascii="Times New Roman" w:hAnsi="Times New Roman" w:cs="Times New Roman"/>
                <w:i/>
                <w:sz w:val="16"/>
                <w:szCs w:val="16"/>
              </w:rPr>
              <w:t>Projections of key indicators</w:t>
            </w:r>
            <w:r w:rsidRPr="00D30D69">
              <w:rPr>
                <w:rStyle w:val="EndnoteReference"/>
                <w:rFonts w:cs="Times New Roman"/>
                <w:i/>
                <w:szCs w:val="18"/>
              </w:rPr>
              <w:endnoteReference w:id="36"/>
            </w:r>
          </w:p>
        </w:tc>
      </w:tr>
      <w:tr w:rsidR="00AB4B4E" w:rsidRPr="00AB4B4E" w14:paraId="0E597C6B" w14:textId="77777777" w:rsidTr="00A73AE6">
        <w:trPr>
          <w:tblHeader/>
        </w:trPr>
        <w:tc>
          <w:tcPr>
            <w:tcW w:w="1814" w:type="dxa"/>
            <w:vMerge/>
            <w:tcBorders>
              <w:bottom w:val="single" w:sz="12" w:space="0" w:color="auto"/>
            </w:tcBorders>
            <w:vAlign w:val="bottom"/>
          </w:tcPr>
          <w:p w14:paraId="2A479784" w14:textId="77777777" w:rsidR="00AB4B4E" w:rsidRPr="00AB4B4E" w:rsidRDefault="00AB4B4E" w:rsidP="00A73AE6">
            <w:pPr>
              <w:tabs>
                <w:tab w:val="left" w:pos="1701"/>
              </w:tabs>
              <w:suppressAutoHyphens w:val="0"/>
              <w:spacing w:before="40" w:after="40" w:line="180" w:lineRule="exact"/>
              <w:jc w:val="center"/>
              <w:rPr>
                <w:rFonts w:ascii="Times New Roman" w:hAnsi="Times New Roman" w:cs="Times New Roman"/>
                <w:i/>
                <w:sz w:val="16"/>
                <w:szCs w:val="16"/>
              </w:rPr>
            </w:pPr>
          </w:p>
        </w:tc>
        <w:tc>
          <w:tcPr>
            <w:tcW w:w="900" w:type="dxa"/>
            <w:vMerge/>
            <w:tcBorders>
              <w:bottom w:val="single" w:sz="12" w:space="0" w:color="auto"/>
            </w:tcBorders>
            <w:vAlign w:val="bottom"/>
          </w:tcPr>
          <w:p w14:paraId="178C64D1" w14:textId="77777777" w:rsidR="00AB4B4E" w:rsidRPr="00AB4B4E" w:rsidRDefault="00AB4B4E" w:rsidP="00A73AE6">
            <w:pPr>
              <w:tabs>
                <w:tab w:val="left" w:pos="1701"/>
              </w:tabs>
              <w:suppressAutoHyphens w:val="0"/>
              <w:spacing w:before="40" w:after="40" w:line="180" w:lineRule="exact"/>
              <w:jc w:val="center"/>
              <w:rPr>
                <w:rFonts w:ascii="Times New Roman" w:hAnsi="Times New Roman" w:cs="Times New Roman"/>
                <w:i/>
                <w:sz w:val="16"/>
                <w:szCs w:val="16"/>
              </w:rPr>
            </w:pPr>
          </w:p>
        </w:tc>
        <w:tc>
          <w:tcPr>
            <w:tcW w:w="2665" w:type="dxa"/>
            <w:tcBorders>
              <w:bottom w:val="single" w:sz="12" w:space="0" w:color="auto"/>
            </w:tcBorders>
            <w:vAlign w:val="bottom"/>
          </w:tcPr>
          <w:p w14:paraId="000472CE" w14:textId="77777777" w:rsidR="00AB4B4E" w:rsidRPr="00AB4B4E" w:rsidRDefault="00AB4B4E" w:rsidP="00A73AE6">
            <w:pPr>
              <w:tabs>
                <w:tab w:val="left" w:pos="1701"/>
              </w:tabs>
              <w:suppressAutoHyphens w:val="0"/>
              <w:spacing w:before="40" w:after="40" w:line="180" w:lineRule="exact"/>
              <w:jc w:val="center"/>
              <w:rPr>
                <w:rFonts w:ascii="Times New Roman" w:hAnsi="Times New Roman" w:cs="Times New Roman"/>
                <w:i/>
                <w:sz w:val="16"/>
                <w:szCs w:val="16"/>
              </w:rPr>
            </w:pPr>
            <w:r w:rsidRPr="00AB4B4E">
              <w:rPr>
                <w:rFonts w:ascii="Times New Roman" w:hAnsi="Times New Roman" w:cs="Times New Roman"/>
                <w:i/>
                <w:sz w:val="16"/>
                <w:szCs w:val="16"/>
              </w:rPr>
              <w:t>20XX</w:t>
            </w:r>
          </w:p>
        </w:tc>
        <w:tc>
          <w:tcPr>
            <w:tcW w:w="113" w:type="dxa"/>
            <w:tcBorders>
              <w:top w:val="nil"/>
              <w:bottom w:val="single" w:sz="12" w:space="0" w:color="auto"/>
            </w:tcBorders>
            <w:vAlign w:val="bottom"/>
          </w:tcPr>
          <w:p w14:paraId="45B50A40" w14:textId="77777777" w:rsidR="00AB4B4E" w:rsidRPr="00AB4B4E" w:rsidRDefault="00AB4B4E" w:rsidP="00A73AE6">
            <w:pPr>
              <w:tabs>
                <w:tab w:val="left" w:pos="1701"/>
              </w:tabs>
              <w:suppressAutoHyphens w:val="0"/>
              <w:spacing w:before="40" w:after="40" w:line="180" w:lineRule="exact"/>
              <w:jc w:val="center"/>
              <w:rPr>
                <w:rFonts w:ascii="Times New Roman" w:hAnsi="Times New Roman" w:cs="Times New Roman"/>
                <w:i/>
                <w:sz w:val="16"/>
                <w:szCs w:val="16"/>
              </w:rPr>
            </w:pPr>
          </w:p>
        </w:tc>
        <w:tc>
          <w:tcPr>
            <w:tcW w:w="1149" w:type="dxa"/>
            <w:tcBorders>
              <w:top w:val="single" w:sz="4" w:space="0" w:color="auto"/>
              <w:bottom w:val="single" w:sz="12" w:space="0" w:color="auto"/>
            </w:tcBorders>
            <w:vAlign w:val="bottom"/>
          </w:tcPr>
          <w:p w14:paraId="4D5702AE" w14:textId="77777777" w:rsidR="00AB4B4E" w:rsidRPr="00AB4B4E" w:rsidRDefault="00AB4B4E" w:rsidP="00A73AE6">
            <w:pPr>
              <w:tabs>
                <w:tab w:val="left" w:pos="1701"/>
              </w:tabs>
              <w:suppressAutoHyphens w:val="0"/>
              <w:spacing w:before="40" w:after="40" w:line="180" w:lineRule="exact"/>
              <w:jc w:val="center"/>
              <w:rPr>
                <w:rFonts w:ascii="Times New Roman" w:hAnsi="Times New Roman" w:cs="Times New Roman"/>
                <w:sz w:val="16"/>
                <w:szCs w:val="16"/>
              </w:rPr>
            </w:pPr>
            <w:r w:rsidRPr="00AB4B4E">
              <w:rPr>
                <w:rFonts w:ascii="Times New Roman" w:hAnsi="Times New Roman" w:cs="Times New Roman"/>
                <w:i/>
                <w:sz w:val="16"/>
                <w:szCs w:val="16"/>
              </w:rPr>
              <w:t>20X(0)(5)</w:t>
            </w:r>
          </w:p>
        </w:tc>
        <w:tc>
          <w:tcPr>
            <w:tcW w:w="1149" w:type="dxa"/>
            <w:tcBorders>
              <w:top w:val="single" w:sz="4" w:space="0" w:color="auto"/>
              <w:bottom w:val="single" w:sz="12" w:space="0" w:color="auto"/>
            </w:tcBorders>
            <w:vAlign w:val="bottom"/>
          </w:tcPr>
          <w:p w14:paraId="1E0EB537" w14:textId="77777777" w:rsidR="00AB4B4E" w:rsidRPr="00AB4B4E" w:rsidRDefault="00AB4B4E" w:rsidP="00A73AE6">
            <w:pPr>
              <w:tabs>
                <w:tab w:val="left" w:pos="1701"/>
              </w:tabs>
              <w:suppressAutoHyphens w:val="0"/>
              <w:spacing w:before="40" w:after="40" w:line="180" w:lineRule="exact"/>
              <w:jc w:val="center"/>
              <w:rPr>
                <w:rFonts w:ascii="Times New Roman" w:hAnsi="Times New Roman" w:cs="Times New Roman"/>
                <w:sz w:val="16"/>
                <w:szCs w:val="16"/>
              </w:rPr>
            </w:pPr>
            <w:r w:rsidRPr="00AB4B4E">
              <w:rPr>
                <w:rFonts w:ascii="Times New Roman" w:hAnsi="Times New Roman" w:cs="Times New Roman"/>
                <w:i/>
                <w:sz w:val="16"/>
                <w:szCs w:val="16"/>
              </w:rPr>
              <w:t>20X(0)(5)</w:t>
            </w:r>
          </w:p>
        </w:tc>
        <w:tc>
          <w:tcPr>
            <w:tcW w:w="1149" w:type="dxa"/>
            <w:tcBorders>
              <w:top w:val="single" w:sz="4" w:space="0" w:color="auto"/>
              <w:bottom w:val="single" w:sz="12" w:space="0" w:color="auto"/>
            </w:tcBorders>
            <w:vAlign w:val="bottom"/>
          </w:tcPr>
          <w:p w14:paraId="354AB6F4" w14:textId="77777777" w:rsidR="00AB4B4E" w:rsidRPr="00AB4B4E" w:rsidRDefault="00AB4B4E" w:rsidP="00A73AE6">
            <w:pPr>
              <w:tabs>
                <w:tab w:val="left" w:pos="1701"/>
              </w:tabs>
              <w:suppressAutoHyphens w:val="0"/>
              <w:spacing w:before="40" w:after="40" w:line="180" w:lineRule="exact"/>
              <w:jc w:val="center"/>
              <w:rPr>
                <w:rFonts w:ascii="Times New Roman" w:hAnsi="Times New Roman" w:cs="Times New Roman"/>
                <w:sz w:val="16"/>
                <w:szCs w:val="16"/>
              </w:rPr>
            </w:pPr>
            <w:r w:rsidRPr="00AB4B4E">
              <w:rPr>
                <w:rFonts w:ascii="Times New Roman" w:hAnsi="Times New Roman" w:cs="Times New Roman"/>
                <w:i/>
                <w:sz w:val="16"/>
                <w:szCs w:val="16"/>
              </w:rPr>
              <w:t>20X(0)(5)</w:t>
            </w:r>
          </w:p>
        </w:tc>
      </w:tr>
      <w:tr w:rsidR="00AB4B4E" w:rsidRPr="00AB4B4E" w14:paraId="554F7364" w14:textId="77777777" w:rsidTr="00A73AE6">
        <w:tc>
          <w:tcPr>
            <w:tcW w:w="1814" w:type="dxa"/>
            <w:tcBorders>
              <w:top w:val="single" w:sz="12" w:space="0" w:color="auto"/>
              <w:bottom w:val="nil"/>
            </w:tcBorders>
          </w:tcPr>
          <w:p w14:paraId="1A06DD2E"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r w:rsidRPr="00AB4B4E">
              <w:rPr>
                <w:rFonts w:ascii="Times New Roman" w:hAnsi="Times New Roman" w:cs="Times New Roman"/>
                <w:sz w:val="18"/>
                <w:szCs w:val="18"/>
              </w:rPr>
              <w:t>{Key indicator}</w:t>
            </w:r>
          </w:p>
        </w:tc>
        <w:tc>
          <w:tcPr>
            <w:tcW w:w="900" w:type="dxa"/>
            <w:tcBorders>
              <w:top w:val="single" w:sz="12" w:space="0" w:color="auto"/>
              <w:bottom w:val="nil"/>
            </w:tcBorders>
          </w:tcPr>
          <w:p w14:paraId="145FEC0E"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2665" w:type="dxa"/>
            <w:tcBorders>
              <w:top w:val="single" w:sz="12" w:space="0" w:color="auto"/>
              <w:bottom w:val="nil"/>
            </w:tcBorders>
          </w:tcPr>
          <w:p w14:paraId="3EEF8D5C"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113" w:type="dxa"/>
            <w:tcBorders>
              <w:top w:val="single" w:sz="12" w:space="0" w:color="auto"/>
              <w:bottom w:val="nil"/>
            </w:tcBorders>
          </w:tcPr>
          <w:p w14:paraId="070EC5B6"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3447" w:type="dxa"/>
            <w:gridSpan w:val="3"/>
            <w:tcBorders>
              <w:top w:val="single" w:sz="12" w:space="0" w:color="auto"/>
              <w:bottom w:val="nil"/>
            </w:tcBorders>
          </w:tcPr>
          <w:p w14:paraId="5CC38EF0"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r>
      <w:tr w:rsidR="00AB4B4E" w:rsidRPr="00AB4B4E" w14:paraId="734CA169" w14:textId="77777777" w:rsidTr="00A73AE6">
        <w:tc>
          <w:tcPr>
            <w:tcW w:w="1814" w:type="dxa"/>
            <w:tcBorders>
              <w:top w:val="nil"/>
              <w:bottom w:val="nil"/>
            </w:tcBorders>
          </w:tcPr>
          <w:p w14:paraId="640A93E0"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900" w:type="dxa"/>
            <w:tcBorders>
              <w:top w:val="nil"/>
              <w:bottom w:val="nil"/>
            </w:tcBorders>
          </w:tcPr>
          <w:p w14:paraId="04D7DC55"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2665" w:type="dxa"/>
            <w:tcBorders>
              <w:top w:val="nil"/>
              <w:bottom w:val="nil"/>
            </w:tcBorders>
          </w:tcPr>
          <w:p w14:paraId="682C6831"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113" w:type="dxa"/>
            <w:tcBorders>
              <w:top w:val="nil"/>
              <w:bottom w:val="nil"/>
            </w:tcBorders>
          </w:tcPr>
          <w:p w14:paraId="0AA60C4D"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3447" w:type="dxa"/>
            <w:gridSpan w:val="3"/>
            <w:tcBorders>
              <w:top w:val="nil"/>
              <w:bottom w:val="nil"/>
            </w:tcBorders>
          </w:tcPr>
          <w:p w14:paraId="1F329A0D"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r>
      <w:tr w:rsidR="00AB4B4E" w:rsidRPr="00AB4B4E" w14:paraId="0A0F7F99" w14:textId="77777777" w:rsidTr="00A73AE6">
        <w:tc>
          <w:tcPr>
            <w:tcW w:w="1814" w:type="dxa"/>
            <w:tcBorders>
              <w:top w:val="nil"/>
              <w:bottom w:val="nil"/>
            </w:tcBorders>
          </w:tcPr>
          <w:p w14:paraId="5DD93E4A"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900" w:type="dxa"/>
            <w:tcBorders>
              <w:top w:val="nil"/>
              <w:bottom w:val="nil"/>
            </w:tcBorders>
          </w:tcPr>
          <w:p w14:paraId="7237948A"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2665" w:type="dxa"/>
            <w:tcBorders>
              <w:top w:val="nil"/>
              <w:bottom w:val="nil"/>
            </w:tcBorders>
          </w:tcPr>
          <w:p w14:paraId="594A7568"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113" w:type="dxa"/>
            <w:tcBorders>
              <w:top w:val="nil"/>
              <w:bottom w:val="nil"/>
            </w:tcBorders>
          </w:tcPr>
          <w:p w14:paraId="1886F99D"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3447" w:type="dxa"/>
            <w:gridSpan w:val="3"/>
            <w:tcBorders>
              <w:top w:val="nil"/>
              <w:bottom w:val="nil"/>
            </w:tcBorders>
          </w:tcPr>
          <w:p w14:paraId="0D22C5EB"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r>
      <w:tr w:rsidR="00AB4B4E" w:rsidRPr="00AB4B4E" w14:paraId="09C0F82A" w14:textId="77777777" w:rsidTr="00A73AE6">
        <w:tc>
          <w:tcPr>
            <w:tcW w:w="1814" w:type="dxa"/>
            <w:tcBorders>
              <w:top w:val="nil"/>
              <w:bottom w:val="nil"/>
            </w:tcBorders>
          </w:tcPr>
          <w:p w14:paraId="0F9EBF0A"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900" w:type="dxa"/>
            <w:tcBorders>
              <w:top w:val="nil"/>
              <w:bottom w:val="nil"/>
            </w:tcBorders>
          </w:tcPr>
          <w:p w14:paraId="5813ADC9"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2665" w:type="dxa"/>
            <w:tcBorders>
              <w:top w:val="nil"/>
              <w:bottom w:val="nil"/>
            </w:tcBorders>
          </w:tcPr>
          <w:p w14:paraId="05FED8FB"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113" w:type="dxa"/>
            <w:tcBorders>
              <w:top w:val="nil"/>
              <w:bottom w:val="nil"/>
            </w:tcBorders>
          </w:tcPr>
          <w:p w14:paraId="1CD6CA4F"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3447" w:type="dxa"/>
            <w:gridSpan w:val="3"/>
            <w:tcBorders>
              <w:top w:val="nil"/>
              <w:bottom w:val="nil"/>
            </w:tcBorders>
          </w:tcPr>
          <w:p w14:paraId="771C0A38"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r>
      <w:tr w:rsidR="00AB4B4E" w:rsidRPr="00AB4B4E" w14:paraId="6490912B" w14:textId="77777777" w:rsidTr="00A73AE6">
        <w:tc>
          <w:tcPr>
            <w:tcW w:w="1814" w:type="dxa"/>
            <w:tcBorders>
              <w:top w:val="nil"/>
              <w:bottom w:val="nil"/>
            </w:tcBorders>
          </w:tcPr>
          <w:p w14:paraId="4AFD1370"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900" w:type="dxa"/>
            <w:tcBorders>
              <w:top w:val="nil"/>
              <w:bottom w:val="nil"/>
            </w:tcBorders>
          </w:tcPr>
          <w:p w14:paraId="69DF81A8"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2665" w:type="dxa"/>
            <w:tcBorders>
              <w:top w:val="nil"/>
              <w:bottom w:val="nil"/>
            </w:tcBorders>
          </w:tcPr>
          <w:p w14:paraId="3E7DFF4B"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113" w:type="dxa"/>
            <w:tcBorders>
              <w:top w:val="nil"/>
              <w:bottom w:val="nil"/>
            </w:tcBorders>
          </w:tcPr>
          <w:p w14:paraId="02B7C45B"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3447" w:type="dxa"/>
            <w:gridSpan w:val="3"/>
            <w:tcBorders>
              <w:top w:val="nil"/>
              <w:bottom w:val="nil"/>
            </w:tcBorders>
          </w:tcPr>
          <w:p w14:paraId="5EF47DF2"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r>
      <w:tr w:rsidR="00AB4B4E" w:rsidRPr="00AB4B4E" w14:paraId="609892D7" w14:textId="77777777" w:rsidTr="00A73AE6">
        <w:tc>
          <w:tcPr>
            <w:tcW w:w="1814" w:type="dxa"/>
            <w:tcBorders>
              <w:top w:val="nil"/>
              <w:bottom w:val="single" w:sz="12" w:space="0" w:color="auto"/>
            </w:tcBorders>
          </w:tcPr>
          <w:p w14:paraId="191E10D1"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b/>
                <w:sz w:val="18"/>
                <w:szCs w:val="18"/>
              </w:rPr>
            </w:pPr>
          </w:p>
        </w:tc>
        <w:tc>
          <w:tcPr>
            <w:tcW w:w="900" w:type="dxa"/>
            <w:tcBorders>
              <w:top w:val="nil"/>
              <w:bottom w:val="single" w:sz="12" w:space="0" w:color="auto"/>
            </w:tcBorders>
          </w:tcPr>
          <w:p w14:paraId="3177CE82"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2665" w:type="dxa"/>
            <w:tcBorders>
              <w:top w:val="nil"/>
              <w:bottom w:val="single" w:sz="12" w:space="0" w:color="auto"/>
            </w:tcBorders>
          </w:tcPr>
          <w:p w14:paraId="5C3A2DFD"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113" w:type="dxa"/>
            <w:tcBorders>
              <w:top w:val="nil"/>
              <w:bottom w:val="single" w:sz="12" w:space="0" w:color="auto"/>
            </w:tcBorders>
          </w:tcPr>
          <w:p w14:paraId="3F0317CE"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c>
          <w:tcPr>
            <w:tcW w:w="3447" w:type="dxa"/>
            <w:gridSpan w:val="3"/>
            <w:tcBorders>
              <w:top w:val="nil"/>
              <w:bottom w:val="single" w:sz="12" w:space="0" w:color="auto"/>
            </w:tcBorders>
          </w:tcPr>
          <w:p w14:paraId="74B50BF4" w14:textId="77777777" w:rsidR="00AB4B4E" w:rsidRPr="00AB4B4E" w:rsidRDefault="00AB4B4E" w:rsidP="00A73AE6">
            <w:pPr>
              <w:tabs>
                <w:tab w:val="left" w:pos="1701"/>
              </w:tabs>
              <w:suppressAutoHyphens w:val="0"/>
              <w:spacing w:before="40" w:after="40" w:line="200" w:lineRule="exact"/>
              <w:rPr>
                <w:rFonts w:ascii="Times New Roman" w:hAnsi="Times New Roman" w:cs="Times New Roman"/>
                <w:sz w:val="18"/>
                <w:szCs w:val="18"/>
              </w:rPr>
            </w:pPr>
          </w:p>
        </w:tc>
      </w:tr>
    </w:tbl>
    <w:p w14:paraId="58461E0B" w14:textId="77777777" w:rsidR="00AB4B4E" w:rsidRPr="004A58E8" w:rsidRDefault="00AB4B4E" w:rsidP="00AB4B4E">
      <w:pPr>
        <w:keepNext/>
        <w:spacing w:line="60" w:lineRule="exact"/>
        <w:ind w:right="1134"/>
        <w:jc w:val="both"/>
        <w:rPr>
          <w:rFonts w:eastAsia="Cambria"/>
          <w:b/>
          <w:sz w:val="18"/>
          <w:szCs w:val="18"/>
          <w:lang w:val="en-US" w:eastAsia="en-US"/>
        </w:rPr>
        <w:sectPr w:rsidR="00AB4B4E" w:rsidRPr="004A58E8" w:rsidSect="00465443">
          <w:headerReference w:type="even" r:id="rId58"/>
          <w:headerReference w:type="default" r:id="rId59"/>
          <w:footerReference w:type="even" r:id="rId60"/>
          <w:footerReference w:type="default" r:id="rId61"/>
          <w:endnotePr>
            <w:numFmt w:val="lowerLetter"/>
            <w:numRestart w:val="eachSect"/>
          </w:endnotePr>
          <w:pgSz w:w="11906" w:h="16838" w:code="9"/>
          <w:pgMar w:top="1417" w:right="1134" w:bottom="1134" w:left="1134" w:header="850" w:footer="567" w:gutter="0"/>
          <w:cols w:space="708"/>
          <w:docGrid w:linePitch="360"/>
        </w:sectPr>
      </w:pPr>
    </w:p>
    <w:p w14:paraId="0AC3BCD3" w14:textId="77777777" w:rsidR="00AB4B4E" w:rsidRPr="004A58E8" w:rsidRDefault="00AB4B4E" w:rsidP="00AB4B4E">
      <w:pPr>
        <w:suppressAutoHyphens w:val="0"/>
        <w:spacing w:before="120" w:after="120" w:line="240" w:lineRule="exact"/>
        <w:ind w:right="1274"/>
        <w:rPr>
          <w:b/>
          <w:i/>
          <w:sz w:val="18"/>
          <w:lang w:val="en-US" w:eastAsia="en-US"/>
        </w:rPr>
      </w:pPr>
      <w:r w:rsidRPr="004A58E8">
        <w:rPr>
          <w:b/>
          <w:i/>
          <w:sz w:val="18"/>
          <w:lang w:val="en-US" w:eastAsia="en-US"/>
        </w:rPr>
        <w:t>Custom footnotes:</w:t>
      </w:r>
    </w:p>
    <w:tbl>
      <w:tblPr>
        <w:tblStyle w:val="TableGrid81"/>
        <w:tblW w:w="8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4"/>
      </w:tblGrid>
      <w:tr w:rsidR="00AB4B4E" w:rsidRPr="0092211B" w14:paraId="6E74DD6C" w14:textId="77777777" w:rsidTr="00A73AE6">
        <w:tc>
          <w:tcPr>
            <w:tcW w:w="8504" w:type="dxa"/>
            <w:tcBorders>
              <w:top w:val="single" w:sz="4" w:space="0" w:color="auto"/>
              <w:left w:val="single" w:sz="4" w:space="0" w:color="auto"/>
              <w:bottom w:val="single" w:sz="2" w:space="0" w:color="auto"/>
              <w:right w:val="single" w:sz="4" w:space="0" w:color="auto"/>
            </w:tcBorders>
            <w:shd w:val="clear" w:color="auto" w:fill="auto"/>
          </w:tcPr>
          <w:p w14:paraId="47A70B9A" w14:textId="77777777" w:rsidR="00AB4B4E" w:rsidRPr="00AB4B4E" w:rsidRDefault="00AB4B4E" w:rsidP="00A73AE6">
            <w:pPr>
              <w:spacing w:before="120" w:after="120" w:line="220" w:lineRule="exact"/>
              <w:ind w:left="57" w:right="113"/>
              <w:rPr>
                <w:rFonts w:ascii="Times New Roman" w:hAnsi="Times New Roman" w:cs="Times New Roman"/>
                <w:b/>
                <w:i/>
                <w:sz w:val="18"/>
                <w:szCs w:val="18"/>
              </w:rPr>
            </w:pPr>
            <w:r w:rsidRPr="00AB4B4E">
              <w:rPr>
                <w:rFonts w:ascii="Times New Roman" w:hAnsi="Times New Roman" w:cs="Times New Roman"/>
                <w:b/>
                <w:i/>
                <w:sz w:val="18"/>
                <w:szCs w:val="18"/>
              </w:rPr>
              <w:t>Documentation box:</w:t>
            </w:r>
          </w:p>
        </w:tc>
      </w:tr>
    </w:tbl>
    <w:p w14:paraId="22E45DC0" w14:textId="77777777" w:rsidR="005A02D0" w:rsidRDefault="005A02D0" w:rsidP="00871612">
      <w:pPr>
        <w:suppressAutoHyphens w:val="0"/>
        <w:spacing w:before="240" w:after="120" w:line="240" w:lineRule="exact"/>
        <w:rPr>
          <w:rFonts w:eastAsia="Cambria"/>
          <w:b/>
          <w:sz w:val="18"/>
          <w:szCs w:val="18"/>
          <w:lang w:val="en-US" w:eastAsia="en-US"/>
        </w:rPr>
      </w:pPr>
      <w:r>
        <w:rPr>
          <w:rFonts w:eastAsia="Cambria"/>
          <w:b/>
          <w:sz w:val="18"/>
          <w:szCs w:val="18"/>
          <w:lang w:val="en-US" w:eastAsia="en-US"/>
        </w:rPr>
        <w:br w:type="page"/>
      </w:r>
    </w:p>
    <w:p w14:paraId="5B63A811" w14:textId="4F9BB10F" w:rsidR="000C2A39" w:rsidRPr="00236817" w:rsidRDefault="000C2A39" w:rsidP="00871612">
      <w:pPr>
        <w:suppressAutoHyphens w:val="0"/>
        <w:spacing w:before="240" w:after="120" w:line="240" w:lineRule="exact"/>
        <w:rPr>
          <w:rFonts w:eastAsia="Cambria"/>
          <w:b/>
          <w:sz w:val="18"/>
          <w:szCs w:val="18"/>
          <w:lang w:val="en-US" w:eastAsia="en-US"/>
        </w:rPr>
      </w:pPr>
      <w:r w:rsidRPr="004A58E8">
        <w:rPr>
          <w:rFonts w:eastAsia="Cambria"/>
          <w:b/>
          <w:sz w:val="18"/>
          <w:szCs w:val="18"/>
          <w:lang w:val="en-US" w:eastAsia="en-US"/>
        </w:rPr>
        <w:lastRenderedPageBreak/>
        <w:t>1</w:t>
      </w:r>
      <w:r>
        <w:rPr>
          <w:rFonts w:eastAsia="Cambria"/>
          <w:b/>
          <w:sz w:val="18"/>
          <w:szCs w:val="18"/>
          <w:lang w:val="en-US" w:eastAsia="en-US"/>
        </w:rPr>
        <w:t>1</w:t>
      </w:r>
      <w:r w:rsidRPr="004A58E8">
        <w:rPr>
          <w:rFonts w:eastAsia="Cambria"/>
          <w:b/>
          <w:sz w:val="18"/>
          <w:szCs w:val="18"/>
          <w:lang w:val="en-US" w:eastAsia="en-US"/>
        </w:rPr>
        <w:t>. Key underlying assumptions and parameters used for projections</w:t>
      </w:r>
      <w:r w:rsidRPr="00236817">
        <w:rPr>
          <w:rStyle w:val="EndnoteReference"/>
          <w:b/>
          <w:i/>
          <w:szCs w:val="16"/>
        </w:rPr>
        <w:endnoteReference w:id="37"/>
      </w:r>
      <w:r w:rsidRPr="00236817">
        <w:rPr>
          <w:rFonts w:eastAsia="Cambria"/>
          <w:b/>
          <w:i/>
          <w:sz w:val="18"/>
          <w:szCs w:val="18"/>
          <w:vertAlign w:val="superscript"/>
          <w:lang w:val="en-US" w:eastAsia="en-US"/>
        </w:rPr>
        <w:t xml:space="preserve">, </w:t>
      </w:r>
      <w:r w:rsidRPr="00236817">
        <w:rPr>
          <w:rStyle w:val="EndnoteReference"/>
          <w:b/>
          <w:i/>
          <w:szCs w:val="16"/>
        </w:rPr>
        <w:endnoteReference w:id="38"/>
      </w:r>
    </w:p>
    <w:tbl>
      <w:tblPr>
        <w:tblStyle w:val="TableGrid3"/>
        <w:tblW w:w="8505" w:type="dxa"/>
        <w:tblBorders>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1801"/>
        <w:gridCol w:w="878"/>
        <w:gridCol w:w="2480"/>
        <w:gridCol w:w="103"/>
        <w:gridCol w:w="1081"/>
        <w:gridCol w:w="1081"/>
        <w:gridCol w:w="1081"/>
      </w:tblGrid>
      <w:tr w:rsidR="000C2A39" w:rsidRPr="000C2A39" w14:paraId="6444CD2E" w14:textId="77777777" w:rsidTr="00A73AE6">
        <w:trPr>
          <w:tblHeader/>
        </w:trPr>
        <w:tc>
          <w:tcPr>
            <w:tcW w:w="1814" w:type="dxa"/>
            <w:vMerge w:val="restart"/>
            <w:vAlign w:val="bottom"/>
          </w:tcPr>
          <w:p w14:paraId="1933700A" w14:textId="2B31BEA5" w:rsidR="000C2A39" w:rsidRPr="000C2A39" w:rsidRDefault="000C2A39" w:rsidP="00A73AE6">
            <w:pPr>
              <w:tabs>
                <w:tab w:val="left" w:pos="1701"/>
              </w:tabs>
              <w:suppressAutoHyphens w:val="0"/>
              <w:spacing w:before="40" w:after="40" w:line="180" w:lineRule="exact"/>
              <w:jc w:val="center"/>
              <w:rPr>
                <w:rFonts w:ascii="Times New Roman" w:hAnsi="Times New Roman" w:cs="Times New Roman"/>
                <w:sz w:val="16"/>
                <w:szCs w:val="16"/>
              </w:rPr>
            </w:pPr>
            <w:r w:rsidRPr="000C2A39">
              <w:rPr>
                <w:rFonts w:ascii="Times New Roman" w:hAnsi="Times New Roman" w:cs="Times New Roman"/>
                <w:i/>
                <w:sz w:val="16"/>
                <w:szCs w:val="16"/>
              </w:rPr>
              <w:t>Key underlying assumptions and parameters</w:t>
            </w:r>
            <w:r w:rsidRPr="000C2A39">
              <w:rPr>
                <w:rStyle w:val="EndnoteReference"/>
                <w:rFonts w:cs="Times New Roman"/>
                <w:i/>
                <w:szCs w:val="16"/>
              </w:rPr>
              <w:endnoteReference w:id="39"/>
            </w:r>
          </w:p>
        </w:tc>
        <w:tc>
          <w:tcPr>
            <w:tcW w:w="899" w:type="dxa"/>
            <w:vMerge w:val="restart"/>
            <w:vAlign w:val="bottom"/>
          </w:tcPr>
          <w:p w14:paraId="655DFDA2" w14:textId="77777777" w:rsidR="000C2A39" w:rsidRPr="000C2A39" w:rsidRDefault="000C2A39" w:rsidP="00A73AE6">
            <w:pPr>
              <w:tabs>
                <w:tab w:val="left" w:pos="1701"/>
              </w:tabs>
              <w:suppressAutoHyphens w:val="0"/>
              <w:spacing w:before="40" w:after="40" w:line="180" w:lineRule="exact"/>
              <w:jc w:val="center"/>
              <w:rPr>
                <w:rFonts w:ascii="Times New Roman" w:hAnsi="Times New Roman" w:cs="Times New Roman"/>
                <w:i/>
                <w:sz w:val="16"/>
                <w:szCs w:val="16"/>
              </w:rPr>
            </w:pPr>
            <w:r w:rsidRPr="000C2A39">
              <w:rPr>
                <w:rFonts w:ascii="Times New Roman" w:hAnsi="Times New Roman" w:cs="Times New Roman"/>
                <w:i/>
                <w:sz w:val="16"/>
                <w:szCs w:val="16"/>
              </w:rPr>
              <w:t>Unit, as applicable</w:t>
            </w:r>
          </w:p>
        </w:tc>
        <w:tc>
          <w:tcPr>
            <w:tcW w:w="2665" w:type="dxa"/>
            <w:vAlign w:val="bottom"/>
          </w:tcPr>
          <w:p w14:paraId="61D80D10" w14:textId="313DCEC2" w:rsidR="000C2A39" w:rsidRPr="000C2A39" w:rsidRDefault="000C2A39" w:rsidP="00A73AE6">
            <w:pPr>
              <w:tabs>
                <w:tab w:val="left" w:pos="1701"/>
              </w:tabs>
              <w:suppressAutoHyphens w:val="0"/>
              <w:spacing w:before="40" w:after="40" w:line="180" w:lineRule="exact"/>
              <w:jc w:val="center"/>
              <w:rPr>
                <w:rFonts w:ascii="Times New Roman" w:hAnsi="Times New Roman" w:cs="Times New Roman"/>
                <w:i/>
                <w:sz w:val="16"/>
                <w:szCs w:val="16"/>
              </w:rPr>
            </w:pPr>
            <w:r w:rsidRPr="000C2A39">
              <w:rPr>
                <w:rFonts w:ascii="Times New Roman" w:hAnsi="Times New Roman" w:cs="Times New Roman"/>
                <w:i/>
                <w:sz w:val="16"/>
                <w:szCs w:val="16"/>
              </w:rPr>
              <w:t xml:space="preserve">Most recent year in the Party’s national inventory report, or the most recent year for which data </w:t>
            </w:r>
            <w:r w:rsidR="00054121">
              <w:rPr>
                <w:rFonts w:ascii="Times New Roman" w:hAnsi="Times New Roman" w:cs="Times New Roman"/>
                <w:i/>
                <w:sz w:val="16"/>
                <w:szCs w:val="16"/>
              </w:rPr>
              <w:t>are</w:t>
            </w:r>
            <w:r w:rsidRPr="000C2A39">
              <w:rPr>
                <w:rFonts w:ascii="Times New Roman" w:hAnsi="Times New Roman" w:cs="Times New Roman"/>
                <w:i/>
                <w:sz w:val="16"/>
                <w:szCs w:val="16"/>
              </w:rPr>
              <w:t xml:space="preserve"> available</w:t>
            </w:r>
          </w:p>
        </w:tc>
        <w:tc>
          <w:tcPr>
            <w:tcW w:w="113" w:type="dxa"/>
            <w:vAlign w:val="bottom"/>
          </w:tcPr>
          <w:p w14:paraId="3879F727" w14:textId="77777777" w:rsidR="000C2A39" w:rsidRPr="000C2A39" w:rsidRDefault="000C2A39" w:rsidP="00A73AE6">
            <w:pPr>
              <w:tabs>
                <w:tab w:val="left" w:pos="1701"/>
              </w:tabs>
              <w:suppressAutoHyphens w:val="0"/>
              <w:spacing w:before="40" w:after="40" w:line="180" w:lineRule="exact"/>
              <w:jc w:val="center"/>
              <w:rPr>
                <w:rFonts w:ascii="Times New Roman" w:hAnsi="Times New Roman" w:cs="Times New Roman"/>
                <w:i/>
                <w:sz w:val="16"/>
                <w:szCs w:val="16"/>
              </w:rPr>
            </w:pPr>
          </w:p>
        </w:tc>
        <w:tc>
          <w:tcPr>
            <w:tcW w:w="3375" w:type="dxa"/>
            <w:gridSpan w:val="3"/>
            <w:tcBorders>
              <w:bottom w:val="nil"/>
            </w:tcBorders>
            <w:vAlign w:val="bottom"/>
          </w:tcPr>
          <w:p w14:paraId="3A0B72ED" w14:textId="77777777" w:rsidR="000C2A39" w:rsidRPr="000C2A39" w:rsidRDefault="000C2A39" w:rsidP="00A73AE6">
            <w:pPr>
              <w:tabs>
                <w:tab w:val="left" w:pos="1701"/>
              </w:tabs>
              <w:suppressAutoHyphens w:val="0"/>
              <w:spacing w:before="40" w:after="40" w:line="180" w:lineRule="exact"/>
              <w:jc w:val="center"/>
              <w:rPr>
                <w:rFonts w:ascii="Times New Roman" w:hAnsi="Times New Roman" w:cs="Times New Roman"/>
                <w:i/>
                <w:sz w:val="16"/>
                <w:szCs w:val="16"/>
              </w:rPr>
            </w:pPr>
            <w:r w:rsidRPr="000C2A39">
              <w:rPr>
                <w:rFonts w:ascii="Times New Roman" w:hAnsi="Times New Roman" w:cs="Times New Roman"/>
                <w:i/>
                <w:sz w:val="16"/>
                <w:szCs w:val="16"/>
              </w:rPr>
              <w:t>Projections of key underlying assumptions and parameters</w:t>
            </w:r>
            <w:r w:rsidRPr="000C2A39">
              <w:rPr>
                <w:rStyle w:val="EndnoteReference"/>
                <w:rFonts w:cs="Times New Roman"/>
                <w:i/>
                <w:szCs w:val="16"/>
              </w:rPr>
              <w:endnoteReference w:id="40"/>
            </w:r>
          </w:p>
        </w:tc>
      </w:tr>
      <w:tr w:rsidR="000C2A39" w:rsidRPr="000C2A39" w14:paraId="3368924E" w14:textId="77777777" w:rsidTr="00A73AE6">
        <w:trPr>
          <w:tblHeader/>
        </w:trPr>
        <w:tc>
          <w:tcPr>
            <w:tcW w:w="1814" w:type="dxa"/>
            <w:vMerge/>
            <w:tcBorders>
              <w:bottom w:val="single" w:sz="12" w:space="0" w:color="auto"/>
            </w:tcBorders>
            <w:vAlign w:val="bottom"/>
          </w:tcPr>
          <w:p w14:paraId="3E804ACF" w14:textId="77777777" w:rsidR="000C2A39" w:rsidRPr="000C2A39" w:rsidRDefault="000C2A39" w:rsidP="00A73AE6">
            <w:pPr>
              <w:tabs>
                <w:tab w:val="left" w:pos="1701"/>
              </w:tabs>
              <w:suppressAutoHyphens w:val="0"/>
              <w:spacing w:before="40" w:after="40" w:line="180" w:lineRule="exact"/>
              <w:jc w:val="center"/>
              <w:rPr>
                <w:rFonts w:ascii="Times New Roman" w:hAnsi="Times New Roman" w:cs="Times New Roman"/>
                <w:i/>
                <w:sz w:val="16"/>
                <w:szCs w:val="16"/>
              </w:rPr>
            </w:pPr>
          </w:p>
        </w:tc>
        <w:tc>
          <w:tcPr>
            <w:tcW w:w="899" w:type="dxa"/>
            <w:vMerge/>
            <w:tcBorders>
              <w:bottom w:val="single" w:sz="12" w:space="0" w:color="auto"/>
            </w:tcBorders>
            <w:vAlign w:val="bottom"/>
          </w:tcPr>
          <w:p w14:paraId="5AC2ACA8" w14:textId="77777777" w:rsidR="000C2A39" w:rsidRPr="000C2A39" w:rsidRDefault="000C2A39" w:rsidP="00A73AE6">
            <w:pPr>
              <w:tabs>
                <w:tab w:val="left" w:pos="1701"/>
              </w:tabs>
              <w:suppressAutoHyphens w:val="0"/>
              <w:spacing w:before="40" w:after="40" w:line="180" w:lineRule="exact"/>
              <w:jc w:val="center"/>
              <w:rPr>
                <w:rFonts w:ascii="Times New Roman" w:hAnsi="Times New Roman" w:cs="Times New Roman"/>
                <w:i/>
                <w:sz w:val="16"/>
                <w:szCs w:val="16"/>
              </w:rPr>
            </w:pPr>
          </w:p>
        </w:tc>
        <w:tc>
          <w:tcPr>
            <w:tcW w:w="2665" w:type="dxa"/>
            <w:tcBorders>
              <w:bottom w:val="single" w:sz="12" w:space="0" w:color="auto"/>
            </w:tcBorders>
            <w:vAlign w:val="bottom"/>
          </w:tcPr>
          <w:p w14:paraId="7966917A" w14:textId="77777777" w:rsidR="000C2A39" w:rsidRPr="000C2A39" w:rsidRDefault="000C2A39" w:rsidP="00A73AE6">
            <w:pPr>
              <w:tabs>
                <w:tab w:val="left" w:pos="1701"/>
              </w:tabs>
              <w:suppressAutoHyphens w:val="0"/>
              <w:spacing w:before="40" w:after="40" w:line="180" w:lineRule="exact"/>
              <w:jc w:val="center"/>
              <w:rPr>
                <w:rFonts w:ascii="Times New Roman" w:hAnsi="Times New Roman" w:cs="Times New Roman"/>
                <w:i/>
                <w:sz w:val="16"/>
                <w:szCs w:val="16"/>
              </w:rPr>
            </w:pPr>
            <w:r w:rsidRPr="000C2A39">
              <w:rPr>
                <w:rFonts w:ascii="Times New Roman" w:hAnsi="Times New Roman" w:cs="Times New Roman"/>
                <w:i/>
                <w:sz w:val="16"/>
                <w:szCs w:val="16"/>
              </w:rPr>
              <w:t>20XX</w:t>
            </w:r>
          </w:p>
        </w:tc>
        <w:tc>
          <w:tcPr>
            <w:tcW w:w="113" w:type="dxa"/>
            <w:tcBorders>
              <w:bottom w:val="single" w:sz="12" w:space="0" w:color="auto"/>
            </w:tcBorders>
            <w:vAlign w:val="bottom"/>
          </w:tcPr>
          <w:p w14:paraId="6EE7FD76" w14:textId="77777777" w:rsidR="000C2A39" w:rsidRPr="000C2A39" w:rsidRDefault="000C2A39" w:rsidP="00A73AE6">
            <w:pPr>
              <w:tabs>
                <w:tab w:val="left" w:pos="1701"/>
              </w:tabs>
              <w:suppressAutoHyphens w:val="0"/>
              <w:spacing w:before="40" w:after="40" w:line="180" w:lineRule="exact"/>
              <w:jc w:val="center"/>
              <w:rPr>
                <w:rFonts w:ascii="Times New Roman" w:hAnsi="Times New Roman" w:cs="Times New Roman"/>
                <w:i/>
                <w:sz w:val="16"/>
                <w:szCs w:val="16"/>
              </w:rPr>
            </w:pPr>
          </w:p>
        </w:tc>
        <w:tc>
          <w:tcPr>
            <w:tcW w:w="1125" w:type="dxa"/>
            <w:tcBorders>
              <w:top w:val="single" w:sz="4" w:space="0" w:color="auto"/>
              <w:bottom w:val="single" w:sz="12" w:space="0" w:color="auto"/>
            </w:tcBorders>
            <w:vAlign w:val="bottom"/>
          </w:tcPr>
          <w:p w14:paraId="54F399B8" w14:textId="77777777" w:rsidR="000C2A39" w:rsidRPr="000C2A39" w:rsidRDefault="000C2A39" w:rsidP="00A73AE6">
            <w:pPr>
              <w:tabs>
                <w:tab w:val="left" w:pos="1701"/>
              </w:tabs>
              <w:suppressAutoHyphens w:val="0"/>
              <w:spacing w:before="40" w:after="40" w:line="180" w:lineRule="exact"/>
              <w:jc w:val="center"/>
              <w:rPr>
                <w:rFonts w:ascii="Times New Roman" w:hAnsi="Times New Roman" w:cs="Times New Roman"/>
                <w:sz w:val="16"/>
                <w:szCs w:val="16"/>
              </w:rPr>
            </w:pPr>
            <w:r w:rsidRPr="000C2A39">
              <w:rPr>
                <w:rFonts w:ascii="Times New Roman" w:hAnsi="Times New Roman" w:cs="Times New Roman"/>
                <w:i/>
                <w:sz w:val="16"/>
                <w:szCs w:val="16"/>
              </w:rPr>
              <w:t>20X(0)(5)</w:t>
            </w:r>
          </w:p>
        </w:tc>
        <w:tc>
          <w:tcPr>
            <w:tcW w:w="1125" w:type="dxa"/>
            <w:tcBorders>
              <w:top w:val="single" w:sz="4" w:space="0" w:color="auto"/>
              <w:bottom w:val="single" w:sz="12" w:space="0" w:color="auto"/>
            </w:tcBorders>
            <w:vAlign w:val="bottom"/>
          </w:tcPr>
          <w:p w14:paraId="205CF971" w14:textId="77777777" w:rsidR="000C2A39" w:rsidRPr="000C2A39" w:rsidRDefault="000C2A39" w:rsidP="00A73AE6">
            <w:pPr>
              <w:tabs>
                <w:tab w:val="left" w:pos="1701"/>
              </w:tabs>
              <w:suppressAutoHyphens w:val="0"/>
              <w:spacing w:before="40" w:after="40" w:line="180" w:lineRule="exact"/>
              <w:jc w:val="center"/>
              <w:rPr>
                <w:rFonts w:ascii="Times New Roman" w:hAnsi="Times New Roman" w:cs="Times New Roman"/>
                <w:sz w:val="16"/>
                <w:szCs w:val="16"/>
              </w:rPr>
            </w:pPr>
            <w:r w:rsidRPr="000C2A39">
              <w:rPr>
                <w:rFonts w:ascii="Times New Roman" w:hAnsi="Times New Roman" w:cs="Times New Roman"/>
                <w:i/>
                <w:sz w:val="16"/>
                <w:szCs w:val="16"/>
              </w:rPr>
              <w:t>20X(0)(5)</w:t>
            </w:r>
          </w:p>
        </w:tc>
        <w:tc>
          <w:tcPr>
            <w:tcW w:w="1125" w:type="dxa"/>
            <w:tcBorders>
              <w:top w:val="single" w:sz="4" w:space="0" w:color="auto"/>
              <w:bottom w:val="single" w:sz="12" w:space="0" w:color="auto"/>
            </w:tcBorders>
            <w:vAlign w:val="bottom"/>
          </w:tcPr>
          <w:p w14:paraId="29DA3679" w14:textId="77777777" w:rsidR="000C2A39" w:rsidRPr="000C2A39" w:rsidRDefault="000C2A39" w:rsidP="00A73AE6">
            <w:pPr>
              <w:tabs>
                <w:tab w:val="left" w:pos="1701"/>
              </w:tabs>
              <w:suppressAutoHyphens w:val="0"/>
              <w:spacing w:before="40" w:after="40" w:line="180" w:lineRule="exact"/>
              <w:jc w:val="center"/>
              <w:rPr>
                <w:rFonts w:ascii="Times New Roman" w:hAnsi="Times New Roman" w:cs="Times New Roman"/>
                <w:sz w:val="16"/>
                <w:szCs w:val="16"/>
              </w:rPr>
            </w:pPr>
            <w:r w:rsidRPr="000C2A39">
              <w:rPr>
                <w:rFonts w:ascii="Times New Roman" w:hAnsi="Times New Roman" w:cs="Times New Roman"/>
                <w:i/>
                <w:sz w:val="16"/>
                <w:szCs w:val="16"/>
              </w:rPr>
              <w:t>20X(0)(5)</w:t>
            </w:r>
          </w:p>
        </w:tc>
      </w:tr>
      <w:tr w:rsidR="000C2A39" w:rsidRPr="000C2A39" w14:paraId="10E0BDBA" w14:textId="77777777" w:rsidTr="00A73AE6">
        <w:tc>
          <w:tcPr>
            <w:tcW w:w="1814" w:type="dxa"/>
            <w:tcBorders>
              <w:top w:val="single" w:sz="12" w:space="0" w:color="auto"/>
              <w:bottom w:val="nil"/>
            </w:tcBorders>
          </w:tcPr>
          <w:p w14:paraId="4DC185B7"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r w:rsidRPr="000C2A39">
              <w:rPr>
                <w:rFonts w:ascii="Times New Roman" w:hAnsi="Times New Roman" w:cs="Times New Roman"/>
                <w:sz w:val="18"/>
                <w:szCs w:val="18"/>
              </w:rPr>
              <w:t>{Key underlying assumption/parameter}</w:t>
            </w:r>
          </w:p>
        </w:tc>
        <w:tc>
          <w:tcPr>
            <w:tcW w:w="899" w:type="dxa"/>
            <w:tcBorders>
              <w:top w:val="single" w:sz="12" w:space="0" w:color="auto"/>
              <w:bottom w:val="nil"/>
            </w:tcBorders>
          </w:tcPr>
          <w:p w14:paraId="14338CFB"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2665" w:type="dxa"/>
            <w:tcBorders>
              <w:top w:val="single" w:sz="12" w:space="0" w:color="auto"/>
              <w:bottom w:val="nil"/>
            </w:tcBorders>
          </w:tcPr>
          <w:p w14:paraId="18B44850"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113" w:type="dxa"/>
            <w:tcBorders>
              <w:top w:val="single" w:sz="12" w:space="0" w:color="auto"/>
              <w:bottom w:val="nil"/>
            </w:tcBorders>
          </w:tcPr>
          <w:p w14:paraId="5746D158"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3375" w:type="dxa"/>
            <w:gridSpan w:val="3"/>
            <w:tcBorders>
              <w:top w:val="single" w:sz="12" w:space="0" w:color="auto"/>
              <w:bottom w:val="nil"/>
            </w:tcBorders>
          </w:tcPr>
          <w:p w14:paraId="52DA0438"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r>
      <w:tr w:rsidR="000C2A39" w:rsidRPr="000C2A39" w14:paraId="7371369E" w14:textId="77777777" w:rsidTr="00A73AE6">
        <w:tc>
          <w:tcPr>
            <w:tcW w:w="1814" w:type="dxa"/>
            <w:tcBorders>
              <w:top w:val="nil"/>
              <w:bottom w:val="nil"/>
            </w:tcBorders>
          </w:tcPr>
          <w:p w14:paraId="18DB32D5"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899" w:type="dxa"/>
            <w:tcBorders>
              <w:top w:val="nil"/>
              <w:bottom w:val="nil"/>
            </w:tcBorders>
          </w:tcPr>
          <w:p w14:paraId="2C39D9F1"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2665" w:type="dxa"/>
            <w:tcBorders>
              <w:top w:val="nil"/>
              <w:bottom w:val="nil"/>
            </w:tcBorders>
          </w:tcPr>
          <w:p w14:paraId="426AADBF"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113" w:type="dxa"/>
            <w:tcBorders>
              <w:top w:val="nil"/>
              <w:bottom w:val="nil"/>
            </w:tcBorders>
          </w:tcPr>
          <w:p w14:paraId="11983EE6"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3375" w:type="dxa"/>
            <w:gridSpan w:val="3"/>
            <w:tcBorders>
              <w:top w:val="nil"/>
              <w:bottom w:val="nil"/>
            </w:tcBorders>
          </w:tcPr>
          <w:p w14:paraId="18B1AE1C"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r>
      <w:tr w:rsidR="000C2A39" w:rsidRPr="000C2A39" w14:paraId="7C905594" w14:textId="77777777" w:rsidTr="00A73AE6">
        <w:tc>
          <w:tcPr>
            <w:tcW w:w="1814" w:type="dxa"/>
            <w:tcBorders>
              <w:top w:val="nil"/>
              <w:bottom w:val="nil"/>
            </w:tcBorders>
          </w:tcPr>
          <w:p w14:paraId="5949526B"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899" w:type="dxa"/>
            <w:tcBorders>
              <w:top w:val="nil"/>
              <w:bottom w:val="nil"/>
            </w:tcBorders>
          </w:tcPr>
          <w:p w14:paraId="6CEBB8FF"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2665" w:type="dxa"/>
            <w:tcBorders>
              <w:top w:val="nil"/>
              <w:bottom w:val="nil"/>
            </w:tcBorders>
          </w:tcPr>
          <w:p w14:paraId="2A24FE95"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113" w:type="dxa"/>
            <w:tcBorders>
              <w:top w:val="nil"/>
              <w:bottom w:val="nil"/>
            </w:tcBorders>
          </w:tcPr>
          <w:p w14:paraId="68475BFD"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3375" w:type="dxa"/>
            <w:gridSpan w:val="3"/>
            <w:tcBorders>
              <w:top w:val="nil"/>
              <w:bottom w:val="nil"/>
            </w:tcBorders>
          </w:tcPr>
          <w:p w14:paraId="14A0EC27"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r>
      <w:tr w:rsidR="000C2A39" w:rsidRPr="000C2A39" w14:paraId="0E798806" w14:textId="77777777" w:rsidTr="00A73AE6">
        <w:tc>
          <w:tcPr>
            <w:tcW w:w="1814" w:type="dxa"/>
            <w:tcBorders>
              <w:top w:val="nil"/>
              <w:bottom w:val="nil"/>
            </w:tcBorders>
          </w:tcPr>
          <w:p w14:paraId="482FFE8F"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899" w:type="dxa"/>
            <w:tcBorders>
              <w:top w:val="nil"/>
              <w:bottom w:val="nil"/>
            </w:tcBorders>
          </w:tcPr>
          <w:p w14:paraId="74458E16"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2665" w:type="dxa"/>
            <w:tcBorders>
              <w:top w:val="nil"/>
              <w:bottom w:val="nil"/>
            </w:tcBorders>
          </w:tcPr>
          <w:p w14:paraId="2B68CF8A"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113" w:type="dxa"/>
            <w:tcBorders>
              <w:top w:val="nil"/>
              <w:bottom w:val="nil"/>
            </w:tcBorders>
          </w:tcPr>
          <w:p w14:paraId="6EEEAA2F"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3375" w:type="dxa"/>
            <w:gridSpan w:val="3"/>
            <w:tcBorders>
              <w:top w:val="nil"/>
              <w:bottom w:val="nil"/>
            </w:tcBorders>
          </w:tcPr>
          <w:p w14:paraId="5503D119"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r>
      <w:tr w:rsidR="000C2A39" w:rsidRPr="000C2A39" w14:paraId="6FD458E9" w14:textId="77777777" w:rsidTr="00A73AE6">
        <w:tc>
          <w:tcPr>
            <w:tcW w:w="1814" w:type="dxa"/>
            <w:tcBorders>
              <w:top w:val="nil"/>
              <w:bottom w:val="nil"/>
            </w:tcBorders>
          </w:tcPr>
          <w:p w14:paraId="6763FCC8"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899" w:type="dxa"/>
            <w:tcBorders>
              <w:top w:val="nil"/>
              <w:bottom w:val="nil"/>
            </w:tcBorders>
          </w:tcPr>
          <w:p w14:paraId="01E5841D"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2665" w:type="dxa"/>
            <w:tcBorders>
              <w:top w:val="nil"/>
              <w:bottom w:val="nil"/>
            </w:tcBorders>
          </w:tcPr>
          <w:p w14:paraId="5D09FEE3"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113" w:type="dxa"/>
            <w:tcBorders>
              <w:top w:val="nil"/>
              <w:bottom w:val="nil"/>
            </w:tcBorders>
          </w:tcPr>
          <w:p w14:paraId="638426B4"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3375" w:type="dxa"/>
            <w:gridSpan w:val="3"/>
            <w:tcBorders>
              <w:top w:val="nil"/>
              <w:bottom w:val="nil"/>
            </w:tcBorders>
          </w:tcPr>
          <w:p w14:paraId="5FCDA8DF"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r>
      <w:tr w:rsidR="000C2A39" w:rsidRPr="000C2A39" w14:paraId="29EF59C6" w14:textId="77777777" w:rsidTr="00A73AE6">
        <w:tc>
          <w:tcPr>
            <w:tcW w:w="1814" w:type="dxa"/>
            <w:tcBorders>
              <w:top w:val="nil"/>
              <w:bottom w:val="single" w:sz="12" w:space="0" w:color="auto"/>
            </w:tcBorders>
          </w:tcPr>
          <w:p w14:paraId="4063E40C"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b/>
                <w:sz w:val="18"/>
                <w:szCs w:val="18"/>
              </w:rPr>
            </w:pPr>
          </w:p>
        </w:tc>
        <w:tc>
          <w:tcPr>
            <w:tcW w:w="899" w:type="dxa"/>
            <w:tcBorders>
              <w:top w:val="nil"/>
              <w:bottom w:val="single" w:sz="12" w:space="0" w:color="auto"/>
            </w:tcBorders>
          </w:tcPr>
          <w:p w14:paraId="53306E82"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2665" w:type="dxa"/>
            <w:tcBorders>
              <w:top w:val="nil"/>
              <w:bottom w:val="single" w:sz="12" w:space="0" w:color="auto"/>
            </w:tcBorders>
          </w:tcPr>
          <w:p w14:paraId="040C5C61"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113" w:type="dxa"/>
            <w:tcBorders>
              <w:top w:val="nil"/>
              <w:bottom w:val="single" w:sz="12" w:space="0" w:color="auto"/>
            </w:tcBorders>
          </w:tcPr>
          <w:p w14:paraId="69409EF9"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c>
          <w:tcPr>
            <w:tcW w:w="3375" w:type="dxa"/>
            <w:gridSpan w:val="3"/>
            <w:tcBorders>
              <w:top w:val="nil"/>
              <w:bottom w:val="single" w:sz="12" w:space="0" w:color="auto"/>
            </w:tcBorders>
          </w:tcPr>
          <w:p w14:paraId="6F1F96F6" w14:textId="77777777" w:rsidR="000C2A39" w:rsidRPr="000C2A39" w:rsidRDefault="000C2A39" w:rsidP="00A73AE6">
            <w:pPr>
              <w:tabs>
                <w:tab w:val="left" w:pos="1701"/>
              </w:tabs>
              <w:suppressAutoHyphens w:val="0"/>
              <w:spacing w:before="40" w:after="40" w:line="200" w:lineRule="exact"/>
              <w:rPr>
                <w:rFonts w:ascii="Times New Roman" w:hAnsi="Times New Roman" w:cs="Times New Roman"/>
                <w:sz w:val="18"/>
                <w:szCs w:val="18"/>
              </w:rPr>
            </w:pPr>
          </w:p>
        </w:tc>
      </w:tr>
    </w:tbl>
    <w:p w14:paraId="5E53C4E3" w14:textId="77777777" w:rsidR="000C2A39" w:rsidRPr="004A58E8" w:rsidRDefault="000C2A39" w:rsidP="000C2A39">
      <w:pPr>
        <w:keepNext/>
        <w:spacing w:line="60" w:lineRule="exact"/>
        <w:ind w:right="1134"/>
        <w:jc w:val="both"/>
        <w:rPr>
          <w:sz w:val="18"/>
          <w:szCs w:val="18"/>
          <w:highlight w:val="lightGray"/>
        </w:rPr>
        <w:sectPr w:rsidR="000C2A39" w:rsidRPr="004A58E8" w:rsidSect="00A73AE6">
          <w:headerReference w:type="default" r:id="rId62"/>
          <w:footerReference w:type="default" r:id="rId63"/>
          <w:endnotePr>
            <w:numFmt w:val="lowerLetter"/>
            <w:numRestart w:val="eachSect"/>
          </w:endnotePr>
          <w:type w:val="continuous"/>
          <w:pgSz w:w="11906" w:h="16838" w:code="9"/>
          <w:pgMar w:top="1417" w:right="1134" w:bottom="1134" w:left="1134" w:header="850" w:footer="567" w:gutter="0"/>
          <w:cols w:space="708"/>
          <w:docGrid w:linePitch="360"/>
        </w:sectPr>
      </w:pPr>
    </w:p>
    <w:p w14:paraId="17D8FA7B" w14:textId="67367204" w:rsidR="000C2A39" w:rsidRPr="004A58E8" w:rsidRDefault="00871612" w:rsidP="00871612">
      <w:pPr>
        <w:suppressAutoHyphens w:val="0"/>
        <w:spacing w:before="120" w:after="120" w:line="240" w:lineRule="exact"/>
        <w:ind w:right="1274"/>
        <w:rPr>
          <w:b/>
          <w:i/>
          <w:sz w:val="18"/>
          <w:lang w:val="en-US" w:eastAsia="en-US"/>
        </w:rPr>
      </w:pPr>
      <w:r>
        <w:rPr>
          <w:b/>
          <w:i/>
          <w:sz w:val="18"/>
          <w:lang w:val="en-US" w:eastAsia="en-US"/>
        </w:rPr>
        <w:t>C</w:t>
      </w:r>
      <w:r w:rsidR="000C2A39" w:rsidRPr="004A58E8">
        <w:rPr>
          <w:b/>
          <w:i/>
          <w:sz w:val="18"/>
          <w:lang w:val="en-US" w:eastAsia="en-US"/>
        </w:rPr>
        <w:t>ustom footnotes:</w:t>
      </w:r>
    </w:p>
    <w:tbl>
      <w:tblPr>
        <w:tblStyle w:val="TableGrid81"/>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0"/>
      </w:tblGrid>
      <w:tr w:rsidR="000C2A39" w:rsidRPr="0092211B" w14:paraId="67E7D8C7" w14:textId="77777777" w:rsidTr="00A73AE6">
        <w:tc>
          <w:tcPr>
            <w:tcW w:w="8500" w:type="dxa"/>
            <w:tcBorders>
              <w:top w:val="single" w:sz="4" w:space="0" w:color="auto"/>
              <w:left w:val="single" w:sz="4" w:space="0" w:color="auto"/>
              <w:bottom w:val="single" w:sz="2" w:space="0" w:color="auto"/>
              <w:right w:val="single" w:sz="4" w:space="0" w:color="auto"/>
            </w:tcBorders>
            <w:shd w:val="clear" w:color="auto" w:fill="auto"/>
          </w:tcPr>
          <w:p w14:paraId="037984CA" w14:textId="77777777" w:rsidR="000C2A39" w:rsidRPr="00871612" w:rsidRDefault="000C2A39" w:rsidP="00A73AE6">
            <w:pPr>
              <w:spacing w:before="120" w:after="120" w:line="220" w:lineRule="exact"/>
              <w:ind w:left="57" w:right="113"/>
              <w:rPr>
                <w:rFonts w:ascii="Times New Roman" w:hAnsi="Times New Roman" w:cs="Times New Roman"/>
                <w:b/>
                <w:i/>
                <w:sz w:val="18"/>
                <w:szCs w:val="18"/>
              </w:rPr>
            </w:pPr>
            <w:r w:rsidRPr="00871612">
              <w:rPr>
                <w:rFonts w:ascii="Times New Roman" w:hAnsi="Times New Roman" w:cs="Times New Roman"/>
                <w:b/>
                <w:i/>
                <w:sz w:val="18"/>
                <w:szCs w:val="18"/>
              </w:rPr>
              <w:t>Documentation box:</w:t>
            </w:r>
          </w:p>
        </w:tc>
      </w:tr>
    </w:tbl>
    <w:p w14:paraId="44742841" w14:textId="77777777" w:rsidR="000C2A39" w:rsidRPr="004A58E8" w:rsidRDefault="000C2A39" w:rsidP="000C2A39">
      <w:pPr>
        <w:rPr>
          <w:highlight w:val="lightGray"/>
        </w:rPr>
      </w:pPr>
    </w:p>
    <w:p w14:paraId="373916E9" w14:textId="77777777" w:rsidR="000C2A39" w:rsidRPr="004A58E8" w:rsidRDefault="000C2A39" w:rsidP="000C2A39">
      <w:pPr>
        <w:rPr>
          <w:highlight w:val="lightGray"/>
        </w:rPr>
        <w:sectPr w:rsidR="000C2A39" w:rsidRPr="004A58E8" w:rsidSect="00A73AE6">
          <w:endnotePr>
            <w:numFmt w:val="lowerLetter"/>
            <w:numRestart w:val="eachSect"/>
          </w:endnotePr>
          <w:type w:val="continuous"/>
          <w:pgSz w:w="11906" w:h="16838" w:code="9"/>
          <w:pgMar w:top="1418" w:right="1134" w:bottom="1134" w:left="1134" w:header="850" w:footer="567" w:gutter="0"/>
          <w:cols w:space="708"/>
          <w:titlePg/>
          <w:docGrid w:linePitch="360"/>
        </w:sectPr>
      </w:pPr>
    </w:p>
    <w:p w14:paraId="33CA6BD7" w14:textId="77777777" w:rsidR="00BA2AA8" w:rsidRPr="004A58E8" w:rsidRDefault="00BA2AA8" w:rsidP="00BA2AA8">
      <w:pPr>
        <w:suppressAutoHyphens w:val="0"/>
        <w:spacing w:after="60" w:line="240" w:lineRule="exact"/>
        <w:ind w:right="394"/>
        <w:rPr>
          <w:rFonts w:eastAsia="Cambria"/>
          <w:b/>
          <w:sz w:val="18"/>
          <w:szCs w:val="18"/>
          <w:vertAlign w:val="superscript"/>
          <w:lang w:val="en-US" w:eastAsia="en-US"/>
        </w:rPr>
      </w:pPr>
      <w:r w:rsidRPr="004A58E8">
        <w:rPr>
          <w:rFonts w:eastAsia="Cambria"/>
          <w:b/>
          <w:sz w:val="18"/>
          <w:szCs w:val="18"/>
          <w:lang w:val="en-US" w:eastAsia="en-US"/>
        </w:rPr>
        <w:lastRenderedPageBreak/>
        <w:t>1</w:t>
      </w:r>
      <w:r>
        <w:rPr>
          <w:rFonts w:eastAsia="Cambria"/>
          <w:b/>
          <w:sz w:val="18"/>
          <w:szCs w:val="18"/>
          <w:lang w:val="en-US" w:eastAsia="en-US"/>
        </w:rPr>
        <w:t>2</w:t>
      </w:r>
      <w:r w:rsidRPr="004A58E8">
        <w:rPr>
          <w:rFonts w:eastAsia="Cambria"/>
          <w:b/>
          <w:sz w:val="18"/>
          <w:szCs w:val="18"/>
          <w:lang w:val="en-US" w:eastAsia="en-US"/>
        </w:rPr>
        <w:t>. Information necessary to track progress</w:t>
      </w:r>
      <w:r w:rsidRPr="004A58E8">
        <w:rPr>
          <w:rFonts w:eastAsia="Cambria"/>
          <w:b/>
          <w:lang w:val="en-US" w:eastAsia="en-US"/>
        </w:rPr>
        <w:t xml:space="preserve"> </w:t>
      </w:r>
      <w:r w:rsidRPr="004A58E8">
        <w:rPr>
          <w:rFonts w:eastAsia="Cambria"/>
          <w:b/>
          <w:sz w:val="18"/>
          <w:szCs w:val="18"/>
          <w:lang w:val="en-US" w:eastAsia="en-US"/>
        </w:rPr>
        <w:t>on the implementation and achievement of the domestic policies and measures implemented to address the social and economic consequences of response measures</w:t>
      </w:r>
      <w:r w:rsidRPr="008A4FE8">
        <w:rPr>
          <w:rStyle w:val="EndnoteReference"/>
          <w:b/>
          <w:i/>
          <w:szCs w:val="16"/>
        </w:rPr>
        <w:endnoteReference w:id="41"/>
      </w:r>
    </w:p>
    <w:tbl>
      <w:tblPr>
        <w:tblStyle w:val="TableGrid4"/>
        <w:tblW w:w="13892" w:type="dxa"/>
        <w:tblBorders>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3143"/>
        <w:gridCol w:w="3483"/>
        <w:gridCol w:w="3633"/>
        <w:gridCol w:w="3633"/>
      </w:tblGrid>
      <w:tr w:rsidR="00BA2AA8" w:rsidRPr="00BA2AA8" w14:paraId="75938F55" w14:textId="77777777" w:rsidTr="00A73AE6">
        <w:trPr>
          <w:trHeight w:val="56"/>
          <w:tblHeader/>
        </w:trPr>
        <w:tc>
          <w:tcPr>
            <w:tcW w:w="3143" w:type="dxa"/>
            <w:tcBorders>
              <w:left w:val="nil"/>
              <w:right w:val="nil"/>
            </w:tcBorders>
            <w:vAlign w:val="bottom"/>
          </w:tcPr>
          <w:p w14:paraId="7797F36A" w14:textId="77777777" w:rsidR="00BA2AA8" w:rsidRPr="00BA2AA8" w:rsidRDefault="00BA2AA8" w:rsidP="00A73AE6">
            <w:pPr>
              <w:tabs>
                <w:tab w:val="left" w:pos="1701"/>
              </w:tabs>
              <w:spacing w:before="40" w:after="40" w:line="180" w:lineRule="exact"/>
              <w:jc w:val="center"/>
              <w:rPr>
                <w:rFonts w:ascii="Times New Roman" w:hAnsi="Times New Roman" w:cs="Times New Roman"/>
                <w:sz w:val="16"/>
                <w:szCs w:val="16"/>
              </w:rPr>
            </w:pPr>
            <w:r w:rsidRPr="00BA2AA8">
              <w:rPr>
                <w:rFonts w:ascii="Times New Roman" w:hAnsi="Times New Roman" w:cs="Times New Roman"/>
                <w:i/>
                <w:sz w:val="16"/>
                <w:szCs w:val="16"/>
              </w:rPr>
              <w:t>Sectors and activities associated with the response measures</w:t>
            </w:r>
            <w:r w:rsidRPr="00BA2AA8">
              <w:rPr>
                <w:rStyle w:val="EndnoteReference"/>
                <w:rFonts w:cs="Times New Roman"/>
                <w:i/>
                <w:szCs w:val="16"/>
              </w:rPr>
              <w:endnoteReference w:id="42"/>
            </w:r>
          </w:p>
        </w:tc>
        <w:tc>
          <w:tcPr>
            <w:tcW w:w="3483" w:type="dxa"/>
            <w:tcBorders>
              <w:left w:val="nil"/>
              <w:right w:val="nil"/>
            </w:tcBorders>
            <w:vAlign w:val="bottom"/>
          </w:tcPr>
          <w:p w14:paraId="1B622152" w14:textId="77777777" w:rsidR="00BA2AA8" w:rsidRPr="00BA2AA8" w:rsidRDefault="00BA2AA8" w:rsidP="00A73AE6">
            <w:pPr>
              <w:tabs>
                <w:tab w:val="left" w:pos="1701"/>
              </w:tabs>
              <w:spacing w:before="40" w:after="40" w:line="180" w:lineRule="exact"/>
              <w:jc w:val="center"/>
              <w:rPr>
                <w:rFonts w:ascii="Times New Roman" w:hAnsi="Times New Roman" w:cs="Times New Roman"/>
                <w:i/>
                <w:sz w:val="16"/>
                <w:szCs w:val="16"/>
              </w:rPr>
            </w:pPr>
            <w:r w:rsidRPr="00BA2AA8">
              <w:rPr>
                <w:rFonts w:ascii="Times New Roman" w:hAnsi="Times New Roman" w:cs="Times New Roman"/>
                <w:i/>
                <w:sz w:val="16"/>
                <w:szCs w:val="16"/>
              </w:rPr>
              <w:t>Social and economic consequences of the response measures</w:t>
            </w:r>
            <w:r w:rsidRPr="00BA2AA8">
              <w:rPr>
                <w:rStyle w:val="EndnoteReference"/>
                <w:rFonts w:cs="Times New Roman"/>
                <w:i/>
                <w:szCs w:val="16"/>
              </w:rPr>
              <w:endnoteReference w:id="43"/>
            </w:r>
          </w:p>
        </w:tc>
        <w:tc>
          <w:tcPr>
            <w:tcW w:w="3633" w:type="dxa"/>
            <w:tcBorders>
              <w:left w:val="nil"/>
              <w:right w:val="nil"/>
            </w:tcBorders>
            <w:vAlign w:val="bottom"/>
          </w:tcPr>
          <w:p w14:paraId="1EA50B5A" w14:textId="77777777" w:rsidR="00BA2AA8" w:rsidRPr="00BA2AA8" w:rsidRDefault="00BA2AA8" w:rsidP="00A73AE6">
            <w:pPr>
              <w:tabs>
                <w:tab w:val="left" w:pos="1701"/>
              </w:tabs>
              <w:spacing w:before="40" w:after="40" w:line="180" w:lineRule="exact"/>
              <w:jc w:val="center"/>
              <w:rPr>
                <w:rFonts w:ascii="Times New Roman" w:hAnsi="Times New Roman" w:cs="Times New Roman"/>
                <w:i/>
                <w:sz w:val="16"/>
                <w:szCs w:val="16"/>
              </w:rPr>
            </w:pPr>
            <w:r w:rsidRPr="00BA2AA8">
              <w:rPr>
                <w:rFonts w:ascii="Times New Roman" w:hAnsi="Times New Roman" w:cs="Times New Roman"/>
                <w:i/>
                <w:sz w:val="16"/>
                <w:szCs w:val="16"/>
              </w:rPr>
              <w:t>Challenges in and barriers to addressing the consequences</w:t>
            </w:r>
            <w:r w:rsidRPr="00BA2AA8">
              <w:rPr>
                <w:rStyle w:val="EndnoteReference"/>
                <w:rFonts w:cs="Times New Roman"/>
                <w:i/>
                <w:szCs w:val="16"/>
              </w:rPr>
              <w:endnoteReference w:id="44"/>
            </w:r>
          </w:p>
        </w:tc>
        <w:tc>
          <w:tcPr>
            <w:tcW w:w="3633" w:type="dxa"/>
            <w:tcBorders>
              <w:left w:val="nil"/>
              <w:right w:val="nil"/>
            </w:tcBorders>
            <w:vAlign w:val="bottom"/>
          </w:tcPr>
          <w:p w14:paraId="3CB136E4" w14:textId="77777777" w:rsidR="00BA2AA8" w:rsidRPr="00BA2AA8" w:rsidRDefault="00BA2AA8" w:rsidP="00A73AE6">
            <w:pPr>
              <w:tabs>
                <w:tab w:val="left" w:pos="1701"/>
              </w:tabs>
              <w:spacing w:before="40" w:after="40" w:line="180" w:lineRule="exact"/>
              <w:jc w:val="center"/>
              <w:rPr>
                <w:rFonts w:ascii="Times New Roman" w:hAnsi="Times New Roman" w:cs="Times New Roman"/>
                <w:i/>
                <w:sz w:val="16"/>
                <w:szCs w:val="16"/>
              </w:rPr>
            </w:pPr>
            <w:r w:rsidRPr="00BA2AA8">
              <w:rPr>
                <w:rFonts w:ascii="Times New Roman" w:hAnsi="Times New Roman" w:cs="Times New Roman"/>
                <w:i/>
                <w:sz w:val="16"/>
                <w:szCs w:val="16"/>
              </w:rPr>
              <w:t>Actions to address the consequences</w:t>
            </w:r>
            <w:r w:rsidRPr="00BA2AA8">
              <w:rPr>
                <w:rStyle w:val="EndnoteReference"/>
                <w:rFonts w:cs="Times New Roman"/>
                <w:i/>
                <w:szCs w:val="16"/>
              </w:rPr>
              <w:endnoteReference w:id="45"/>
            </w:r>
          </w:p>
        </w:tc>
      </w:tr>
      <w:tr w:rsidR="00BA2AA8" w:rsidRPr="00BA2AA8" w14:paraId="26A9B374" w14:textId="77777777" w:rsidTr="00A73AE6">
        <w:trPr>
          <w:trHeight w:val="3310"/>
        </w:trPr>
        <w:tc>
          <w:tcPr>
            <w:tcW w:w="3143" w:type="dxa"/>
            <w:tcBorders>
              <w:top w:val="single" w:sz="12" w:space="0" w:color="auto"/>
            </w:tcBorders>
          </w:tcPr>
          <w:p w14:paraId="38EEAD29" w14:textId="77777777" w:rsidR="00BA2AA8" w:rsidRPr="00BA2AA8" w:rsidRDefault="00BA2AA8" w:rsidP="00A73AE6">
            <w:pPr>
              <w:tabs>
                <w:tab w:val="left" w:pos="1701"/>
              </w:tabs>
              <w:suppressAutoHyphens w:val="0"/>
              <w:spacing w:before="40" w:after="80" w:line="200" w:lineRule="exact"/>
              <w:rPr>
                <w:rFonts w:ascii="Times New Roman" w:hAnsi="Times New Roman" w:cs="Times New Roman"/>
                <w:b/>
                <w:i/>
                <w:sz w:val="18"/>
                <w:szCs w:val="18"/>
              </w:rPr>
            </w:pPr>
          </w:p>
        </w:tc>
        <w:tc>
          <w:tcPr>
            <w:tcW w:w="3483" w:type="dxa"/>
            <w:tcBorders>
              <w:top w:val="single" w:sz="12" w:space="0" w:color="auto"/>
            </w:tcBorders>
          </w:tcPr>
          <w:p w14:paraId="3775CC58" w14:textId="77777777" w:rsidR="00BA2AA8" w:rsidRPr="00BA2AA8" w:rsidRDefault="00BA2AA8" w:rsidP="00141133">
            <w:pPr>
              <w:tabs>
                <w:tab w:val="left" w:pos="1701"/>
              </w:tabs>
              <w:suppressAutoHyphens w:val="0"/>
              <w:spacing w:before="40" w:after="80" w:line="220" w:lineRule="exact"/>
              <w:ind w:right="1134"/>
              <w:rPr>
                <w:rFonts w:ascii="Times New Roman" w:hAnsi="Times New Roman" w:cs="Times New Roman"/>
                <w:sz w:val="18"/>
                <w:szCs w:val="18"/>
              </w:rPr>
            </w:pPr>
          </w:p>
        </w:tc>
        <w:tc>
          <w:tcPr>
            <w:tcW w:w="3633" w:type="dxa"/>
            <w:tcBorders>
              <w:top w:val="single" w:sz="12" w:space="0" w:color="auto"/>
            </w:tcBorders>
          </w:tcPr>
          <w:p w14:paraId="3D2D2CA0" w14:textId="77777777" w:rsidR="00BA2AA8" w:rsidRPr="00BA2AA8" w:rsidRDefault="00BA2AA8" w:rsidP="00A73AE6">
            <w:pPr>
              <w:tabs>
                <w:tab w:val="left" w:pos="1701"/>
              </w:tabs>
              <w:suppressAutoHyphens w:val="0"/>
              <w:spacing w:before="40" w:after="80" w:line="200" w:lineRule="exact"/>
              <w:rPr>
                <w:rFonts w:ascii="Times New Roman" w:hAnsi="Times New Roman" w:cs="Times New Roman"/>
                <w:sz w:val="18"/>
                <w:szCs w:val="18"/>
              </w:rPr>
            </w:pPr>
          </w:p>
        </w:tc>
        <w:tc>
          <w:tcPr>
            <w:tcW w:w="3633" w:type="dxa"/>
            <w:tcBorders>
              <w:top w:val="single" w:sz="12" w:space="0" w:color="auto"/>
            </w:tcBorders>
          </w:tcPr>
          <w:p w14:paraId="0915DC1B" w14:textId="77777777" w:rsidR="00BA2AA8" w:rsidRPr="00BA2AA8" w:rsidRDefault="00BA2AA8" w:rsidP="00A73AE6">
            <w:pPr>
              <w:tabs>
                <w:tab w:val="left" w:pos="1701"/>
              </w:tabs>
              <w:suppressAutoHyphens w:val="0"/>
              <w:spacing w:before="40" w:after="80" w:line="200" w:lineRule="exact"/>
              <w:rPr>
                <w:rFonts w:ascii="Times New Roman" w:hAnsi="Times New Roman" w:cs="Times New Roman"/>
                <w:sz w:val="18"/>
                <w:szCs w:val="18"/>
              </w:rPr>
            </w:pPr>
          </w:p>
        </w:tc>
      </w:tr>
    </w:tbl>
    <w:p w14:paraId="57563318" w14:textId="77777777" w:rsidR="00BA2AA8" w:rsidRPr="004A58E8" w:rsidRDefault="00BA2AA8" w:rsidP="00BA2AA8">
      <w:pPr>
        <w:keepNext/>
        <w:spacing w:line="60" w:lineRule="exact"/>
        <w:ind w:left="283" w:right="1134"/>
        <w:jc w:val="both"/>
        <w:sectPr w:rsidR="00BA2AA8" w:rsidRPr="004A58E8" w:rsidSect="00465443">
          <w:headerReference w:type="even" r:id="rId64"/>
          <w:headerReference w:type="default" r:id="rId65"/>
          <w:footerReference w:type="even" r:id="rId66"/>
          <w:footerReference w:type="default" r:id="rId67"/>
          <w:headerReference w:type="first" r:id="rId68"/>
          <w:endnotePr>
            <w:numFmt w:val="lowerLetter"/>
            <w:numRestart w:val="eachSect"/>
          </w:endnotePr>
          <w:pgSz w:w="16838" w:h="11906" w:orient="landscape" w:code="9"/>
          <w:pgMar w:top="1134" w:right="1417" w:bottom="1134" w:left="1134" w:header="567" w:footer="567" w:gutter="0"/>
          <w:cols w:space="708"/>
          <w:docGrid w:linePitch="360"/>
        </w:sectPr>
      </w:pPr>
    </w:p>
    <w:p w14:paraId="2CDF3784" w14:textId="77777777" w:rsidR="00BA2AA8" w:rsidRPr="004A58E8" w:rsidRDefault="00BA2AA8" w:rsidP="00BA2AA8">
      <w:pPr>
        <w:suppressAutoHyphens w:val="0"/>
        <w:spacing w:before="120" w:after="120" w:line="240" w:lineRule="exact"/>
        <w:ind w:right="1274"/>
        <w:rPr>
          <w:b/>
          <w:i/>
          <w:sz w:val="18"/>
          <w:lang w:val="en-US" w:eastAsia="en-US"/>
        </w:rPr>
      </w:pPr>
      <w:bookmarkStart w:id="9" w:name="_Hlk89085334"/>
      <w:r w:rsidRPr="004A58E8">
        <w:rPr>
          <w:b/>
          <w:i/>
          <w:sz w:val="18"/>
          <w:lang w:val="en-US" w:eastAsia="en-US"/>
        </w:rPr>
        <w:t>Custom footnotes:</w:t>
      </w:r>
    </w:p>
    <w:tbl>
      <w:tblPr>
        <w:tblStyle w:val="TableGrid81"/>
        <w:tblW w:w="13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892"/>
      </w:tblGrid>
      <w:tr w:rsidR="00BA2AA8" w:rsidRPr="00BA2AA8" w14:paraId="2CE36204" w14:textId="77777777" w:rsidTr="00BA2AA8">
        <w:tc>
          <w:tcPr>
            <w:tcW w:w="13892" w:type="dxa"/>
            <w:tcBorders>
              <w:top w:val="single" w:sz="4" w:space="0" w:color="auto"/>
              <w:left w:val="single" w:sz="4" w:space="0" w:color="auto"/>
              <w:bottom w:val="single" w:sz="2" w:space="0" w:color="auto"/>
              <w:right w:val="single" w:sz="4" w:space="0" w:color="auto"/>
            </w:tcBorders>
            <w:shd w:val="clear" w:color="auto" w:fill="auto"/>
          </w:tcPr>
          <w:p w14:paraId="5E52E335" w14:textId="77777777" w:rsidR="00BA2AA8" w:rsidRPr="00BA2AA8" w:rsidRDefault="00BA2AA8" w:rsidP="00A73AE6">
            <w:pPr>
              <w:spacing w:before="120" w:after="120" w:line="220" w:lineRule="exact"/>
              <w:ind w:left="57" w:right="113"/>
              <w:rPr>
                <w:rFonts w:ascii="Times New Roman" w:hAnsi="Times New Roman" w:cs="Times New Roman"/>
                <w:b/>
                <w:i/>
                <w:sz w:val="18"/>
                <w:szCs w:val="18"/>
              </w:rPr>
            </w:pPr>
            <w:r w:rsidRPr="00BA2AA8">
              <w:rPr>
                <w:rFonts w:ascii="Times New Roman" w:hAnsi="Times New Roman" w:cs="Times New Roman"/>
                <w:b/>
                <w:i/>
                <w:sz w:val="18"/>
                <w:szCs w:val="18"/>
              </w:rPr>
              <w:t>Documentation box:</w:t>
            </w:r>
          </w:p>
        </w:tc>
      </w:tr>
    </w:tbl>
    <w:p w14:paraId="25235F24" w14:textId="77777777" w:rsidR="00BA2AA8" w:rsidRPr="00BA2AA8" w:rsidRDefault="00BA2AA8" w:rsidP="00BA2AA8">
      <w:pPr>
        <w:suppressAutoHyphens w:val="0"/>
        <w:spacing w:before="120" w:after="120" w:line="240" w:lineRule="exact"/>
        <w:ind w:right="3087"/>
        <w:rPr>
          <w:b/>
          <w:sz w:val="22"/>
          <w:szCs w:val="22"/>
        </w:rPr>
      </w:pPr>
    </w:p>
    <w:bookmarkEnd w:id="9"/>
    <w:p w14:paraId="5905BC72" w14:textId="77777777" w:rsidR="00BA2AA8" w:rsidRPr="004A58E8" w:rsidRDefault="00BA2AA8" w:rsidP="00BA2AA8">
      <w:pPr>
        <w:suppressAutoHyphens w:val="0"/>
        <w:spacing w:after="60" w:line="240" w:lineRule="exact"/>
        <w:ind w:right="1386"/>
        <w:rPr>
          <w:rFonts w:eastAsia="Cambria"/>
          <w:sz w:val="18"/>
          <w:szCs w:val="18"/>
          <w:lang w:val="en-US" w:eastAsia="en-US"/>
        </w:rPr>
        <w:sectPr w:rsidR="00BA2AA8" w:rsidRPr="004A58E8" w:rsidSect="00A60765">
          <w:type w:val="continuous"/>
          <w:pgSz w:w="16838" w:h="11906" w:orient="landscape" w:code="9"/>
          <w:pgMar w:top="1134" w:right="1418" w:bottom="1134" w:left="1134" w:header="850" w:footer="567" w:gutter="0"/>
          <w:cols w:space="708"/>
          <w:docGrid w:linePitch="360"/>
        </w:sectPr>
      </w:pPr>
    </w:p>
    <w:p w14:paraId="617C95E0" w14:textId="2997F717" w:rsidR="00EB6ABB" w:rsidRPr="00BB7A2B" w:rsidRDefault="00EB6ABB" w:rsidP="00EB6ABB">
      <w:pPr>
        <w:tabs>
          <w:tab w:val="left" w:pos="1701"/>
        </w:tabs>
        <w:spacing w:before="120" w:after="120"/>
        <w:ind w:right="1134"/>
        <w:jc w:val="both"/>
        <w:rPr>
          <w:rFonts w:eastAsia="Cambria"/>
          <w:b/>
          <w:sz w:val="28"/>
          <w:szCs w:val="28"/>
          <w:lang w:eastAsia="en-US"/>
        </w:rPr>
      </w:pPr>
      <w:r w:rsidRPr="00BB7A2B">
        <w:rPr>
          <w:rFonts w:eastAsia="Cambria"/>
          <w:b/>
          <w:sz w:val="28"/>
          <w:szCs w:val="28"/>
          <w:lang w:eastAsia="en-US"/>
        </w:rPr>
        <w:lastRenderedPageBreak/>
        <w:t>Appendix</w:t>
      </w:r>
    </w:p>
    <w:p w14:paraId="038E99C8" w14:textId="77777777" w:rsidR="00EB6ABB" w:rsidRPr="0078698E" w:rsidRDefault="00EB6ABB" w:rsidP="00EB6ABB">
      <w:pPr>
        <w:pStyle w:val="HChG"/>
        <w:tabs>
          <w:tab w:val="clear" w:pos="851"/>
        </w:tabs>
        <w:ind w:firstLine="0"/>
      </w:pPr>
      <w:r w:rsidRPr="0078698E">
        <w:t>Reporting format for the description of a Party’s nationally determined contribution under Article 4 of the Paris Agreement, including updates</w:t>
      </w:r>
    </w:p>
    <w:p w14:paraId="10AE343F" w14:textId="77777777" w:rsidR="00EB6ABB" w:rsidRPr="004A58E8" w:rsidRDefault="00EB6ABB" w:rsidP="00161AB9">
      <w:pPr>
        <w:suppressAutoHyphens w:val="0"/>
        <w:spacing w:after="60" w:line="240" w:lineRule="exact"/>
        <w:ind w:right="1276"/>
        <w:rPr>
          <w:rFonts w:eastAsia="Cambria"/>
          <w:b/>
          <w:i/>
          <w:sz w:val="18"/>
          <w:szCs w:val="18"/>
          <w:vertAlign w:val="superscript"/>
          <w:lang w:val="en-US" w:eastAsia="en-US"/>
        </w:rPr>
      </w:pPr>
      <w:r w:rsidRPr="004A58E8">
        <w:rPr>
          <w:rFonts w:eastAsia="Cambria"/>
          <w:b/>
          <w:sz w:val="18"/>
          <w:szCs w:val="18"/>
          <w:lang w:val="en-US" w:eastAsia="en-US"/>
        </w:rPr>
        <w:t>Description of a Party’s nationally determined contribution under Article 4 of the Paris Agreement, including updates</w:t>
      </w:r>
      <w:r w:rsidRPr="008A4FE8">
        <w:rPr>
          <w:rStyle w:val="EndnoteReference"/>
          <w:b/>
          <w:i/>
          <w:szCs w:val="18"/>
        </w:rPr>
        <w:endnoteReference w:id="46"/>
      </w:r>
    </w:p>
    <w:tbl>
      <w:tblPr>
        <w:tblStyle w:val="TableGrid811"/>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86"/>
        <w:gridCol w:w="4119"/>
      </w:tblGrid>
      <w:tr w:rsidR="00EB6ABB" w:rsidRPr="00EB6ABB" w14:paraId="5C372E63" w14:textId="77777777" w:rsidTr="00161AB9">
        <w:trPr>
          <w:tblHeader/>
        </w:trPr>
        <w:tc>
          <w:tcPr>
            <w:tcW w:w="4386" w:type="dxa"/>
            <w:tcBorders>
              <w:top w:val="single" w:sz="4" w:space="0" w:color="auto"/>
              <w:bottom w:val="single" w:sz="12" w:space="0" w:color="auto"/>
            </w:tcBorders>
            <w:shd w:val="clear" w:color="auto" w:fill="auto"/>
          </w:tcPr>
          <w:p w14:paraId="06171D45" w14:textId="77777777" w:rsidR="00EB6ABB" w:rsidRPr="00EB6ABB" w:rsidRDefault="00EB6ABB" w:rsidP="00A73AE6">
            <w:pPr>
              <w:spacing w:before="40" w:after="40" w:line="180" w:lineRule="exact"/>
              <w:ind w:left="57"/>
              <w:rPr>
                <w:rFonts w:ascii="Times New Roman" w:hAnsi="Times New Roman" w:cs="Times New Roman"/>
                <w:i/>
                <w:sz w:val="16"/>
                <w:szCs w:val="16"/>
                <w:vertAlign w:val="superscript"/>
              </w:rPr>
            </w:pPr>
          </w:p>
        </w:tc>
        <w:tc>
          <w:tcPr>
            <w:tcW w:w="4119" w:type="dxa"/>
            <w:tcBorders>
              <w:top w:val="single" w:sz="4" w:space="0" w:color="auto"/>
              <w:bottom w:val="single" w:sz="12" w:space="0" w:color="auto"/>
            </w:tcBorders>
            <w:shd w:val="clear" w:color="auto" w:fill="auto"/>
          </w:tcPr>
          <w:p w14:paraId="3FCAA560" w14:textId="77777777" w:rsidR="00EB6ABB" w:rsidRPr="00EB6ABB" w:rsidRDefault="00EB6ABB" w:rsidP="00A73AE6">
            <w:pPr>
              <w:spacing w:before="40" w:after="40" w:line="180" w:lineRule="exact"/>
              <w:ind w:left="57"/>
              <w:rPr>
                <w:rFonts w:ascii="Times New Roman" w:hAnsi="Times New Roman" w:cs="Times New Roman"/>
                <w:b/>
                <w:i/>
                <w:sz w:val="16"/>
                <w:szCs w:val="16"/>
              </w:rPr>
            </w:pPr>
            <w:r w:rsidRPr="00EB6ABB">
              <w:rPr>
                <w:rFonts w:ascii="Times New Roman" w:hAnsi="Times New Roman" w:cs="Times New Roman"/>
                <w:i/>
                <w:sz w:val="16"/>
                <w:szCs w:val="16"/>
              </w:rPr>
              <w:t>Description</w:t>
            </w:r>
          </w:p>
        </w:tc>
      </w:tr>
      <w:tr w:rsidR="00EB6ABB" w:rsidRPr="00EB6ABB" w14:paraId="1E7BEA00" w14:textId="77777777" w:rsidTr="00161AB9">
        <w:tc>
          <w:tcPr>
            <w:tcW w:w="4386" w:type="dxa"/>
            <w:tcBorders>
              <w:top w:val="single" w:sz="12" w:space="0" w:color="auto"/>
            </w:tcBorders>
          </w:tcPr>
          <w:p w14:paraId="4BFB75FD" w14:textId="66ACB9F0" w:rsidR="00EB6ABB" w:rsidRPr="00EB6ABB" w:rsidRDefault="00EB6ABB" w:rsidP="00A73AE6">
            <w:pPr>
              <w:spacing w:before="40" w:after="80" w:line="220" w:lineRule="exact"/>
              <w:ind w:left="113" w:right="113"/>
              <w:rPr>
                <w:rFonts w:ascii="Times New Roman" w:hAnsi="Times New Roman" w:cs="Times New Roman"/>
              </w:rPr>
            </w:pPr>
            <w:r w:rsidRPr="00EB6ABB">
              <w:rPr>
                <w:rFonts w:ascii="Times New Roman" w:hAnsi="Times New Roman" w:cs="Times New Roman"/>
                <w:lang w:val="en-US"/>
              </w:rPr>
              <w:t>Target(s) and description, including target type(s), as applicable</w:t>
            </w:r>
            <w:r w:rsidRPr="00173A05">
              <w:rPr>
                <w:rStyle w:val="EndnoteReference"/>
                <w:i/>
                <w:szCs w:val="18"/>
                <w:lang w:val="en-US"/>
              </w:rPr>
              <w:endnoteReference w:id="47"/>
            </w:r>
            <w:r w:rsidR="0093548E" w:rsidRPr="00EE109C">
              <w:rPr>
                <w:sz w:val="18"/>
                <w:szCs w:val="18"/>
                <w:vertAlign w:val="superscript"/>
                <w:lang w:val="en-US"/>
              </w:rPr>
              <w:t>,</w:t>
            </w:r>
            <w:r w:rsidR="00EE109C">
              <w:rPr>
                <w:rFonts w:ascii="Times New Roman" w:hAnsi="Times New Roman" w:cs="Times New Roman"/>
                <w:sz w:val="18"/>
                <w:szCs w:val="18"/>
                <w:vertAlign w:val="superscript"/>
                <w:lang w:val="en-US"/>
              </w:rPr>
              <w:t xml:space="preserve"> </w:t>
            </w:r>
            <w:r w:rsidRPr="00173A05">
              <w:rPr>
                <w:rStyle w:val="EndnoteReference"/>
                <w:i/>
                <w:szCs w:val="18"/>
                <w:lang w:val="en-US"/>
              </w:rPr>
              <w:endnoteReference w:id="48"/>
            </w:r>
          </w:p>
        </w:tc>
        <w:tc>
          <w:tcPr>
            <w:tcW w:w="4119" w:type="dxa"/>
            <w:tcBorders>
              <w:top w:val="single" w:sz="12" w:space="0" w:color="auto"/>
            </w:tcBorders>
          </w:tcPr>
          <w:p w14:paraId="08EA4594" w14:textId="77777777" w:rsidR="00EB6ABB" w:rsidRPr="00EB6ABB" w:rsidRDefault="00EB6ABB" w:rsidP="00A73AE6">
            <w:pPr>
              <w:spacing w:before="40" w:after="80" w:line="220" w:lineRule="exact"/>
              <w:ind w:right="113"/>
              <w:rPr>
                <w:rFonts w:ascii="Times New Roman" w:hAnsi="Times New Roman" w:cs="Times New Roman"/>
                <w:b/>
              </w:rPr>
            </w:pPr>
          </w:p>
        </w:tc>
      </w:tr>
      <w:tr w:rsidR="00EB6ABB" w:rsidRPr="00EB6ABB" w14:paraId="6A28F081" w14:textId="77777777" w:rsidTr="00161AB9">
        <w:tc>
          <w:tcPr>
            <w:tcW w:w="4386" w:type="dxa"/>
          </w:tcPr>
          <w:p w14:paraId="12CCD46D" w14:textId="77777777" w:rsidR="00EB6ABB" w:rsidRPr="00EB6ABB" w:rsidRDefault="00EB6ABB" w:rsidP="00A73AE6">
            <w:pPr>
              <w:spacing w:before="40" w:after="80" w:line="220" w:lineRule="exact"/>
              <w:ind w:left="113" w:right="113"/>
              <w:rPr>
                <w:rFonts w:ascii="Times New Roman" w:hAnsi="Times New Roman" w:cs="Times New Roman"/>
              </w:rPr>
            </w:pPr>
            <w:r w:rsidRPr="00EB6ABB">
              <w:rPr>
                <w:rFonts w:ascii="Times New Roman" w:hAnsi="Times New Roman" w:cs="Times New Roman"/>
                <w:lang w:val="en-US"/>
              </w:rPr>
              <w:t>Target year(s) or period(s), and whether they are single-year or multi-year target(s), as applicable</w:t>
            </w:r>
          </w:p>
        </w:tc>
        <w:tc>
          <w:tcPr>
            <w:tcW w:w="4119" w:type="dxa"/>
          </w:tcPr>
          <w:p w14:paraId="56FE0594" w14:textId="77777777" w:rsidR="00EB6ABB" w:rsidRPr="00EB6ABB" w:rsidRDefault="00EB6ABB" w:rsidP="00A73AE6">
            <w:pPr>
              <w:spacing w:before="40" w:after="80" w:line="220" w:lineRule="exact"/>
              <w:ind w:right="113"/>
              <w:rPr>
                <w:rFonts w:ascii="Times New Roman" w:hAnsi="Times New Roman" w:cs="Times New Roman"/>
                <w:b/>
              </w:rPr>
            </w:pPr>
          </w:p>
        </w:tc>
      </w:tr>
      <w:tr w:rsidR="00EB6ABB" w:rsidRPr="00EB6ABB" w14:paraId="3A0B7F50" w14:textId="77777777" w:rsidTr="00161AB9">
        <w:tc>
          <w:tcPr>
            <w:tcW w:w="4386" w:type="dxa"/>
          </w:tcPr>
          <w:p w14:paraId="3F9F7ABA" w14:textId="77777777" w:rsidR="00EB6ABB" w:rsidRPr="00EB6ABB" w:rsidRDefault="00EB6ABB" w:rsidP="00A73AE6">
            <w:pPr>
              <w:spacing w:before="40" w:after="80" w:line="220" w:lineRule="exact"/>
              <w:ind w:left="113" w:right="113"/>
              <w:rPr>
                <w:rFonts w:ascii="Times New Roman" w:hAnsi="Times New Roman" w:cs="Times New Roman"/>
              </w:rPr>
            </w:pPr>
            <w:r w:rsidRPr="00EB6ABB">
              <w:rPr>
                <w:rFonts w:ascii="Times New Roman" w:hAnsi="Times New Roman" w:cs="Times New Roman"/>
                <w:lang w:val="en-US"/>
              </w:rPr>
              <w:t>Reference point(s), level(s), baseline(s), base year(s) or starting point(s), and their respective value(s), as applicable</w:t>
            </w:r>
          </w:p>
        </w:tc>
        <w:tc>
          <w:tcPr>
            <w:tcW w:w="4119" w:type="dxa"/>
          </w:tcPr>
          <w:p w14:paraId="643400B1" w14:textId="77777777" w:rsidR="00EB6ABB" w:rsidRPr="00EB6ABB" w:rsidRDefault="00EB6ABB" w:rsidP="00A73AE6">
            <w:pPr>
              <w:spacing w:before="40" w:after="80" w:line="220" w:lineRule="exact"/>
              <w:ind w:right="113"/>
              <w:rPr>
                <w:rFonts w:ascii="Times New Roman" w:hAnsi="Times New Roman" w:cs="Times New Roman"/>
                <w:b/>
              </w:rPr>
            </w:pPr>
          </w:p>
        </w:tc>
      </w:tr>
      <w:tr w:rsidR="00EB6ABB" w:rsidRPr="00EB6ABB" w14:paraId="253090A8" w14:textId="77777777" w:rsidTr="00161AB9">
        <w:tc>
          <w:tcPr>
            <w:tcW w:w="4386" w:type="dxa"/>
          </w:tcPr>
          <w:p w14:paraId="661FE0F3" w14:textId="77777777" w:rsidR="00EB6ABB" w:rsidRPr="00EB6ABB" w:rsidRDefault="00EB6ABB" w:rsidP="00A73AE6">
            <w:pPr>
              <w:spacing w:before="40" w:after="80" w:line="220" w:lineRule="exact"/>
              <w:ind w:left="113" w:right="113"/>
              <w:rPr>
                <w:rFonts w:ascii="Times New Roman" w:hAnsi="Times New Roman" w:cs="Times New Roman"/>
              </w:rPr>
            </w:pPr>
            <w:r w:rsidRPr="00EB6ABB">
              <w:rPr>
                <w:rFonts w:ascii="Times New Roman" w:hAnsi="Times New Roman" w:cs="Times New Roman"/>
                <w:lang w:val="en-US"/>
              </w:rPr>
              <w:t>Time frame(s) and/or periods for implementation, as applicable</w:t>
            </w:r>
          </w:p>
        </w:tc>
        <w:tc>
          <w:tcPr>
            <w:tcW w:w="4119" w:type="dxa"/>
          </w:tcPr>
          <w:p w14:paraId="7005AFA7" w14:textId="77777777" w:rsidR="00EB6ABB" w:rsidRPr="00EB6ABB" w:rsidRDefault="00EB6ABB" w:rsidP="00A73AE6">
            <w:pPr>
              <w:spacing w:before="40" w:after="80" w:line="220" w:lineRule="exact"/>
              <w:ind w:right="113"/>
              <w:rPr>
                <w:rFonts w:ascii="Times New Roman" w:hAnsi="Times New Roman" w:cs="Times New Roman"/>
                <w:b/>
              </w:rPr>
            </w:pPr>
          </w:p>
        </w:tc>
      </w:tr>
      <w:tr w:rsidR="00EB6ABB" w:rsidRPr="00EB6ABB" w14:paraId="3978EC04" w14:textId="77777777" w:rsidTr="00D64038">
        <w:tc>
          <w:tcPr>
            <w:tcW w:w="4386" w:type="dxa"/>
          </w:tcPr>
          <w:p w14:paraId="532A4197" w14:textId="77777777" w:rsidR="00EB6ABB" w:rsidRPr="00EB6ABB" w:rsidRDefault="00EB6ABB" w:rsidP="00A73AE6">
            <w:pPr>
              <w:spacing w:before="40" w:after="80" w:line="220" w:lineRule="exact"/>
              <w:ind w:left="113" w:right="113"/>
              <w:rPr>
                <w:rFonts w:ascii="Times New Roman" w:hAnsi="Times New Roman" w:cs="Times New Roman"/>
                <w:lang w:val="en-US"/>
              </w:rPr>
            </w:pPr>
            <w:r w:rsidRPr="00EB6ABB">
              <w:rPr>
                <w:rFonts w:ascii="Times New Roman" w:hAnsi="Times New Roman" w:cs="Times New Roman"/>
                <w:lang w:val="en-US"/>
              </w:rPr>
              <w:t>Scope and coverage, including, as relevant, sectors, categories, activities, sources and sinks, pools and gases, as applicable</w:t>
            </w:r>
          </w:p>
        </w:tc>
        <w:tc>
          <w:tcPr>
            <w:tcW w:w="4119" w:type="dxa"/>
          </w:tcPr>
          <w:p w14:paraId="17231F6A" w14:textId="77777777" w:rsidR="00EB6ABB" w:rsidRPr="00EB6ABB" w:rsidRDefault="00EB6ABB" w:rsidP="00A73AE6">
            <w:pPr>
              <w:spacing w:before="40" w:after="80" w:line="220" w:lineRule="exact"/>
              <w:ind w:right="113"/>
              <w:rPr>
                <w:rFonts w:ascii="Times New Roman" w:hAnsi="Times New Roman" w:cs="Times New Roman"/>
                <w:b/>
              </w:rPr>
            </w:pPr>
          </w:p>
        </w:tc>
      </w:tr>
      <w:tr w:rsidR="00EB6ABB" w:rsidRPr="00EB6ABB" w14:paraId="4C79EC19" w14:textId="77777777" w:rsidTr="00D64038">
        <w:tc>
          <w:tcPr>
            <w:tcW w:w="4386" w:type="dxa"/>
          </w:tcPr>
          <w:p w14:paraId="6F032C5E" w14:textId="77777777" w:rsidR="00EB6ABB" w:rsidRPr="00EB6ABB" w:rsidRDefault="00EB6ABB" w:rsidP="00A73AE6">
            <w:pPr>
              <w:spacing w:before="40" w:after="80" w:line="220" w:lineRule="exact"/>
              <w:ind w:left="113" w:right="113"/>
              <w:rPr>
                <w:rFonts w:ascii="Times New Roman" w:hAnsi="Times New Roman" w:cs="Times New Roman"/>
                <w:lang w:val="en-US"/>
              </w:rPr>
            </w:pPr>
            <w:r w:rsidRPr="00EB6ABB">
              <w:rPr>
                <w:rFonts w:ascii="Times New Roman" w:hAnsi="Times New Roman" w:cs="Times New Roman"/>
                <w:lang w:val="en-US"/>
              </w:rPr>
              <w:t>Intention to use cooperative approaches that involve the use of ITMOs under Article 6 towards NDCs under Article 4 of the Paris Agreement, as applicable</w:t>
            </w:r>
          </w:p>
        </w:tc>
        <w:tc>
          <w:tcPr>
            <w:tcW w:w="4119" w:type="dxa"/>
          </w:tcPr>
          <w:p w14:paraId="67CA06F6" w14:textId="77777777" w:rsidR="00EB6ABB" w:rsidRPr="00EB6ABB" w:rsidRDefault="00EB6ABB" w:rsidP="00A73AE6">
            <w:pPr>
              <w:spacing w:before="40" w:after="80" w:line="220" w:lineRule="exact"/>
              <w:ind w:right="113"/>
              <w:rPr>
                <w:rFonts w:ascii="Times New Roman" w:hAnsi="Times New Roman" w:cs="Times New Roman"/>
                <w:b/>
              </w:rPr>
            </w:pPr>
          </w:p>
        </w:tc>
      </w:tr>
      <w:tr w:rsidR="001E63F1" w:rsidRPr="00BF038C" w14:paraId="7C60DAF1" w14:textId="77777777" w:rsidTr="00161AB9">
        <w:tc>
          <w:tcPr>
            <w:tcW w:w="4386" w:type="dxa"/>
            <w:tcBorders>
              <w:bottom w:val="single" w:sz="12" w:space="0" w:color="auto"/>
            </w:tcBorders>
          </w:tcPr>
          <w:p w14:paraId="598977CB" w14:textId="385EAA2F" w:rsidR="001E63F1" w:rsidRPr="006901AC" w:rsidRDefault="00983152" w:rsidP="00A73AE6">
            <w:pPr>
              <w:spacing w:before="40" w:after="80" w:line="220" w:lineRule="exact"/>
              <w:ind w:left="113" w:right="113"/>
              <w:rPr>
                <w:rFonts w:ascii="Times New Roman" w:hAnsi="Times New Roman" w:cs="Times New Roman"/>
                <w:i/>
                <w:iCs/>
                <w:vertAlign w:val="superscript"/>
                <w:lang w:val="en-US"/>
              </w:rPr>
            </w:pPr>
            <w:r>
              <w:rPr>
                <w:rFonts w:ascii="Times New Roman" w:hAnsi="Times New Roman" w:cs="Times New Roman"/>
                <w:lang w:val="en-US"/>
              </w:rPr>
              <w:t xml:space="preserve">Any </w:t>
            </w:r>
            <w:r w:rsidR="00BF038C">
              <w:rPr>
                <w:rFonts w:ascii="Times New Roman" w:hAnsi="Times New Roman" w:cs="Times New Roman"/>
                <w:lang w:val="en-US"/>
              </w:rPr>
              <w:t>updates or clarifications of previously reported information, as applicable</w:t>
            </w:r>
            <w:r w:rsidR="006C0F21" w:rsidRPr="00516159">
              <w:rPr>
                <w:i/>
                <w:iCs/>
                <w:sz w:val="18"/>
                <w:szCs w:val="18"/>
                <w:vertAlign w:val="superscript"/>
                <w:lang w:val="en-US"/>
              </w:rPr>
              <w:t>d</w:t>
            </w:r>
          </w:p>
        </w:tc>
        <w:tc>
          <w:tcPr>
            <w:tcW w:w="4119" w:type="dxa"/>
            <w:tcBorders>
              <w:bottom w:val="single" w:sz="12" w:space="0" w:color="auto"/>
            </w:tcBorders>
          </w:tcPr>
          <w:p w14:paraId="09C597E5" w14:textId="77777777" w:rsidR="001E63F1" w:rsidRPr="006901AC" w:rsidRDefault="001E63F1" w:rsidP="006901AC">
            <w:pPr>
              <w:spacing w:before="40" w:after="80" w:line="220" w:lineRule="exact"/>
              <w:ind w:left="113" w:right="113"/>
              <w:rPr>
                <w:rFonts w:ascii="Times New Roman" w:hAnsi="Times New Roman" w:cs="Times New Roman"/>
                <w:lang w:val="en-US"/>
              </w:rPr>
            </w:pPr>
          </w:p>
        </w:tc>
      </w:tr>
    </w:tbl>
    <w:p w14:paraId="13182A33" w14:textId="77777777" w:rsidR="00FB5040" w:rsidRPr="0086121C" w:rsidRDefault="00FB5040" w:rsidP="00FF1932">
      <w:pPr>
        <w:keepNext/>
        <w:spacing w:line="60" w:lineRule="exact"/>
        <w:ind w:right="1134"/>
        <w:jc w:val="both"/>
        <w:rPr>
          <w:sz w:val="18"/>
          <w:szCs w:val="18"/>
          <w:highlight w:val="lightGray"/>
        </w:rPr>
        <w:sectPr w:rsidR="00FB5040" w:rsidRPr="0086121C" w:rsidSect="00465443">
          <w:headerReference w:type="even" r:id="rId69"/>
          <w:headerReference w:type="default" r:id="rId70"/>
          <w:footerReference w:type="even" r:id="rId71"/>
          <w:footerReference w:type="default" r:id="rId72"/>
          <w:endnotePr>
            <w:numFmt w:val="lowerLetter"/>
            <w:numRestart w:val="eachSect"/>
          </w:endnotePr>
          <w:pgSz w:w="11906" w:h="16838" w:code="9"/>
          <w:pgMar w:top="1417" w:right="1134" w:bottom="1134" w:left="1134" w:header="850" w:footer="567" w:gutter="0"/>
          <w:cols w:space="708"/>
          <w:docGrid w:linePitch="360"/>
        </w:sectPr>
      </w:pPr>
    </w:p>
    <w:p w14:paraId="6F3CFAFB" w14:textId="77777777" w:rsidR="002B2CF5" w:rsidRDefault="002B2CF5" w:rsidP="002B2CF5">
      <w:pPr>
        <w:pStyle w:val="HChG"/>
        <w:spacing w:before="0"/>
      </w:pPr>
      <w:r>
        <w:lastRenderedPageBreak/>
        <w:t>Annex III</w:t>
      </w:r>
    </w:p>
    <w:p w14:paraId="11756799" w14:textId="77777777" w:rsidR="002B2CF5" w:rsidRPr="00600369" w:rsidRDefault="002B2CF5" w:rsidP="002B2CF5">
      <w:pPr>
        <w:pStyle w:val="HChG"/>
        <w:tabs>
          <w:tab w:val="clear" w:pos="851"/>
        </w:tabs>
        <w:ind w:firstLine="0"/>
        <w:rPr>
          <w:szCs w:val="28"/>
        </w:rPr>
      </w:pPr>
      <w:bookmarkStart w:id="10" w:name="_Toc485284858"/>
      <w:bookmarkStart w:id="11" w:name="_Toc485284941"/>
      <w:r>
        <w:t>Common</w:t>
      </w:r>
      <w:bookmarkEnd w:id="10"/>
      <w:bookmarkEnd w:id="11"/>
      <w:r w:rsidRPr="00600369">
        <w:rPr>
          <w:szCs w:val="28"/>
        </w:rPr>
        <w:t xml:space="preserve"> tabular formats for the electronic reporting of the information on financial, technology development and transfer and capacity-building support provided and mobilized, as well as support needed and received, under Articles 9–11 of the Paris Agreement</w:t>
      </w:r>
    </w:p>
    <w:p w14:paraId="60140829" w14:textId="1B9D8721" w:rsidR="002B2CF5" w:rsidRDefault="002B2CF5" w:rsidP="0046523A">
      <w:pPr>
        <w:tabs>
          <w:tab w:val="left" w:pos="1701"/>
        </w:tabs>
        <w:suppressAutoHyphens w:val="0"/>
        <w:spacing w:after="120" w:line="240" w:lineRule="auto"/>
        <w:ind w:right="847"/>
        <w:rPr>
          <w:sz w:val="16"/>
        </w:rPr>
      </w:pPr>
      <w:r>
        <w:t>Table III.1</w:t>
      </w:r>
      <w:r>
        <w:rPr>
          <w:b/>
        </w:rPr>
        <w:br/>
        <w:t xml:space="preserve">Information on financial support provided under Article 9 of the Paris Agreement in year </w:t>
      </w:r>
      <w:r w:rsidR="00A72152">
        <w:rPr>
          <w:b/>
        </w:rPr>
        <w:t>20XX</w:t>
      </w:r>
      <w:r>
        <w:rPr>
          <w:b/>
        </w:rPr>
        <w:t>-3:</w:t>
      </w:r>
      <w:r w:rsidRPr="00653EE3">
        <w:rPr>
          <w:b/>
          <w:i/>
          <w:iCs/>
          <w:vertAlign w:val="superscript"/>
        </w:rPr>
        <w:t>a, b, c</w:t>
      </w:r>
      <w:r>
        <w:rPr>
          <w:b/>
        </w:rPr>
        <w:t xml:space="preserve"> bilateral, regional and other channels</w:t>
      </w:r>
      <w:r>
        <w:rPr>
          <w:b/>
        </w:rPr>
        <w:br/>
      </w:r>
      <w:r w:rsidRPr="00B1170E">
        <w:rPr>
          <w:sz w:val="16"/>
        </w:rPr>
        <w:t>Exchange rate used:</w:t>
      </w:r>
      <w:r>
        <w:rPr>
          <w:sz w:val="16"/>
        </w:rPr>
        <w:t>_______</w:t>
      </w:r>
    </w:p>
    <w:tbl>
      <w:tblPr>
        <w:tblStyle w:val="TableGrid"/>
        <w:tblW w:w="14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84"/>
        <w:gridCol w:w="776"/>
        <w:gridCol w:w="20"/>
        <w:gridCol w:w="688"/>
        <w:gridCol w:w="425"/>
        <w:gridCol w:w="142"/>
        <w:gridCol w:w="709"/>
        <w:gridCol w:w="425"/>
        <w:gridCol w:w="24"/>
        <w:gridCol w:w="827"/>
        <w:gridCol w:w="992"/>
        <w:gridCol w:w="709"/>
        <w:gridCol w:w="1134"/>
        <w:gridCol w:w="850"/>
        <w:gridCol w:w="1178"/>
        <w:gridCol w:w="948"/>
        <w:gridCol w:w="1276"/>
        <w:gridCol w:w="1134"/>
        <w:gridCol w:w="1276"/>
      </w:tblGrid>
      <w:tr w:rsidR="00E36E09" w:rsidRPr="00256796" w14:paraId="38C8CBF8" w14:textId="77777777" w:rsidTr="00E36E09">
        <w:trPr>
          <w:trHeight w:val="265"/>
        </w:trPr>
        <w:tc>
          <w:tcPr>
            <w:tcW w:w="784" w:type="dxa"/>
            <w:vMerge w:val="restart"/>
            <w:tcBorders>
              <w:top w:val="single" w:sz="2" w:space="0" w:color="auto"/>
              <w:bottom w:val="nil"/>
            </w:tcBorders>
            <w:shd w:val="clear" w:color="auto" w:fill="auto"/>
            <w:vAlign w:val="bottom"/>
          </w:tcPr>
          <w:p w14:paraId="7B89F3D8" w14:textId="22FC73F0" w:rsidR="002B2CF5" w:rsidRPr="00E36E09" w:rsidRDefault="002B2CF5" w:rsidP="00E36E09">
            <w:pPr>
              <w:spacing w:before="40" w:after="40" w:line="140" w:lineRule="exact"/>
              <w:ind w:right="113"/>
              <w:jc w:val="center"/>
              <w:rPr>
                <w:i/>
                <w:color w:val="000000" w:themeColor="text1"/>
                <w:sz w:val="14"/>
                <w:szCs w:val="14"/>
              </w:rPr>
            </w:pPr>
            <w:r w:rsidRPr="00E36E09">
              <w:rPr>
                <w:i/>
                <w:color w:val="000000" w:themeColor="text1"/>
                <w:sz w:val="14"/>
                <w:szCs w:val="14"/>
              </w:rPr>
              <w:t>Recipient country or region</w:t>
            </w:r>
            <w:r w:rsidRPr="00E36E09">
              <w:rPr>
                <w:i/>
                <w:color w:val="000000" w:themeColor="text1"/>
                <w:sz w:val="14"/>
                <w:szCs w:val="14"/>
                <w:vertAlign w:val="superscript"/>
              </w:rPr>
              <w:t xml:space="preserve">c, d </w:t>
            </w:r>
          </w:p>
        </w:tc>
        <w:tc>
          <w:tcPr>
            <w:tcW w:w="776" w:type="dxa"/>
            <w:vMerge w:val="restart"/>
            <w:tcBorders>
              <w:top w:val="single" w:sz="2" w:space="0" w:color="auto"/>
              <w:bottom w:val="nil"/>
            </w:tcBorders>
            <w:shd w:val="clear" w:color="auto" w:fill="D9D9D9" w:themeFill="background1" w:themeFillShade="D9"/>
            <w:vAlign w:val="bottom"/>
          </w:tcPr>
          <w:p w14:paraId="765C9555" w14:textId="77777777" w:rsidR="002B2CF5" w:rsidRPr="00E36E09" w:rsidRDefault="002B2CF5" w:rsidP="00E36E09">
            <w:pPr>
              <w:spacing w:before="40" w:after="40" w:line="140" w:lineRule="exact"/>
              <w:ind w:right="113"/>
              <w:jc w:val="center"/>
              <w:rPr>
                <w:i/>
                <w:color w:val="000000" w:themeColor="text1"/>
                <w:sz w:val="14"/>
                <w:szCs w:val="14"/>
              </w:rPr>
            </w:pPr>
            <w:r w:rsidRPr="00E36E09">
              <w:rPr>
                <w:i/>
                <w:color w:val="000000" w:themeColor="text1"/>
                <w:sz w:val="14"/>
                <w:szCs w:val="14"/>
              </w:rPr>
              <w:t>Title of the project programme, activity or other</w:t>
            </w:r>
            <w:r w:rsidRPr="00E36E09">
              <w:rPr>
                <w:i/>
                <w:color w:val="000000" w:themeColor="text1"/>
                <w:sz w:val="14"/>
                <w:szCs w:val="14"/>
                <w:vertAlign w:val="superscript"/>
              </w:rPr>
              <w:t>c, e</w:t>
            </w:r>
          </w:p>
        </w:tc>
        <w:tc>
          <w:tcPr>
            <w:tcW w:w="20" w:type="dxa"/>
            <w:vMerge w:val="restart"/>
            <w:tcBorders>
              <w:top w:val="single" w:sz="2" w:space="0" w:color="auto"/>
              <w:bottom w:val="nil"/>
            </w:tcBorders>
            <w:vAlign w:val="bottom"/>
          </w:tcPr>
          <w:p w14:paraId="58D9E56C" w14:textId="77777777" w:rsidR="002B2CF5" w:rsidRPr="00E36E09" w:rsidRDefault="002B2CF5" w:rsidP="00E36E09">
            <w:pPr>
              <w:spacing w:before="40" w:after="40" w:line="140" w:lineRule="exact"/>
              <w:ind w:right="113"/>
              <w:jc w:val="center"/>
              <w:rPr>
                <w:bCs/>
                <w:i/>
                <w:iCs/>
                <w:color w:val="000000" w:themeColor="text1"/>
                <w:sz w:val="14"/>
                <w:szCs w:val="14"/>
              </w:rPr>
            </w:pPr>
          </w:p>
        </w:tc>
        <w:tc>
          <w:tcPr>
            <w:tcW w:w="2389" w:type="dxa"/>
            <w:gridSpan w:val="5"/>
            <w:tcBorders>
              <w:top w:val="single" w:sz="2" w:space="0" w:color="auto"/>
              <w:bottom w:val="nil"/>
            </w:tcBorders>
            <w:vAlign w:val="bottom"/>
          </w:tcPr>
          <w:p w14:paraId="3A4350B4" w14:textId="77777777" w:rsidR="002B2CF5" w:rsidRPr="00E36E09" w:rsidRDefault="002B2CF5" w:rsidP="00E36E09">
            <w:pPr>
              <w:spacing w:before="40" w:after="40" w:line="140" w:lineRule="exact"/>
              <w:ind w:right="113"/>
              <w:jc w:val="center"/>
              <w:rPr>
                <w:i/>
                <w:color w:val="000000" w:themeColor="text1"/>
                <w:sz w:val="14"/>
                <w:szCs w:val="14"/>
              </w:rPr>
            </w:pPr>
            <w:r w:rsidRPr="00E36E09">
              <w:rPr>
                <w:i/>
                <w:color w:val="000000" w:themeColor="text1"/>
                <w:sz w:val="14"/>
                <w:szCs w:val="14"/>
              </w:rPr>
              <w:t>Amount (climate-specific)</w:t>
            </w:r>
            <w:r w:rsidRPr="00E36E09">
              <w:rPr>
                <w:i/>
                <w:color w:val="000000" w:themeColor="text1"/>
                <w:sz w:val="14"/>
                <w:szCs w:val="14"/>
                <w:vertAlign w:val="superscript"/>
              </w:rPr>
              <w:t>c, f</w:t>
            </w:r>
          </w:p>
        </w:tc>
        <w:tc>
          <w:tcPr>
            <w:tcW w:w="24" w:type="dxa"/>
            <w:tcBorders>
              <w:top w:val="single" w:sz="2" w:space="0" w:color="auto"/>
              <w:bottom w:val="nil"/>
            </w:tcBorders>
            <w:vAlign w:val="bottom"/>
          </w:tcPr>
          <w:p w14:paraId="437BD585" w14:textId="77777777" w:rsidR="002B2CF5" w:rsidRPr="00E36E09" w:rsidRDefault="002B2CF5" w:rsidP="00E36E09">
            <w:pPr>
              <w:spacing w:before="40" w:after="40" w:line="140" w:lineRule="exact"/>
              <w:ind w:right="113"/>
              <w:jc w:val="center"/>
              <w:rPr>
                <w:i/>
                <w:color w:val="000000" w:themeColor="text1"/>
                <w:sz w:val="14"/>
                <w:szCs w:val="14"/>
              </w:rPr>
            </w:pPr>
          </w:p>
        </w:tc>
        <w:tc>
          <w:tcPr>
            <w:tcW w:w="827" w:type="dxa"/>
            <w:tcBorders>
              <w:top w:val="single" w:sz="2" w:space="0" w:color="auto"/>
              <w:bottom w:val="nil"/>
            </w:tcBorders>
            <w:vAlign w:val="bottom"/>
          </w:tcPr>
          <w:p w14:paraId="00BB17C7" w14:textId="77777777" w:rsidR="002B2CF5" w:rsidRPr="00E36E09" w:rsidRDefault="002B2CF5" w:rsidP="00E36E09">
            <w:pPr>
              <w:spacing w:before="40" w:after="40" w:line="140" w:lineRule="exact"/>
              <w:ind w:right="113"/>
              <w:jc w:val="center"/>
              <w:rPr>
                <w:i/>
                <w:color w:val="000000" w:themeColor="text1"/>
                <w:sz w:val="14"/>
                <w:szCs w:val="14"/>
              </w:rPr>
            </w:pPr>
            <w:r w:rsidRPr="00E36E09">
              <w:rPr>
                <w:i/>
                <w:color w:val="000000" w:themeColor="text1"/>
                <w:sz w:val="14"/>
                <w:szCs w:val="14"/>
              </w:rPr>
              <w:t>Status</w:t>
            </w:r>
            <w:r w:rsidRPr="00E36E09">
              <w:rPr>
                <w:i/>
                <w:color w:val="000000" w:themeColor="text1"/>
                <w:sz w:val="14"/>
                <w:szCs w:val="14"/>
                <w:vertAlign w:val="superscript"/>
              </w:rPr>
              <w:t>c</w:t>
            </w:r>
          </w:p>
        </w:tc>
        <w:tc>
          <w:tcPr>
            <w:tcW w:w="992" w:type="dxa"/>
            <w:tcBorders>
              <w:top w:val="single" w:sz="2" w:space="0" w:color="auto"/>
              <w:bottom w:val="nil"/>
            </w:tcBorders>
            <w:vAlign w:val="bottom"/>
          </w:tcPr>
          <w:p w14:paraId="248BD335" w14:textId="77777777" w:rsidR="002B2CF5" w:rsidRPr="00E36E09" w:rsidRDefault="002B2CF5" w:rsidP="00E36E09">
            <w:pPr>
              <w:spacing w:before="40" w:after="40" w:line="140" w:lineRule="exact"/>
              <w:ind w:right="113"/>
              <w:jc w:val="center"/>
              <w:rPr>
                <w:i/>
                <w:color w:val="000000" w:themeColor="text1"/>
                <w:sz w:val="14"/>
                <w:szCs w:val="14"/>
              </w:rPr>
            </w:pPr>
            <w:r w:rsidRPr="00E36E09">
              <w:rPr>
                <w:i/>
                <w:color w:val="000000" w:themeColor="text1"/>
                <w:sz w:val="14"/>
                <w:szCs w:val="14"/>
              </w:rPr>
              <w:t>Channel</w:t>
            </w:r>
            <w:r w:rsidRPr="00E36E09">
              <w:rPr>
                <w:i/>
                <w:color w:val="000000" w:themeColor="text1"/>
                <w:sz w:val="14"/>
                <w:szCs w:val="14"/>
                <w:vertAlign w:val="superscript"/>
              </w:rPr>
              <w:t>c</w:t>
            </w:r>
          </w:p>
        </w:tc>
        <w:tc>
          <w:tcPr>
            <w:tcW w:w="709" w:type="dxa"/>
            <w:tcBorders>
              <w:top w:val="single" w:sz="2" w:space="0" w:color="auto"/>
              <w:bottom w:val="nil"/>
            </w:tcBorders>
            <w:vAlign w:val="bottom"/>
          </w:tcPr>
          <w:p w14:paraId="23326EA6" w14:textId="77777777" w:rsidR="002B2CF5" w:rsidRPr="00E36E09" w:rsidRDefault="002B2CF5" w:rsidP="00E36E09">
            <w:pPr>
              <w:spacing w:before="40" w:after="40" w:line="140" w:lineRule="exact"/>
              <w:ind w:right="113"/>
              <w:jc w:val="center"/>
              <w:rPr>
                <w:i/>
                <w:color w:val="000000" w:themeColor="text1"/>
                <w:sz w:val="14"/>
                <w:szCs w:val="14"/>
              </w:rPr>
            </w:pPr>
            <w:r w:rsidRPr="00E36E09">
              <w:rPr>
                <w:i/>
                <w:color w:val="000000" w:themeColor="text1"/>
                <w:sz w:val="14"/>
                <w:szCs w:val="14"/>
              </w:rPr>
              <w:t>Funding source</w:t>
            </w:r>
            <w:r w:rsidRPr="00E36E09">
              <w:rPr>
                <w:i/>
                <w:color w:val="000000" w:themeColor="text1"/>
                <w:sz w:val="14"/>
                <w:szCs w:val="14"/>
                <w:vertAlign w:val="superscript"/>
              </w:rPr>
              <w:t>c</w:t>
            </w:r>
          </w:p>
        </w:tc>
        <w:tc>
          <w:tcPr>
            <w:tcW w:w="1134" w:type="dxa"/>
            <w:tcBorders>
              <w:top w:val="single" w:sz="2" w:space="0" w:color="auto"/>
              <w:bottom w:val="nil"/>
            </w:tcBorders>
            <w:vAlign w:val="bottom"/>
          </w:tcPr>
          <w:p w14:paraId="60CBA5D7" w14:textId="77777777" w:rsidR="002B2CF5" w:rsidRPr="00E36E09" w:rsidRDefault="002B2CF5" w:rsidP="00E36E09">
            <w:pPr>
              <w:spacing w:before="40" w:after="40" w:line="140" w:lineRule="exact"/>
              <w:ind w:right="113"/>
              <w:jc w:val="center"/>
              <w:rPr>
                <w:i/>
                <w:color w:val="000000" w:themeColor="text1"/>
                <w:sz w:val="14"/>
                <w:szCs w:val="14"/>
              </w:rPr>
            </w:pPr>
            <w:r w:rsidRPr="00E36E09">
              <w:rPr>
                <w:i/>
                <w:color w:val="000000" w:themeColor="text1"/>
                <w:sz w:val="14"/>
                <w:szCs w:val="14"/>
              </w:rPr>
              <w:t>Financial instrument</w:t>
            </w:r>
            <w:r w:rsidRPr="00E36E09">
              <w:rPr>
                <w:i/>
                <w:color w:val="000000" w:themeColor="text1"/>
                <w:sz w:val="14"/>
                <w:szCs w:val="14"/>
                <w:vertAlign w:val="superscript"/>
              </w:rPr>
              <w:t>c, g</w:t>
            </w:r>
          </w:p>
        </w:tc>
        <w:tc>
          <w:tcPr>
            <w:tcW w:w="850" w:type="dxa"/>
            <w:tcBorders>
              <w:top w:val="single" w:sz="2" w:space="0" w:color="auto"/>
              <w:bottom w:val="nil"/>
            </w:tcBorders>
            <w:shd w:val="clear" w:color="auto" w:fill="D9D9D9" w:themeFill="background1" w:themeFillShade="D9"/>
            <w:vAlign w:val="bottom"/>
          </w:tcPr>
          <w:p w14:paraId="7FA60EE4" w14:textId="77777777" w:rsidR="002B2CF5" w:rsidRPr="00E36E09" w:rsidRDefault="002B2CF5" w:rsidP="00E36E09">
            <w:pPr>
              <w:spacing w:before="40" w:after="40" w:line="140" w:lineRule="exact"/>
              <w:ind w:right="113"/>
              <w:jc w:val="center"/>
              <w:rPr>
                <w:bCs/>
                <w:i/>
                <w:iCs/>
                <w:color w:val="000000" w:themeColor="text1"/>
                <w:sz w:val="14"/>
                <w:szCs w:val="14"/>
                <w:vertAlign w:val="superscript"/>
              </w:rPr>
            </w:pPr>
            <w:r w:rsidRPr="00E36E09">
              <w:rPr>
                <w:bCs/>
                <w:i/>
                <w:iCs/>
                <w:color w:val="000000" w:themeColor="text1"/>
                <w:sz w:val="14"/>
                <w:szCs w:val="14"/>
              </w:rPr>
              <w:t>Type of support</w:t>
            </w:r>
            <w:r w:rsidRPr="00E36E09">
              <w:rPr>
                <w:bCs/>
                <w:i/>
                <w:iCs/>
                <w:color w:val="000000" w:themeColor="text1"/>
                <w:sz w:val="14"/>
                <w:szCs w:val="14"/>
                <w:vertAlign w:val="superscript"/>
              </w:rPr>
              <w:t>c</w:t>
            </w:r>
          </w:p>
        </w:tc>
        <w:tc>
          <w:tcPr>
            <w:tcW w:w="1178" w:type="dxa"/>
            <w:tcBorders>
              <w:top w:val="single" w:sz="2" w:space="0" w:color="auto"/>
              <w:bottom w:val="nil"/>
            </w:tcBorders>
            <w:shd w:val="clear" w:color="auto" w:fill="D9D9D9" w:themeFill="background1" w:themeFillShade="D9"/>
            <w:vAlign w:val="bottom"/>
          </w:tcPr>
          <w:p w14:paraId="20964B00" w14:textId="77777777" w:rsidR="002B2CF5" w:rsidRPr="00E36E09" w:rsidRDefault="002B2CF5" w:rsidP="00E36E09">
            <w:pPr>
              <w:spacing w:before="40" w:after="40" w:line="140" w:lineRule="exact"/>
              <w:ind w:right="113"/>
              <w:jc w:val="center"/>
              <w:rPr>
                <w:i/>
                <w:color w:val="000000" w:themeColor="text1"/>
                <w:sz w:val="14"/>
                <w:szCs w:val="14"/>
                <w:vertAlign w:val="superscript"/>
              </w:rPr>
            </w:pPr>
            <w:r w:rsidRPr="00E36E09">
              <w:rPr>
                <w:i/>
                <w:color w:val="000000" w:themeColor="text1"/>
                <w:sz w:val="14"/>
                <w:szCs w:val="14"/>
              </w:rPr>
              <w:t>Sector</w:t>
            </w:r>
            <w:r w:rsidRPr="00E36E09">
              <w:rPr>
                <w:i/>
                <w:color w:val="000000" w:themeColor="text1"/>
                <w:sz w:val="14"/>
                <w:szCs w:val="14"/>
                <w:vertAlign w:val="superscript"/>
              </w:rPr>
              <w:t>c</w:t>
            </w:r>
          </w:p>
        </w:tc>
        <w:tc>
          <w:tcPr>
            <w:tcW w:w="948" w:type="dxa"/>
            <w:tcBorders>
              <w:top w:val="single" w:sz="2" w:space="0" w:color="auto"/>
              <w:bottom w:val="nil"/>
            </w:tcBorders>
            <w:vAlign w:val="bottom"/>
          </w:tcPr>
          <w:p w14:paraId="40C7F061" w14:textId="77777777" w:rsidR="002B2CF5" w:rsidRPr="00E36E09" w:rsidRDefault="002B2CF5" w:rsidP="00E36E09">
            <w:pPr>
              <w:spacing w:before="40" w:after="40" w:line="140" w:lineRule="exact"/>
              <w:ind w:right="113"/>
              <w:jc w:val="center"/>
              <w:rPr>
                <w:i/>
                <w:color w:val="000000" w:themeColor="text1"/>
                <w:sz w:val="14"/>
                <w:szCs w:val="14"/>
              </w:rPr>
            </w:pPr>
            <w:r w:rsidRPr="00E36E09">
              <w:rPr>
                <w:i/>
                <w:color w:val="000000" w:themeColor="text1"/>
                <w:sz w:val="14"/>
                <w:szCs w:val="14"/>
              </w:rPr>
              <w:t>Subsector</w:t>
            </w:r>
            <w:r w:rsidRPr="00E36E09">
              <w:rPr>
                <w:i/>
                <w:color w:val="000000" w:themeColor="text1"/>
                <w:sz w:val="14"/>
                <w:szCs w:val="14"/>
                <w:vertAlign w:val="superscript"/>
              </w:rPr>
              <w:t>c, h</w:t>
            </w:r>
          </w:p>
        </w:tc>
        <w:tc>
          <w:tcPr>
            <w:tcW w:w="1276" w:type="dxa"/>
            <w:tcBorders>
              <w:top w:val="single" w:sz="2" w:space="0" w:color="auto"/>
              <w:bottom w:val="nil"/>
            </w:tcBorders>
            <w:vAlign w:val="bottom"/>
          </w:tcPr>
          <w:p w14:paraId="515D879D" w14:textId="77777777" w:rsidR="002B2CF5" w:rsidRPr="00E36E09" w:rsidRDefault="002B2CF5" w:rsidP="00E36E09">
            <w:pPr>
              <w:spacing w:before="40" w:after="40" w:line="140" w:lineRule="exact"/>
              <w:ind w:right="113"/>
              <w:jc w:val="center"/>
              <w:rPr>
                <w:i/>
                <w:color w:val="000000" w:themeColor="text1"/>
                <w:sz w:val="14"/>
                <w:szCs w:val="14"/>
              </w:rPr>
            </w:pPr>
            <w:r w:rsidRPr="00E36E09">
              <w:rPr>
                <w:i/>
                <w:color w:val="000000" w:themeColor="text1"/>
                <w:sz w:val="14"/>
                <w:szCs w:val="14"/>
              </w:rPr>
              <w:t>Contribution to capacity-building objectives</w:t>
            </w:r>
            <w:r w:rsidRPr="00E36E09">
              <w:rPr>
                <w:i/>
                <w:color w:val="000000" w:themeColor="text1"/>
                <w:sz w:val="14"/>
                <w:szCs w:val="14"/>
                <w:vertAlign w:val="superscript"/>
              </w:rPr>
              <w:t>c, h</w:t>
            </w:r>
          </w:p>
        </w:tc>
        <w:tc>
          <w:tcPr>
            <w:tcW w:w="1134" w:type="dxa"/>
            <w:tcBorders>
              <w:top w:val="single" w:sz="2" w:space="0" w:color="auto"/>
              <w:bottom w:val="nil"/>
            </w:tcBorders>
            <w:vAlign w:val="bottom"/>
          </w:tcPr>
          <w:p w14:paraId="0C286BBA" w14:textId="1A022419" w:rsidR="002B2CF5" w:rsidRPr="00E36E09" w:rsidRDefault="002B2CF5" w:rsidP="00E36E09">
            <w:pPr>
              <w:spacing w:before="40" w:after="40" w:line="140" w:lineRule="exact"/>
              <w:ind w:right="113"/>
              <w:jc w:val="center"/>
              <w:rPr>
                <w:i/>
                <w:color w:val="000000" w:themeColor="text1"/>
                <w:sz w:val="14"/>
                <w:szCs w:val="14"/>
              </w:rPr>
            </w:pPr>
            <w:r w:rsidRPr="00E36E09">
              <w:rPr>
                <w:i/>
                <w:color w:val="000000" w:themeColor="text1"/>
                <w:sz w:val="14"/>
                <w:szCs w:val="14"/>
              </w:rPr>
              <w:t>Contribution to technology development and transfer objectives</w:t>
            </w:r>
            <w:r w:rsidRPr="00E36E09">
              <w:rPr>
                <w:i/>
                <w:color w:val="000000" w:themeColor="text1"/>
                <w:sz w:val="14"/>
                <w:szCs w:val="14"/>
                <w:vertAlign w:val="superscript"/>
              </w:rPr>
              <w:t>c,</w:t>
            </w:r>
            <w:r w:rsidR="005B1955" w:rsidRPr="00E36E09">
              <w:rPr>
                <w:i/>
                <w:color w:val="000000" w:themeColor="text1"/>
                <w:sz w:val="14"/>
                <w:szCs w:val="14"/>
                <w:vertAlign w:val="superscript"/>
              </w:rPr>
              <w:t xml:space="preserve"> </w:t>
            </w:r>
            <w:r w:rsidRPr="00E36E09">
              <w:rPr>
                <w:i/>
                <w:color w:val="000000" w:themeColor="text1"/>
                <w:sz w:val="14"/>
                <w:szCs w:val="14"/>
                <w:vertAlign w:val="superscript"/>
              </w:rPr>
              <w:t>h</w:t>
            </w:r>
          </w:p>
        </w:tc>
        <w:tc>
          <w:tcPr>
            <w:tcW w:w="1276" w:type="dxa"/>
            <w:tcBorders>
              <w:top w:val="single" w:sz="2" w:space="0" w:color="auto"/>
              <w:bottom w:val="nil"/>
            </w:tcBorders>
            <w:vAlign w:val="bottom"/>
          </w:tcPr>
          <w:p w14:paraId="05B9824F" w14:textId="77777777" w:rsidR="002B2CF5" w:rsidRPr="00E36E09" w:rsidRDefault="002B2CF5" w:rsidP="00E36E09">
            <w:pPr>
              <w:spacing w:before="40" w:after="40" w:line="140" w:lineRule="exact"/>
              <w:ind w:right="113"/>
              <w:jc w:val="center"/>
              <w:rPr>
                <w:i/>
                <w:color w:val="000000" w:themeColor="text1"/>
                <w:sz w:val="14"/>
                <w:szCs w:val="14"/>
              </w:rPr>
            </w:pPr>
            <w:r w:rsidRPr="00E36E09">
              <w:rPr>
                <w:i/>
                <w:color w:val="000000" w:themeColor="text1"/>
                <w:sz w:val="14"/>
                <w:szCs w:val="14"/>
              </w:rPr>
              <w:t>Additional information</w:t>
            </w:r>
            <w:r w:rsidRPr="00E36E09">
              <w:rPr>
                <w:i/>
                <w:color w:val="000000" w:themeColor="text1"/>
                <w:sz w:val="14"/>
                <w:szCs w:val="14"/>
                <w:vertAlign w:val="superscript"/>
              </w:rPr>
              <w:t>c, h, i</w:t>
            </w:r>
          </w:p>
        </w:tc>
      </w:tr>
      <w:tr w:rsidR="00E36E09" w:rsidRPr="00256796" w14:paraId="5C9A75E4" w14:textId="77777777" w:rsidTr="00E36E09">
        <w:trPr>
          <w:trHeight w:val="52"/>
        </w:trPr>
        <w:tc>
          <w:tcPr>
            <w:tcW w:w="784" w:type="dxa"/>
            <w:vMerge/>
            <w:shd w:val="clear" w:color="auto" w:fill="auto"/>
            <w:vAlign w:val="bottom"/>
          </w:tcPr>
          <w:p w14:paraId="0A45B693" w14:textId="77777777" w:rsidR="002B2CF5" w:rsidRPr="00E36E09" w:rsidRDefault="002B2CF5" w:rsidP="00E36E09">
            <w:pPr>
              <w:spacing w:before="40" w:after="40" w:line="140" w:lineRule="exact"/>
              <w:ind w:right="113"/>
              <w:jc w:val="center"/>
              <w:rPr>
                <w:i/>
                <w:iCs/>
                <w:sz w:val="14"/>
                <w:szCs w:val="14"/>
              </w:rPr>
            </w:pPr>
          </w:p>
        </w:tc>
        <w:tc>
          <w:tcPr>
            <w:tcW w:w="776" w:type="dxa"/>
            <w:vMerge/>
            <w:shd w:val="clear" w:color="auto" w:fill="D9D9D9" w:themeFill="background1" w:themeFillShade="D9"/>
            <w:vAlign w:val="bottom"/>
          </w:tcPr>
          <w:p w14:paraId="2F79D1D6" w14:textId="77777777" w:rsidR="002B2CF5" w:rsidRPr="00E36E09" w:rsidRDefault="002B2CF5" w:rsidP="00E36E09">
            <w:pPr>
              <w:spacing w:before="40" w:after="40" w:line="140" w:lineRule="exact"/>
              <w:ind w:right="113"/>
              <w:jc w:val="center"/>
              <w:rPr>
                <w:i/>
                <w:iCs/>
                <w:sz w:val="14"/>
                <w:szCs w:val="14"/>
              </w:rPr>
            </w:pPr>
          </w:p>
        </w:tc>
        <w:tc>
          <w:tcPr>
            <w:tcW w:w="20" w:type="dxa"/>
            <w:vMerge/>
            <w:vAlign w:val="bottom"/>
          </w:tcPr>
          <w:p w14:paraId="6F73CD90" w14:textId="77777777" w:rsidR="002B2CF5" w:rsidRPr="00E36E09" w:rsidRDefault="002B2CF5" w:rsidP="00E36E09">
            <w:pPr>
              <w:spacing w:before="40" w:after="40" w:line="140" w:lineRule="exact"/>
              <w:ind w:right="113"/>
              <w:jc w:val="center"/>
              <w:rPr>
                <w:i/>
                <w:sz w:val="14"/>
                <w:szCs w:val="14"/>
              </w:rPr>
            </w:pPr>
          </w:p>
        </w:tc>
        <w:tc>
          <w:tcPr>
            <w:tcW w:w="1113" w:type="dxa"/>
            <w:gridSpan w:val="2"/>
            <w:tcBorders>
              <w:top w:val="single" w:sz="2" w:space="0" w:color="auto"/>
              <w:bottom w:val="single" w:sz="2" w:space="0" w:color="auto"/>
            </w:tcBorders>
            <w:shd w:val="clear" w:color="auto" w:fill="auto"/>
            <w:vAlign w:val="bottom"/>
          </w:tcPr>
          <w:p w14:paraId="48A210D0" w14:textId="77777777" w:rsidR="002B2CF5" w:rsidRPr="00E36E09" w:rsidRDefault="002B2CF5" w:rsidP="00E36E09">
            <w:pPr>
              <w:spacing w:before="40" w:after="40" w:line="140" w:lineRule="exact"/>
              <w:ind w:right="113"/>
              <w:jc w:val="center"/>
              <w:rPr>
                <w:i/>
                <w:iCs/>
                <w:sz w:val="14"/>
                <w:szCs w:val="14"/>
              </w:rPr>
            </w:pPr>
            <w:r w:rsidRPr="00E36E09">
              <w:rPr>
                <w:i/>
                <w:sz w:val="14"/>
                <w:szCs w:val="14"/>
              </w:rPr>
              <w:t>Face value</w:t>
            </w:r>
          </w:p>
        </w:tc>
        <w:tc>
          <w:tcPr>
            <w:tcW w:w="142" w:type="dxa"/>
            <w:tcBorders>
              <w:top w:val="single" w:sz="2" w:space="0" w:color="auto"/>
            </w:tcBorders>
            <w:vAlign w:val="bottom"/>
          </w:tcPr>
          <w:p w14:paraId="0C6BCD03" w14:textId="77777777" w:rsidR="002B2CF5" w:rsidRPr="00E36E09" w:rsidRDefault="002B2CF5" w:rsidP="00E36E09">
            <w:pPr>
              <w:spacing w:before="40" w:after="40" w:line="140" w:lineRule="exact"/>
              <w:ind w:right="113"/>
              <w:jc w:val="center"/>
              <w:rPr>
                <w:i/>
                <w:iCs/>
                <w:sz w:val="14"/>
                <w:szCs w:val="14"/>
              </w:rPr>
            </w:pPr>
          </w:p>
        </w:tc>
        <w:tc>
          <w:tcPr>
            <w:tcW w:w="1134" w:type="dxa"/>
            <w:gridSpan w:val="2"/>
            <w:tcBorders>
              <w:top w:val="single" w:sz="2" w:space="0" w:color="auto"/>
              <w:bottom w:val="single" w:sz="2" w:space="0" w:color="auto"/>
            </w:tcBorders>
            <w:shd w:val="clear" w:color="auto" w:fill="auto"/>
            <w:vAlign w:val="bottom"/>
          </w:tcPr>
          <w:p w14:paraId="1EA4B094" w14:textId="77777777" w:rsidR="002B2CF5" w:rsidRPr="00E36E09" w:rsidRDefault="002B2CF5" w:rsidP="00E36E09">
            <w:pPr>
              <w:spacing w:before="40" w:after="40" w:line="140" w:lineRule="exact"/>
              <w:ind w:right="113"/>
              <w:jc w:val="center"/>
              <w:rPr>
                <w:i/>
                <w:iCs/>
                <w:sz w:val="14"/>
                <w:szCs w:val="14"/>
              </w:rPr>
            </w:pPr>
            <w:r w:rsidRPr="00E36E09">
              <w:rPr>
                <w:i/>
                <w:sz w:val="14"/>
                <w:szCs w:val="14"/>
              </w:rPr>
              <w:t>Grant equivalent</w:t>
            </w:r>
          </w:p>
        </w:tc>
        <w:tc>
          <w:tcPr>
            <w:tcW w:w="24" w:type="dxa"/>
            <w:vMerge w:val="restart"/>
            <w:vAlign w:val="bottom"/>
          </w:tcPr>
          <w:p w14:paraId="2F16D1FE" w14:textId="77777777" w:rsidR="002B2CF5" w:rsidRPr="00E36E09" w:rsidRDefault="002B2CF5" w:rsidP="00E36E09">
            <w:pPr>
              <w:suppressAutoHyphens w:val="0"/>
              <w:spacing w:before="40" w:after="40" w:line="140" w:lineRule="exact"/>
              <w:jc w:val="center"/>
              <w:rPr>
                <w:i/>
                <w:iCs/>
                <w:sz w:val="14"/>
                <w:szCs w:val="14"/>
              </w:rPr>
            </w:pPr>
          </w:p>
        </w:tc>
        <w:tc>
          <w:tcPr>
            <w:tcW w:w="827" w:type="dxa"/>
            <w:vMerge w:val="restart"/>
            <w:vAlign w:val="bottom"/>
          </w:tcPr>
          <w:p w14:paraId="1982C7E8" w14:textId="77777777" w:rsidR="002B2CF5" w:rsidRPr="00E36E09" w:rsidRDefault="002B2CF5" w:rsidP="00E36E09">
            <w:pPr>
              <w:suppressAutoHyphens w:val="0"/>
              <w:spacing w:before="40" w:after="40" w:line="140" w:lineRule="exact"/>
              <w:jc w:val="center"/>
              <w:rPr>
                <w:i/>
                <w:iCs/>
                <w:sz w:val="14"/>
                <w:szCs w:val="14"/>
              </w:rPr>
            </w:pPr>
          </w:p>
        </w:tc>
        <w:tc>
          <w:tcPr>
            <w:tcW w:w="992" w:type="dxa"/>
            <w:vMerge w:val="restart"/>
            <w:vAlign w:val="bottom"/>
          </w:tcPr>
          <w:p w14:paraId="493BBF76" w14:textId="77777777" w:rsidR="002B2CF5" w:rsidRPr="00E36E09" w:rsidRDefault="002B2CF5" w:rsidP="00E36E09">
            <w:pPr>
              <w:suppressAutoHyphens w:val="0"/>
              <w:spacing w:before="40" w:after="40" w:line="140" w:lineRule="exact"/>
              <w:jc w:val="center"/>
              <w:rPr>
                <w:i/>
                <w:iCs/>
                <w:sz w:val="14"/>
                <w:szCs w:val="14"/>
              </w:rPr>
            </w:pPr>
          </w:p>
        </w:tc>
        <w:tc>
          <w:tcPr>
            <w:tcW w:w="709" w:type="dxa"/>
            <w:vMerge w:val="restart"/>
            <w:vAlign w:val="bottom"/>
          </w:tcPr>
          <w:p w14:paraId="142CE3D7" w14:textId="77777777" w:rsidR="002B2CF5" w:rsidRPr="00E36E09" w:rsidRDefault="002B2CF5" w:rsidP="00E36E09">
            <w:pPr>
              <w:suppressAutoHyphens w:val="0"/>
              <w:spacing w:before="40" w:after="40" w:line="140" w:lineRule="exact"/>
              <w:jc w:val="center"/>
              <w:rPr>
                <w:i/>
                <w:iCs/>
                <w:sz w:val="14"/>
                <w:szCs w:val="14"/>
              </w:rPr>
            </w:pPr>
          </w:p>
        </w:tc>
        <w:tc>
          <w:tcPr>
            <w:tcW w:w="1134" w:type="dxa"/>
            <w:vMerge w:val="restart"/>
            <w:vAlign w:val="bottom"/>
          </w:tcPr>
          <w:p w14:paraId="192D7E02" w14:textId="77777777" w:rsidR="002B2CF5" w:rsidRPr="00E36E09" w:rsidRDefault="002B2CF5" w:rsidP="00E36E09">
            <w:pPr>
              <w:suppressAutoHyphens w:val="0"/>
              <w:spacing w:before="40" w:after="40" w:line="140" w:lineRule="exact"/>
              <w:jc w:val="center"/>
              <w:rPr>
                <w:i/>
                <w:iCs/>
                <w:sz w:val="14"/>
                <w:szCs w:val="14"/>
              </w:rPr>
            </w:pPr>
          </w:p>
        </w:tc>
        <w:tc>
          <w:tcPr>
            <w:tcW w:w="850" w:type="dxa"/>
            <w:vMerge w:val="restart"/>
            <w:shd w:val="clear" w:color="auto" w:fill="D9D9D9" w:themeFill="background1" w:themeFillShade="D9"/>
            <w:vAlign w:val="bottom"/>
          </w:tcPr>
          <w:p w14:paraId="0147D079" w14:textId="77777777" w:rsidR="002B2CF5" w:rsidRPr="00E36E09" w:rsidRDefault="002B2CF5" w:rsidP="00E36E09">
            <w:pPr>
              <w:suppressAutoHyphens w:val="0"/>
              <w:spacing w:before="40" w:after="40" w:line="140" w:lineRule="exact"/>
              <w:jc w:val="center"/>
              <w:rPr>
                <w:rFonts w:eastAsia="Times New Roman"/>
                <w:i/>
                <w:iCs/>
                <w:sz w:val="14"/>
                <w:szCs w:val="14"/>
                <w:lang w:val="en-US" w:eastAsia="en-US"/>
              </w:rPr>
            </w:pPr>
          </w:p>
        </w:tc>
        <w:tc>
          <w:tcPr>
            <w:tcW w:w="1178" w:type="dxa"/>
            <w:vMerge w:val="restart"/>
            <w:shd w:val="clear" w:color="auto" w:fill="D9D9D9" w:themeFill="background1" w:themeFillShade="D9"/>
          </w:tcPr>
          <w:p w14:paraId="3B1558D8" w14:textId="77777777" w:rsidR="002B2CF5" w:rsidRPr="00E36E09" w:rsidRDefault="002B2CF5" w:rsidP="00E36E09">
            <w:pPr>
              <w:suppressAutoHyphens w:val="0"/>
              <w:spacing w:before="40" w:after="40" w:line="140" w:lineRule="exact"/>
              <w:jc w:val="center"/>
              <w:rPr>
                <w:rFonts w:eastAsia="Times New Roman"/>
                <w:i/>
                <w:iCs/>
                <w:sz w:val="14"/>
                <w:szCs w:val="14"/>
                <w:lang w:val="en-US" w:eastAsia="en-US"/>
              </w:rPr>
            </w:pPr>
          </w:p>
        </w:tc>
        <w:tc>
          <w:tcPr>
            <w:tcW w:w="948" w:type="dxa"/>
            <w:vMerge w:val="restart"/>
            <w:vAlign w:val="bottom"/>
          </w:tcPr>
          <w:p w14:paraId="3CFE3AB9" w14:textId="77777777" w:rsidR="002B2CF5" w:rsidRPr="00E36E09" w:rsidRDefault="002B2CF5" w:rsidP="00E36E09">
            <w:pPr>
              <w:suppressAutoHyphens w:val="0"/>
              <w:spacing w:before="40" w:after="40" w:line="140" w:lineRule="exact"/>
              <w:jc w:val="center"/>
              <w:rPr>
                <w:rFonts w:eastAsia="Times New Roman"/>
                <w:i/>
                <w:iCs/>
                <w:sz w:val="14"/>
                <w:szCs w:val="14"/>
                <w:lang w:val="en-US" w:eastAsia="en-US"/>
              </w:rPr>
            </w:pPr>
          </w:p>
        </w:tc>
        <w:tc>
          <w:tcPr>
            <w:tcW w:w="1276" w:type="dxa"/>
            <w:vMerge w:val="restart"/>
            <w:vAlign w:val="bottom"/>
          </w:tcPr>
          <w:p w14:paraId="001FB1DD" w14:textId="77777777" w:rsidR="002B2CF5" w:rsidRPr="00E36E09" w:rsidRDefault="002B2CF5" w:rsidP="00E36E09">
            <w:pPr>
              <w:suppressAutoHyphens w:val="0"/>
              <w:spacing w:before="40" w:after="40" w:line="140" w:lineRule="exact"/>
              <w:jc w:val="center"/>
              <w:rPr>
                <w:i/>
                <w:iCs/>
                <w:sz w:val="14"/>
                <w:szCs w:val="14"/>
              </w:rPr>
            </w:pPr>
          </w:p>
        </w:tc>
        <w:tc>
          <w:tcPr>
            <w:tcW w:w="1134" w:type="dxa"/>
            <w:vMerge w:val="restart"/>
            <w:vAlign w:val="bottom"/>
          </w:tcPr>
          <w:p w14:paraId="5AF718EA" w14:textId="77777777" w:rsidR="002B2CF5" w:rsidRPr="00E36E09" w:rsidRDefault="002B2CF5" w:rsidP="00E36E09">
            <w:pPr>
              <w:suppressAutoHyphens w:val="0"/>
              <w:spacing w:before="40" w:after="40" w:line="140" w:lineRule="exact"/>
              <w:jc w:val="center"/>
              <w:rPr>
                <w:i/>
                <w:iCs/>
                <w:sz w:val="14"/>
                <w:szCs w:val="14"/>
              </w:rPr>
            </w:pPr>
          </w:p>
        </w:tc>
        <w:tc>
          <w:tcPr>
            <w:tcW w:w="1276" w:type="dxa"/>
            <w:vMerge w:val="restart"/>
            <w:vAlign w:val="bottom"/>
          </w:tcPr>
          <w:p w14:paraId="5483BA9A" w14:textId="77777777" w:rsidR="002B2CF5" w:rsidRPr="00E36E09" w:rsidRDefault="002B2CF5" w:rsidP="00E36E09">
            <w:pPr>
              <w:suppressAutoHyphens w:val="0"/>
              <w:spacing w:before="40" w:after="40" w:line="140" w:lineRule="exact"/>
              <w:jc w:val="center"/>
              <w:rPr>
                <w:rFonts w:eastAsia="Times New Roman"/>
                <w:i/>
                <w:iCs/>
                <w:sz w:val="14"/>
                <w:szCs w:val="14"/>
                <w:lang w:val="en-US" w:eastAsia="en-US"/>
              </w:rPr>
            </w:pPr>
          </w:p>
        </w:tc>
      </w:tr>
      <w:tr w:rsidR="008D6491" w:rsidRPr="00256796" w14:paraId="275FA262" w14:textId="77777777" w:rsidTr="00E36E09">
        <w:tc>
          <w:tcPr>
            <w:tcW w:w="784" w:type="dxa"/>
            <w:vMerge/>
            <w:tcBorders>
              <w:bottom w:val="single" w:sz="12" w:space="0" w:color="auto"/>
            </w:tcBorders>
            <w:shd w:val="clear" w:color="auto" w:fill="auto"/>
            <w:vAlign w:val="bottom"/>
          </w:tcPr>
          <w:p w14:paraId="2CA9A4C4" w14:textId="77777777" w:rsidR="002B2CF5" w:rsidRPr="00D43C36" w:rsidRDefault="002B2CF5" w:rsidP="00D43C36">
            <w:pPr>
              <w:spacing w:before="40" w:after="40" w:line="180" w:lineRule="exact"/>
              <w:ind w:right="113"/>
              <w:jc w:val="center"/>
              <w:rPr>
                <w:i/>
                <w:iCs/>
                <w:sz w:val="18"/>
                <w:szCs w:val="18"/>
              </w:rPr>
            </w:pPr>
          </w:p>
        </w:tc>
        <w:tc>
          <w:tcPr>
            <w:tcW w:w="776" w:type="dxa"/>
            <w:vMerge/>
            <w:tcBorders>
              <w:bottom w:val="single" w:sz="12" w:space="0" w:color="auto"/>
            </w:tcBorders>
            <w:shd w:val="clear" w:color="auto" w:fill="D9D9D9" w:themeFill="background1" w:themeFillShade="D9"/>
            <w:vAlign w:val="bottom"/>
          </w:tcPr>
          <w:p w14:paraId="0322AD20" w14:textId="77777777" w:rsidR="002B2CF5" w:rsidRPr="00D43C36" w:rsidRDefault="002B2CF5" w:rsidP="00D43C36">
            <w:pPr>
              <w:spacing w:before="40" w:after="40" w:line="180" w:lineRule="exact"/>
              <w:ind w:right="113"/>
              <w:jc w:val="center"/>
              <w:rPr>
                <w:i/>
                <w:iCs/>
                <w:sz w:val="18"/>
                <w:szCs w:val="18"/>
              </w:rPr>
            </w:pPr>
          </w:p>
        </w:tc>
        <w:tc>
          <w:tcPr>
            <w:tcW w:w="20" w:type="dxa"/>
            <w:vMerge/>
            <w:tcBorders>
              <w:bottom w:val="single" w:sz="12" w:space="0" w:color="auto"/>
            </w:tcBorders>
            <w:vAlign w:val="bottom"/>
          </w:tcPr>
          <w:p w14:paraId="645867C2" w14:textId="77777777" w:rsidR="002B2CF5" w:rsidRPr="00D43C36" w:rsidRDefault="002B2CF5" w:rsidP="00D43C36">
            <w:pPr>
              <w:spacing w:before="40" w:after="40" w:line="180" w:lineRule="exact"/>
              <w:ind w:right="113"/>
              <w:jc w:val="center"/>
              <w:rPr>
                <w:i/>
                <w:sz w:val="18"/>
                <w:szCs w:val="18"/>
              </w:rPr>
            </w:pPr>
          </w:p>
        </w:tc>
        <w:tc>
          <w:tcPr>
            <w:tcW w:w="688" w:type="dxa"/>
            <w:tcBorders>
              <w:bottom w:val="single" w:sz="12" w:space="0" w:color="auto"/>
            </w:tcBorders>
            <w:shd w:val="clear" w:color="auto" w:fill="auto"/>
            <w:vAlign w:val="bottom"/>
          </w:tcPr>
          <w:p w14:paraId="2E917417" w14:textId="77777777" w:rsidR="002B2CF5" w:rsidRPr="00E36E09" w:rsidRDefault="002B2CF5" w:rsidP="00E36E09">
            <w:pPr>
              <w:spacing w:before="40" w:after="40" w:line="140" w:lineRule="exact"/>
              <w:ind w:right="113"/>
              <w:jc w:val="center"/>
              <w:rPr>
                <w:i/>
                <w:sz w:val="14"/>
                <w:szCs w:val="14"/>
              </w:rPr>
            </w:pPr>
            <w:r w:rsidRPr="00E36E09">
              <w:rPr>
                <w:i/>
                <w:sz w:val="14"/>
                <w:szCs w:val="14"/>
              </w:rPr>
              <w:t>Domestic currency</w:t>
            </w:r>
          </w:p>
        </w:tc>
        <w:tc>
          <w:tcPr>
            <w:tcW w:w="425" w:type="dxa"/>
            <w:tcBorders>
              <w:bottom w:val="single" w:sz="12" w:space="0" w:color="auto"/>
            </w:tcBorders>
            <w:shd w:val="clear" w:color="auto" w:fill="auto"/>
            <w:vAlign w:val="bottom"/>
          </w:tcPr>
          <w:p w14:paraId="1D1F7571" w14:textId="77777777" w:rsidR="002B2CF5" w:rsidRPr="00E36E09" w:rsidRDefault="002B2CF5" w:rsidP="00E36E09">
            <w:pPr>
              <w:spacing w:before="40" w:after="40" w:line="140" w:lineRule="exact"/>
              <w:ind w:right="113"/>
              <w:jc w:val="center"/>
              <w:rPr>
                <w:i/>
                <w:sz w:val="14"/>
                <w:szCs w:val="14"/>
              </w:rPr>
            </w:pPr>
            <w:r w:rsidRPr="00E36E09">
              <w:rPr>
                <w:i/>
                <w:sz w:val="14"/>
                <w:szCs w:val="14"/>
              </w:rPr>
              <w:t>USD</w:t>
            </w:r>
          </w:p>
        </w:tc>
        <w:tc>
          <w:tcPr>
            <w:tcW w:w="142" w:type="dxa"/>
            <w:tcBorders>
              <w:bottom w:val="single" w:sz="12" w:space="0" w:color="auto"/>
            </w:tcBorders>
            <w:vAlign w:val="bottom"/>
          </w:tcPr>
          <w:p w14:paraId="5AE936C8" w14:textId="77777777" w:rsidR="002B2CF5" w:rsidRPr="00E36E09" w:rsidRDefault="002B2CF5" w:rsidP="00E36E09">
            <w:pPr>
              <w:spacing w:before="40" w:after="40" w:line="140" w:lineRule="exact"/>
              <w:ind w:right="113"/>
              <w:jc w:val="center"/>
              <w:rPr>
                <w:i/>
                <w:iCs/>
                <w:sz w:val="14"/>
                <w:szCs w:val="14"/>
              </w:rPr>
            </w:pPr>
          </w:p>
        </w:tc>
        <w:tc>
          <w:tcPr>
            <w:tcW w:w="709" w:type="dxa"/>
            <w:tcBorders>
              <w:top w:val="single" w:sz="2" w:space="0" w:color="auto"/>
              <w:bottom w:val="single" w:sz="12" w:space="0" w:color="auto"/>
            </w:tcBorders>
            <w:shd w:val="clear" w:color="auto" w:fill="auto"/>
            <w:vAlign w:val="bottom"/>
          </w:tcPr>
          <w:p w14:paraId="3FE7827A" w14:textId="77777777" w:rsidR="002B2CF5" w:rsidRPr="00E36E09" w:rsidRDefault="002B2CF5" w:rsidP="00E36E09">
            <w:pPr>
              <w:spacing w:before="40" w:after="40" w:line="140" w:lineRule="exact"/>
              <w:ind w:right="113"/>
              <w:jc w:val="center"/>
              <w:rPr>
                <w:i/>
                <w:sz w:val="14"/>
                <w:szCs w:val="14"/>
              </w:rPr>
            </w:pPr>
            <w:r w:rsidRPr="00E36E09">
              <w:rPr>
                <w:i/>
                <w:sz w:val="14"/>
                <w:szCs w:val="14"/>
              </w:rPr>
              <w:t>Domestic currency</w:t>
            </w:r>
          </w:p>
        </w:tc>
        <w:tc>
          <w:tcPr>
            <w:tcW w:w="425" w:type="dxa"/>
            <w:tcBorders>
              <w:top w:val="single" w:sz="2" w:space="0" w:color="auto"/>
              <w:bottom w:val="single" w:sz="12" w:space="0" w:color="auto"/>
            </w:tcBorders>
            <w:shd w:val="clear" w:color="auto" w:fill="auto"/>
            <w:vAlign w:val="bottom"/>
          </w:tcPr>
          <w:p w14:paraId="2F856AC6" w14:textId="77777777" w:rsidR="002B2CF5" w:rsidRPr="00E36E09" w:rsidRDefault="002B2CF5" w:rsidP="00E36E09">
            <w:pPr>
              <w:spacing w:before="40" w:after="40" w:line="140" w:lineRule="exact"/>
              <w:ind w:right="113"/>
              <w:jc w:val="center"/>
              <w:rPr>
                <w:i/>
                <w:iCs/>
                <w:sz w:val="14"/>
                <w:szCs w:val="14"/>
              </w:rPr>
            </w:pPr>
            <w:r w:rsidRPr="00E36E09">
              <w:rPr>
                <w:i/>
                <w:sz w:val="14"/>
                <w:szCs w:val="14"/>
              </w:rPr>
              <w:t>USD</w:t>
            </w:r>
          </w:p>
        </w:tc>
        <w:tc>
          <w:tcPr>
            <w:tcW w:w="24" w:type="dxa"/>
            <w:vMerge/>
            <w:tcBorders>
              <w:bottom w:val="single" w:sz="12" w:space="0" w:color="auto"/>
            </w:tcBorders>
            <w:vAlign w:val="bottom"/>
          </w:tcPr>
          <w:p w14:paraId="2C5DE959" w14:textId="77777777" w:rsidR="002B2CF5" w:rsidRPr="00D43C36" w:rsidRDefault="002B2CF5" w:rsidP="00256796">
            <w:pPr>
              <w:suppressAutoHyphens w:val="0"/>
              <w:spacing w:before="40" w:after="40" w:line="180" w:lineRule="exact"/>
              <w:jc w:val="center"/>
              <w:rPr>
                <w:i/>
                <w:iCs/>
                <w:sz w:val="18"/>
                <w:szCs w:val="18"/>
              </w:rPr>
            </w:pPr>
          </w:p>
        </w:tc>
        <w:tc>
          <w:tcPr>
            <w:tcW w:w="827" w:type="dxa"/>
            <w:vMerge/>
            <w:tcBorders>
              <w:bottom w:val="single" w:sz="12" w:space="0" w:color="auto"/>
            </w:tcBorders>
            <w:vAlign w:val="bottom"/>
          </w:tcPr>
          <w:p w14:paraId="29CDD6BF" w14:textId="77777777" w:rsidR="002B2CF5" w:rsidRPr="00D43C36" w:rsidRDefault="002B2CF5" w:rsidP="00256796">
            <w:pPr>
              <w:suppressAutoHyphens w:val="0"/>
              <w:spacing w:before="40" w:after="40" w:line="180" w:lineRule="exact"/>
              <w:jc w:val="center"/>
              <w:rPr>
                <w:i/>
                <w:iCs/>
                <w:sz w:val="18"/>
                <w:szCs w:val="18"/>
              </w:rPr>
            </w:pPr>
          </w:p>
        </w:tc>
        <w:tc>
          <w:tcPr>
            <w:tcW w:w="992" w:type="dxa"/>
            <w:vMerge/>
            <w:tcBorders>
              <w:bottom w:val="single" w:sz="12" w:space="0" w:color="auto"/>
            </w:tcBorders>
            <w:vAlign w:val="bottom"/>
          </w:tcPr>
          <w:p w14:paraId="58B427F0" w14:textId="77777777" w:rsidR="002B2CF5" w:rsidRPr="00D43C36" w:rsidRDefault="002B2CF5" w:rsidP="00256796">
            <w:pPr>
              <w:suppressAutoHyphens w:val="0"/>
              <w:spacing w:before="40" w:after="40" w:line="180" w:lineRule="exact"/>
              <w:jc w:val="center"/>
              <w:rPr>
                <w:i/>
                <w:iCs/>
                <w:sz w:val="18"/>
                <w:szCs w:val="18"/>
              </w:rPr>
            </w:pPr>
          </w:p>
        </w:tc>
        <w:tc>
          <w:tcPr>
            <w:tcW w:w="709" w:type="dxa"/>
            <w:vMerge/>
            <w:tcBorders>
              <w:bottom w:val="single" w:sz="12" w:space="0" w:color="auto"/>
            </w:tcBorders>
            <w:vAlign w:val="bottom"/>
          </w:tcPr>
          <w:p w14:paraId="126D1821" w14:textId="77777777" w:rsidR="002B2CF5" w:rsidRPr="00D43C36" w:rsidRDefault="002B2CF5" w:rsidP="00256796">
            <w:pPr>
              <w:suppressAutoHyphens w:val="0"/>
              <w:spacing w:before="40" w:after="40" w:line="180" w:lineRule="exact"/>
              <w:jc w:val="center"/>
              <w:rPr>
                <w:i/>
                <w:iCs/>
                <w:sz w:val="18"/>
                <w:szCs w:val="18"/>
              </w:rPr>
            </w:pPr>
          </w:p>
        </w:tc>
        <w:tc>
          <w:tcPr>
            <w:tcW w:w="1134" w:type="dxa"/>
            <w:vMerge/>
            <w:tcBorders>
              <w:bottom w:val="single" w:sz="12" w:space="0" w:color="auto"/>
            </w:tcBorders>
            <w:vAlign w:val="bottom"/>
          </w:tcPr>
          <w:p w14:paraId="7E4359B7" w14:textId="77777777" w:rsidR="002B2CF5" w:rsidRPr="00D43C36" w:rsidRDefault="002B2CF5" w:rsidP="00256796">
            <w:pPr>
              <w:suppressAutoHyphens w:val="0"/>
              <w:spacing w:before="40" w:after="40" w:line="180" w:lineRule="exact"/>
              <w:jc w:val="center"/>
              <w:rPr>
                <w:i/>
                <w:iCs/>
                <w:sz w:val="18"/>
                <w:szCs w:val="18"/>
              </w:rPr>
            </w:pPr>
          </w:p>
        </w:tc>
        <w:tc>
          <w:tcPr>
            <w:tcW w:w="850" w:type="dxa"/>
            <w:vMerge/>
            <w:tcBorders>
              <w:bottom w:val="single" w:sz="12" w:space="0" w:color="auto"/>
            </w:tcBorders>
            <w:shd w:val="clear" w:color="auto" w:fill="D9D9D9" w:themeFill="background1" w:themeFillShade="D9"/>
            <w:vAlign w:val="bottom"/>
          </w:tcPr>
          <w:p w14:paraId="78D5B65E" w14:textId="77777777" w:rsidR="002B2CF5" w:rsidRPr="00D43C36" w:rsidRDefault="002B2CF5" w:rsidP="00256796">
            <w:pPr>
              <w:suppressAutoHyphens w:val="0"/>
              <w:spacing w:before="40" w:after="40" w:line="180" w:lineRule="exact"/>
              <w:jc w:val="center"/>
              <w:rPr>
                <w:rFonts w:eastAsia="Times New Roman"/>
                <w:i/>
                <w:iCs/>
                <w:sz w:val="18"/>
                <w:szCs w:val="18"/>
                <w:lang w:val="en-US" w:eastAsia="en-US"/>
              </w:rPr>
            </w:pPr>
          </w:p>
        </w:tc>
        <w:tc>
          <w:tcPr>
            <w:tcW w:w="1178" w:type="dxa"/>
            <w:vMerge/>
            <w:tcBorders>
              <w:bottom w:val="single" w:sz="12" w:space="0" w:color="auto"/>
            </w:tcBorders>
            <w:shd w:val="clear" w:color="auto" w:fill="D9D9D9" w:themeFill="background1" w:themeFillShade="D9"/>
          </w:tcPr>
          <w:p w14:paraId="39C21BC6" w14:textId="77777777" w:rsidR="002B2CF5" w:rsidRPr="00D43C36" w:rsidRDefault="002B2CF5" w:rsidP="00256796">
            <w:pPr>
              <w:suppressAutoHyphens w:val="0"/>
              <w:spacing w:before="40" w:after="40" w:line="180" w:lineRule="exact"/>
              <w:jc w:val="center"/>
              <w:rPr>
                <w:rFonts w:eastAsia="Times New Roman"/>
                <w:i/>
                <w:iCs/>
                <w:sz w:val="18"/>
                <w:szCs w:val="18"/>
                <w:lang w:val="en-US" w:eastAsia="en-US"/>
              </w:rPr>
            </w:pPr>
          </w:p>
        </w:tc>
        <w:tc>
          <w:tcPr>
            <w:tcW w:w="948" w:type="dxa"/>
            <w:vMerge/>
            <w:tcBorders>
              <w:bottom w:val="single" w:sz="12" w:space="0" w:color="auto"/>
            </w:tcBorders>
            <w:vAlign w:val="bottom"/>
          </w:tcPr>
          <w:p w14:paraId="66B05CDC" w14:textId="77777777" w:rsidR="002B2CF5" w:rsidRPr="00D43C36" w:rsidRDefault="002B2CF5" w:rsidP="00256796">
            <w:pPr>
              <w:suppressAutoHyphens w:val="0"/>
              <w:spacing w:before="40" w:after="40" w:line="180" w:lineRule="exact"/>
              <w:jc w:val="center"/>
              <w:rPr>
                <w:rFonts w:eastAsia="Times New Roman"/>
                <w:i/>
                <w:iCs/>
                <w:sz w:val="18"/>
                <w:szCs w:val="18"/>
                <w:lang w:val="en-US" w:eastAsia="en-US"/>
              </w:rPr>
            </w:pPr>
          </w:p>
        </w:tc>
        <w:tc>
          <w:tcPr>
            <w:tcW w:w="1276" w:type="dxa"/>
            <w:vMerge/>
            <w:tcBorders>
              <w:bottom w:val="single" w:sz="12" w:space="0" w:color="auto"/>
            </w:tcBorders>
            <w:vAlign w:val="bottom"/>
          </w:tcPr>
          <w:p w14:paraId="16E74D46" w14:textId="77777777" w:rsidR="002B2CF5" w:rsidRPr="00D43C36" w:rsidRDefault="002B2CF5" w:rsidP="00256796">
            <w:pPr>
              <w:suppressAutoHyphens w:val="0"/>
              <w:spacing w:before="40" w:after="40" w:line="180" w:lineRule="exact"/>
              <w:jc w:val="center"/>
              <w:rPr>
                <w:i/>
                <w:iCs/>
                <w:sz w:val="18"/>
                <w:szCs w:val="18"/>
              </w:rPr>
            </w:pPr>
          </w:p>
        </w:tc>
        <w:tc>
          <w:tcPr>
            <w:tcW w:w="1134" w:type="dxa"/>
            <w:vMerge/>
            <w:tcBorders>
              <w:bottom w:val="single" w:sz="12" w:space="0" w:color="auto"/>
            </w:tcBorders>
            <w:vAlign w:val="bottom"/>
          </w:tcPr>
          <w:p w14:paraId="428C38BE" w14:textId="77777777" w:rsidR="002B2CF5" w:rsidRPr="00D43C36" w:rsidRDefault="002B2CF5" w:rsidP="00256796">
            <w:pPr>
              <w:suppressAutoHyphens w:val="0"/>
              <w:spacing w:before="40" w:after="40" w:line="180" w:lineRule="exact"/>
              <w:jc w:val="center"/>
              <w:rPr>
                <w:i/>
                <w:iCs/>
                <w:sz w:val="18"/>
                <w:szCs w:val="18"/>
              </w:rPr>
            </w:pPr>
          </w:p>
        </w:tc>
        <w:tc>
          <w:tcPr>
            <w:tcW w:w="1276" w:type="dxa"/>
            <w:vMerge/>
            <w:tcBorders>
              <w:bottom w:val="single" w:sz="12" w:space="0" w:color="auto"/>
            </w:tcBorders>
            <w:vAlign w:val="bottom"/>
          </w:tcPr>
          <w:p w14:paraId="1869A159" w14:textId="77777777" w:rsidR="002B2CF5" w:rsidRPr="00D43C36" w:rsidRDefault="002B2CF5" w:rsidP="00256796">
            <w:pPr>
              <w:suppressAutoHyphens w:val="0"/>
              <w:spacing w:before="40" w:after="40" w:line="180" w:lineRule="exact"/>
              <w:jc w:val="center"/>
              <w:rPr>
                <w:rFonts w:eastAsia="Times New Roman"/>
                <w:i/>
                <w:iCs/>
                <w:sz w:val="18"/>
                <w:szCs w:val="18"/>
                <w:lang w:val="en-US" w:eastAsia="en-US"/>
              </w:rPr>
            </w:pPr>
          </w:p>
        </w:tc>
      </w:tr>
      <w:tr w:rsidR="00F627C8" w:rsidRPr="00E36E09" w14:paraId="4049A1CE" w14:textId="77777777" w:rsidTr="008F0368">
        <w:trPr>
          <w:trHeight w:val="2264"/>
        </w:trPr>
        <w:tc>
          <w:tcPr>
            <w:tcW w:w="784" w:type="dxa"/>
            <w:vMerge w:val="restart"/>
            <w:tcBorders>
              <w:top w:val="single" w:sz="12" w:space="0" w:color="auto"/>
            </w:tcBorders>
            <w:shd w:val="clear" w:color="auto" w:fill="auto"/>
          </w:tcPr>
          <w:p w14:paraId="0452567F" w14:textId="77777777" w:rsidR="00EE4D88" w:rsidRPr="00E36E09" w:rsidRDefault="002B2CF5" w:rsidP="00AD2CD8">
            <w:pPr>
              <w:spacing w:before="40" w:after="80" w:line="220" w:lineRule="exact"/>
              <w:ind w:right="113"/>
              <w:jc w:val="center"/>
              <w:rPr>
                <w:sz w:val="16"/>
                <w:szCs w:val="16"/>
              </w:rPr>
            </w:pPr>
            <w:r w:rsidRPr="00E36E09">
              <w:rPr>
                <w:sz w:val="16"/>
                <w:szCs w:val="16"/>
              </w:rPr>
              <w:t>Country</w:t>
            </w:r>
          </w:p>
          <w:p w14:paraId="01A823B2" w14:textId="5D6F1E6F" w:rsidR="00EE4D88" w:rsidRPr="00E36E09" w:rsidRDefault="002B2CF5" w:rsidP="00AD2CD8">
            <w:pPr>
              <w:spacing w:before="40" w:after="80" w:line="220" w:lineRule="exact"/>
              <w:ind w:right="113"/>
              <w:jc w:val="center"/>
              <w:rPr>
                <w:sz w:val="16"/>
                <w:szCs w:val="16"/>
              </w:rPr>
            </w:pPr>
            <w:r w:rsidRPr="00E36E09">
              <w:rPr>
                <w:sz w:val="16"/>
                <w:szCs w:val="16"/>
              </w:rPr>
              <w:t>Region</w:t>
            </w:r>
            <w:r w:rsidRPr="00E36E09">
              <w:rPr>
                <w:i/>
                <w:color w:val="000000" w:themeColor="text1"/>
                <w:sz w:val="16"/>
                <w:szCs w:val="16"/>
                <w:vertAlign w:val="superscript"/>
              </w:rPr>
              <w:t>j</w:t>
            </w:r>
          </w:p>
          <w:p w14:paraId="1AE55548" w14:textId="0AEF7161" w:rsidR="002B2CF5" w:rsidRPr="00E36E09" w:rsidRDefault="002B2CF5" w:rsidP="00AD2CD8">
            <w:pPr>
              <w:spacing w:before="40" w:after="80" w:line="220" w:lineRule="exact"/>
              <w:ind w:right="113"/>
              <w:jc w:val="center"/>
              <w:rPr>
                <w:sz w:val="16"/>
                <w:szCs w:val="16"/>
              </w:rPr>
            </w:pPr>
            <w:r w:rsidRPr="00E36E09">
              <w:rPr>
                <w:sz w:val="16"/>
                <w:szCs w:val="16"/>
              </w:rPr>
              <w:t>Global</w:t>
            </w:r>
          </w:p>
        </w:tc>
        <w:tc>
          <w:tcPr>
            <w:tcW w:w="776" w:type="dxa"/>
            <w:vMerge w:val="restart"/>
            <w:tcBorders>
              <w:top w:val="single" w:sz="12" w:space="0" w:color="auto"/>
            </w:tcBorders>
            <w:shd w:val="clear" w:color="auto" w:fill="auto"/>
          </w:tcPr>
          <w:p w14:paraId="6B05702A" w14:textId="77777777" w:rsidR="002B2CF5" w:rsidRPr="00E36E09" w:rsidRDefault="002B2CF5" w:rsidP="00AD2CD8">
            <w:pPr>
              <w:spacing w:before="40" w:after="80" w:line="220" w:lineRule="exact"/>
              <w:ind w:right="113"/>
              <w:jc w:val="center"/>
              <w:rPr>
                <w:sz w:val="16"/>
                <w:szCs w:val="16"/>
              </w:rPr>
            </w:pPr>
          </w:p>
        </w:tc>
        <w:tc>
          <w:tcPr>
            <w:tcW w:w="20" w:type="dxa"/>
            <w:tcBorders>
              <w:top w:val="single" w:sz="12" w:space="0" w:color="auto"/>
            </w:tcBorders>
          </w:tcPr>
          <w:p w14:paraId="4AACE043" w14:textId="77777777" w:rsidR="002B2CF5" w:rsidRPr="00E36E09" w:rsidRDefault="002B2CF5" w:rsidP="00AD2CD8">
            <w:pPr>
              <w:spacing w:before="40" w:after="80" w:line="220" w:lineRule="exact"/>
              <w:ind w:right="113"/>
              <w:jc w:val="center"/>
              <w:rPr>
                <w:sz w:val="16"/>
                <w:szCs w:val="16"/>
              </w:rPr>
            </w:pPr>
          </w:p>
        </w:tc>
        <w:tc>
          <w:tcPr>
            <w:tcW w:w="688" w:type="dxa"/>
            <w:tcBorders>
              <w:top w:val="single" w:sz="12" w:space="0" w:color="auto"/>
            </w:tcBorders>
            <w:shd w:val="clear" w:color="auto" w:fill="auto"/>
          </w:tcPr>
          <w:p w14:paraId="65243E7B" w14:textId="77777777" w:rsidR="002B2CF5" w:rsidRPr="00E36E09" w:rsidRDefault="002B2CF5" w:rsidP="00AD2CD8">
            <w:pPr>
              <w:spacing w:before="40" w:after="80" w:line="220" w:lineRule="exact"/>
              <w:ind w:right="113"/>
              <w:jc w:val="center"/>
              <w:rPr>
                <w:sz w:val="16"/>
                <w:szCs w:val="16"/>
              </w:rPr>
            </w:pPr>
          </w:p>
        </w:tc>
        <w:tc>
          <w:tcPr>
            <w:tcW w:w="425" w:type="dxa"/>
            <w:tcBorders>
              <w:top w:val="single" w:sz="12" w:space="0" w:color="auto"/>
            </w:tcBorders>
            <w:shd w:val="clear" w:color="auto" w:fill="auto"/>
          </w:tcPr>
          <w:p w14:paraId="3A7DF436" w14:textId="77777777" w:rsidR="002B2CF5" w:rsidRPr="00E36E09" w:rsidRDefault="002B2CF5" w:rsidP="00AD2CD8">
            <w:pPr>
              <w:spacing w:before="40" w:after="80" w:line="220" w:lineRule="exact"/>
              <w:ind w:right="113"/>
              <w:jc w:val="center"/>
              <w:rPr>
                <w:sz w:val="16"/>
                <w:szCs w:val="16"/>
              </w:rPr>
            </w:pPr>
          </w:p>
        </w:tc>
        <w:tc>
          <w:tcPr>
            <w:tcW w:w="142" w:type="dxa"/>
            <w:tcBorders>
              <w:top w:val="single" w:sz="12" w:space="0" w:color="auto"/>
            </w:tcBorders>
          </w:tcPr>
          <w:p w14:paraId="0D0E9B4E" w14:textId="77777777" w:rsidR="002B2CF5" w:rsidRPr="00E36E09" w:rsidRDefault="002B2CF5" w:rsidP="00AD2CD8">
            <w:pPr>
              <w:spacing w:before="40" w:after="80" w:line="220" w:lineRule="exact"/>
              <w:ind w:right="113"/>
              <w:jc w:val="center"/>
              <w:rPr>
                <w:sz w:val="16"/>
                <w:szCs w:val="16"/>
              </w:rPr>
            </w:pPr>
          </w:p>
        </w:tc>
        <w:tc>
          <w:tcPr>
            <w:tcW w:w="709" w:type="dxa"/>
            <w:tcBorders>
              <w:top w:val="single" w:sz="12" w:space="0" w:color="auto"/>
            </w:tcBorders>
            <w:shd w:val="clear" w:color="auto" w:fill="auto"/>
          </w:tcPr>
          <w:p w14:paraId="0468B118" w14:textId="77777777" w:rsidR="002B2CF5" w:rsidRPr="00E36E09" w:rsidRDefault="002B2CF5" w:rsidP="00AD2CD8">
            <w:pPr>
              <w:spacing w:before="40" w:after="80" w:line="220" w:lineRule="exact"/>
              <w:ind w:right="113"/>
              <w:jc w:val="center"/>
              <w:rPr>
                <w:sz w:val="16"/>
                <w:szCs w:val="16"/>
              </w:rPr>
            </w:pPr>
          </w:p>
        </w:tc>
        <w:tc>
          <w:tcPr>
            <w:tcW w:w="425" w:type="dxa"/>
            <w:tcBorders>
              <w:top w:val="single" w:sz="12" w:space="0" w:color="auto"/>
            </w:tcBorders>
            <w:shd w:val="clear" w:color="auto" w:fill="auto"/>
          </w:tcPr>
          <w:p w14:paraId="3F5E8A36" w14:textId="77777777" w:rsidR="002B2CF5" w:rsidRPr="00E36E09" w:rsidRDefault="002B2CF5" w:rsidP="00AD2CD8">
            <w:pPr>
              <w:spacing w:before="40" w:after="80" w:line="220" w:lineRule="exact"/>
              <w:ind w:right="113"/>
              <w:jc w:val="center"/>
              <w:rPr>
                <w:sz w:val="16"/>
                <w:szCs w:val="16"/>
              </w:rPr>
            </w:pPr>
          </w:p>
        </w:tc>
        <w:tc>
          <w:tcPr>
            <w:tcW w:w="24" w:type="dxa"/>
            <w:tcBorders>
              <w:top w:val="single" w:sz="12" w:space="0" w:color="auto"/>
            </w:tcBorders>
          </w:tcPr>
          <w:p w14:paraId="28E8FEB4" w14:textId="77777777" w:rsidR="002B2CF5" w:rsidRPr="00E36E09" w:rsidRDefault="002B2CF5" w:rsidP="00AD2CD8">
            <w:pPr>
              <w:suppressAutoHyphens w:val="0"/>
              <w:spacing w:before="40" w:after="80" w:line="220" w:lineRule="exact"/>
              <w:jc w:val="center"/>
              <w:rPr>
                <w:sz w:val="16"/>
                <w:szCs w:val="16"/>
              </w:rPr>
            </w:pPr>
          </w:p>
        </w:tc>
        <w:tc>
          <w:tcPr>
            <w:tcW w:w="827" w:type="dxa"/>
            <w:vMerge w:val="restart"/>
            <w:tcBorders>
              <w:top w:val="single" w:sz="12" w:space="0" w:color="auto"/>
            </w:tcBorders>
          </w:tcPr>
          <w:p w14:paraId="0D800501"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Disbursed</w:t>
            </w:r>
          </w:p>
          <w:p w14:paraId="034CA107"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Committed</w:t>
            </w:r>
          </w:p>
        </w:tc>
        <w:tc>
          <w:tcPr>
            <w:tcW w:w="992" w:type="dxa"/>
            <w:vMerge w:val="restart"/>
            <w:tcBorders>
              <w:top w:val="single" w:sz="12" w:space="0" w:color="auto"/>
            </w:tcBorders>
          </w:tcPr>
          <w:p w14:paraId="2DCA3CB8"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Bilateral</w:t>
            </w:r>
          </w:p>
          <w:p w14:paraId="42883B02"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Regional</w:t>
            </w:r>
          </w:p>
          <w:p w14:paraId="7F4C963D"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Multi-bilateral</w:t>
            </w:r>
          </w:p>
          <w:p w14:paraId="382C8C2F"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Other (specify)</w:t>
            </w:r>
            <w:r w:rsidRPr="00E36E09">
              <w:rPr>
                <w:i/>
                <w:iCs/>
                <w:sz w:val="16"/>
                <w:szCs w:val="16"/>
                <w:vertAlign w:val="superscript"/>
              </w:rPr>
              <w:t>e</w:t>
            </w:r>
          </w:p>
        </w:tc>
        <w:tc>
          <w:tcPr>
            <w:tcW w:w="709" w:type="dxa"/>
            <w:vMerge w:val="restart"/>
            <w:tcBorders>
              <w:top w:val="single" w:sz="12" w:space="0" w:color="auto"/>
            </w:tcBorders>
          </w:tcPr>
          <w:p w14:paraId="200AC1D1"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ODA</w:t>
            </w:r>
          </w:p>
          <w:p w14:paraId="57BA2120"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OOF</w:t>
            </w:r>
          </w:p>
          <w:p w14:paraId="1A95BD4A"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Other (specify)</w:t>
            </w:r>
            <w:r w:rsidRPr="00E36E09">
              <w:rPr>
                <w:i/>
                <w:iCs/>
                <w:sz w:val="16"/>
                <w:szCs w:val="16"/>
                <w:vertAlign w:val="superscript"/>
              </w:rPr>
              <w:t>e</w:t>
            </w:r>
          </w:p>
        </w:tc>
        <w:tc>
          <w:tcPr>
            <w:tcW w:w="1134" w:type="dxa"/>
            <w:vMerge w:val="restart"/>
            <w:tcBorders>
              <w:top w:val="single" w:sz="12" w:space="0" w:color="auto"/>
            </w:tcBorders>
          </w:tcPr>
          <w:p w14:paraId="7D8B929A"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Grant</w:t>
            </w:r>
          </w:p>
          <w:p w14:paraId="6E840C2A"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Concessional loan</w:t>
            </w:r>
          </w:p>
          <w:p w14:paraId="5AD38897"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Non-concessional loan</w:t>
            </w:r>
          </w:p>
          <w:p w14:paraId="002BE0E7"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Equity</w:t>
            </w:r>
          </w:p>
          <w:p w14:paraId="2E5F9B71"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Guarantee</w:t>
            </w:r>
          </w:p>
          <w:p w14:paraId="24DB0742"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Insurance</w:t>
            </w:r>
          </w:p>
          <w:p w14:paraId="01B2429A"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Other (specify)</w:t>
            </w:r>
            <w:r w:rsidRPr="00E36E09">
              <w:rPr>
                <w:i/>
                <w:iCs/>
                <w:sz w:val="16"/>
                <w:szCs w:val="16"/>
                <w:vertAlign w:val="superscript"/>
              </w:rPr>
              <w:t>e</w:t>
            </w:r>
          </w:p>
        </w:tc>
        <w:tc>
          <w:tcPr>
            <w:tcW w:w="850" w:type="dxa"/>
            <w:vMerge w:val="restart"/>
            <w:tcBorders>
              <w:top w:val="single" w:sz="12" w:space="0" w:color="auto"/>
            </w:tcBorders>
          </w:tcPr>
          <w:p w14:paraId="7F9FF34B" w14:textId="1EDD3CAE" w:rsidR="00F02290" w:rsidRPr="00E36E09" w:rsidRDefault="002B2CF5" w:rsidP="00AD2CD8">
            <w:pPr>
              <w:suppressAutoHyphens w:val="0"/>
              <w:spacing w:before="40" w:after="80" w:line="220" w:lineRule="exact"/>
              <w:jc w:val="center"/>
              <w:rPr>
                <w:rFonts w:eastAsia="Times New Roman"/>
                <w:sz w:val="16"/>
                <w:szCs w:val="16"/>
                <w:lang w:val="en-US" w:eastAsia="en-US"/>
              </w:rPr>
            </w:pPr>
            <w:r w:rsidRPr="00E36E09">
              <w:rPr>
                <w:rFonts w:eastAsia="Times New Roman"/>
                <w:sz w:val="16"/>
                <w:szCs w:val="16"/>
                <w:lang w:val="en-US" w:eastAsia="en-US"/>
              </w:rPr>
              <w:t>Adaptation</w:t>
            </w:r>
          </w:p>
          <w:p w14:paraId="47CA009C" w14:textId="77777777" w:rsidR="00F02290" w:rsidRPr="00E36E09" w:rsidRDefault="002B2CF5" w:rsidP="00AD2CD8">
            <w:pPr>
              <w:suppressAutoHyphens w:val="0"/>
              <w:spacing w:before="40" w:after="80" w:line="220" w:lineRule="exact"/>
              <w:jc w:val="center"/>
              <w:rPr>
                <w:rFonts w:eastAsia="Times New Roman"/>
                <w:sz w:val="16"/>
                <w:szCs w:val="16"/>
                <w:lang w:val="en-US" w:eastAsia="en-US"/>
              </w:rPr>
            </w:pPr>
            <w:r w:rsidRPr="00E36E09">
              <w:rPr>
                <w:rFonts w:eastAsia="Times New Roman"/>
                <w:sz w:val="16"/>
                <w:szCs w:val="16"/>
                <w:lang w:val="en-US" w:eastAsia="en-US"/>
              </w:rPr>
              <w:t>Mitigation</w:t>
            </w:r>
          </w:p>
          <w:p w14:paraId="72ACB10C" w14:textId="14B3BBE6" w:rsidR="002B2CF5" w:rsidRPr="00E36E09" w:rsidRDefault="002B2CF5" w:rsidP="00AD2CD8">
            <w:pPr>
              <w:suppressAutoHyphens w:val="0"/>
              <w:spacing w:before="40" w:after="80" w:line="220" w:lineRule="exact"/>
              <w:jc w:val="center"/>
              <w:rPr>
                <w:rFonts w:eastAsia="Times New Roman"/>
                <w:sz w:val="16"/>
                <w:szCs w:val="16"/>
                <w:lang w:val="en-US" w:eastAsia="en-US"/>
              </w:rPr>
            </w:pPr>
            <w:r w:rsidRPr="00E36E09">
              <w:rPr>
                <w:rFonts w:eastAsia="Times New Roman"/>
                <w:sz w:val="16"/>
                <w:szCs w:val="16"/>
                <w:lang w:val="en-US" w:eastAsia="en-US"/>
              </w:rPr>
              <w:t>Cross-cutting</w:t>
            </w:r>
            <w:r w:rsidRPr="00E36E09">
              <w:rPr>
                <w:i/>
                <w:iCs/>
                <w:sz w:val="16"/>
                <w:szCs w:val="16"/>
                <w:vertAlign w:val="superscript"/>
              </w:rPr>
              <w:t>k</w:t>
            </w:r>
          </w:p>
        </w:tc>
        <w:tc>
          <w:tcPr>
            <w:tcW w:w="1178" w:type="dxa"/>
            <w:tcBorders>
              <w:top w:val="single" w:sz="12" w:space="0" w:color="auto"/>
            </w:tcBorders>
          </w:tcPr>
          <w:p w14:paraId="661105DB" w14:textId="77777777" w:rsidR="002B2CF5" w:rsidRPr="00E36E09" w:rsidRDefault="002B2CF5" w:rsidP="00AD2CD8">
            <w:pPr>
              <w:suppressAutoHyphens w:val="0"/>
              <w:spacing w:before="40" w:after="80" w:line="220" w:lineRule="exact"/>
              <w:jc w:val="center"/>
              <w:rPr>
                <w:rFonts w:eastAsia="Times New Roman"/>
                <w:sz w:val="16"/>
                <w:szCs w:val="16"/>
                <w:lang w:val="en-US" w:eastAsia="en-US"/>
              </w:rPr>
            </w:pPr>
            <w:r w:rsidRPr="00E36E09">
              <w:rPr>
                <w:rFonts w:eastAsia="Times New Roman"/>
                <w:sz w:val="16"/>
                <w:szCs w:val="16"/>
                <w:lang w:val="en-US" w:eastAsia="en-US"/>
              </w:rPr>
              <w:t>Energy</w:t>
            </w:r>
          </w:p>
          <w:p w14:paraId="361A7CFF" w14:textId="77777777" w:rsidR="002B2CF5" w:rsidRPr="00E36E09" w:rsidRDefault="002B2CF5" w:rsidP="00AD2CD8">
            <w:pPr>
              <w:suppressAutoHyphens w:val="0"/>
              <w:spacing w:before="40" w:after="80" w:line="220" w:lineRule="exact"/>
              <w:jc w:val="center"/>
              <w:rPr>
                <w:rFonts w:eastAsia="Times New Roman"/>
                <w:sz w:val="16"/>
                <w:szCs w:val="16"/>
                <w:lang w:val="en-US" w:eastAsia="en-US"/>
              </w:rPr>
            </w:pPr>
            <w:r w:rsidRPr="00E36E09">
              <w:rPr>
                <w:rFonts w:eastAsia="Times New Roman"/>
                <w:sz w:val="16"/>
                <w:szCs w:val="16"/>
                <w:lang w:val="en-US" w:eastAsia="en-US"/>
              </w:rPr>
              <w:t>Transport</w:t>
            </w:r>
          </w:p>
          <w:p w14:paraId="313A25B1" w14:textId="77777777" w:rsidR="002B2CF5" w:rsidRPr="00E36E09" w:rsidRDefault="002B2CF5" w:rsidP="00AD2CD8">
            <w:pPr>
              <w:suppressAutoHyphens w:val="0"/>
              <w:spacing w:before="40" w:after="80" w:line="220" w:lineRule="exact"/>
              <w:jc w:val="center"/>
              <w:rPr>
                <w:rFonts w:eastAsia="Times New Roman"/>
                <w:sz w:val="16"/>
                <w:szCs w:val="16"/>
                <w:lang w:val="en-US" w:eastAsia="en-US"/>
              </w:rPr>
            </w:pPr>
            <w:r w:rsidRPr="00E36E09">
              <w:rPr>
                <w:rFonts w:eastAsia="Times New Roman"/>
                <w:sz w:val="16"/>
                <w:szCs w:val="16"/>
                <w:lang w:val="en-US" w:eastAsia="en-US"/>
              </w:rPr>
              <w:t>Industry</w:t>
            </w:r>
          </w:p>
          <w:p w14:paraId="1EC4D616" w14:textId="77777777" w:rsidR="002B2CF5" w:rsidRPr="00E36E09" w:rsidRDefault="002B2CF5" w:rsidP="00AD2CD8">
            <w:pPr>
              <w:suppressAutoHyphens w:val="0"/>
              <w:spacing w:before="40" w:after="80" w:line="220" w:lineRule="exact"/>
              <w:jc w:val="center"/>
              <w:rPr>
                <w:rFonts w:eastAsia="Times New Roman"/>
                <w:sz w:val="16"/>
                <w:szCs w:val="16"/>
                <w:lang w:val="en-US" w:eastAsia="en-US"/>
              </w:rPr>
            </w:pPr>
            <w:r w:rsidRPr="00E36E09">
              <w:rPr>
                <w:rFonts w:eastAsia="Times New Roman"/>
                <w:sz w:val="16"/>
                <w:szCs w:val="16"/>
                <w:lang w:val="en-US" w:eastAsia="en-US"/>
              </w:rPr>
              <w:t>Agriculture</w:t>
            </w:r>
          </w:p>
          <w:p w14:paraId="0055DB38" w14:textId="77777777" w:rsidR="002B2CF5" w:rsidRPr="00E36E09" w:rsidRDefault="002B2CF5" w:rsidP="00AD2CD8">
            <w:pPr>
              <w:suppressAutoHyphens w:val="0"/>
              <w:spacing w:before="40" w:after="80" w:line="220" w:lineRule="exact"/>
              <w:jc w:val="center"/>
              <w:rPr>
                <w:rFonts w:eastAsia="Times New Roman"/>
                <w:sz w:val="16"/>
                <w:szCs w:val="16"/>
                <w:lang w:val="en-US" w:eastAsia="en-US"/>
              </w:rPr>
            </w:pPr>
            <w:r w:rsidRPr="00E36E09">
              <w:rPr>
                <w:rFonts w:eastAsia="Times New Roman"/>
                <w:sz w:val="16"/>
                <w:szCs w:val="16"/>
                <w:lang w:val="en-US" w:eastAsia="en-US"/>
              </w:rPr>
              <w:t>Forestry</w:t>
            </w:r>
          </w:p>
          <w:p w14:paraId="78C7A2EC" w14:textId="77777777" w:rsidR="002B2CF5" w:rsidRPr="00E36E09" w:rsidRDefault="002B2CF5" w:rsidP="00AD2CD8">
            <w:pPr>
              <w:suppressAutoHyphens w:val="0"/>
              <w:spacing w:before="40" w:after="80" w:line="220" w:lineRule="exact"/>
              <w:jc w:val="center"/>
              <w:rPr>
                <w:rFonts w:eastAsia="Times New Roman"/>
                <w:sz w:val="16"/>
                <w:szCs w:val="16"/>
                <w:lang w:val="en-US" w:eastAsia="en-US"/>
              </w:rPr>
            </w:pPr>
            <w:r w:rsidRPr="00E36E09">
              <w:rPr>
                <w:rFonts w:eastAsia="Times New Roman"/>
                <w:sz w:val="16"/>
                <w:szCs w:val="16"/>
                <w:lang w:val="en-US" w:eastAsia="en-US"/>
              </w:rPr>
              <w:t>Water and sanitation</w:t>
            </w:r>
          </w:p>
          <w:p w14:paraId="1DC21EB1" w14:textId="77777777" w:rsidR="002B2CF5" w:rsidRPr="00E36E09" w:rsidRDefault="002B2CF5" w:rsidP="00AD2CD8">
            <w:pPr>
              <w:suppressAutoHyphens w:val="0"/>
              <w:spacing w:before="40" w:after="80" w:line="220" w:lineRule="exact"/>
              <w:jc w:val="center"/>
              <w:rPr>
                <w:rFonts w:eastAsia="Times New Roman"/>
                <w:sz w:val="16"/>
                <w:szCs w:val="16"/>
                <w:lang w:val="en-US" w:eastAsia="en-US"/>
              </w:rPr>
            </w:pPr>
            <w:r w:rsidRPr="00E36E09">
              <w:rPr>
                <w:rFonts w:eastAsia="Times New Roman"/>
                <w:sz w:val="16"/>
                <w:szCs w:val="16"/>
                <w:lang w:val="en-US" w:eastAsia="en-US"/>
              </w:rPr>
              <w:t>Cross-cutting</w:t>
            </w:r>
          </w:p>
          <w:p w14:paraId="3B201DD4" w14:textId="77777777" w:rsidR="002B2CF5" w:rsidRPr="00E36E09" w:rsidRDefault="002B2CF5" w:rsidP="00AD2CD8">
            <w:pPr>
              <w:suppressAutoHyphens w:val="0"/>
              <w:spacing w:before="40" w:after="80" w:line="220" w:lineRule="exact"/>
              <w:jc w:val="center"/>
              <w:rPr>
                <w:rFonts w:eastAsia="Times New Roman"/>
                <w:sz w:val="16"/>
                <w:szCs w:val="16"/>
                <w:vertAlign w:val="superscript"/>
                <w:lang w:val="en-US" w:eastAsia="en-US"/>
              </w:rPr>
            </w:pPr>
            <w:r w:rsidRPr="00E36E09">
              <w:rPr>
                <w:rFonts w:eastAsia="Times New Roman"/>
                <w:sz w:val="16"/>
                <w:szCs w:val="16"/>
                <w:lang w:val="en-US" w:eastAsia="en-US"/>
              </w:rPr>
              <w:t>Other (specify)</w:t>
            </w:r>
            <w:r w:rsidRPr="00E36E09">
              <w:rPr>
                <w:rFonts w:eastAsia="Times New Roman"/>
                <w:i/>
                <w:iCs/>
                <w:sz w:val="16"/>
                <w:szCs w:val="16"/>
                <w:vertAlign w:val="superscript"/>
                <w:lang w:val="en-US" w:eastAsia="en-US"/>
              </w:rPr>
              <w:t>e</w:t>
            </w:r>
          </w:p>
        </w:tc>
        <w:tc>
          <w:tcPr>
            <w:tcW w:w="948" w:type="dxa"/>
            <w:vMerge w:val="restart"/>
            <w:tcBorders>
              <w:top w:val="single" w:sz="12" w:space="0" w:color="auto"/>
            </w:tcBorders>
          </w:tcPr>
          <w:p w14:paraId="5A252A53" w14:textId="77777777" w:rsidR="002B2CF5" w:rsidRPr="00E36E09" w:rsidRDefault="002B2CF5" w:rsidP="00AD2CD8">
            <w:pPr>
              <w:suppressAutoHyphens w:val="0"/>
              <w:spacing w:before="40" w:after="80" w:line="220" w:lineRule="exact"/>
              <w:jc w:val="center"/>
              <w:rPr>
                <w:rFonts w:eastAsia="Times New Roman"/>
                <w:sz w:val="16"/>
                <w:szCs w:val="16"/>
                <w:lang w:val="en-US" w:eastAsia="en-US"/>
              </w:rPr>
            </w:pPr>
          </w:p>
        </w:tc>
        <w:tc>
          <w:tcPr>
            <w:tcW w:w="1276" w:type="dxa"/>
            <w:vMerge w:val="restart"/>
            <w:tcBorders>
              <w:top w:val="single" w:sz="12" w:space="0" w:color="auto"/>
            </w:tcBorders>
          </w:tcPr>
          <w:p w14:paraId="5ED5A9F6"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 xml:space="preserve">Insert 1 for Yes, </w:t>
            </w:r>
          </w:p>
          <w:p w14:paraId="45E62D37"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0 for No</w:t>
            </w:r>
          </w:p>
        </w:tc>
        <w:tc>
          <w:tcPr>
            <w:tcW w:w="1134" w:type="dxa"/>
            <w:vMerge w:val="restart"/>
            <w:tcBorders>
              <w:top w:val="single" w:sz="12" w:space="0" w:color="auto"/>
            </w:tcBorders>
          </w:tcPr>
          <w:p w14:paraId="2A617192"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 xml:space="preserve">Insert 1 for Yes, </w:t>
            </w:r>
          </w:p>
          <w:p w14:paraId="774EB8AA" w14:textId="77777777" w:rsidR="002B2CF5" w:rsidRPr="00E36E09" w:rsidRDefault="002B2CF5" w:rsidP="00AD2CD8">
            <w:pPr>
              <w:suppressAutoHyphens w:val="0"/>
              <w:spacing w:before="40" w:after="80" w:line="220" w:lineRule="exact"/>
              <w:jc w:val="center"/>
              <w:rPr>
                <w:sz w:val="16"/>
                <w:szCs w:val="16"/>
              </w:rPr>
            </w:pPr>
            <w:r w:rsidRPr="00E36E09">
              <w:rPr>
                <w:sz w:val="16"/>
                <w:szCs w:val="16"/>
              </w:rPr>
              <w:t>0 for No</w:t>
            </w:r>
          </w:p>
        </w:tc>
        <w:tc>
          <w:tcPr>
            <w:tcW w:w="1276" w:type="dxa"/>
            <w:vMerge w:val="restart"/>
            <w:tcBorders>
              <w:top w:val="single" w:sz="12" w:space="0" w:color="auto"/>
            </w:tcBorders>
          </w:tcPr>
          <w:p w14:paraId="220F4EAA" w14:textId="77777777" w:rsidR="002B2CF5" w:rsidRPr="00E36E09" w:rsidRDefault="002B2CF5" w:rsidP="00AD2CD8">
            <w:pPr>
              <w:suppressAutoHyphens w:val="0"/>
              <w:spacing w:before="40" w:after="80" w:line="220" w:lineRule="exact"/>
              <w:jc w:val="right"/>
              <w:rPr>
                <w:rFonts w:eastAsia="Times New Roman"/>
                <w:i/>
                <w:iCs/>
                <w:sz w:val="16"/>
                <w:szCs w:val="16"/>
                <w:lang w:val="en-US" w:eastAsia="en-US"/>
              </w:rPr>
            </w:pPr>
          </w:p>
        </w:tc>
      </w:tr>
      <w:tr w:rsidR="00F627C8" w:rsidRPr="00256796" w14:paraId="3897E41C" w14:textId="77777777" w:rsidTr="008F0368">
        <w:trPr>
          <w:trHeight w:val="81"/>
        </w:trPr>
        <w:tc>
          <w:tcPr>
            <w:tcW w:w="784" w:type="dxa"/>
            <w:vMerge/>
            <w:tcBorders>
              <w:bottom w:val="single" w:sz="12" w:space="0" w:color="auto"/>
            </w:tcBorders>
            <w:shd w:val="clear" w:color="auto" w:fill="auto"/>
            <w:vAlign w:val="bottom"/>
          </w:tcPr>
          <w:p w14:paraId="63D131B4" w14:textId="77777777" w:rsidR="002B2CF5" w:rsidRPr="00D43C36" w:rsidRDefault="002B2CF5" w:rsidP="009B5417">
            <w:pPr>
              <w:spacing w:before="40" w:after="80" w:line="220" w:lineRule="exact"/>
              <w:ind w:right="113"/>
              <w:jc w:val="right"/>
              <w:rPr>
                <w:i/>
                <w:iCs/>
                <w:sz w:val="18"/>
                <w:szCs w:val="18"/>
              </w:rPr>
            </w:pPr>
          </w:p>
        </w:tc>
        <w:tc>
          <w:tcPr>
            <w:tcW w:w="776" w:type="dxa"/>
            <w:vMerge/>
            <w:tcBorders>
              <w:bottom w:val="single" w:sz="12" w:space="0" w:color="auto"/>
            </w:tcBorders>
            <w:shd w:val="clear" w:color="auto" w:fill="auto"/>
            <w:vAlign w:val="bottom"/>
          </w:tcPr>
          <w:p w14:paraId="6B6CA65F" w14:textId="77777777" w:rsidR="002B2CF5" w:rsidRPr="00D43C36" w:rsidRDefault="002B2CF5" w:rsidP="009B5417">
            <w:pPr>
              <w:spacing w:before="40" w:after="80" w:line="220" w:lineRule="exact"/>
              <w:ind w:right="113"/>
              <w:jc w:val="right"/>
              <w:rPr>
                <w:i/>
                <w:iCs/>
                <w:sz w:val="18"/>
                <w:szCs w:val="18"/>
              </w:rPr>
            </w:pPr>
          </w:p>
        </w:tc>
        <w:tc>
          <w:tcPr>
            <w:tcW w:w="20" w:type="dxa"/>
            <w:tcBorders>
              <w:bottom w:val="single" w:sz="12" w:space="0" w:color="auto"/>
            </w:tcBorders>
          </w:tcPr>
          <w:p w14:paraId="42377E80" w14:textId="77777777" w:rsidR="002B2CF5" w:rsidRPr="00D43C36" w:rsidRDefault="002B2CF5" w:rsidP="009B5417">
            <w:pPr>
              <w:spacing w:before="40" w:after="80" w:line="220" w:lineRule="exact"/>
              <w:ind w:right="113"/>
              <w:jc w:val="right"/>
              <w:rPr>
                <w:iCs/>
                <w:sz w:val="18"/>
                <w:szCs w:val="18"/>
              </w:rPr>
            </w:pPr>
          </w:p>
        </w:tc>
        <w:tc>
          <w:tcPr>
            <w:tcW w:w="688" w:type="dxa"/>
            <w:tcBorders>
              <w:bottom w:val="single" w:sz="12" w:space="0" w:color="auto"/>
            </w:tcBorders>
            <w:shd w:val="clear" w:color="auto" w:fill="auto"/>
          </w:tcPr>
          <w:p w14:paraId="65FCD53B" w14:textId="77777777" w:rsidR="002B2CF5" w:rsidRPr="00D43C36" w:rsidRDefault="002B2CF5" w:rsidP="009B5417">
            <w:pPr>
              <w:spacing w:before="40" w:after="80" w:line="220" w:lineRule="exact"/>
              <w:ind w:right="113"/>
              <w:jc w:val="right"/>
              <w:rPr>
                <w:iCs/>
                <w:sz w:val="18"/>
                <w:szCs w:val="18"/>
              </w:rPr>
            </w:pPr>
          </w:p>
        </w:tc>
        <w:tc>
          <w:tcPr>
            <w:tcW w:w="425" w:type="dxa"/>
            <w:tcBorders>
              <w:bottom w:val="single" w:sz="12" w:space="0" w:color="auto"/>
            </w:tcBorders>
            <w:shd w:val="clear" w:color="auto" w:fill="auto"/>
          </w:tcPr>
          <w:p w14:paraId="2F8D2561" w14:textId="77777777" w:rsidR="002B2CF5" w:rsidRPr="00D43C36" w:rsidRDefault="002B2CF5" w:rsidP="009B5417">
            <w:pPr>
              <w:spacing w:before="40" w:after="80" w:line="220" w:lineRule="exact"/>
              <w:ind w:right="113"/>
              <w:jc w:val="right"/>
              <w:rPr>
                <w:iCs/>
                <w:sz w:val="18"/>
                <w:szCs w:val="18"/>
              </w:rPr>
            </w:pPr>
          </w:p>
        </w:tc>
        <w:tc>
          <w:tcPr>
            <w:tcW w:w="142" w:type="dxa"/>
            <w:tcBorders>
              <w:bottom w:val="single" w:sz="12" w:space="0" w:color="auto"/>
            </w:tcBorders>
          </w:tcPr>
          <w:p w14:paraId="54DFD81F" w14:textId="77777777" w:rsidR="002B2CF5" w:rsidRPr="00D43C36" w:rsidRDefault="002B2CF5" w:rsidP="009B5417">
            <w:pPr>
              <w:spacing w:before="40" w:after="80" w:line="220" w:lineRule="exact"/>
              <w:ind w:right="113"/>
              <w:jc w:val="right"/>
              <w:rPr>
                <w:iCs/>
                <w:sz w:val="18"/>
                <w:szCs w:val="18"/>
              </w:rPr>
            </w:pPr>
          </w:p>
        </w:tc>
        <w:tc>
          <w:tcPr>
            <w:tcW w:w="709" w:type="dxa"/>
            <w:tcBorders>
              <w:bottom w:val="single" w:sz="12" w:space="0" w:color="auto"/>
            </w:tcBorders>
            <w:shd w:val="clear" w:color="auto" w:fill="auto"/>
          </w:tcPr>
          <w:p w14:paraId="2A730DF5" w14:textId="77777777" w:rsidR="002B2CF5" w:rsidRPr="00D43C36" w:rsidRDefault="002B2CF5" w:rsidP="009B5417">
            <w:pPr>
              <w:spacing w:before="40" w:after="80" w:line="220" w:lineRule="exact"/>
              <w:ind w:right="113"/>
              <w:jc w:val="right"/>
              <w:rPr>
                <w:iCs/>
                <w:sz w:val="18"/>
                <w:szCs w:val="18"/>
              </w:rPr>
            </w:pPr>
          </w:p>
        </w:tc>
        <w:tc>
          <w:tcPr>
            <w:tcW w:w="425" w:type="dxa"/>
            <w:tcBorders>
              <w:bottom w:val="single" w:sz="12" w:space="0" w:color="auto"/>
            </w:tcBorders>
            <w:shd w:val="clear" w:color="auto" w:fill="auto"/>
          </w:tcPr>
          <w:p w14:paraId="1AEB2AAD" w14:textId="77777777" w:rsidR="002B2CF5" w:rsidRPr="00D43C36" w:rsidRDefault="002B2CF5" w:rsidP="009B5417">
            <w:pPr>
              <w:spacing w:before="40" w:after="80" w:line="220" w:lineRule="exact"/>
              <w:ind w:right="113"/>
              <w:jc w:val="right"/>
              <w:rPr>
                <w:iCs/>
                <w:sz w:val="18"/>
                <w:szCs w:val="18"/>
              </w:rPr>
            </w:pPr>
          </w:p>
        </w:tc>
        <w:tc>
          <w:tcPr>
            <w:tcW w:w="24" w:type="dxa"/>
            <w:tcBorders>
              <w:bottom w:val="single" w:sz="12" w:space="0" w:color="auto"/>
            </w:tcBorders>
          </w:tcPr>
          <w:p w14:paraId="4AD0EAF1" w14:textId="77777777" w:rsidR="002B2CF5" w:rsidRPr="00D43C36" w:rsidRDefault="002B2CF5" w:rsidP="009B5417">
            <w:pPr>
              <w:suppressAutoHyphens w:val="0"/>
              <w:spacing w:before="40" w:after="40" w:line="180" w:lineRule="exact"/>
              <w:jc w:val="right"/>
              <w:rPr>
                <w:i/>
                <w:iCs/>
                <w:sz w:val="18"/>
                <w:szCs w:val="18"/>
              </w:rPr>
            </w:pPr>
          </w:p>
        </w:tc>
        <w:tc>
          <w:tcPr>
            <w:tcW w:w="827" w:type="dxa"/>
            <w:vMerge/>
            <w:tcBorders>
              <w:bottom w:val="single" w:sz="12" w:space="0" w:color="auto"/>
            </w:tcBorders>
            <w:vAlign w:val="bottom"/>
          </w:tcPr>
          <w:p w14:paraId="4BD1ECF4" w14:textId="77777777" w:rsidR="002B2CF5" w:rsidRPr="00D43C36" w:rsidRDefault="002B2CF5" w:rsidP="009B5417">
            <w:pPr>
              <w:suppressAutoHyphens w:val="0"/>
              <w:spacing w:before="40" w:after="40" w:line="180" w:lineRule="exact"/>
              <w:jc w:val="right"/>
              <w:rPr>
                <w:i/>
                <w:iCs/>
                <w:sz w:val="18"/>
                <w:szCs w:val="18"/>
              </w:rPr>
            </w:pPr>
          </w:p>
        </w:tc>
        <w:tc>
          <w:tcPr>
            <w:tcW w:w="992" w:type="dxa"/>
            <w:vMerge/>
            <w:tcBorders>
              <w:bottom w:val="single" w:sz="12" w:space="0" w:color="auto"/>
            </w:tcBorders>
            <w:vAlign w:val="bottom"/>
          </w:tcPr>
          <w:p w14:paraId="4F7C1878" w14:textId="77777777" w:rsidR="002B2CF5" w:rsidRPr="00D43C36" w:rsidRDefault="002B2CF5" w:rsidP="009B5417">
            <w:pPr>
              <w:suppressAutoHyphens w:val="0"/>
              <w:spacing w:before="40" w:after="40" w:line="180" w:lineRule="exact"/>
              <w:jc w:val="right"/>
              <w:rPr>
                <w:i/>
                <w:iCs/>
                <w:sz w:val="18"/>
                <w:szCs w:val="18"/>
              </w:rPr>
            </w:pPr>
          </w:p>
        </w:tc>
        <w:tc>
          <w:tcPr>
            <w:tcW w:w="709" w:type="dxa"/>
            <w:vMerge/>
            <w:tcBorders>
              <w:bottom w:val="single" w:sz="12" w:space="0" w:color="auto"/>
            </w:tcBorders>
            <w:vAlign w:val="bottom"/>
          </w:tcPr>
          <w:p w14:paraId="66C3868A" w14:textId="77777777" w:rsidR="002B2CF5" w:rsidRPr="00D43C36" w:rsidRDefault="002B2CF5" w:rsidP="009B5417">
            <w:pPr>
              <w:suppressAutoHyphens w:val="0"/>
              <w:spacing w:before="40" w:after="40" w:line="180" w:lineRule="exact"/>
              <w:jc w:val="right"/>
              <w:rPr>
                <w:i/>
                <w:iCs/>
                <w:sz w:val="18"/>
                <w:szCs w:val="18"/>
              </w:rPr>
            </w:pPr>
          </w:p>
        </w:tc>
        <w:tc>
          <w:tcPr>
            <w:tcW w:w="1134" w:type="dxa"/>
            <w:vMerge/>
            <w:tcBorders>
              <w:bottom w:val="single" w:sz="12" w:space="0" w:color="auto"/>
            </w:tcBorders>
            <w:vAlign w:val="bottom"/>
          </w:tcPr>
          <w:p w14:paraId="760D38E4" w14:textId="77777777" w:rsidR="002B2CF5" w:rsidRPr="00D43C36" w:rsidRDefault="002B2CF5" w:rsidP="009B5417">
            <w:pPr>
              <w:suppressAutoHyphens w:val="0"/>
              <w:spacing w:before="40" w:after="40" w:line="180" w:lineRule="exact"/>
              <w:jc w:val="right"/>
              <w:rPr>
                <w:i/>
                <w:iCs/>
                <w:sz w:val="18"/>
                <w:szCs w:val="18"/>
              </w:rPr>
            </w:pPr>
          </w:p>
        </w:tc>
        <w:tc>
          <w:tcPr>
            <w:tcW w:w="850" w:type="dxa"/>
            <w:vMerge/>
            <w:tcBorders>
              <w:bottom w:val="single" w:sz="12" w:space="0" w:color="auto"/>
            </w:tcBorders>
            <w:vAlign w:val="bottom"/>
          </w:tcPr>
          <w:p w14:paraId="744C7E15" w14:textId="77777777" w:rsidR="002B2CF5" w:rsidRPr="00D43C36" w:rsidRDefault="002B2CF5" w:rsidP="009B5417">
            <w:pPr>
              <w:suppressAutoHyphens w:val="0"/>
              <w:spacing w:before="40" w:after="40" w:line="180" w:lineRule="exact"/>
              <w:jc w:val="right"/>
              <w:rPr>
                <w:rFonts w:eastAsia="Times New Roman"/>
                <w:i/>
                <w:iCs/>
                <w:sz w:val="18"/>
                <w:szCs w:val="18"/>
                <w:lang w:val="en-US" w:eastAsia="en-US"/>
              </w:rPr>
            </w:pPr>
          </w:p>
        </w:tc>
        <w:tc>
          <w:tcPr>
            <w:tcW w:w="1178" w:type="dxa"/>
            <w:tcBorders>
              <w:bottom w:val="single" w:sz="12" w:space="0" w:color="auto"/>
            </w:tcBorders>
          </w:tcPr>
          <w:p w14:paraId="358DE431" w14:textId="77777777" w:rsidR="002B2CF5" w:rsidRPr="00D43C36" w:rsidRDefault="002B2CF5" w:rsidP="009B5417">
            <w:pPr>
              <w:suppressAutoHyphens w:val="0"/>
              <w:spacing w:before="40" w:after="40" w:line="180" w:lineRule="exact"/>
              <w:jc w:val="right"/>
              <w:rPr>
                <w:rFonts w:eastAsia="Times New Roman"/>
                <w:i/>
                <w:iCs/>
                <w:sz w:val="18"/>
                <w:szCs w:val="18"/>
                <w:lang w:val="en-US" w:eastAsia="en-US"/>
              </w:rPr>
            </w:pPr>
          </w:p>
        </w:tc>
        <w:tc>
          <w:tcPr>
            <w:tcW w:w="948" w:type="dxa"/>
            <w:vMerge/>
            <w:tcBorders>
              <w:bottom w:val="single" w:sz="12" w:space="0" w:color="auto"/>
            </w:tcBorders>
            <w:vAlign w:val="bottom"/>
          </w:tcPr>
          <w:p w14:paraId="1F77E952" w14:textId="77777777" w:rsidR="002B2CF5" w:rsidRPr="00D43C36" w:rsidRDefault="002B2CF5" w:rsidP="009B5417">
            <w:pPr>
              <w:suppressAutoHyphens w:val="0"/>
              <w:spacing w:before="40" w:after="40" w:line="180" w:lineRule="exact"/>
              <w:jc w:val="right"/>
              <w:rPr>
                <w:rFonts w:eastAsia="Times New Roman"/>
                <w:i/>
                <w:iCs/>
                <w:sz w:val="18"/>
                <w:szCs w:val="18"/>
                <w:lang w:val="en-US" w:eastAsia="en-US"/>
              </w:rPr>
            </w:pPr>
          </w:p>
        </w:tc>
        <w:tc>
          <w:tcPr>
            <w:tcW w:w="1276" w:type="dxa"/>
            <w:vMerge/>
            <w:tcBorders>
              <w:bottom w:val="single" w:sz="12" w:space="0" w:color="auto"/>
            </w:tcBorders>
            <w:vAlign w:val="bottom"/>
          </w:tcPr>
          <w:p w14:paraId="563EA722" w14:textId="77777777" w:rsidR="002B2CF5" w:rsidRPr="00D43C36" w:rsidRDefault="002B2CF5" w:rsidP="009B5417">
            <w:pPr>
              <w:suppressAutoHyphens w:val="0"/>
              <w:spacing w:before="40" w:after="40" w:line="180" w:lineRule="exact"/>
              <w:jc w:val="right"/>
              <w:rPr>
                <w:i/>
                <w:iCs/>
                <w:sz w:val="18"/>
                <w:szCs w:val="18"/>
              </w:rPr>
            </w:pPr>
          </w:p>
        </w:tc>
        <w:tc>
          <w:tcPr>
            <w:tcW w:w="1134" w:type="dxa"/>
            <w:vMerge/>
            <w:tcBorders>
              <w:bottom w:val="single" w:sz="12" w:space="0" w:color="auto"/>
            </w:tcBorders>
            <w:vAlign w:val="bottom"/>
          </w:tcPr>
          <w:p w14:paraId="3C9EB3F8" w14:textId="77777777" w:rsidR="002B2CF5" w:rsidRPr="00D43C36" w:rsidRDefault="002B2CF5" w:rsidP="009B5417">
            <w:pPr>
              <w:suppressAutoHyphens w:val="0"/>
              <w:spacing w:before="40" w:after="40" w:line="180" w:lineRule="exact"/>
              <w:jc w:val="right"/>
              <w:rPr>
                <w:i/>
                <w:iCs/>
                <w:sz w:val="18"/>
                <w:szCs w:val="18"/>
              </w:rPr>
            </w:pPr>
          </w:p>
        </w:tc>
        <w:tc>
          <w:tcPr>
            <w:tcW w:w="1276" w:type="dxa"/>
            <w:vMerge/>
            <w:tcBorders>
              <w:bottom w:val="single" w:sz="12" w:space="0" w:color="auto"/>
            </w:tcBorders>
            <w:vAlign w:val="bottom"/>
          </w:tcPr>
          <w:p w14:paraId="2F6B0B29" w14:textId="77777777" w:rsidR="002B2CF5" w:rsidRPr="00D43C36" w:rsidRDefault="002B2CF5" w:rsidP="009B5417">
            <w:pPr>
              <w:suppressAutoHyphens w:val="0"/>
              <w:spacing w:before="40" w:after="40" w:line="180" w:lineRule="exact"/>
              <w:jc w:val="right"/>
              <w:rPr>
                <w:rFonts w:eastAsia="Times New Roman"/>
                <w:i/>
                <w:iCs/>
                <w:sz w:val="18"/>
                <w:szCs w:val="18"/>
                <w:lang w:val="en-US" w:eastAsia="en-US"/>
              </w:rPr>
            </w:pPr>
          </w:p>
        </w:tc>
      </w:tr>
    </w:tbl>
    <w:p w14:paraId="3616D333" w14:textId="77777777" w:rsidR="002B2CF5" w:rsidRPr="00B93137" w:rsidRDefault="002B2CF5" w:rsidP="002B2CF5">
      <w:pPr>
        <w:pStyle w:val="FootnoteTable"/>
        <w:keepNext/>
        <w:spacing w:before="0" w:line="60" w:lineRule="exact"/>
        <w:ind w:left="283" w:right="1134"/>
        <w:rPr>
          <w:i/>
        </w:rPr>
        <w:sectPr w:rsidR="002B2CF5" w:rsidRPr="00B93137" w:rsidSect="00344F34">
          <w:headerReference w:type="even" r:id="rId73"/>
          <w:headerReference w:type="default" r:id="rId74"/>
          <w:footerReference w:type="even" r:id="rId75"/>
          <w:footerReference w:type="default" r:id="rId76"/>
          <w:footerReference w:type="first" r:id="rId77"/>
          <w:endnotePr>
            <w:numFmt w:val="lowerLetter"/>
            <w:numRestart w:val="eachSect"/>
          </w:endnotePr>
          <w:pgSz w:w="16838" w:h="11906" w:orient="landscape" w:code="9"/>
          <w:pgMar w:top="1134" w:right="1418" w:bottom="1134" w:left="1134" w:header="850" w:footer="567" w:gutter="0"/>
          <w:cols w:space="708"/>
          <w:docGrid w:linePitch="360"/>
        </w:sectPr>
      </w:pPr>
      <w:r>
        <w:rPr>
          <w:rStyle w:val="EndnoteReference"/>
          <w:i/>
        </w:rPr>
        <w:br w:type="textWrapping" w:clear="all"/>
      </w:r>
      <w:r w:rsidRPr="00B93137">
        <w:rPr>
          <w:rStyle w:val="EndnoteReference"/>
          <w:i/>
        </w:rPr>
        <w:endnoteReference w:id="49"/>
      </w:r>
    </w:p>
    <w:p w14:paraId="24B11AE1" w14:textId="2FD2647A" w:rsidR="002B2CF5" w:rsidRDefault="002B2CF5" w:rsidP="00FE6220">
      <w:pPr>
        <w:pStyle w:val="Heading1"/>
        <w:spacing w:after="120"/>
        <w:ind w:left="0"/>
        <w:rPr>
          <w:sz w:val="16"/>
        </w:rPr>
      </w:pPr>
      <w:r>
        <w:lastRenderedPageBreak/>
        <w:t>Table III.2</w:t>
      </w:r>
      <w:r>
        <w:rPr>
          <w:b/>
        </w:rPr>
        <w:br/>
        <w:t>Information on financial support provided under Article 9 of the Paris Agreement in year 2</w:t>
      </w:r>
      <w:r w:rsidR="0053509C">
        <w:rPr>
          <w:b/>
        </w:rPr>
        <w:t>0</w:t>
      </w:r>
      <w:r>
        <w:rPr>
          <w:b/>
        </w:rPr>
        <w:t>XX-3:</w:t>
      </w:r>
      <w:r w:rsidRPr="000B4EC0">
        <w:rPr>
          <w:b/>
          <w:i/>
          <w:iCs/>
          <w:sz w:val="18"/>
          <w:szCs w:val="18"/>
          <w:vertAlign w:val="superscript"/>
        </w:rPr>
        <w:t>a, b, c</w:t>
      </w:r>
      <w:r w:rsidRPr="000B4EC0">
        <w:rPr>
          <w:b/>
          <w:sz w:val="18"/>
          <w:szCs w:val="18"/>
        </w:rPr>
        <w:t xml:space="preserve"> </w:t>
      </w:r>
      <w:r>
        <w:rPr>
          <w:b/>
        </w:rPr>
        <w:t>multilateral channels</w:t>
      </w:r>
      <w:r>
        <w:rPr>
          <w:b/>
        </w:rPr>
        <w:br/>
      </w:r>
      <w:r w:rsidRPr="000309A8">
        <w:rPr>
          <w:sz w:val="16"/>
        </w:rPr>
        <w:t>Exchange rate used:</w:t>
      </w:r>
      <w:r>
        <w:rPr>
          <w:sz w:val="16"/>
        </w:rPr>
        <w:t>________</w:t>
      </w:r>
    </w:p>
    <w:p w14:paraId="00AEE021" w14:textId="4FD90144" w:rsidR="00E36E09" w:rsidRDefault="00E36E09" w:rsidP="00E36E09">
      <w:pPr>
        <w:suppressAutoHyphens w:val="0"/>
        <w:spacing w:line="240" w:lineRule="auto"/>
        <w:ind w:right="284"/>
        <w:rPr>
          <w:rFonts w:eastAsia="Times New Roman"/>
          <w:i/>
          <w:iCs/>
          <w:color w:val="000000"/>
          <w:sz w:val="16"/>
          <w:szCs w:val="18"/>
          <w:lang w:eastAsia="en-US"/>
        </w:rPr>
      </w:pPr>
      <w:r>
        <w:rPr>
          <w:noProof/>
        </w:rPr>
        <w:drawing>
          <wp:inline distT="0" distB="0" distL="0" distR="0" wp14:anchorId="53127F25" wp14:editId="294AB7B2">
            <wp:extent cx="9134272" cy="346595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9158224" cy="3475044"/>
                    </a:xfrm>
                    <a:prstGeom prst="rect">
                      <a:avLst/>
                    </a:prstGeom>
                  </pic:spPr>
                </pic:pic>
              </a:graphicData>
            </a:graphic>
          </wp:inline>
        </w:drawing>
      </w:r>
    </w:p>
    <w:p w14:paraId="07FDFC81" w14:textId="77777777" w:rsidR="002B2CF5" w:rsidRPr="00961554" w:rsidRDefault="002B2CF5" w:rsidP="00E36E09">
      <w:pPr>
        <w:suppressAutoHyphens w:val="0"/>
        <w:spacing w:line="200" w:lineRule="exact"/>
        <w:ind w:right="112" w:firstLine="142"/>
        <w:rPr>
          <w:rFonts w:eastAsia="Times New Roman"/>
          <w:color w:val="000000"/>
          <w:sz w:val="16"/>
          <w:szCs w:val="18"/>
          <w:lang w:eastAsia="en-US"/>
        </w:rPr>
      </w:pPr>
      <w:r w:rsidRPr="00961554">
        <w:rPr>
          <w:rFonts w:eastAsia="Times New Roman"/>
          <w:i/>
          <w:iCs/>
          <w:color w:val="000000"/>
          <w:sz w:val="16"/>
          <w:szCs w:val="18"/>
          <w:lang w:eastAsia="en-US"/>
        </w:rPr>
        <w:t>Abbreviations</w:t>
      </w:r>
      <w:r w:rsidRPr="00503B08">
        <w:rPr>
          <w:rFonts w:eastAsia="Times New Roman"/>
          <w:color w:val="000000"/>
          <w:sz w:val="16"/>
          <w:szCs w:val="18"/>
          <w:lang w:eastAsia="en-US"/>
        </w:rPr>
        <w:t>:</w:t>
      </w:r>
      <w:r w:rsidRPr="00961554">
        <w:rPr>
          <w:rFonts w:eastAsia="Times New Roman"/>
          <w:i/>
          <w:iCs/>
          <w:color w:val="000000"/>
          <w:sz w:val="16"/>
          <w:szCs w:val="18"/>
          <w:lang w:eastAsia="en-US"/>
        </w:rPr>
        <w:t xml:space="preserve"> </w:t>
      </w:r>
      <w:r w:rsidRPr="00961554">
        <w:rPr>
          <w:rFonts w:eastAsia="Times New Roman"/>
          <w:color w:val="000000"/>
          <w:sz w:val="16"/>
          <w:szCs w:val="18"/>
          <w:lang w:eastAsia="en-US"/>
        </w:rPr>
        <w:t>ODA = official development assistance, OOF = other official flows.</w:t>
      </w:r>
    </w:p>
    <w:p w14:paraId="35CC9936" w14:textId="08DCCF47" w:rsidR="002B2CF5" w:rsidRPr="00632579" w:rsidRDefault="002B2CF5" w:rsidP="00E36E09">
      <w:pPr>
        <w:suppressAutoHyphens w:val="0"/>
        <w:spacing w:line="200" w:lineRule="exact"/>
        <w:ind w:right="112" w:firstLine="142"/>
        <w:rPr>
          <w:rFonts w:eastAsia="Times New Roman"/>
          <w:sz w:val="16"/>
          <w:szCs w:val="16"/>
          <w:lang w:eastAsia="en-US"/>
        </w:rPr>
      </w:pPr>
      <w:r w:rsidRPr="00632579">
        <w:rPr>
          <w:rFonts w:eastAsia="Times New Roman"/>
          <w:i/>
          <w:sz w:val="16"/>
          <w:szCs w:val="16"/>
          <w:lang w:eastAsia="en-US"/>
        </w:rPr>
        <w:t>Notation keys</w:t>
      </w:r>
      <w:r w:rsidRPr="008350E3">
        <w:rPr>
          <w:rFonts w:eastAsia="Times New Roman"/>
          <w:iCs/>
          <w:sz w:val="16"/>
          <w:szCs w:val="16"/>
          <w:lang w:eastAsia="en-US"/>
        </w:rPr>
        <w:t>:</w:t>
      </w:r>
      <w:r w:rsidRPr="00632579">
        <w:rPr>
          <w:rFonts w:eastAsia="Times New Roman"/>
          <w:i/>
          <w:sz w:val="16"/>
          <w:szCs w:val="16"/>
          <w:lang w:eastAsia="en-US"/>
        </w:rPr>
        <w:t xml:space="preserve"> </w:t>
      </w:r>
      <w:r w:rsidRPr="00632579">
        <w:rPr>
          <w:rFonts w:eastAsia="Times New Roman"/>
          <w:sz w:val="16"/>
          <w:szCs w:val="16"/>
          <w:lang w:eastAsia="en-US"/>
        </w:rPr>
        <w:t xml:space="preserve">NA = </w:t>
      </w:r>
      <w:r>
        <w:rPr>
          <w:rFonts w:eastAsia="Times New Roman"/>
          <w:sz w:val="16"/>
          <w:szCs w:val="16"/>
          <w:lang w:eastAsia="en-US"/>
        </w:rPr>
        <w:t>n</w:t>
      </w:r>
      <w:r w:rsidRPr="00632579">
        <w:rPr>
          <w:rFonts w:eastAsia="Times New Roman"/>
          <w:sz w:val="16"/>
          <w:szCs w:val="16"/>
          <w:lang w:eastAsia="en-US"/>
        </w:rPr>
        <w:t>ot applicable; UA = information not available at the time of reporting</w:t>
      </w:r>
      <w:r w:rsidR="00EB1B42">
        <w:rPr>
          <w:rFonts w:eastAsia="Times New Roman"/>
          <w:sz w:val="16"/>
          <w:szCs w:val="16"/>
          <w:lang w:eastAsia="en-US"/>
        </w:rPr>
        <w:t>;</w:t>
      </w:r>
      <w:r>
        <w:rPr>
          <w:rFonts w:eastAsia="Times New Roman"/>
          <w:sz w:val="16"/>
          <w:szCs w:val="16"/>
          <w:lang w:eastAsia="en-US"/>
        </w:rPr>
        <w:t xml:space="preserve"> </w:t>
      </w:r>
      <w:r w:rsidRPr="00632579">
        <w:rPr>
          <w:rFonts w:eastAsia="Times New Roman"/>
          <w:sz w:val="16"/>
          <w:szCs w:val="16"/>
          <w:lang w:eastAsia="en-US"/>
        </w:rPr>
        <w:t xml:space="preserve">NR = </w:t>
      </w:r>
      <w:r>
        <w:rPr>
          <w:rFonts w:eastAsia="Times New Roman"/>
          <w:sz w:val="16"/>
          <w:szCs w:val="16"/>
          <w:lang w:eastAsia="en-US"/>
        </w:rPr>
        <w:t>n</w:t>
      </w:r>
      <w:r w:rsidRPr="00632579">
        <w:rPr>
          <w:rFonts w:eastAsia="Times New Roman"/>
          <w:sz w:val="16"/>
          <w:szCs w:val="16"/>
          <w:lang w:eastAsia="en-US"/>
        </w:rPr>
        <w:t xml:space="preserve">ot reported </w:t>
      </w:r>
      <w:r>
        <w:rPr>
          <w:rFonts w:eastAsia="Times New Roman"/>
          <w:sz w:val="16"/>
          <w:szCs w:val="16"/>
          <w:lang w:eastAsia="en-US"/>
        </w:rPr>
        <w:t>(to indicate the voluntary character of the information)</w:t>
      </w:r>
      <w:r w:rsidR="00EB1B42">
        <w:rPr>
          <w:rFonts w:eastAsia="Times New Roman"/>
          <w:sz w:val="16"/>
          <w:szCs w:val="16"/>
          <w:lang w:eastAsia="en-US"/>
        </w:rPr>
        <w:t>.</w:t>
      </w:r>
    </w:p>
    <w:p w14:paraId="051E76E0" w14:textId="56201A0E" w:rsidR="002B2CF5" w:rsidRPr="00534095" w:rsidRDefault="002B2CF5" w:rsidP="00E36E09">
      <w:pPr>
        <w:suppressAutoHyphens w:val="0"/>
        <w:spacing w:line="200" w:lineRule="exact"/>
        <w:ind w:right="112" w:firstLine="142"/>
        <w:rPr>
          <w:rFonts w:eastAsia="Times New Roman"/>
          <w:i/>
          <w:sz w:val="16"/>
          <w:szCs w:val="18"/>
          <w:lang w:eastAsia="en-US"/>
        </w:rPr>
      </w:pPr>
      <w:r>
        <w:rPr>
          <w:rFonts w:eastAsia="Times New Roman"/>
          <w:i/>
          <w:sz w:val="16"/>
          <w:szCs w:val="18"/>
          <w:lang w:eastAsia="en-US"/>
        </w:rPr>
        <w:t>Note</w:t>
      </w:r>
      <w:r w:rsidRPr="00503B08">
        <w:rPr>
          <w:rFonts w:eastAsia="Times New Roman"/>
          <w:iCs/>
          <w:sz w:val="16"/>
          <w:szCs w:val="18"/>
          <w:lang w:eastAsia="en-US"/>
        </w:rPr>
        <w:t>:</w:t>
      </w:r>
      <w:r>
        <w:rPr>
          <w:rFonts w:eastAsia="Times New Roman"/>
          <w:i/>
          <w:sz w:val="16"/>
          <w:szCs w:val="18"/>
          <w:lang w:eastAsia="en-US"/>
        </w:rPr>
        <w:t xml:space="preserve"> </w:t>
      </w:r>
      <w:r w:rsidRPr="003822EC">
        <w:rPr>
          <w:rFonts w:eastAsia="Times New Roman"/>
          <w:sz w:val="16"/>
          <w:szCs w:val="18"/>
          <w:lang w:eastAsia="en-US"/>
        </w:rPr>
        <w:t>Where financial support contributes to capacity-building and/or technology development and transfer objectives, information in shaded cells is automatically populated in relevant CTF on information on support for technology development and transfer provided under Article 10 of the Paris Agreement (</w:t>
      </w:r>
      <w:r w:rsidR="00E54F45">
        <w:rPr>
          <w:rFonts w:eastAsia="Times New Roman"/>
          <w:sz w:val="16"/>
          <w:szCs w:val="18"/>
          <w:lang w:eastAsia="en-US"/>
        </w:rPr>
        <w:t>t</w:t>
      </w:r>
      <w:r w:rsidRPr="003822EC">
        <w:rPr>
          <w:rFonts w:eastAsia="Times New Roman"/>
          <w:sz w:val="16"/>
          <w:szCs w:val="18"/>
          <w:lang w:eastAsia="en-US"/>
        </w:rPr>
        <w:t xml:space="preserve">able </w:t>
      </w:r>
      <w:r>
        <w:rPr>
          <w:rFonts w:eastAsia="Times New Roman"/>
          <w:sz w:val="16"/>
          <w:szCs w:val="18"/>
          <w:lang w:eastAsia="en-US"/>
        </w:rPr>
        <w:t>III.4</w:t>
      </w:r>
      <w:r w:rsidRPr="003822EC">
        <w:rPr>
          <w:rFonts w:eastAsia="Times New Roman"/>
          <w:sz w:val="16"/>
          <w:szCs w:val="18"/>
          <w:lang w:eastAsia="en-US"/>
        </w:rPr>
        <w:t>) and/or information on capacity-building support provided under Article 11 of the Paris Agreement (</w:t>
      </w:r>
      <w:r w:rsidR="00F91239">
        <w:rPr>
          <w:rFonts w:eastAsia="Times New Roman"/>
          <w:sz w:val="16"/>
          <w:szCs w:val="18"/>
          <w:lang w:eastAsia="en-US"/>
        </w:rPr>
        <w:t>t</w:t>
      </w:r>
      <w:r w:rsidRPr="003822EC">
        <w:rPr>
          <w:rFonts w:eastAsia="Times New Roman"/>
          <w:sz w:val="16"/>
          <w:szCs w:val="18"/>
          <w:lang w:eastAsia="en-US"/>
        </w:rPr>
        <w:t xml:space="preserve">able </w:t>
      </w:r>
      <w:r>
        <w:rPr>
          <w:rFonts w:eastAsia="Times New Roman"/>
          <w:sz w:val="16"/>
          <w:szCs w:val="18"/>
          <w:lang w:eastAsia="en-US"/>
        </w:rPr>
        <w:t>III.5</w:t>
      </w:r>
      <w:r w:rsidRPr="003822EC">
        <w:rPr>
          <w:rFonts w:eastAsia="Times New Roman"/>
          <w:sz w:val="16"/>
          <w:szCs w:val="18"/>
          <w:lang w:eastAsia="en-US"/>
        </w:rPr>
        <w:t>).</w:t>
      </w:r>
    </w:p>
    <w:p w14:paraId="7CC32312" w14:textId="289469F2" w:rsidR="002B2CF5" w:rsidRPr="00632579" w:rsidRDefault="002B2CF5" w:rsidP="00E36E09">
      <w:pPr>
        <w:spacing w:line="200" w:lineRule="exact"/>
        <w:ind w:right="112" w:firstLine="142"/>
        <w:rPr>
          <w:rFonts w:eastAsia="Times New Roman"/>
          <w:color w:val="000000"/>
          <w:sz w:val="16"/>
          <w:lang w:eastAsia="en-US"/>
        </w:rPr>
      </w:pPr>
      <w:r w:rsidRPr="00632579">
        <w:rPr>
          <w:rFonts w:eastAsia="Times New Roman"/>
          <w:i/>
          <w:iCs/>
          <w:color w:val="000000"/>
          <w:sz w:val="18"/>
          <w:vertAlign w:val="superscript"/>
          <w:lang w:eastAsia="en-US"/>
        </w:rPr>
        <w:t>a</w:t>
      </w:r>
      <w:r w:rsidRPr="00632579">
        <w:rPr>
          <w:rFonts w:eastAsia="Times New Roman"/>
          <w:i/>
          <w:iCs/>
          <w:color w:val="000000"/>
          <w:sz w:val="16"/>
          <w:vertAlign w:val="superscript"/>
          <w:lang w:eastAsia="en-US"/>
        </w:rPr>
        <w:t xml:space="preserve">  </w:t>
      </w:r>
      <w:r>
        <w:rPr>
          <w:rFonts w:eastAsia="Times New Roman"/>
          <w:color w:val="000000"/>
          <w:sz w:val="16"/>
          <w:lang w:eastAsia="en-US"/>
        </w:rPr>
        <w:t>Relevant information, in a tabular format, for the previous two reporting years without overlapping with the previous reporting periods, on financial support provided through multilateral channels.</w:t>
      </w:r>
    </w:p>
    <w:p w14:paraId="6525767A" w14:textId="60B1411A" w:rsidR="002B2CF5" w:rsidRPr="00632579" w:rsidRDefault="002B2CF5" w:rsidP="00E36E09">
      <w:pPr>
        <w:spacing w:line="200" w:lineRule="exact"/>
        <w:ind w:right="112" w:firstLine="142"/>
        <w:rPr>
          <w:rFonts w:eastAsia="Times New Roman"/>
          <w:color w:val="000000"/>
          <w:sz w:val="16"/>
          <w:lang w:eastAsia="en-US"/>
        </w:rPr>
      </w:pPr>
      <w:r>
        <w:rPr>
          <w:rFonts w:eastAsia="Times New Roman"/>
          <w:i/>
          <w:color w:val="000000"/>
          <w:sz w:val="18"/>
          <w:vertAlign w:val="superscript"/>
          <w:lang w:eastAsia="en-US"/>
        </w:rPr>
        <w:t>b</w:t>
      </w:r>
      <w:r w:rsidRPr="00632579">
        <w:rPr>
          <w:rFonts w:eastAsia="Times New Roman"/>
          <w:i/>
          <w:color w:val="000000"/>
          <w:sz w:val="16"/>
          <w:vertAlign w:val="superscript"/>
          <w:lang w:eastAsia="en-US"/>
        </w:rPr>
        <w:t xml:space="preserve">  </w:t>
      </w:r>
      <w:r w:rsidRPr="00632579">
        <w:rPr>
          <w:rFonts w:eastAsia="Times New Roman"/>
          <w:color w:val="000000"/>
          <w:sz w:val="16"/>
          <w:lang w:eastAsia="en-US"/>
        </w:rPr>
        <w:t>Parties fill in a separate table for each year, namely 20XX-3 and 20XX-2, where 20XX is the reporting year</w:t>
      </w:r>
      <w:r>
        <w:rPr>
          <w:rFonts w:eastAsia="Times New Roman"/>
          <w:color w:val="000000"/>
          <w:sz w:val="16"/>
          <w:lang w:eastAsia="en-US"/>
        </w:rPr>
        <w:t>.</w:t>
      </w:r>
    </w:p>
    <w:p w14:paraId="693F19C8" w14:textId="0B1B7AA2" w:rsidR="002B2CF5" w:rsidRPr="00632579" w:rsidRDefault="002B2CF5" w:rsidP="00E36E09">
      <w:pPr>
        <w:spacing w:line="200" w:lineRule="exact"/>
        <w:ind w:right="112" w:firstLine="142"/>
        <w:rPr>
          <w:rFonts w:eastAsia="Times New Roman"/>
          <w:sz w:val="16"/>
          <w:szCs w:val="18"/>
          <w:lang w:eastAsia="en-US"/>
        </w:rPr>
      </w:pPr>
      <w:r>
        <w:rPr>
          <w:rFonts w:eastAsia="Times New Roman"/>
          <w:i/>
          <w:color w:val="000000"/>
          <w:sz w:val="18"/>
          <w:vertAlign w:val="superscript"/>
          <w:lang w:eastAsia="en-US"/>
        </w:rPr>
        <w:t>c</w:t>
      </w:r>
      <w:r w:rsidRPr="009501B5">
        <w:rPr>
          <w:rFonts w:eastAsia="Times New Roman"/>
          <w:i/>
          <w:sz w:val="16"/>
          <w:szCs w:val="18"/>
          <w:vertAlign w:val="superscript"/>
          <w:lang w:eastAsia="en-US"/>
        </w:rPr>
        <w:t xml:space="preserve">  </w:t>
      </w:r>
      <w:r>
        <w:rPr>
          <w:rFonts w:eastAsia="Times New Roman"/>
          <w:sz w:val="16"/>
          <w:szCs w:val="18"/>
          <w:lang w:eastAsia="en-US"/>
        </w:rPr>
        <w:t xml:space="preserve">Parties provide the underlying assumptions, definitions and methodologies, as applicable, used to identify and/or report this reporting parameter in the respective section of the BTR. </w:t>
      </w:r>
    </w:p>
    <w:p w14:paraId="34CD0A57" w14:textId="383C59D1" w:rsidR="002B2CF5" w:rsidRPr="00632579" w:rsidRDefault="002B2CF5" w:rsidP="00E36E09">
      <w:pPr>
        <w:spacing w:line="200" w:lineRule="exact"/>
        <w:ind w:right="112" w:firstLine="142"/>
        <w:rPr>
          <w:rFonts w:eastAsia="Times New Roman"/>
          <w:sz w:val="16"/>
          <w:szCs w:val="18"/>
          <w:lang w:eastAsia="en-US"/>
        </w:rPr>
      </w:pPr>
      <w:r>
        <w:rPr>
          <w:rFonts w:eastAsia="Times New Roman"/>
          <w:i/>
          <w:iCs/>
          <w:color w:val="000000"/>
          <w:sz w:val="18"/>
          <w:vertAlign w:val="superscript"/>
          <w:lang w:eastAsia="en-US"/>
        </w:rPr>
        <w:t>d</w:t>
      </w:r>
      <w:r w:rsidRPr="00632579">
        <w:rPr>
          <w:rFonts w:eastAsia="Times New Roman"/>
          <w:i/>
          <w:iCs/>
          <w:color w:val="000000"/>
          <w:sz w:val="18"/>
          <w:vertAlign w:val="superscript"/>
          <w:lang w:eastAsia="en-US"/>
        </w:rPr>
        <w:t xml:space="preserve"> </w:t>
      </w:r>
      <w:r w:rsidRPr="00632579">
        <w:rPr>
          <w:rFonts w:eastAsia="Times New Roman"/>
          <w:i/>
          <w:iCs/>
          <w:sz w:val="16"/>
          <w:szCs w:val="18"/>
          <w:vertAlign w:val="superscript"/>
          <w:lang w:eastAsia="en-US"/>
        </w:rPr>
        <w:t xml:space="preserve"> </w:t>
      </w:r>
      <w:r>
        <w:rPr>
          <w:rFonts w:eastAsia="Times New Roman"/>
          <w:sz w:val="16"/>
          <w:szCs w:val="18"/>
          <w:lang w:eastAsia="en-US"/>
        </w:rPr>
        <w:t>The face value and, on a voluntary basis, the grant-equivalent value.</w:t>
      </w:r>
    </w:p>
    <w:p w14:paraId="391268AC" w14:textId="77777777" w:rsidR="002B2CF5" w:rsidRDefault="002B2CF5" w:rsidP="00E36E09">
      <w:pPr>
        <w:spacing w:line="200" w:lineRule="exact"/>
        <w:ind w:right="112" w:firstLine="142"/>
        <w:rPr>
          <w:rFonts w:eastAsia="Times New Roman"/>
          <w:sz w:val="16"/>
          <w:szCs w:val="18"/>
          <w:lang w:eastAsia="en-US"/>
        </w:rPr>
      </w:pPr>
      <w:r>
        <w:rPr>
          <w:rFonts w:eastAsia="Times New Roman"/>
          <w:i/>
          <w:iCs/>
          <w:color w:val="000000"/>
          <w:sz w:val="18"/>
          <w:vertAlign w:val="superscript"/>
          <w:lang w:eastAsia="en-US"/>
        </w:rPr>
        <w:t>e</w:t>
      </w:r>
      <w:r w:rsidRPr="00632579">
        <w:rPr>
          <w:rFonts w:eastAsia="Times New Roman"/>
          <w:i/>
          <w:iCs/>
          <w:color w:val="000000"/>
          <w:sz w:val="18"/>
          <w:vertAlign w:val="superscript"/>
          <w:lang w:eastAsia="en-US"/>
        </w:rPr>
        <w:t xml:space="preserve">  </w:t>
      </w:r>
      <w:r>
        <w:rPr>
          <w:rFonts w:eastAsia="Times New Roman"/>
          <w:sz w:val="16"/>
          <w:szCs w:val="18"/>
          <w:lang w:eastAsia="en-US"/>
        </w:rPr>
        <w:t>As applicable.</w:t>
      </w:r>
    </w:p>
    <w:p w14:paraId="124669C0" w14:textId="21B4F326" w:rsidR="002B2CF5" w:rsidRDefault="002B2CF5" w:rsidP="00E36E09">
      <w:pPr>
        <w:spacing w:line="200" w:lineRule="exact"/>
        <w:ind w:right="112" w:firstLine="142"/>
        <w:rPr>
          <w:rFonts w:eastAsia="Times New Roman"/>
          <w:sz w:val="16"/>
          <w:szCs w:val="18"/>
          <w:lang w:eastAsia="en-US"/>
        </w:rPr>
      </w:pPr>
      <w:r>
        <w:rPr>
          <w:rFonts w:eastAsia="Times New Roman"/>
          <w:i/>
          <w:iCs/>
          <w:color w:val="000000"/>
          <w:sz w:val="18"/>
          <w:vertAlign w:val="superscript"/>
          <w:lang w:eastAsia="en-US"/>
        </w:rPr>
        <w:t>f</w:t>
      </w:r>
      <w:r w:rsidRPr="00632579">
        <w:rPr>
          <w:rFonts w:eastAsia="Times New Roman"/>
          <w:i/>
          <w:iCs/>
          <w:color w:val="000000"/>
          <w:sz w:val="16"/>
          <w:vertAlign w:val="superscript"/>
          <w:lang w:eastAsia="en-US"/>
        </w:rPr>
        <w:t xml:space="preserve"> </w:t>
      </w:r>
      <w:r>
        <w:rPr>
          <w:rFonts w:eastAsia="Times New Roman"/>
          <w:i/>
          <w:iCs/>
          <w:color w:val="000000"/>
          <w:sz w:val="16"/>
          <w:vertAlign w:val="superscript"/>
          <w:lang w:eastAsia="en-US"/>
        </w:rPr>
        <w:t xml:space="preserve"> </w:t>
      </w:r>
      <w:r>
        <w:rPr>
          <w:rFonts w:eastAsia="Times New Roman"/>
          <w:color w:val="000000"/>
          <w:sz w:val="16"/>
          <w:lang w:eastAsia="en-US"/>
        </w:rPr>
        <w:t>This refers to support to multilateral institutions that Parties cannot specify as being climate-specific.</w:t>
      </w:r>
    </w:p>
    <w:p w14:paraId="3253A75E" w14:textId="35E0BDD1" w:rsidR="002B2CF5" w:rsidRPr="00632579" w:rsidRDefault="002B2CF5" w:rsidP="00E36E09">
      <w:pPr>
        <w:spacing w:line="200" w:lineRule="exact"/>
        <w:ind w:right="112" w:firstLine="142"/>
        <w:rPr>
          <w:rFonts w:eastAsia="Times New Roman"/>
          <w:sz w:val="16"/>
          <w:szCs w:val="18"/>
          <w:lang w:eastAsia="en-US"/>
        </w:rPr>
      </w:pPr>
      <w:r>
        <w:rPr>
          <w:rFonts w:eastAsia="Times New Roman"/>
          <w:i/>
          <w:iCs/>
          <w:color w:val="000000"/>
          <w:sz w:val="18"/>
          <w:vertAlign w:val="superscript"/>
          <w:lang w:eastAsia="en-US"/>
        </w:rPr>
        <w:t>g</w:t>
      </w:r>
      <w:r w:rsidRPr="00632579">
        <w:rPr>
          <w:rFonts w:eastAsia="Times New Roman"/>
          <w:i/>
          <w:iCs/>
          <w:color w:val="000000"/>
          <w:sz w:val="18"/>
          <w:vertAlign w:val="superscript"/>
          <w:lang w:eastAsia="en-US"/>
        </w:rPr>
        <w:t xml:space="preserve"> </w:t>
      </w:r>
      <w:r>
        <w:rPr>
          <w:rFonts w:eastAsia="Times New Roman"/>
          <w:i/>
          <w:iCs/>
          <w:color w:val="000000"/>
          <w:sz w:val="16"/>
          <w:vertAlign w:val="superscript"/>
          <w:lang w:eastAsia="en-US"/>
        </w:rPr>
        <w:t xml:space="preserve"> </w:t>
      </w:r>
      <w:r>
        <w:rPr>
          <w:rFonts w:eastAsia="Times New Roman"/>
          <w:sz w:val="16"/>
          <w:szCs w:val="18"/>
          <w:lang w:eastAsia="en-US"/>
        </w:rPr>
        <w:t xml:space="preserve">As available. </w:t>
      </w:r>
    </w:p>
    <w:p w14:paraId="4E4898F7" w14:textId="09DEB992" w:rsidR="002B2CF5" w:rsidRDefault="002B2CF5" w:rsidP="00E36E09">
      <w:pPr>
        <w:spacing w:line="200" w:lineRule="exact"/>
        <w:ind w:right="112" w:firstLine="142"/>
        <w:rPr>
          <w:rFonts w:eastAsia="Times New Roman"/>
          <w:sz w:val="16"/>
          <w:szCs w:val="18"/>
          <w:lang w:eastAsia="en-US"/>
        </w:rPr>
      </w:pPr>
      <w:r>
        <w:rPr>
          <w:rFonts w:eastAsia="Times New Roman"/>
          <w:i/>
          <w:iCs/>
          <w:color w:val="000000"/>
          <w:sz w:val="18"/>
          <w:vertAlign w:val="superscript"/>
          <w:lang w:eastAsia="en-US"/>
        </w:rPr>
        <w:t>h</w:t>
      </w:r>
      <w:r w:rsidRPr="00632579">
        <w:rPr>
          <w:rFonts w:eastAsia="Times New Roman"/>
          <w:i/>
          <w:iCs/>
          <w:color w:val="000000"/>
          <w:sz w:val="18"/>
          <w:vertAlign w:val="superscript"/>
          <w:lang w:eastAsia="en-US"/>
        </w:rPr>
        <w:t xml:space="preserve"> </w:t>
      </w:r>
      <w:r w:rsidRPr="00632579">
        <w:rPr>
          <w:rFonts w:eastAsia="Times New Roman"/>
          <w:i/>
          <w:iCs/>
          <w:color w:val="000000"/>
          <w:sz w:val="16"/>
          <w:vertAlign w:val="superscript"/>
          <w:lang w:eastAsia="en-US"/>
        </w:rPr>
        <w:t xml:space="preserve"> </w:t>
      </w:r>
      <w:r w:rsidRPr="00632579">
        <w:rPr>
          <w:rFonts w:eastAsia="Times New Roman"/>
          <w:sz w:val="16"/>
          <w:szCs w:val="18"/>
          <w:lang w:eastAsia="en-US"/>
        </w:rPr>
        <w:t xml:space="preserve">If </w:t>
      </w:r>
      <w:r>
        <w:rPr>
          <w:rFonts w:eastAsia="Times New Roman"/>
          <w:sz w:val="16"/>
          <w:szCs w:val="18"/>
          <w:lang w:eastAsia="en-US"/>
        </w:rPr>
        <w:t>“</w:t>
      </w:r>
      <w:r w:rsidRPr="00632579">
        <w:rPr>
          <w:rFonts w:eastAsia="Times New Roman"/>
          <w:sz w:val="16"/>
          <w:szCs w:val="18"/>
          <w:lang w:eastAsia="en-US"/>
        </w:rPr>
        <w:t>other</w:t>
      </w:r>
      <w:r>
        <w:rPr>
          <w:rFonts w:eastAsia="Times New Roman"/>
          <w:sz w:val="16"/>
          <w:szCs w:val="18"/>
          <w:lang w:eastAsia="en-US"/>
        </w:rPr>
        <w:t>”</w:t>
      </w:r>
      <w:r w:rsidRPr="00632579">
        <w:rPr>
          <w:rFonts w:eastAsia="Times New Roman"/>
          <w:sz w:val="16"/>
          <w:szCs w:val="18"/>
          <w:lang w:eastAsia="en-US"/>
        </w:rPr>
        <w:t xml:space="preserve">, </w:t>
      </w:r>
      <w:r>
        <w:rPr>
          <w:rFonts w:eastAsia="Times New Roman"/>
          <w:sz w:val="16"/>
          <w:szCs w:val="18"/>
          <w:lang w:eastAsia="en-US"/>
        </w:rPr>
        <w:t>Parties should</w:t>
      </w:r>
      <w:r w:rsidRPr="00632579">
        <w:rPr>
          <w:rFonts w:eastAsia="Times New Roman"/>
          <w:sz w:val="16"/>
          <w:szCs w:val="18"/>
          <w:lang w:eastAsia="en-US"/>
        </w:rPr>
        <w:t xml:space="preserve"> specify</w:t>
      </w:r>
      <w:r>
        <w:rPr>
          <w:rFonts w:eastAsia="Times New Roman"/>
          <w:sz w:val="16"/>
          <w:szCs w:val="18"/>
          <w:lang w:eastAsia="en-US"/>
        </w:rPr>
        <w:t xml:space="preserve"> this information</w:t>
      </w:r>
      <w:r w:rsidRPr="00632579">
        <w:rPr>
          <w:rFonts w:eastAsia="Times New Roman"/>
          <w:sz w:val="16"/>
          <w:szCs w:val="18"/>
          <w:lang w:eastAsia="en-US"/>
        </w:rPr>
        <w:t xml:space="preserve">. </w:t>
      </w:r>
    </w:p>
    <w:p w14:paraId="52211113" w14:textId="4081C3D2" w:rsidR="002B2CF5" w:rsidRDefault="002B2CF5" w:rsidP="00E36E09">
      <w:pPr>
        <w:suppressAutoHyphens w:val="0"/>
        <w:spacing w:line="200" w:lineRule="exact"/>
        <w:ind w:right="112" w:firstLine="142"/>
        <w:rPr>
          <w:rFonts w:eastAsia="Times New Roman"/>
          <w:color w:val="000000"/>
          <w:sz w:val="16"/>
          <w:lang w:eastAsia="en-US"/>
        </w:rPr>
      </w:pPr>
      <w:r>
        <w:rPr>
          <w:rFonts w:eastAsia="Times New Roman"/>
          <w:i/>
          <w:iCs/>
          <w:color w:val="000000"/>
          <w:sz w:val="18"/>
          <w:vertAlign w:val="superscript"/>
          <w:lang w:eastAsia="en-US"/>
        </w:rPr>
        <w:t>i</w:t>
      </w:r>
      <w:r w:rsidRPr="00632579">
        <w:rPr>
          <w:rFonts w:eastAsia="Times New Roman"/>
          <w:i/>
          <w:iCs/>
          <w:color w:val="000000"/>
          <w:sz w:val="18"/>
          <w:vertAlign w:val="superscript"/>
          <w:lang w:eastAsia="en-US"/>
        </w:rPr>
        <w:t xml:space="preserve">  </w:t>
      </w:r>
      <w:r>
        <w:rPr>
          <w:rFonts w:eastAsia="Times New Roman"/>
          <w:sz w:val="16"/>
          <w:szCs w:val="18"/>
          <w:lang w:eastAsia="en-US"/>
        </w:rPr>
        <w:t>Parties r</w:t>
      </w:r>
      <w:r w:rsidRPr="000C0634">
        <w:rPr>
          <w:rFonts w:eastAsia="Times New Roman"/>
          <w:sz w:val="16"/>
          <w:szCs w:val="18"/>
          <w:lang w:eastAsia="en-US"/>
        </w:rPr>
        <w:t xml:space="preserve">eport, to the extent possible, the different </w:t>
      </w:r>
      <w:r>
        <w:rPr>
          <w:rFonts w:eastAsia="Times New Roman"/>
          <w:sz w:val="16"/>
          <w:szCs w:val="18"/>
          <w:lang w:eastAsia="en-US"/>
        </w:rPr>
        <w:t>amounts per financial instrument</w:t>
      </w:r>
      <w:r w:rsidRPr="000C0634">
        <w:rPr>
          <w:rFonts w:eastAsia="Times New Roman"/>
          <w:sz w:val="16"/>
          <w:szCs w:val="18"/>
          <w:lang w:eastAsia="en-US"/>
        </w:rPr>
        <w:t>, if applicable</w:t>
      </w:r>
      <w:r>
        <w:rPr>
          <w:rFonts w:eastAsia="Times New Roman"/>
          <w:sz w:val="16"/>
          <w:szCs w:val="18"/>
          <w:lang w:eastAsia="en-US"/>
        </w:rPr>
        <w:t xml:space="preserve"> and as available</w:t>
      </w:r>
      <w:r w:rsidRPr="00632579">
        <w:rPr>
          <w:rFonts w:eastAsia="Times New Roman"/>
          <w:sz w:val="16"/>
          <w:szCs w:val="18"/>
          <w:lang w:eastAsia="en-US"/>
        </w:rPr>
        <w:t>.</w:t>
      </w:r>
    </w:p>
    <w:p w14:paraId="5998DB78" w14:textId="7E16C9D2" w:rsidR="002B2CF5" w:rsidRDefault="002B2CF5" w:rsidP="00E36E09">
      <w:pPr>
        <w:suppressAutoHyphens w:val="0"/>
        <w:spacing w:line="200" w:lineRule="exact"/>
        <w:ind w:right="112" w:firstLine="142"/>
        <w:rPr>
          <w:rFonts w:eastAsia="Times New Roman"/>
          <w:color w:val="000000"/>
          <w:sz w:val="16"/>
          <w:lang w:eastAsia="en-US"/>
        </w:rPr>
      </w:pPr>
      <w:r>
        <w:rPr>
          <w:rFonts w:eastAsia="Times New Roman"/>
          <w:i/>
          <w:iCs/>
          <w:color w:val="000000"/>
          <w:sz w:val="18"/>
          <w:vertAlign w:val="superscript"/>
          <w:lang w:eastAsia="en-US"/>
        </w:rPr>
        <w:t>j</w:t>
      </w:r>
      <w:r w:rsidRPr="00632579">
        <w:rPr>
          <w:rFonts w:eastAsia="Times New Roman"/>
          <w:i/>
          <w:iCs/>
          <w:color w:val="000000"/>
          <w:sz w:val="18"/>
          <w:vertAlign w:val="superscript"/>
          <w:lang w:eastAsia="en-US"/>
        </w:rPr>
        <w:t xml:space="preserve">  </w:t>
      </w:r>
      <w:r>
        <w:rPr>
          <w:rFonts w:eastAsia="Times New Roman"/>
          <w:color w:val="000000"/>
          <w:sz w:val="16"/>
          <w:lang w:eastAsia="en-US"/>
        </w:rPr>
        <w:t xml:space="preserve">Region should be reported when data at country level </w:t>
      </w:r>
      <w:r w:rsidR="00C16DE1">
        <w:rPr>
          <w:rFonts w:eastAsia="Times New Roman"/>
          <w:color w:val="000000"/>
          <w:sz w:val="16"/>
          <w:lang w:eastAsia="en-US"/>
        </w:rPr>
        <w:t>are</w:t>
      </w:r>
      <w:r>
        <w:rPr>
          <w:rFonts w:eastAsia="Times New Roman"/>
          <w:color w:val="000000"/>
          <w:sz w:val="16"/>
          <w:lang w:eastAsia="en-US"/>
        </w:rPr>
        <w:t xml:space="preserve"> not available.</w:t>
      </w:r>
    </w:p>
    <w:p w14:paraId="58287511" w14:textId="4B497BC5" w:rsidR="002B2CF5" w:rsidRDefault="002B2CF5" w:rsidP="00E36E09">
      <w:pPr>
        <w:suppressAutoHyphens w:val="0"/>
        <w:spacing w:line="200" w:lineRule="exact"/>
        <w:ind w:right="112" w:firstLine="142"/>
        <w:rPr>
          <w:rFonts w:eastAsia="Times New Roman"/>
          <w:sz w:val="16"/>
          <w:szCs w:val="18"/>
          <w:lang w:eastAsia="en-US"/>
        </w:rPr>
      </w:pPr>
      <w:r>
        <w:rPr>
          <w:rFonts w:eastAsia="Times New Roman"/>
          <w:i/>
          <w:iCs/>
          <w:color w:val="000000"/>
          <w:sz w:val="18"/>
          <w:vertAlign w:val="superscript"/>
          <w:lang w:eastAsia="en-US"/>
        </w:rPr>
        <w:t>k</w:t>
      </w:r>
      <w:r w:rsidRPr="00632579">
        <w:rPr>
          <w:rFonts w:eastAsia="Times New Roman"/>
          <w:i/>
          <w:iCs/>
          <w:color w:val="000000"/>
          <w:sz w:val="18"/>
          <w:vertAlign w:val="superscript"/>
          <w:lang w:eastAsia="en-US"/>
        </w:rPr>
        <w:t xml:space="preserve">  </w:t>
      </w:r>
      <w:r w:rsidRPr="00632579">
        <w:rPr>
          <w:rFonts w:eastAsia="Times New Roman"/>
          <w:sz w:val="16"/>
          <w:szCs w:val="18"/>
          <w:lang w:eastAsia="en-US"/>
        </w:rPr>
        <w:t xml:space="preserve">This refers to funding for activities that </w:t>
      </w:r>
      <w:r>
        <w:rPr>
          <w:rFonts w:eastAsia="Times New Roman"/>
          <w:sz w:val="16"/>
          <w:szCs w:val="18"/>
          <w:lang w:eastAsia="en-US"/>
        </w:rPr>
        <w:t>have both</w:t>
      </w:r>
      <w:r w:rsidRPr="00632579">
        <w:rPr>
          <w:rFonts w:eastAsia="Times New Roman"/>
          <w:sz w:val="16"/>
          <w:szCs w:val="18"/>
          <w:lang w:eastAsia="en-US"/>
        </w:rPr>
        <w:t xml:space="preserve"> mitigation and adaptation</w:t>
      </w:r>
      <w:r>
        <w:rPr>
          <w:rFonts w:eastAsia="Times New Roman"/>
          <w:sz w:val="16"/>
          <w:szCs w:val="18"/>
          <w:lang w:eastAsia="en-US"/>
        </w:rPr>
        <w:t xml:space="preserve"> components. Parties r</w:t>
      </w:r>
      <w:r w:rsidRPr="000C0634">
        <w:rPr>
          <w:rFonts w:eastAsia="Times New Roman"/>
          <w:sz w:val="16"/>
          <w:szCs w:val="18"/>
          <w:lang w:eastAsia="en-US"/>
        </w:rPr>
        <w:t xml:space="preserve">eport, to the extent possible, the different </w:t>
      </w:r>
      <w:r>
        <w:rPr>
          <w:rFonts w:eastAsia="Times New Roman"/>
          <w:sz w:val="16"/>
          <w:szCs w:val="18"/>
          <w:lang w:eastAsia="en-US"/>
        </w:rPr>
        <w:t xml:space="preserve">amounts of </w:t>
      </w:r>
      <w:r w:rsidRPr="000C0634">
        <w:rPr>
          <w:rFonts w:eastAsia="Times New Roman"/>
          <w:sz w:val="16"/>
          <w:szCs w:val="18"/>
          <w:lang w:eastAsia="en-US"/>
        </w:rPr>
        <w:t>components, if applicable</w:t>
      </w:r>
      <w:r>
        <w:rPr>
          <w:rFonts w:eastAsia="Times New Roman"/>
          <w:sz w:val="16"/>
          <w:szCs w:val="18"/>
          <w:lang w:eastAsia="en-US"/>
        </w:rPr>
        <w:t xml:space="preserve"> and as available</w:t>
      </w:r>
      <w:r w:rsidRPr="00632579">
        <w:rPr>
          <w:rFonts w:eastAsia="Times New Roman"/>
          <w:sz w:val="16"/>
          <w:szCs w:val="18"/>
          <w:lang w:eastAsia="en-US"/>
        </w:rPr>
        <w:t>.</w:t>
      </w:r>
    </w:p>
    <w:p w14:paraId="231FEB4A" w14:textId="5D1DFF6B" w:rsidR="002B2CF5" w:rsidRDefault="002B2CF5" w:rsidP="00E36E09">
      <w:pPr>
        <w:suppressAutoHyphens w:val="0"/>
        <w:spacing w:after="180" w:line="200" w:lineRule="exact"/>
        <w:ind w:right="112" w:firstLine="142"/>
        <w:rPr>
          <w:rFonts w:eastAsia="Times New Roman"/>
          <w:color w:val="000000"/>
          <w:sz w:val="16"/>
          <w:lang w:eastAsia="en-US"/>
        </w:rPr>
      </w:pPr>
      <w:r>
        <w:rPr>
          <w:rFonts w:eastAsia="Times New Roman"/>
          <w:i/>
          <w:iCs/>
          <w:color w:val="000000"/>
          <w:sz w:val="18"/>
          <w:vertAlign w:val="superscript"/>
          <w:lang w:eastAsia="en-US"/>
        </w:rPr>
        <w:lastRenderedPageBreak/>
        <w:t>l</w:t>
      </w:r>
      <w:r w:rsidRPr="00632579">
        <w:rPr>
          <w:rFonts w:eastAsia="Times New Roman"/>
          <w:i/>
          <w:iCs/>
          <w:color w:val="000000"/>
          <w:sz w:val="18"/>
          <w:vertAlign w:val="superscript"/>
          <w:lang w:eastAsia="en-US"/>
        </w:rPr>
        <w:t xml:space="preserve">  </w:t>
      </w:r>
      <w:r>
        <w:rPr>
          <w:rFonts w:eastAsia="Times New Roman"/>
          <w:color w:val="000000"/>
          <w:sz w:val="16"/>
          <w:lang w:eastAsia="en-US"/>
        </w:rPr>
        <w:t>R</w:t>
      </w:r>
      <w:r w:rsidRPr="00632579">
        <w:rPr>
          <w:rFonts w:eastAsia="Times New Roman"/>
          <w:color w:val="000000"/>
          <w:sz w:val="16"/>
          <w:lang w:eastAsia="en-US"/>
        </w:rPr>
        <w:t xml:space="preserve">eport, </w:t>
      </w:r>
      <w:r>
        <w:rPr>
          <w:rFonts w:eastAsia="Times New Roman"/>
          <w:color w:val="000000"/>
          <w:sz w:val="16"/>
          <w:lang w:eastAsia="en-US"/>
        </w:rPr>
        <w:t>to the extent possible</w:t>
      </w:r>
      <w:r w:rsidRPr="00632579">
        <w:rPr>
          <w:rFonts w:eastAsia="Times New Roman"/>
          <w:color w:val="000000"/>
          <w:sz w:val="16"/>
          <w:lang w:eastAsia="en-US"/>
        </w:rPr>
        <w:t xml:space="preserve">, </w:t>
      </w:r>
      <w:r>
        <w:rPr>
          <w:rFonts w:eastAsia="Times New Roman"/>
          <w:color w:val="000000"/>
          <w:sz w:val="16"/>
          <w:lang w:eastAsia="en-US"/>
        </w:rPr>
        <w:t xml:space="preserve">information on the </w:t>
      </w:r>
      <w:r w:rsidRPr="00632579">
        <w:rPr>
          <w:rFonts w:eastAsia="Times New Roman"/>
          <w:color w:val="000000"/>
          <w:sz w:val="16"/>
          <w:lang w:eastAsia="en-US"/>
        </w:rPr>
        <w:t>project/programme</w:t>
      </w:r>
      <w:r>
        <w:rPr>
          <w:rFonts w:eastAsia="Times New Roman"/>
          <w:color w:val="000000"/>
          <w:sz w:val="16"/>
          <w:lang w:eastAsia="en-US"/>
        </w:rPr>
        <w:t xml:space="preserve"> and</w:t>
      </w:r>
      <w:r w:rsidRPr="00632579">
        <w:rPr>
          <w:rFonts w:eastAsia="Times New Roman"/>
          <w:color w:val="000000"/>
          <w:sz w:val="16"/>
          <w:lang w:eastAsia="en-US"/>
        </w:rPr>
        <w:t xml:space="preserve"> implementing agency and</w:t>
      </w:r>
      <w:r>
        <w:rPr>
          <w:rFonts w:eastAsia="Times New Roman"/>
          <w:color w:val="000000"/>
          <w:sz w:val="16"/>
          <w:lang w:eastAsia="en-US"/>
        </w:rPr>
        <w:t xml:space="preserve"> provide a </w:t>
      </w:r>
      <w:r w:rsidRPr="00632579">
        <w:rPr>
          <w:rFonts w:eastAsia="Times New Roman"/>
          <w:color w:val="000000"/>
          <w:sz w:val="16"/>
          <w:lang w:eastAsia="en-US"/>
        </w:rPr>
        <w:t xml:space="preserve">link to </w:t>
      </w:r>
      <w:r>
        <w:rPr>
          <w:rFonts w:eastAsia="Times New Roman"/>
          <w:color w:val="000000"/>
          <w:sz w:val="16"/>
          <w:lang w:eastAsia="en-US"/>
        </w:rPr>
        <w:t xml:space="preserve">any </w:t>
      </w:r>
      <w:r w:rsidRPr="00632579">
        <w:rPr>
          <w:rFonts w:eastAsia="Times New Roman"/>
          <w:color w:val="000000"/>
          <w:sz w:val="16"/>
          <w:lang w:eastAsia="en-US"/>
        </w:rPr>
        <w:t>relevant</w:t>
      </w:r>
      <w:r>
        <w:rPr>
          <w:rFonts w:eastAsia="Times New Roman"/>
          <w:color w:val="000000"/>
          <w:sz w:val="16"/>
          <w:lang w:eastAsia="en-US"/>
        </w:rPr>
        <w:t xml:space="preserve"> </w:t>
      </w:r>
      <w:r w:rsidRPr="00632579">
        <w:rPr>
          <w:rFonts w:eastAsia="Times New Roman"/>
          <w:color w:val="000000"/>
          <w:sz w:val="16"/>
          <w:lang w:eastAsia="en-US"/>
        </w:rPr>
        <w:t>documentation</w:t>
      </w:r>
      <w:r>
        <w:rPr>
          <w:rFonts w:eastAsia="Times New Roman"/>
          <w:color w:val="000000"/>
          <w:sz w:val="16"/>
          <w:lang w:eastAsia="en-US"/>
        </w:rPr>
        <w:t xml:space="preserve"> </w:t>
      </w:r>
      <w:r w:rsidRPr="00E634F9">
        <w:rPr>
          <w:rFonts w:eastAsia="Times New Roman"/>
          <w:color w:val="000000"/>
          <w:sz w:val="16"/>
          <w:lang w:eastAsia="en-US"/>
        </w:rPr>
        <w:t>and as appropriate, support to activities related to averting, minimizing and addressing loss and damage associated with the adverse effects of climate change.</w:t>
      </w:r>
    </w:p>
    <w:p w14:paraId="1A922EC2" w14:textId="77777777" w:rsidR="002B2CF5" w:rsidRPr="00503B08" w:rsidRDefault="002B2CF5" w:rsidP="00E36E09">
      <w:pPr>
        <w:suppressAutoHyphens w:val="0"/>
        <w:spacing w:line="240" w:lineRule="auto"/>
        <w:ind w:right="112" w:firstLine="142"/>
        <w:rPr>
          <w:rFonts w:eastAsia="Times New Roman"/>
          <w:bCs/>
          <w:iCs/>
          <w:sz w:val="18"/>
          <w:lang w:eastAsia="en-US"/>
        </w:rPr>
      </w:pPr>
      <w:r w:rsidRPr="00503B08">
        <w:rPr>
          <w:rFonts w:eastAsia="Times New Roman"/>
          <w:bCs/>
          <w:iCs/>
          <w:sz w:val="18"/>
          <w:lang w:eastAsia="en-US"/>
        </w:rPr>
        <w:t>…</w:t>
      </w:r>
    </w:p>
    <w:p w14:paraId="751876C8" w14:textId="77777777" w:rsidR="002B2CF5" w:rsidRDefault="002B2CF5" w:rsidP="00E36E09">
      <w:pPr>
        <w:suppressAutoHyphens w:val="0"/>
        <w:spacing w:line="240" w:lineRule="auto"/>
        <w:ind w:right="112"/>
        <w:rPr>
          <w:rFonts w:eastAsia="Times New Roman"/>
          <w:b/>
          <w:i/>
          <w:sz w:val="16"/>
          <w:szCs w:val="18"/>
          <w:lang w:eastAsia="en-US"/>
        </w:rPr>
      </w:pPr>
      <w:r w:rsidRPr="00910CD9">
        <w:rPr>
          <w:rFonts w:eastAsia="Times New Roman"/>
          <w:b/>
          <w:i/>
          <w:sz w:val="16"/>
          <w:szCs w:val="18"/>
          <w:lang w:eastAsia="en-US"/>
        </w:rPr>
        <w:t>Custom footnotes</w:t>
      </w:r>
    </w:p>
    <w:p w14:paraId="4691BA3C" w14:textId="77777777" w:rsidR="002B2CF5" w:rsidRPr="00BE75B0" w:rsidRDefault="002B2CF5" w:rsidP="00E36E09">
      <w:pPr>
        <w:spacing w:before="40" w:after="40" w:line="200" w:lineRule="exact"/>
        <w:ind w:right="112"/>
        <w:rPr>
          <w:sz w:val="18"/>
        </w:rPr>
      </w:pPr>
      <w:r>
        <w:rPr>
          <w:rFonts w:eastAsia="Times New Roman"/>
          <w:sz w:val="16"/>
          <w:szCs w:val="18"/>
          <w:lang w:eastAsia="en-US"/>
        </w:rPr>
        <w:t>The underlying assumptions, definitions and methodologies of the information in this CTF is available at link/page number of the BTR</w:t>
      </w:r>
      <w:r>
        <w:t>.</w:t>
      </w:r>
    </w:p>
    <w:p w14:paraId="5FA27912" w14:textId="77777777" w:rsidR="002B2CF5" w:rsidRDefault="002B2CF5" w:rsidP="002B2CF5"/>
    <w:p w14:paraId="770B893E" w14:textId="77777777" w:rsidR="002B2CF5" w:rsidRDefault="002B2CF5" w:rsidP="002B2CF5">
      <w:pPr>
        <w:sectPr w:rsidR="002B2CF5" w:rsidSect="00344F34">
          <w:headerReference w:type="even" r:id="rId79"/>
          <w:headerReference w:type="default" r:id="rId80"/>
          <w:footerReference w:type="even" r:id="rId81"/>
          <w:footerReference w:type="default" r:id="rId82"/>
          <w:endnotePr>
            <w:numFmt w:val="lowerLetter"/>
            <w:numRestart w:val="eachSect"/>
          </w:endnotePr>
          <w:pgSz w:w="16838" w:h="11906" w:orient="landscape" w:code="9"/>
          <w:pgMar w:top="1134" w:right="1417" w:bottom="1134" w:left="1134" w:header="567" w:footer="567" w:gutter="0"/>
          <w:cols w:space="708"/>
          <w:docGrid w:linePitch="360"/>
        </w:sectPr>
      </w:pPr>
    </w:p>
    <w:p w14:paraId="109D0A56" w14:textId="478F65FF" w:rsidR="002B2CF5" w:rsidRPr="00A835A6" w:rsidRDefault="002B2CF5" w:rsidP="00692864">
      <w:pPr>
        <w:pStyle w:val="FC2"/>
        <w:tabs>
          <w:tab w:val="left" w:pos="13153"/>
        </w:tabs>
        <w:ind w:left="0"/>
        <w:rPr>
          <w:sz w:val="16"/>
        </w:rPr>
      </w:pPr>
      <w:r>
        <w:rPr>
          <w:lang w:eastAsia="en-US"/>
        </w:rPr>
        <w:lastRenderedPageBreak/>
        <w:t>Table III.3</w:t>
      </w:r>
      <w:r>
        <w:rPr>
          <w:b/>
          <w:lang w:eastAsia="en-US"/>
        </w:rPr>
        <w:br/>
        <w:t xml:space="preserve">Information on financial support mobilized through public interventions under Article 9 of the Paris Agreement in </w:t>
      </w:r>
      <w:r w:rsidR="00917EA5">
        <w:rPr>
          <w:b/>
          <w:lang w:eastAsia="en-US"/>
        </w:rPr>
        <w:t>20XX</w:t>
      </w:r>
      <w:r>
        <w:rPr>
          <w:b/>
          <w:lang w:eastAsia="en-US"/>
        </w:rPr>
        <w:t>-3</w:t>
      </w:r>
      <w:r w:rsidRPr="00692864">
        <w:rPr>
          <w:b/>
          <w:i/>
          <w:iCs/>
          <w:vertAlign w:val="superscript"/>
          <w:lang w:eastAsia="en-US"/>
        </w:rPr>
        <w:t>a, b, c</w:t>
      </w:r>
      <w:r>
        <w:rPr>
          <w:b/>
          <w:lang w:eastAsia="en-US"/>
        </w:rPr>
        <w:br/>
      </w:r>
      <w:r w:rsidRPr="000309A8">
        <w:rPr>
          <w:sz w:val="16"/>
        </w:rPr>
        <w:t>Exchange rate used:</w:t>
      </w:r>
      <w:r>
        <w:rPr>
          <w:sz w:val="16"/>
        </w:rPr>
        <w:t>________</w:t>
      </w:r>
    </w:p>
    <w:tbl>
      <w:tblPr>
        <w:tblStyle w:val="TableGrid"/>
        <w:tblW w:w="13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
        <w:gridCol w:w="1246"/>
        <w:gridCol w:w="1066"/>
        <w:gridCol w:w="821"/>
        <w:gridCol w:w="528"/>
        <w:gridCol w:w="222"/>
        <w:gridCol w:w="821"/>
        <w:gridCol w:w="528"/>
        <w:gridCol w:w="222"/>
        <w:gridCol w:w="821"/>
        <w:gridCol w:w="738"/>
        <w:gridCol w:w="1864"/>
        <w:gridCol w:w="1016"/>
        <w:gridCol w:w="1046"/>
        <w:gridCol w:w="901"/>
        <w:gridCol w:w="1178"/>
      </w:tblGrid>
      <w:tr w:rsidR="008A3ABF" w:rsidRPr="003249AA" w14:paraId="37D9EA9B" w14:textId="77777777" w:rsidTr="004956C1">
        <w:tc>
          <w:tcPr>
            <w:tcW w:w="874" w:type="dxa"/>
            <w:vMerge w:val="restart"/>
            <w:tcBorders>
              <w:top w:val="single" w:sz="6" w:space="0" w:color="auto"/>
            </w:tcBorders>
            <w:vAlign w:val="bottom"/>
          </w:tcPr>
          <w:p w14:paraId="7578C3D6" w14:textId="77777777" w:rsidR="008A3ABF" w:rsidRPr="003249AA" w:rsidRDefault="008A3ABF" w:rsidP="00A73AE6">
            <w:pPr>
              <w:spacing w:before="40" w:after="40" w:line="180" w:lineRule="exact"/>
              <w:jc w:val="center"/>
              <w:rPr>
                <w:i/>
                <w:iCs/>
                <w:sz w:val="16"/>
                <w:szCs w:val="16"/>
                <w:vertAlign w:val="superscript"/>
              </w:rPr>
            </w:pPr>
            <w:r w:rsidRPr="003249AA">
              <w:rPr>
                <w:i/>
                <w:iCs/>
                <w:sz w:val="16"/>
                <w:szCs w:val="16"/>
              </w:rPr>
              <w:t>Recipient</w:t>
            </w:r>
            <w:r w:rsidRPr="003249AA">
              <w:rPr>
                <w:i/>
                <w:iCs/>
                <w:sz w:val="18"/>
                <w:szCs w:val="18"/>
                <w:vertAlign w:val="superscript"/>
              </w:rPr>
              <w:t>c</w:t>
            </w:r>
          </w:p>
        </w:tc>
        <w:tc>
          <w:tcPr>
            <w:tcW w:w="1253" w:type="dxa"/>
            <w:vMerge w:val="restart"/>
            <w:tcBorders>
              <w:top w:val="single" w:sz="6" w:space="0" w:color="auto"/>
            </w:tcBorders>
            <w:shd w:val="clear" w:color="auto" w:fill="D9D9D9" w:themeFill="background1" w:themeFillShade="D9"/>
            <w:vAlign w:val="bottom"/>
          </w:tcPr>
          <w:p w14:paraId="34FDD012" w14:textId="77777777" w:rsidR="008A3ABF" w:rsidRPr="003249AA" w:rsidRDefault="008A3ABF" w:rsidP="00A73AE6">
            <w:pPr>
              <w:spacing w:before="40" w:after="40" w:line="180" w:lineRule="exact"/>
              <w:jc w:val="center"/>
              <w:rPr>
                <w:i/>
                <w:iCs/>
                <w:sz w:val="16"/>
                <w:szCs w:val="16"/>
                <w:vertAlign w:val="superscript"/>
              </w:rPr>
            </w:pPr>
            <w:r w:rsidRPr="003249AA">
              <w:rPr>
                <w:i/>
                <w:iCs/>
                <w:sz w:val="16"/>
                <w:szCs w:val="16"/>
              </w:rPr>
              <w:t>Title of the project, programme, activity or other</w:t>
            </w:r>
            <w:r w:rsidRPr="003249AA">
              <w:rPr>
                <w:i/>
                <w:iCs/>
                <w:sz w:val="18"/>
                <w:szCs w:val="18"/>
                <w:vertAlign w:val="superscript"/>
              </w:rPr>
              <w:t>c, d</w:t>
            </w:r>
          </w:p>
        </w:tc>
        <w:tc>
          <w:tcPr>
            <w:tcW w:w="1066" w:type="dxa"/>
            <w:vMerge w:val="restart"/>
            <w:tcBorders>
              <w:top w:val="single" w:sz="6" w:space="0" w:color="auto"/>
            </w:tcBorders>
            <w:vAlign w:val="bottom"/>
          </w:tcPr>
          <w:p w14:paraId="0824089A" w14:textId="77777777" w:rsidR="008A3ABF" w:rsidRPr="003249AA" w:rsidRDefault="008A3ABF" w:rsidP="00A73AE6">
            <w:pPr>
              <w:spacing w:before="40" w:after="40" w:line="180" w:lineRule="exact"/>
              <w:jc w:val="center"/>
              <w:rPr>
                <w:i/>
                <w:iCs/>
                <w:sz w:val="16"/>
                <w:szCs w:val="16"/>
              </w:rPr>
            </w:pPr>
            <w:r>
              <w:rPr>
                <w:i/>
                <w:iCs/>
                <w:sz w:val="16"/>
                <w:szCs w:val="16"/>
              </w:rPr>
              <w:t>Channel</w:t>
            </w:r>
          </w:p>
        </w:tc>
        <w:tc>
          <w:tcPr>
            <w:tcW w:w="2920" w:type="dxa"/>
            <w:gridSpan w:val="5"/>
            <w:tcBorders>
              <w:top w:val="single" w:sz="6" w:space="0" w:color="auto"/>
              <w:bottom w:val="single" w:sz="6" w:space="0" w:color="auto"/>
            </w:tcBorders>
            <w:vAlign w:val="bottom"/>
          </w:tcPr>
          <w:p w14:paraId="696AA90D" w14:textId="77777777" w:rsidR="008A3ABF" w:rsidRPr="003249AA" w:rsidRDefault="008A3ABF" w:rsidP="00A73AE6">
            <w:pPr>
              <w:spacing w:before="40" w:after="40" w:line="180" w:lineRule="exact"/>
              <w:jc w:val="center"/>
              <w:rPr>
                <w:i/>
                <w:iCs/>
                <w:sz w:val="16"/>
                <w:szCs w:val="16"/>
              </w:rPr>
            </w:pPr>
            <w:r>
              <w:rPr>
                <w:i/>
                <w:iCs/>
                <w:sz w:val="16"/>
                <w:szCs w:val="16"/>
              </w:rPr>
              <w:t>Amount mobilized</w:t>
            </w:r>
            <w:r w:rsidRPr="003249AA">
              <w:rPr>
                <w:i/>
                <w:iCs/>
                <w:sz w:val="18"/>
                <w:szCs w:val="18"/>
                <w:vertAlign w:val="superscript"/>
              </w:rPr>
              <w:t>c, e</w:t>
            </w:r>
          </w:p>
        </w:tc>
        <w:tc>
          <w:tcPr>
            <w:tcW w:w="222" w:type="dxa"/>
            <w:tcBorders>
              <w:top w:val="single" w:sz="6" w:space="0" w:color="auto"/>
            </w:tcBorders>
          </w:tcPr>
          <w:p w14:paraId="3BE43EE6" w14:textId="77777777" w:rsidR="008A3ABF" w:rsidRDefault="008A3ABF" w:rsidP="00A73AE6">
            <w:pPr>
              <w:spacing w:before="40" w:after="40" w:line="180" w:lineRule="exact"/>
              <w:jc w:val="center"/>
              <w:rPr>
                <w:i/>
                <w:iCs/>
                <w:sz w:val="16"/>
                <w:szCs w:val="16"/>
              </w:rPr>
            </w:pPr>
          </w:p>
        </w:tc>
        <w:tc>
          <w:tcPr>
            <w:tcW w:w="1564" w:type="dxa"/>
            <w:gridSpan w:val="2"/>
            <w:vMerge w:val="restart"/>
            <w:tcBorders>
              <w:top w:val="single" w:sz="6" w:space="0" w:color="auto"/>
              <w:bottom w:val="single" w:sz="6" w:space="0" w:color="auto"/>
            </w:tcBorders>
            <w:vAlign w:val="bottom"/>
          </w:tcPr>
          <w:p w14:paraId="3E4DDBF7" w14:textId="2648912E" w:rsidR="008A3ABF" w:rsidRPr="003249AA" w:rsidRDefault="008A3ABF" w:rsidP="00A73AE6">
            <w:pPr>
              <w:spacing w:before="40" w:after="40" w:line="180" w:lineRule="exact"/>
              <w:jc w:val="center"/>
              <w:rPr>
                <w:i/>
                <w:iCs/>
                <w:sz w:val="16"/>
                <w:szCs w:val="16"/>
              </w:rPr>
            </w:pPr>
            <w:r>
              <w:rPr>
                <w:i/>
                <w:iCs/>
                <w:sz w:val="16"/>
                <w:szCs w:val="16"/>
              </w:rPr>
              <w:t>Amount of resources used to mobilize the support</w:t>
            </w:r>
            <w:r w:rsidRPr="003249AA">
              <w:rPr>
                <w:i/>
                <w:iCs/>
                <w:sz w:val="18"/>
                <w:szCs w:val="18"/>
                <w:vertAlign w:val="superscript"/>
              </w:rPr>
              <w:t>c</w:t>
            </w:r>
          </w:p>
        </w:tc>
        <w:tc>
          <w:tcPr>
            <w:tcW w:w="1882" w:type="dxa"/>
            <w:vMerge w:val="restart"/>
            <w:tcBorders>
              <w:top w:val="single" w:sz="6" w:space="0" w:color="auto"/>
            </w:tcBorders>
            <w:vAlign w:val="bottom"/>
          </w:tcPr>
          <w:p w14:paraId="4BFC6779" w14:textId="77777777" w:rsidR="008A3ABF" w:rsidRPr="003249AA" w:rsidRDefault="008A3ABF" w:rsidP="00A73AE6">
            <w:pPr>
              <w:spacing w:before="40" w:after="40" w:line="180" w:lineRule="exact"/>
              <w:jc w:val="center"/>
              <w:rPr>
                <w:i/>
                <w:iCs/>
                <w:sz w:val="16"/>
                <w:szCs w:val="16"/>
              </w:rPr>
            </w:pPr>
            <w:r>
              <w:rPr>
                <w:i/>
                <w:iCs/>
                <w:sz w:val="16"/>
                <w:szCs w:val="16"/>
              </w:rPr>
              <w:t>Type of public intervention</w:t>
            </w:r>
            <w:r w:rsidRPr="00405A86">
              <w:rPr>
                <w:i/>
                <w:iCs/>
                <w:sz w:val="18"/>
                <w:szCs w:val="18"/>
                <w:vertAlign w:val="superscript"/>
              </w:rPr>
              <w:t>c, f</w:t>
            </w:r>
          </w:p>
        </w:tc>
        <w:tc>
          <w:tcPr>
            <w:tcW w:w="1016" w:type="dxa"/>
            <w:vMerge w:val="restart"/>
            <w:tcBorders>
              <w:top w:val="single" w:sz="6" w:space="0" w:color="auto"/>
            </w:tcBorders>
            <w:shd w:val="clear" w:color="auto" w:fill="D9D9D9" w:themeFill="background1" w:themeFillShade="D9"/>
            <w:vAlign w:val="bottom"/>
          </w:tcPr>
          <w:p w14:paraId="2D1A7782" w14:textId="77777777" w:rsidR="008A3ABF" w:rsidRPr="003249AA" w:rsidRDefault="008A3ABF" w:rsidP="00A73AE6">
            <w:pPr>
              <w:spacing w:before="40" w:after="40" w:line="180" w:lineRule="exact"/>
              <w:jc w:val="center"/>
              <w:rPr>
                <w:i/>
                <w:iCs/>
                <w:sz w:val="16"/>
                <w:szCs w:val="16"/>
              </w:rPr>
            </w:pPr>
            <w:r>
              <w:rPr>
                <w:i/>
                <w:iCs/>
                <w:sz w:val="16"/>
                <w:szCs w:val="16"/>
              </w:rPr>
              <w:t>Type of support</w:t>
            </w:r>
          </w:p>
        </w:tc>
        <w:tc>
          <w:tcPr>
            <w:tcW w:w="1046" w:type="dxa"/>
            <w:vMerge w:val="restart"/>
            <w:tcBorders>
              <w:top w:val="single" w:sz="6" w:space="0" w:color="auto"/>
            </w:tcBorders>
            <w:shd w:val="clear" w:color="auto" w:fill="D9D9D9" w:themeFill="background1" w:themeFillShade="D9"/>
            <w:vAlign w:val="bottom"/>
          </w:tcPr>
          <w:p w14:paraId="6B6774F0" w14:textId="77777777" w:rsidR="008A3ABF" w:rsidRPr="003249AA" w:rsidRDefault="008A3ABF" w:rsidP="00A73AE6">
            <w:pPr>
              <w:spacing w:before="40" w:after="40" w:line="180" w:lineRule="exact"/>
              <w:jc w:val="center"/>
              <w:rPr>
                <w:i/>
                <w:iCs/>
                <w:sz w:val="16"/>
                <w:szCs w:val="16"/>
              </w:rPr>
            </w:pPr>
            <w:r>
              <w:rPr>
                <w:i/>
                <w:iCs/>
                <w:sz w:val="16"/>
                <w:szCs w:val="16"/>
              </w:rPr>
              <w:t>Sector</w:t>
            </w:r>
            <w:r w:rsidRPr="00405A86">
              <w:rPr>
                <w:i/>
                <w:iCs/>
                <w:sz w:val="18"/>
                <w:szCs w:val="18"/>
                <w:vertAlign w:val="superscript"/>
              </w:rPr>
              <w:t>c</w:t>
            </w:r>
          </w:p>
        </w:tc>
        <w:tc>
          <w:tcPr>
            <w:tcW w:w="901" w:type="dxa"/>
            <w:vMerge w:val="restart"/>
            <w:tcBorders>
              <w:top w:val="single" w:sz="6" w:space="0" w:color="auto"/>
            </w:tcBorders>
            <w:vAlign w:val="bottom"/>
          </w:tcPr>
          <w:p w14:paraId="7AFE1CA9" w14:textId="77777777" w:rsidR="008A3ABF" w:rsidRPr="003249AA" w:rsidRDefault="008A3ABF" w:rsidP="00A73AE6">
            <w:pPr>
              <w:spacing w:before="40" w:after="40" w:line="180" w:lineRule="exact"/>
              <w:jc w:val="center"/>
              <w:rPr>
                <w:i/>
                <w:iCs/>
                <w:sz w:val="16"/>
                <w:szCs w:val="16"/>
              </w:rPr>
            </w:pPr>
            <w:r>
              <w:rPr>
                <w:i/>
                <w:iCs/>
                <w:sz w:val="16"/>
                <w:szCs w:val="16"/>
              </w:rPr>
              <w:t>Subsector</w:t>
            </w:r>
            <w:r w:rsidRPr="00405A86">
              <w:rPr>
                <w:i/>
                <w:iCs/>
                <w:sz w:val="18"/>
                <w:szCs w:val="18"/>
                <w:vertAlign w:val="superscript"/>
              </w:rPr>
              <w:t>c</w:t>
            </w:r>
          </w:p>
        </w:tc>
        <w:tc>
          <w:tcPr>
            <w:tcW w:w="1181" w:type="dxa"/>
            <w:vMerge w:val="restart"/>
            <w:tcBorders>
              <w:top w:val="single" w:sz="6" w:space="0" w:color="auto"/>
            </w:tcBorders>
            <w:vAlign w:val="bottom"/>
          </w:tcPr>
          <w:p w14:paraId="019E7ACE" w14:textId="0317626D" w:rsidR="008A3ABF" w:rsidRPr="003249AA" w:rsidRDefault="008A3ABF" w:rsidP="00A73AE6">
            <w:pPr>
              <w:spacing w:before="40" w:after="40" w:line="180" w:lineRule="exact"/>
              <w:jc w:val="center"/>
              <w:rPr>
                <w:i/>
                <w:iCs/>
                <w:sz w:val="16"/>
                <w:szCs w:val="16"/>
              </w:rPr>
            </w:pPr>
            <w:r>
              <w:rPr>
                <w:i/>
                <w:iCs/>
                <w:sz w:val="16"/>
                <w:szCs w:val="16"/>
              </w:rPr>
              <w:t>Additional information</w:t>
            </w:r>
            <w:r w:rsidRPr="00405A86">
              <w:rPr>
                <w:i/>
                <w:iCs/>
                <w:sz w:val="18"/>
                <w:szCs w:val="18"/>
                <w:vertAlign w:val="superscript"/>
              </w:rPr>
              <w:t>c</w:t>
            </w:r>
            <w:r>
              <w:rPr>
                <w:i/>
                <w:iCs/>
                <w:sz w:val="18"/>
                <w:szCs w:val="18"/>
                <w:vertAlign w:val="superscript"/>
              </w:rPr>
              <w:t>, i</w:t>
            </w:r>
          </w:p>
        </w:tc>
      </w:tr>
      <w:tr w:rsidR="008A3ABF" w:rsidRPr="003249AA" w14:paraId="31EAD895" w14:textId="77777777" w:rsidTr="004956C1">
        <w:tc>
          <w:tcPr>
            <w:tcW w:w="874" w:type="dxa"/>
            <w:vMerge/>
            <w:vAlign w:val="bottom"/>
          </w:tcPr>
          <w:p w14:paraId="3E0A17DF" w14:textId="77777777" w:rsidR="008A3ABF" w:rsidRPr="003249AA" w:rsidRDefault="008A3ABF" w:rsidP="00A73AE6">
            <w:pPr>
              <w:spacing w:before="40" w:after="40" w:line="180" w:lineRule="exact"/>
              <w:jc w:val="center"/>
              <w:rPr>
                <w:i/>
                <w:iCs/>
                <w:sz w:val="16"/>
                <w:szCs w:val="16"/>
              </w:rPr>
            </w:pPr>
          </w:p>
        </w:tc>
        <w:tc>
          <w:tcPr>
            <w:tcW w:w="1253" w:type="dxa"/>
            <w:vMerge/>
            <w:shd w:val="clear" w:color="auto" w:fill="D9D9D9" w:themeFill="background1" w:themeFillShade="D9"/>
            <w:vAlign w:val="bottom"/>
          </w:tcPr>
          <w:p w14:paraId="2442A9F8" w14:textId="77777777" w:rsidR="008A3ABF" w:rsidRPr="003249AA" w:rsidRDefault="008A3ABF" w:rsidP="00A73AE6">
            <w:pPr>
              <w:spacing w:before="40" w:after="40" w:line="180" w:lineRule="exact"/>
              <w:jc w:val="center"/>
              <w:rPr>
                <w:i/>
                <w:iCs/>
                <w:sz w:val="16"/>
                <w:szCs w:val="16"/>
              </w:rPr>
            </w:pPr>
          </w:p>
        </w:tc>
        <w:tc>
          <w:tcPr>
            <w:tcW w:w="1066" w:type="dxa"/>
            <w:vMerge/>
            <w:vAlign w:val="bottom"/>
          </w:tcPr>
          <w:p w14:paraId="2C7F4E69" w14:textId="77777777" w:rsidR="008A3ABF" w:rsidRPr="003249AA" w:rsidRDefault="008A3ABF" w:rsidP="00A73AE6">
            <w:pPr>
              <w:spacing w:before="40" w:after="40" w:line="180" w:lineRule="exact"/>
              <w:jc w:val="center"/>
              <w:rPr>
                <w:i/>
                <w:iCs/>
                <w:sz w:val="16"/>
                <w:szCs w:val="16"/>
              </w:rPr>
            </w:pPr>
          </w:p>
        </w:tc>
        <w:tc>
          <w:tcPr>
            <w:tcW w:w="1349" w:type="dxa"/>
            <w:gridSpan w:val="2"/>
            <w:tcBorders>
              <w:top w:val="single" w:sz="6" w:space="0" w:color="auto"/>
              <w:bottom w:val="single" w:sz="6" w:space="0" w:color="auto"/>
            </w:tcBorders>
            <w:vAlign w:val="bottom"/>
          </w:tcPr>
          <w:p w14:paraId="2AEFD847" w14:textId="77777777" w:rsidR="008A3ABF" w:rsidRPr="003249AA" w:rsidRDefault="008A3ABF" w:rsidP="00A73AE6">
            <w:pPr>
              <w:spacing w:before="40" w:after="40" w:line="180" w:lineRule="exact"/>
              <w:jc w:val="center"/>
              <w:rPr>
                <w:i/>
                <w:iCs/>
                <w:sz w:val="16"/>
                <w:szCs w:val="16"/>
              </w:rPr>
            </w:pPr>
            <w:r>
              <w:rPr>
                <w:i/>
                <w:iCs/>
                <w:sz w:val="16"/>
                <w:szCs w:val="16"/>
              </w:rPr>
              <w:t>Face value</w:t>
            </w:r>
          </w:p>
        </w:tc>
        <w:tc>
          <w:tcPr>
            <w:tcW w:w="222" w:type="dxa"/>
            <w:tcBorders>
              <w:top w:val="single" w:sz="6" w:space="0" w:color="auto"/>
            </w:tcBorders>
          </w:tcPr>
          <w:p w14:paraId="4E48F63B" w14:textId="77777777" w:rsidR="008A3ABF" w:rsidRDefault="008A3ABF" w:rsidP="00A73AE6">
            <w:pPr>
              <w:spacing w:before="40" w:after="40" w:line="180" w:lineRule="exact"/>
              <w:jc w:val="center"/>
              <w:rPr>
                <w:i/>
                <w:iCs/>
                <w:sz w:val="16"/>
                <w:szCs w:val="16"/>
              </w:rPr>
            </w:pPr>
          </w:p>
        </w:tc>
        <w:tc>
          <w:tcPr>
            <w:tcW w:w="1349" w:type="dxa"/>
            <w:gridSpan w:val="2"/>
            <w:tcBorders>
              <w:top w:val="single" w:sz="6" w:space="0" w:color="auto"/>
              <w:bottom w:val="single" w:sz="6" w:space="0" w:color="auto"/>
            </w:tcBorders>
            <w:vAlign w:val="bottom"/>
          </w:tcPr>
          <w:p w14:paraId="601B187D" w14:textId="77777777" w:rsidR="008A3ABF" w:rsidRPr="003249AA" w:rsidRDefault="008A3ABF" w:rsidP="00A73AE6">
            <w:pPr>
              <w:spacing w:before="40" w:after="40" w:line="180" w:lineRule="exact"/>
              <w:jc w:val="center"/>
              <w:rPr>
                <w:i/>
                <w:iCs/>
                <w:sz w:val="16"/>
                <w:szCs w:val="16"/>
              </w:rPr>
            </w:pPr>
            <w:r>
              <w:rPr>
                <w:i/>
                <w:iCs/>
                <w:sz w:val="16"/>
                <w:szCs w:val="16"/>
              </w:rPr>
              <w:t>Grant equivalent</w:t>
            </w:r>
          </w:p>
        </w:tc>
        <w:tc>
          <w:tcPr>
            <w:tcW w:w="222" w:type="dxa"/>
          </w:tcPr>
          <w:p w14:paraId="0A875233" w14:textId="77777777" w:rsidR="008A3ABF" w:rsidRPr="003249AA" w:rsidRDefault="008A3ABF" w:rsidP="00A73AE6">
            <w:pPr>
              <w:spacing w:before="40" w:after="40" w:line="180" w:lineRule="exact"/>
              <w:jc w:val="center"/>
              <w:rPr>
                <w:i/>
                <w:iCs/>
                <w:sz w:val="16"/>
                <w:szCs w:val="16"/>
                <w:vertAlign w:val="superscript"/>
              </w:rPr>
            </w:pPr>
          </w:p>
        </w:tc>
        <w:tc>
          <w:tcPr>
            <w:tcW w:w="1564" w:type="dxa"/>
            <w:gridSpan w:val="2"/>
            <w:vMerge/>
            <w:tcBorders>
              <w:bottom w:val="single" w:sz="6" w:space="0" w:color="auto"/>
            </w:tcBorders>
            <w:vAlign w:val="bottom"/>
          </w:tcPr>
          <w:p w14:paraId="04691964" w14:textId="77777777" w:rsidR="008A3ABF" w:rsidRPr="003249AA" w:rsidRDefault="008A3ABF" w:rsidP="00A73AE6">
            <w:pPr>
              <w:spacing w:before="40" w:after="40" w:line="180" w:lineRule="exact"/>
              <w:jc w:val="center"/>
              <w:rPr>
                <w:i/>
                <w:iCs/>
                <w:sz w:val="16"/>
                <w:szCs w:val="16"/>
                <w:vertAlign w:val="superscript"/>
              </w:rPr>
            </w:pPr>
          </w:p>
        </w:tc>
        <w:tc>
          <w:tcPr>
            <w:tcW w:w="1882" w:type="dxa"/>
            <w:vMerge/>
            <w:vAlign w:val="bottom"/>
          </w:tcPr>
          <w:p w14:paraId="4EFFC0E8" w14:textId="77777777" w:rsidR="008A3ABF" w:rsidRPr="003249AA" w:rsidRDefault="008A3ABF" w:rsidP="00A73AE6">
            <w:pPr>
              <w:spacing w:before="40" w:after="40" w:line="180" w:lineRule="exact"/>
              <w:jc w:val="center"/>
              <w:rPr>
                <w:i/>
                <w:iCs/>
                <w:sz w:val="16"/>
                <w:szCs w:val="16"/>
              </w:rPr>
            </w:pPr>
          </w:p>
        </w:tc>
        <w:tc>
          <w:tcPr>
            <w:tcW w:w="1016" w:type="dxa"/>
            <w:vMerge/>
            <w:shd w:val="clear" w:color="auto" w:fill="D9D9D9" w:themeFill="background1" w:themeFillShade="D9"/>
            <w:vAlign w:val="bottom"/>
          </w:tcPr>
          <w:p w14:paraId="44986B3C" w14:textId="77777777" w:rsidR="008A3ABF" w:rsidRPr="003249AA" w:rsidRDefault="008A3ABF" w:rsidP="00A73AE6">
            <w:pPr>
              <w:spacing w:before="40" w:after="40" w:line="180" w:lineRule="exact"/>
              <w:jc w:val="center"/>
              <w:rPr>
                <w:i/>
                <w:iCs/>
                <w:sz w:val="16"/>
                <w:szCs w:val="16"/>
              </w:rPr>
            </w:pPr>
          </w:p>
        </w:tc>
        <w:tc>
          <w:tcPr>
            <w:tcW w:w="1046" w:type="dxa"/>
            <w:vMerge/>
            <w:shd w:val="clear" w:color="auto" w:fill="D9D9D9" w:themeFill="background1" w:themeFillShade="D9"/>
            <w:vAlign w:val="bottom"/>
          </w:tcPr>
          <w:p w14:paraId="2656A64E" w14:textId="77777777" w:rsidR="008A3ABF" w:rsidRPr="003249AA" w:rsidRDefault="008A3ABF" w:rsidP="00A73AE6">
            <w:pPr>
              <w:spacing w:before="40" w:after="40" w:line="180" w:lineRule="exact"/>
              <w:jc w:val="center"/>
              <w:rPr>
                <w:i/>
                <w:iCs/>
                <w:sz w:val="16"/>
                <w:szCs w:val="16"/>
              </w:rPr>
            </w:pPr>
          </w:p>
        </w:tc>
        <w:tc>
          <w:tcPr>
            <w:tcW w:w="901" w:type="dxa"/>
            <w:vMerge/>
            <w:vAlign w:val="bottom"/>
          </w:tcPr>
          <w:p w14:paraId="6536B914" w14:textId="77777777" w:rsidR="008A3ABF" w:rsidRPr="003249AA" w:rsidRDefault="008A3ABF" w:rsidP="00A73AE6">
            <w:pPr>
              <w:spacing w:before="40" w:after="40" w:line="180" w:lineRule="exact"/>
              <w:jc w:val="center"/>
              <w:rPr>
                <w:i/>
                <w:iCs/>
                <w:sz w:val="16"/>
                <w:szCs w:val="16"/>
              </w:rPr>
            </w:pPr>
          </w:p>
        </w:tc>
        <w:tc>
          <w:tcPr>
            <w:tcW w:w="1181" w:type="dxa"/>
            <w:vMerge/>
            <w:vAlign w:val="bottom"/>
          </w:tcPr>
          <w:p w14:paraId="7F671DB0" w14:textId="77777777" w:rsidR="008A3ABF" w:rsidRPr="003249AA" w:rsidRDefault="008A3ABF" w:rsidP="00A73AE6">
            <w:pPr>
              <w:spacing w:before="40" w:after="40" w:line="180" w:lineRule="exact"/>
              <w:jc w:val="center"/>
              <w:rPr>
                <w:i/>
                <w:iCs/>
                <w:sz w:val="16"/>
                <w:szCs w:val="16"/>
              </w:rPr>
            </w:pPr>
          </w:p>
        </w:tc>
      </w:tr>
      <w:tr w:rsidR="008A3ABF" w:rsidRPr="003249AA" w14:paraId="6485F72F" w14:textId="77777777" w:rsidTr="004956C1">
        <w:tc>
          <w:tcPr>
            <w:tcW w:w="874" w:type="dxa"/>
            <w:vMerge/>
            <w:tcBorders>
              <w:bottom w:val="single" w:sz="12" w:space="0" w:color="auto"/>
            </w:tcBorders>
            <w:vAlign w:val="bottom"/>
          </w:tcPr>
          <w:p w14:paraId="1983987C" w14:textId="77777777" w:rsidR="008A3ABF" w:rsidRPr="003249AA" w:rsidRDefault="008A3ABF" w:rsidP="00A73AE6">
            <w:pPr>
              <w:spacing w:before="40" w:after="40" w:line="180" w:lineRule="exact"/>
              <w:jc w:val="center"/>
              <w:rPr>
                <w:i/>
                <w:iCs/>
                <w:sz w:val="16"/>
                <w:szCs w:val="16"/>
              </w:rPr>
            </w:pPr>
          </w:p>
        </w:tc>
        <w:tc>
          <w:tcPr>
            <w:tcW w:w="1253" w:type="dxa"/>
            <w:vMerge/>
            <w:tcBorders>
              <w:bottom w:val="single" w:sz="12" w:space="0" w:color="auto"/>
            </w:tcBorders>
            <w:shd w:val="clear" w:color="auto" w:fill="D9D9D9" w:themeFill="background1" w:themeFillShade="D9"/>
            <w:vAlign w:val="bottom"/>
          </w:tcPr>
          <w:p w14:paraId="687D840B" w14:textId="77777777" w:rsidR="008A3ABF" w:rsidRPr="003249AA" w:rsidRDefault="008A3ABF" w:rsidP="00A73AE6">
            <w:pPr>
              <w:spacing w:before="40" w:after="40" w:line="180" w:lineRule="exact"/>
              <w:jc w:val="center"/>
              <w:rPr>
                <w:i/>
                <w:iCs/>
                <w:sz w:val="16"/>
                <w:szCs w:val="16"/>
              </w:rPr>
            </w:pPr>
          </w:p>
        </w:tc>
        <w:tc>
          <w:tcPr>
            <w:tcW w:w="1066" w:type="dxa"/>
            <w:vMerge/>
            <w:tcBorders>
              <w:bottom w:val="single" w:sz="12" w:space="0" w:color="auto"/>
            </w:tcBorders>
            <w:vAlign w:val="bottom"/>
          </w:tcPr>
          <w:p w14:paraId="323F8046" w14:textId="77777777" w:rsidR="008A3ABF" w:rsidRPr="003249AA" w:rsidRDefault="008A3ABF" w:rsidP="00A73AE6">
            <w:pPr>
              <w:spacing w:before="40" w:after="40" w:line="180" w:lineRule="exact"/>
              <w:jc w:val="center"/>
              <w:rPr>
                <w:i/>
                <w:iCs/>
                <w:sz w:val="16"/>
                <w:szCs w:val="16"/>
              </w:rPr>
            </w:pPr>
          </w:p>
        </w:tc>
        <w:tc>
          <w:tcPr>
            <w:tcW w:w="821" w:type="dxa"/>
            <w:tcBorders>
              <w:top w:val="single" w:sz="6" w:space="0" w:color="auto"/>
              <w:bottom w:val="single" w:sz="12" w:space="0" w:color="auto"/>
            </w:tcBorders>
            <w:vAlign w:val="bottom"/>
          </w:tcPr>
          <w:p w14:paraId="4928D4F2" w14:textId="77777777" w:rsidR="008A3ABF" w:rsidRPr="003249AA" w:rsidRDefault="008A3ABF" w:rsidP="00A73AE6">
            <w:pPr>
              <w:spacing w:before="40" w:after="40" w:line="180" w:lineRule="exact"/>
              <w:jc w:val="center"/>
              <w:rPr>
                <w:i/>
                <w:iCs/>
                <w:sz w:val="16"/>
                <w:szCs w:val="16"/>
              </w:rPr>
            </w:pPr>
            <w:r>
              <w:rPr>
                <w:i/>
                <w:iCs/>
                <w:sz w:val="16"/>
                <w:szCs w:val="16"/>
              </w:rPr>
              <w:t>Domestic currency</w:t>
            </w:r>
          </w:p>
        </w:tc>
        <w:tc>
          <w:tcPr>
            <w:tcW w:w="528" w:type="dxa"/>
            <w:tcBorders>
              <w:top w:val="single" w:sz="6" w:space="0" w:color="auto"/>
              <w:bottom w:val="single" w:sz="12" w:space="0" w:color="auto"/>
            </w:tcBorders>
            <w:vAlign w:val="bottom"/>
          </w:tcPr>
          <w:p w14:paraId="3E7E27BF" w14:textId="77777777" w:rsidR="008A3ABF" w:rsidRPr="003249AA" w:rsidRDefault="008A3ABF" w:rsidP="00A73AE6">
            <w:pPr>
              <w:spacing w:before="40" w:after="40" w:line="180" w:lineRule="exact"/>
              <w:jc w:val="center"/>
              <w:rPr>
                <w:i/>
                <w:iCs/>
                <w:sz w:val="16"/>
                <w:szCs w:val="16"/>
              </w:rPr>
            </w:pPr>
            <w:r>
              <w:rPr>
                <w:i/>
                <w:iCs/>
                <w:sz w:val="16"/>
                <w:szCs w:val="16"/>
              </w:rPr>
              <w:t>USD</w:t>
            </w:r>
          </w:p>
        </w:tc>
        <w:tc>
          <w:tcPr>
            <w:tcW w:w="222" w:type="dxa"/>
            <w:tcBorders>
              <w:bottom w:val="single" w:sz="12" w:space="0" w:color="auto"/>
            </w:tcBorders>
          </w:tcPr>
          <w:p w14:paraId="08C7B071" w14:textId="77777777" w:rsidR="008A3ABF" w:rsidRDefault="008A3ABF" w:rsidP="00A73AE6">
            <w:pPr>
              <w:spacing w:before="40" w:after="40" w:line="180" w:lineRule="exact"/>
              <w:jc w:val="center"/>
              <w:rPr>
                <w:i/>
                <w:iCs/>
                <w:sz w:val="16"/>
                <w:szCs w:val="16"/>
              </w:rPr>
            </w:pPr>
          </w:p>
        </w:tc>
        <w:tc>
          <w:tcPr>
            <w:tcW w:w="821" w:type="dxa"/>
            <w:tcBorders>
              <w:top w:val="single" w:sz="6" w:space="0" w:color="auto"/>
              <w:bottom w:val="single" w:sz="12" w:space="0" w:color="auto"/>
            </w:tcBorders>
            <w:vAlign w:val="bottom"/>
          </w:tcPr>
          <w:p w14:paraId="6FC8A1A9" w14:textId="77777777" w:rsidR="008A3ABF" w:rsidRPr="003249AA" w:rsidRDefault="008A3ABF" w:rsidP="00A73AE6">
            <w:pPr>
              <w:spacing w:before="40" w:after="40" w:line="180" w:lineRule="exact"/>
              <w:jc w:val="center"/>
              <w:rPr>
                <w:i/>
                <w:iCs/>
                <w:sz w:val="16"/>
                <w:szCs w:val="16"/>
              </w:rPr>
            </w:pPr>
            <w:r>
              <w:rPr>
                <w:i/>
                <w:iCs/>
                <w:sz w:val="16"/>
                <w:szCs w:val="16"/>
              </w:rPr>
              <w:t>Domestic currency</w:t>
            </w:r>
          </w:p>
        </w:tc>
        <w:tc>
          <w:tcPr>
            <w:tcW w:w="528" w:type="dxa"/>
            <w:tcBorders>
              <w:top w:val="single" w:sz="6" w:space="0" w:color="auto"/>
              <w:bottom w:val="single" w:sz="12" w:space="0" w:color="auto"/>
            </w:tcBorders>
            <w:vAlign w:val="bottom"/>
          </w:tcPr>
          <w:p w14:paraId="7EEEBC96" w14:textId="77777777" w:rsidR="008A3ABF" w:rsidRPr="003249AA" w:rsidRDefault="008A3ABF" w:rsidP="00A73AE6">
            <w:pPr>
              <w:spacing w:before="40" w:after="40" w:line="180" w:lineRule="exact"/>
              <w:jc w:val="center"/>
              <w:rPr>
                <w:i/>
                <w:iCs/>
                <w:sz w:val="16"/>
                <w:szCs w:val="16"/>
              </w:rPr>
            </w:pPr>
            <w:r>
              <w:rPr>
                <w:i/>
                <w:iCs/>
                <w:sz w:val="16"/>
                <w:szCs w:val="16"/>
              </w:rPr>
              <w:t>USD</w:t>
            </w:r>
          </w:p>
        </w:tc>
        <w:tc>
          <w:tcPr>
            <w:tcW w:w="222" w:type="dxa"/>
            <w:tcBorders>
              <w:bottom w:val="single" w:sz="12" w:space="0" w:color="auto"/>
            </w:tcBorders>
          </w:tcPr>
          <w:p w14:paraId="27C5D1C9" w14:textId="77777777" w:rsidR="008A3ABF" w:rsidRDefault="008A3ABF" w:rsidP="00A73AE6">
            <w:pPr>
              <w:spacing w:before="40" w:after="40" w:line="180" w:lineRule="exact"/>
              <w:jc w:val="center"/>
              <w:rPr>
                <w:i/>
                <w:iCs/>
                <w:sz w:val="16"/>
                <w:szCs w:val="16"/>
              </w:rPr>
            </w:pPr>
          </w:p>
        </w:tc>
        <w:tc>
          <w:tcPr>
            <w:tcW w:w="821" w:type="dxa"/>
            <w:tcBorders>
              <w:top w:val="single" w:sz="6" w:space="0" w:color="auto"/>
              <w:bottom w:val="single" w:sz="12" w:space="0" w:color="auto"/>
            </w:tcBorders>
            <w:vAlign w:val="bottom"/>
          </w:tcPr>
          <w:p w14:paraId="6B0DD945" w14:textId="77777777" w:rsidR="008A3ABF" w:rsidRPr="003249AA" w:rsidRDefault="008A3ABF" w:rsidP="00A73AE6">
            <w:pPr>
              <w:spacing w:before="40" w:after="40" w:line="180" w:lineRule="exact"/>
              <w:jc w:val="center"/>
              <w:rPr>
                <w:i/>
                <w:iCs/>
                <w:sz w:val="16"/>
                <w:szCs w:val="16"/>
              </w:rPr>
            </w:pPr>
            <w:r>
              <w:rPr>
                <w:i/>
                <w:iCs/>
                <w:sz w:val="16"/>
                <w:szCs w:val="16"/>
              </w:rPr>
              <w:t>Domestic currency</w:t>
            </w:r>
          </w:p>
        </w:tc>
        <w:tc>
          <w:tcPr>
            <w:tcW w:w="743" w:type="dxa"/>
            <w:tcBorders>
              <w:top w:val="single" w:sz="6" w:space="0" w:color="auto"/>
              <w:bottom w:val="single" w:sz="12" w:space="0" w:color="auto"/>
            </w:tcBorders>
            <w:vAlign w:val="bottom"/>
          </w:tcPr>
          <w:p w14:paraId="0D551053" w14:textId="77777777" w:rsidR="008A3ABF" w:rsidRPr="003249AA" w:rsidRDefault="008A3ABF" w:rsidP="00A73AE6">
            <w:pPr>
              <w:spacing w:before="40" w:after="40" w:line="180" w:lineRule="exact"/>
              <w:jc w:val="center"/>
              <w:rPr>
                <w:i/>
                <w:iCs/>
                <w:sz w:val="16"/>
                <w:szCs w:val="16"/>
              </w:rPr>
            </w:pPr>
            <w:r>
              <w:rPr>
                <w:i/>
                <w:iCs/>
                <w:sz w:val="16"/>
                <w:szCs w:val="16"/>
              </w:rPr>
              <w:t>USD</w:t>
            </w:r>
          </w:p>
        </w:tc>
        <w:tc>
          <w:tcPr>
            <w:tcW w:w="1882" w:type="dxa"/>
            <w:vMerge/>
            <w:tcBorders>
              <w:bottom w:val="single" w:sz="12" w:space="0" w:color="auto"/>
            </w:tcBorders>
            <w:vAlign w:val="bottom"/>
          </w:tcPr>
          <w:p w14:paraId="135FF521" w14:textId="77777777" w:rsidR="008A3ABF" w:rsidRPr="00405A86" w:rsidRDefault="008A3ABF" w:rsidP="00A73AE6">
            <w:pPr>
              <w:spacing w:before="40" w:after="40" w:line="180" w:lineRule="exact"/>
              <w:jc w:val="center"/>
              <w:rPr>
                <w:i/>
                <w:iCs/>
                <w:sz w:val="16"/>
                <w:szCs w:val="16"/>
                <w:vertAlign w:val="superscript"/>
              </w:rPr>
            </w:pPr>
          </w:p>
        </w:tc>
        <w:tc>
          <w:tcPr>
            <w:tcW w:w="1016" w:type="dxa"/>
            <w:vMerge/>
            <w:tcBorders>
              <w:bottom w:val="single" w:sz="12" w:space="0" w:color="auto"/>
            </w:tcBorders>
            <w:shd w:val="clear" w:color="auto" w:fill="D9D9D9" w:themeFill="background1" w:themeFillShade="D9"/>
            <w:vAlign w:val="bottom"/>
          </w:tcPr>
          <w:p w14:paraId="634BB692" w14:textId="77777777" w:rsidR="008A3ABF" w:rsidRPr="003249AA" w:rsidRDefault="008A3ABF" w:rsidP="00A73AE6">
            <w:pPr>
              <w:spacing w:before="40" w:after="40" w:line="180" w:lineRule="exact"/>
              <w:jc w:val="center"/>
              <w:rPr>
                <w:i/>
                <w:iCs/>
                <w:sz w:val="16"/>
                <w:szCs w:val="16"/>
              </w:rPr>
            </w:pPr>
          </w:p>
        </w:tc>
        <w:tc>
          <w:tcPr>
            <w:tcW w:w="1046" w:type="dxa"/>
            <w:vMerge/>
            <w:tcBorders>
              <w:bottom w:val="single" w:sz="12" w:space="0" w:color="auto"/>
            </w:tcBorders>
            <w:shd w:val="clear" w:color="auto" w:fill="D9D9D9" w:themeFill="background1" w:themeFillShade="D9"/>
            <w:vAlign w:val="bottom"/>
          </w:tcPr>
          <w:p w14:paraId="6AA7F918" w14:textId="77777777" w:rsidR="008A3ABF" w:rsidRPr="003249AA" w:rsidRDefault="008A3ABF" w:rsidP="00A73AE6">
            <w:pPr>
              <w:spacing w:before="40" w:after="40" w:line="180" w:lineRule="exact"/>
              <w:jc w:val="center"/>
              <w:rPr>
                <w:i/>
                <w:iCs/>
                <w:sz w:val="16"/>
                <w:szCs w:val="16"/>
              </w:rPr>
            </w:pPr>
          </w:p>
        </w:tc>
        <w:tc>
          <w:tcPr>
            <w:tcW w:w="901" w:type="dxa"/>
            <w:vMerge/>
            <w:tcBorders>
              <w:bottom w:val="single" w:sz="12" w:space="0" w:color="auto"/>
            </w:tcBorders>
            <w:vAlign w:val="bottom"/>
          </w:tcPr>
          <w:p w14:paraId="490C09CD" w14:textId="77777777" w:rsidR="008A3ABF" w:rsidRPr="003249AA" w:rsidRDefault="008A3ABF" w:rsidP="00A73AE6">
            <w:pPr>
              <w:spacing w:before="40" w:after="40" w:line="180" w:lineRule="exact"/>
              <w:jc w:val="center"/>
              <w:rPr>
                <w:i/>
                <w:iCs/>
                <w:sz w:val="16"/>
                <w:szCs w:val="16"/>
              </w:rPr>
            </w:pPr>
          </w:p>
        </w:tc>
        <w:tc>
          <w:tcPr>
            <w:tcW w:w="1181" w:type="dxa"/>
            <w:vMerge/>
            <w:tcBorders>
              <w:bottom w:val="single" w:sz="12" w:space="0" w:color="auto"/>
            </w:tcBorders>
            <w:vAlign w:val="bottom"/>
          </w:tcPr>
          <w:p w14:paraId="6DE0CF84" w14:textId="77777777" w:rsidR="008A3ABF" w:rsidRPr="003249AA" w:rsidRDefault="008A3ABF" w:rsidP="00A73AE6">
            <w:pPr>
              <w:spacing w:before="40" w:after="40" w:line="180" w:lineRule="exact"/>
              <w:jc w:val="center"/>
              <w:rPr>
                <w:i/>
                <w:iCs/>
                <w:sz w:val="16"/>
                <w:szCs w:val="16"/>
              </w:rPr>
            </w:pPr>
          </w:p>
        </w:tc>
      </w:tr>
      <w:tr w:rsidR="008A3ABF" w:rsidRPr="00405A86" w14:paraId="49621031" w14:textId="77777777" w:rsidTr="00581EA1">
        <w:tc>
          <w:tcPr>
            <w:tcW w:w="874" w:type="dxa"/>
            <w:tcBorders>
              <w:top w:val="single" w:sz="12" w:space="0" w:color="auto"/>
              <w:bottom w:val="single" w:sz="12" w:space="0" w:color="auto"/>
            </w:tcBorders>
          </w:tcPr>
          <w:p w14:paraId="0268A636" w14:textId="77777777" w:rsidR="008A3ABF" w:rsidRPr="00405A86" w:rsidRDefault="008A3ABF" w:rsidP="00A73AE6">
            <w:pPr>
              <w:spacing w:before="40" w:after="40" w:line="200" w:lineRule="exact"/>
              <w:jc w:val="center"/>
              <w:rPr>
                <w:sz w:val="18"/>
                <w:szCs w:val="18"/>
              </w:rPr>
            </w:pPr>
            <w:r w:rsidRPr="00405A86">
              <w:rPr>
                <w:sz w:val="18"/>
                <w:szCs w:val="18"/>
              </w:rPr>
              <w:t>Country</w:t>
            </w:r>
          </w:p>
          <w:p w14:paraId="03BD1AD2" w14:textId="77777777" w:rsidR="008A3ABF" w:rsidRDefault="008A3ABF" w:rsidP="00A73AE6">
            <w:pPr>
              <w:spacing w:before="40" w:after="40" w:line="200" w:lineRule="exact"/>
              <w:jc w:val="center"/>
              <w:rPr>
                <w:i/>
                <w:iCs/>
                <w:sz w:val="18"/>
                <w:szCs w:val="18"/>
                <w:vertAlign w:val="superscript"/>
              </w:rPr>
            </w:pPr>
            <w:r w:rsidRPr="00405A86">
              <w:rPr>
                <w:sz w:val="18"/>
                <w:szCs w:val="18"/>
              </w:rPr>
              <w:t>Region</w:t>
            </w:r>
            <w:r w:rsidRPr="00405A86">
              <w:rPr>
                <w:i/>
                <w:iCs/>
                <w:sz w:val="18"/>
                <w:szCs w:val="18"/>
                <w:vertAlign w:val="superscript"/>
              </w:rPr>
              <w:t>g</w:t>
            </w:r>
          </w:p>
          <w:p w14:paraId="08BA9C6C" w14:textId="77777777" w:rsidR="008A3ABF" w:rsidRPr="006F3F4B" w:rsidRDefault="008A3ABF" w:rsidP="00A73AE6">
            <w:pPr>
              <w:spacing w:before="40" w:after="40" w:line="200" w:lineRule="exact"/>
              <w:jc w:val="center"/>
              <w:rPr>
                <w:sz w:val="18"/>
                <w:szCs w:val="18"/>
              </w:rPr>
            </w:pPr>
            <w:r w:rsidRPr="006F3F4B">
              <w:rPr>
                <w:sz w:val="18"/>
                <w:szCs w:val="18"/>
              </w:rPr>
              <w:t>Global</w:t>
            </w:r>
          </w:p>
        </w:tc>
        <w:tc>
          <w:tcPr>
            <w:tcW w:w="1253" w:type="dxa"/>
            <w:tcBorders>
              <w:top w:val="single" w:sz="12" w:space="0" w:color="auto"/>
              <w:bottom w:val="single" w:sz="12" w:space="0" w:color="auto"/>
            </w:tcBorders>
          </w:tcPr>
          <w:p w14:paraId="7A0F9331" w14:textId="77777777" w:rsidR="008A3ABF" w:rsidRPr="00405A86" w:rsidRDefault="008A3ABF" w:rsidP="00A73AE6">
            <w:pPr>
              <w:spacing w:before="40" w:after="40" w:line="200" w:lineRule="exact"/>
              <w:jc w:val="center"/>
              <w:rPr>
                <w:sz w:val="18"/>
                <w:szCs w:val="18"/>
              </w:rPr>
            </w:pPr>
          </w:p>
        </w:tc>
        <w:tc>
          <w:tcPr>
            <w:tcW w:w="1066" w:type="dxa"/>
            <w:tcBorders>
              <w:top w:val="single" w:sz="12" w:space="0" w:color="auto"/>
              <w:bottom w:val="single" w:sz="12" w:space="0" w:color="auto"/>
            </w:tcBorders>
          </w:tcPr>
          <w:p w14:paraId="428ECA0C" w14:textId="77777777" w:rsidR="008A3ABF" w:rsidRDefault="008A3ABF" w:rsidP="00A73AE6">
            <w:pPr>
              <w:spacing w:before="40" w:after="40" w:line="200" w:lineRule="exact"/>
              <w:jc w:val="center"/>
              <w:rPr>
                <w:sz w:val="18"/>
                <w:szCs w:val="18"/>
              </w:rPr>
            </w:pPr>
            <w:r>
              <w:rPr>
                <w:sz w:val="18"/>
                <w:szCs w:val="18"/>
              </w:rPr>
              <w:t>Bilateral</w:t>
            </w:r>
          </w:p>
          <w:p w14:paraId="7AE9FC0F" w14:textId="77777777" w:rsidR="008A3ABF" w:rsidRDefault="008A3ABF" w:rsidP="00A73AE6">
            <w:pPr>
              <w:spacing w:before="40" w:after="40" w:line="200" w:lineRule="exact"/>
              <w:jc w:val="center"/>
              <w:rPr>
                <w:sz w:val="18"/>
                <w:szCs w:val="18"/>
              </w:rPr>
            </w:pPr>
            <w:r>
              <w:rPr>
                <w:sz w:val="18"/>
                <w:szCs w:val="18"/>
              </w:rPr>
              <w:t>Regional</w:t>
            </w:r>
          </w:p>
          <w:p w14:paraId="7D77B326" w14:textId="77777777" w:rsidR="008A3ABF" w:rsidRPr="00405A86" w:rsidRDefault="008A3ABF" w:rsidP="00A73AE6">
            <w:pPr>
              <w:spacing w:before="40" w:after="40" w:line="200" w:lineRule="exact"/>
              <w:jc w:val="center"/>
              <w:rPr>
                <w:sz w:val="18"/>
                <w:szCs w:val="18"/>
              </w:rPr>
            </w:pPr>
            <w:r>
              <w:rPr>
                <w:sz w:val="18"/>
                <w:szCs w:val="18"/>
              </w:rPr>
              <w:t>Multilateral</w:t>
            </w:r>
          </w:p>
        </w:tc>
        <w:tc>
          <w:tcPr>
            <w:tcW w:w="821" w:type="dxa"/>
            <w:tcBorders>
              <w:top w:val="single" w:sz="12" w:space="0" w:color="auto"/>
              <w:bottom w:val="single" w:sz="12" w:space="0" w:color="auto"/>
            </w:tcBorders>
          </w:tcPr>
          <w:p w14:paraId="7420A1A0" w14:textId="77777777" w:rsidR="008A3ABF" w:rsidRPr="00405A86" w:rsidRDefault="008A3ABF" w:rsidP="00A73AE6">
            <w:pPr>
              <w:spacing w:before="40" w:after="40" w:line="200" w:lineRule="exact"/>
              <w:jc w:val="center"/>
              <w:rPr>
                <w:sz w:val="18"/>
                <w:szCs w:val="18"/>
              </w:rPr>
            </w:pPr>
          </w:p>
        </w:tc>
        <w:tc>
          <w:tcPr>
            <w:tcW w:w="528" w:type="dxa"/>
            <w:tcBorders>
              <w:top w:val="single" w:sz="12" w:space="0" w:color="auto"/>
              <w:bottom w:val="single" w:sz="12" w:space="0" w:color="auto"/>
            </w:tcBorders>
          </w:tcPr>
          <w:p w14:paraId="22E57BD3" w14:textId="77777777" w:rsidR="008A3ABF" w:rsidRPr="00405A86" w:rsidRDefault="008A3ABF" w:rsidP="00A73AE6">
            <w:pPr>
              <w:spacing w:before="40" w:after="40" w:line="200" w:lineRule="exact"/>
              <w:jc w:val="center"/>
              <w:rPr>
                <w:sz w:val="18"/>
                <w:szCs w:val="18"/>
              </w:rPr>
            </w:pPr>
          </w:p>
        </w:tc>
        <w:tc>
          <w:tcPr>
            <w:tcW w:w="222" w:type="dxa"/>
            <w:tcBorders>
              <w:top w:val="single" w:sz="12" w:space="0" w:color="auto"/>
              <w:bottom w:val="single" w:sz="12" w:space="0" w:color="auto"/>
            </w:tcBorders>
          </w:tcPr>
          <w:p w14:paraId="58CC1B80" w14:textId="77777777" w:rsidR="008A3ABF" w:rsidRPr="00405A86" w:rsidRDefault="008A3ABF" w:rsidP="00A73AE6">
            <w:pPr>
              <w:spacing w:before="40" w:after="40" w:line="200" w:lineRule="exact"/>
              <w:jc w:val="center"/>
              <w:rPr>
                <w:sz w:val="18"/>
                <w:szCs w:val="18"/>
              </w:rPr>
            </w:pPr>
          </w:p>
        </w:tc>
        <w:tc>
          <w:tcPr>
            <w:tcW w:w="821" w:type="dxa"/>
            <w:tcBorders>
              <w:top w:val="single" w:sz="12" w:space="0" w:color="auto"/>
              <w:bottom w:val="single" w:sz="12" w:space="0" w:color="auto"/>
            </w:tcBorders>
          </w:tcPr>
          <w:p w14:paraId="2947F324" w14:textId="77777777" w:rsidR="008A3ABF" w:rsidRPr="00405A86" w:rsidRDefault="008A3ABF" w:rsidP="00A73AE6">
            <w:pPr>
              <w:spacing w:before="40" w:after="40" w:line="200" w:lineRule="exact"/>
              <w:jc w:val="center"/>
              <w:rPr>
                <w:sz w:val="18"/>
                <w:szCs w:val="18"/>
              </w:rPr>
            </w:pPr>
          </w:p>
        </w:tc>
        <w:tc>
          <w:tcPr>
            <w:tcW w:w="528" w:type="dxa"/>
            <w:tcBorders>
              <w:top w:val="single" w:sz="12" w:space="0" w:color="auto"/>
              <w:bottom w:val="single" w:sz="12" w:space="0" w:color="auto"/>
            </w:tcBorders>
          </w:tcPr>
          <w:p w14:paraId="4847664C" w14:textId="77777777" w:rsidR="008A3ABF" w:rsidRPr="00405A86" w:rsidRDefault="008A3ABF" w:rsidP="00A73AE6">
            <w:pPr>
              <w:spacing w:before="40" w:after="40" w:line="200" w:lineRule="exact"/>
              <w:jc w:val="center"/>
              <w:rPr>
                <w:sz w:val="18"/>
                <w:szCs w:val="18"/>
              </w:rPr>
            </w:pPr>
          </w:p>
        </w:tc>
        <w:tc>
          <w:tcPr>
            <w:tcW w:w="222" w:type="dxa"/>
            <w:tcBorders>
              <w:top w:val="single" w:sz="12" w:space="0" w:color="auto"/>
              <w:bottom w:val="single" w:sz="12" w:space="0" w:color="auto"/>
            </w:tcBorders>
          </w:tcPr>
          <w:p w14:paraId="762C509E" w14:textId="77777777" w:rsidR="008A3ABF" w:rsidRPr="00405A86" w:rsidRDefault="008A3ABF" w:rsidP="00A73AE6">
            <w:pPr>
              <w:spacing w:before="40" w:after="40" w:line="200" w:lineRule="exact"/>
              <w:jc w:val="center"/>
              <w:rPr>
                <w:sz w:val="18"/>
                <w:szCs w:val="18"/>
              </w:rPr>
            </w:pPr>
          </w:p>
        </w:tc>
        <w:tc>
          <w:tcPr>
            <w:tcW w:w="821" w:type="dxa"/>
            <w:tcBorders>
              <w:top w:val="single" w:sz="12" w:space="0" w:color="auto"/>
              <w:bottom w:val="single" w:sz="12" w:space="0" w:color="auto"/>
            </w:tcBorders>
          </w:tcPr>
          <w:p w14:paraId="1D1DA387" w14:textId="77777777" w:rsidR="008A3ABF" w:rsidRPr="00405A86" w:rsidRDefault="008A3ABF" w:rsidP="00A73AE6">
            <w:pPr>
              <w:spacing w:before="40" w:after="40" w:line="200" w:lineRule="exact"/>
              <w:jc w:val="center"/>
              <w:rPr>
                <w:sz w:val="18"/>
                <w:szCs w:val="18"/>
              </w:rPr>
            </w:pPr>
          </w:p>
        </w:tc>
        <w:tc>
          <w:tcPr>
            <w:tcW w:w="743" w:type="dxa"/>
            <w:tcBorders>
              <w:top w:val="single" w:sz="12" w:space="0" w:color="auto"/>
              <w:bottom w:val="single" w:sz="12" w:space="0" w:color="auto"/>
            </w:tcBorders>
          </w:tcPr>
          <w:p w14:paraId="15173BB3" w14:textId="77777777" w:rsidR="008A3ABF" w:rsidRPr="00405A86" w:rsidRDefault="008A3ABF" w:rsidP="00A73AE6">
            <w:pPr>
              <w:spacing w:before="40" w:after="40" w:line="200" w:lineRule="exact"/>
              <w:jc w:val="center"/>
              <w:rPr>
                <w:sz w:val="18"/>
                <w:szCs w:val="18"/>
              </w:rPr>
            </w:pPr>
          </w:p>
        </w:tc>
        <w:tc>
          <w:tcPr>
            <w:tcW w:w="1882" w:type="dxa"/>
            <w:tcBorders>
              <w:top w:val="single" w:sz="12" w:space="0" w:color="auto"/>
              <w:bottom w:val="single" w:sz="12" w:space="0" w:color="auto"/>
            </w:tcBorders>
          </w:tcPr>
          <w:p w14:paraId="375A0AB5" w14:textId="77777777" w:rsidR="008A3ABF" w:rsidRDefault="008A3ABF" w:rsidP="00A73AE6">
            <w:pPr>
              <w:spacing w:before="40" w:after="40" w:line="200" w:lineRule="exact"/>
              <w:jc w:val="center"/>
              <w:rPr>
                <w:sz w:val="18"/>
                <w:szCs w:val="18"/>
              </w:rPr>
            </w:pPr>
            <w:r>
              <w:rPr>
                <w:sz w:val="18"/>
                <w:szCs w:val="18"/>
              </w:rPr>
              <w:t>Grant</w:t>
            </w:r>
          </w:p>
          <w:p w14:paraId="1459A2F0" w14:textId="77777777" w:rsidR="008A3ABF" w:rsidRDefault="008A3ABF" w:rsidP="00A73AE6">
            <w:pPr>
              <w:spacing w:before="40" w:after="40" w:line="200" w:lineRule="exact"/>
              <w:jc w:val="center"/>
              <w:rPr>
                <w:sz w:val="18"/>
                <w:szCs w:val="18"/>
              </w:rPr>
            </w:pPr>
            <w:r>
              <w:rPr>
                <w:sz w:val="18"/>
                <w:szCs w:val="18"/>
              </w:rPr>
              <w:t>Concessional loan</w:t>
            </w:r>
          </w:p>
          <w:p w14:paraId="4DCC9B37" w14:textId="77777777" w:rsidR="008A3ABF" w:rsidRDefault="008A3ABF" w:rsidP="00A73AE6">
            <w:pPr>
              <w:spacing w:before="40" w:after="40" w:line="200" w:lineRule="exact"/>
              <w:jc w:val="center"/>
              <w:rPr>
                <w:sz w:val="18"/>
                <w:szCs w:val="18"/>
              </w:rPr>
            </w:pPr>
            <w:r>
              <w:rPr>
                <w:sz w:val="18"/>
                <w:szCs w:val="18"/>
              </w:rPr>
              <w:t>Non-concessional loan</w:t>
            </w:r>
          </w:p>
          <w:p w14:paraId="3D6B7881" w14:textId="77777777" w:rsidR="008A3ABF" w:rsidRDefault="008A3ABF" w:rsidP="00A73AE6">
            <w:pPr>
              <w:spacing w:before="40" w:after="40" w:line="200" w:lineRule="exact"/>
              <w:jc w:val="center"/>
              <w:rPr>
                <w:sz w:val="18"/>
                <w:szCs w:val="18"/>
              </w:rPr>
            </w:pPr>
            <w:r>
              <w:rPr>
                <w:sz w:val="18"/>
                <w:szCs w:val="18"/>
              </w:rPr>
              <w:t>Equity</w:t>
            </w:r>
          </w:p>
          <w:p w14:paraId="5EFAB970" w14:textId="77777777" w:rsidR="008A3ABF" w:rsidRDefault="008A3ABF" w:rsidP="00A73AE6">
            <w:pPr>
              <w:spacing w:before="40" w:after="40" w:line="200" w:lineRule="exact"/>
              <w:jc w:val="center"/>
              <w:rPr>
                <w:sz w:val="18"/>
                <w:szCs w:val="18"/>
              </w:rPr>
            </w:pPr>
            <w:r>
              <w:rPr>
                <w:sz w:val="18"/>
                <w:szCs w:val="18"/>
              </w:rPr>
              <w:t>Guarantee</w:t>
            </w:r>
          </w:p>
          <w:p w14:paraId="53A8EFF4" w14:textId="77777777" w:rsidR="008A3ABF" w:rsidRDefault="008A3ABF" w:rsidP="00A73AE6">
            <w:pPr>
              <w:spacing w:before="40" w:after="40" w:line="200" w:lineRule="exact"/>
              <w:jc w:val="center"/>
              <w:rPr>
                <w:sz w:val="18"/>
                <w:szCs w:val="18"/>
              </w:rPr>
            </w:pPr>
            <w:r>
              <w:rPr>
                <w:sz w:val="18"/>
                <w:szCs w:val="18"/>
              </w:rPr>
              <w:t>Insurance</w:t>
            </w:r>
          </w:p>
          <w:p w14:paraId="130A3D8F" w14:textId="77777777" w:rsidR="008A3ABF" w:rsidRDefault="008A3ABF" w:rsidP="00A73AE6">
            <w:pPr>
              <w:spacing w:before="40" w:after="40" w:line="200" w:lineRule="exact"/>
              <w:jc w:val="center"/>
              <w:rPr>
                <w:sz w:val="18"/>
                <w:szCs w:val="18"/>
              </w:rPr>
            </w:pPr>
            <w:r>
              <w:rPr>
                <w:sz w:val="18"/>
                <w:szCs w:val="18"/>
              </w:rPr>
              <w:t>Policy intervention</w:t>
            </w:r>
          </w:p>
          <w:p w14:paraId="0AE8493B" w14:textId="77777777" w:rsidR="008A3ABF" w:rsidRDefault="008A3ABF" w:rsidP="00A73AE6">
            <w:pPr>
              <w:spacing w:before="40" w:after="40" w:line="200" w:lineRule="exact"/>
              <w:jc w:val="center"/>
              <w:rPr>
                <w:sz w:val="18"/>
                <w:szCs w:val="18"/>
              </w:rPr>
            </w:pPr>
            <w:r>
              <w:rPr>
                <w:sz w:val="18"/>
                <w:szCs w:val="18"/>
              </w:rPr>
              <w:t>Capacity-building</w:t>
            </w:r>
          </w:p>
          <w:p w14:paraId="0C4E0B58" w14:textId="77777777" w:rsidR="008A3ABF" w:rsidRDefault="008A3ABF" w:rsidP="00A73AE6">
            <w:pPr>
              <w:spacing w:before="40" w:after="40" w:line="200" w:lineRule="exact"/>
              <w:jc w:val="center"/>
              <w:rPr>
                <w:sz w:val="18"/>
                <w:szCs w:val="18"/>
              </w:rPr>
            </w:pPr>
            <w:r>
              <w:rPr>
                <w:sz w:val="18"/>
                <w:szCs w:val="18"/>
              </w:rPr>
              <w:t>Technology development and transfer</w:t>
            </w:r>
          </w:p>
          <w:p w14:paraId="2915D735" w14:textId="77777777" w:rsidR="008A3ABF" w:rsidRDefault="008A3ABF" w:rsidP="00A73AE6">
            <w:pPr>
              <w:spacing w:before="40" w:after="40" w:line="200" w:lineRule="exact"/>
              <w:jc w:val="center"/>
              <w:rPr>
                <w:sz w:val="18"/>
                <w:szCs w:val="18"/>
              </w:rPr>
            </w:pPr>
            <w:r>
              <w:rPr>
                <w:sz w:val="18"/>
                <w:szCs w:val="18"/>
              </w:rPr>
              <w:t>Technical assistance</w:t>
            </w:r>
          </w:p>
          <w:p w14:paraId="45EDD47C" w14:textId="77777777" w:rsidR="008A3ABF" w:rsidRPr="00405A86" w:rsidRDefault="008A3ABF" w:rsidP="00A73AE6">
            <w:pPr>
              <w:spacing w:before="40" w:after="40" w:line="200" w:lineRule="exact"/>
              <w:jc w:val="center"/>
              <w:rPr>
                <w:sz w:val="18"/>
                <w:szCs w:val="18"/>
                <w:vertAlign w:val="superscript"/>
              </w:rPr>
            </w:pPr>
            <w:r>
              <w:rPr>
                <w:sz w:val="18"/>
                <w:szCs w:val="18"/>
              </w:rPr>
              <w:t>Other (specify)</w:t>
            </w:r>
            <w:r w:rsidRPr="00405A86">
              <w:rPr>
                <w:i/>
                <w:iCs/>
                <w:sz w:val="18"/>
                <w:szCs w:val="18"/>
                <w:vertAlign w:val="superscript"/>
              </w:rPr>
              <w:t>d</w:t>
            </w:r>
          </w:p>
        </w:tc>
        <w:tc>
          <w:tcPr>
            <w:tcW w:w="1016" w:type="dxa"/>
            <w:tcBorders>
              <w:top w:val="single" w:sz="12" w:space="0" w:color="auto"/>
              <w:bottom w:val="single" w:sz="12" w:space="0" w:color="auto"/>
            </w:tcBorders>
          </w:tcPr>
          <w:p w14:paraId="4FFD76C8" w14:textId="77777777" w:rsidR="008A3ABF" w:rsidRDefault="008A3ABF" w:rsidP="00A73AE6">
            <w:pPr>
              <w:spacing w:before="40" w:after="40" w:line="200" w:lineRule="exact"/>
              <w:jc w:val="center"/>
              <w:rPr>
                <w:sz w:val="18"/>
                <w:szCs w:val="18"/>
              </w:rPr>
            </w:pPr>
            <w:r>
              <w:rPr>
                <w:sz w:val="18"/>
                <w:szCs w:val="18"/>
              </w:rPr>
              <w:t>Adaptation</w:t>
            </w:r>
          </w:p>
          <w:p w14:paraId="49C2B969" w14:textId="77777777" w:rsidR="008A3ABF" w:rsidRDefault="008A3ABF" w:rsidP="00A73AE6">
            <w:pPr>
              <w:spacing w:before="40" w:after="40" w:line="200" w:lineRule="exact"/>
              <w:jc w:val="center"/>
              <w:rPr>
                <w:sz w:val="18"/>
                <w:szCs w:val="18"/>
              </w:rPr>
            </w:pPr>
            <w:r>
              <w:rPr>
                <w:sz w:val="18"/>
                <w:szCs w:val="18"/>
              </w:rPr>
              <w:t>Mitigation</w:t>
            </w:r>
          </w:p>
          <w:p w14:paraId="4E4FDA6B" w14:textId="77777777" w:rsidR="008A3ABF" w:rsidRPr="006F3F4B" w:rsidRDefault="008A3ABF" w:rsidP="00A73AE6">
            <w:pPr>
              <w:spacing w:before="40" w:after="40" w:line="200" w:lineRule="exact"/>
              <w:jc w:val="center"/>
              <w:rPr>
                <w:sz w:val="18"/>
                <w:szCs w:val="18"/>
                <w:vertAlign w:val="superscript"/>
              </w:rPr>
            </w:pPr>
            <w:r>
              <w:rPr>
                <w:sz w:val="18"/>
                <w:szCs w:val="18"/>
              </w:rPr>
              <w:t>Cross-cutting</w:t>
            </w:r>
            <w:r w:rsidRPr="006F3F4B">
              <w:rPr>
                <w:i/>
                <w:iCs/>
                <w:sz w:val="18"/>
                <w:szCs w:val="18"/>
                <w:vertAlign w:val="superscript"/>
              </w:rPr>
              <w:t>h</w:t>
            </w:r>
          </w:p>
        </w:tc>
        <w:tc>
          <w:tcPr>
            <w:tcW w:w="1046" w:type="dxa"/>
            <w:tcBorders>
              <w:top w:val="single" w:sz="12" w:space="0" w:color="auto"/>
              <w:bottom w:val="single" w:sz="12" w:space="0" w:color="auto"/>
            </w:tcBorders>
          </w:tcPr>
          <w:p w14:paraId="687B1C93" w14:textId="77777777" w:rsidR="008A3ABF" w:rsidRDefault="008A3ABF" w:rsidP="00A73AE6">
            <w:pPr>
              <w:spacing w:before="40" w:after="40" w:line="200" w:lineRule="exact"/>
              <w:jc w:val="center"/>
              <w:rPr>
                <w:sz w:val="18"/>
                <w:szCs w:val="18"/>
              </w:rPr>
            </w:pPr>
            <w:r>
              <w:rPr>
                <w:sz w:val="18"/>
                <w:szCs w:val="18"/>
              </w:rPr>
              <w:t>Energy</w:t>
            </w:r>
          </w:p>
          <w:p w14:paraId="56042E35" w14:textId="77777777" w:rsidR="008A3ABF" w:rsidRDefault="008A3ABF" w:rsidP="00A73AE6">
            <w:pPr>
              <w:spacing w:before="40" w:after="40" w:line="200" w:lineRule="exact"/>
              <w:jc w:val="center"/>
              <w:rPr>
                <w:sz w:val="18"/>
                <w:szCs w:val="18"/>
              </w:rPr>
            </w:pPr>
            <w:r>
              <w:rPr>
                <w:sz w:val="18"/>
                <w:szCs w:val="18"/>
              </w:rPr>
              <w:t>Transport</w:t>
            </w:r>
          </w:p>
          <w:p w14:paraId="796D9C4A" w14:textId="77777777" w:rsidR="008A3ABF" w:rsidRDefault="008A3ABF" w:rsidP="00A73AE6">
            <w:pPr>
              <w:spacing w:before="40" w:after="40" w:line="200" w:lineRule="exact"/>
              <w:jc w:val="center"/>
              <w:rPr>
                <w:sz w:val="18"/>
                <w:szCs w:val="18"/>
              </w:rPr>
            </w:pPr>
            <w:r>
              <w:rPr>
                <w:sz w:val="18"/>
                <w:szCs w:val="18"/>
              </w:rPr>
              <w:t>Industry</w:t>
            </w:r>
          </w:p>
          <w:p w14:paraId="7D11B871" w14:textId="77777777" w:rsidR="008A3ABF" w:rsidRDefault="008A3ABF" w:rsidP="00A73AE6">
            <w:pPr>
              <w:spacing w:before="40" w:after="40" w:line="200" w:lineRule="exact"/>
              <w:jc w:val="center"/>
              <w:rPr>
                <w:sz w:val="18"/>
                <w:szCs w:val="18"/>
              </w:rPr>
            </w:pPr>
            <w:r>
              <w:rPr>
                <w:sz w:val="18"/>
                <w:szCs w:val="18"/>
              </w:rPr>
              <w:t>Agriculture</w:t>
            </w:r>
          </w:p>
          <w:p w14:paraId="2BDDC71B" w14:textId="77777777" w:rsidR="008A3ABF" w:rsidRDefault="008A3ABF" w:rsidP="00A73AE6">
            <w:pPr>
              <w:spacing w:before="40" w:after="40" w:line="200" w:lineRule="exact"/>
              <w:jc w:val="center"/>
              <w:rPr>
                <w:sz w:val="18"/>
                <w:szCs w:val="18"/>
              </w:rPr>
            </w:pPr>
            <w:r>
              <w:rPr>
                <w:sz w:val="18"/>
                <w:szCs w:val="18"/>
              </w:rPr>
              <w:t>Forestry</w:t>
            </w:r>
          </w:p>
          <w:p w14:paraId="762C1A9E" w14:textId="77777777" w:rsidR="008A3ABF" w:rsidRDefault="008A3ABF" w:rsidP="00A73AE6">
            <w:pPr>
              <w:spacing w:before="40" w:after="40" w:line="200" w:lineRule="exact"/>
              <w:jc w:val="center"/>
              <w:rPr>
                <w:sz w:val="18"/>
                <w:szCs w:val="18"/>
              </w:rPr>
            </w:pPr>
            <w:r>
              <w:rPr>
                <w:sz w:val="18"/>
                <w:szCs w:val="18"/>
              </w:rPr>
              <w:t>Water and sanitation</w:t>
            </w:r>
          </w:p>
          <w:p w14:paraId="15060800" w14:textId="77777777" w:rsidR="008A3ABF" w:rsidRDefault="008A3ABF" w:rsidP="00A73AE6">
            <w:pPr>
              <w:spacing w:before="40" w:after="40" w:line="200" w:lineRule="exact"/>
              <w:jc w:val="center"/>
              <w:rPr>
                <w:sz w:val="18"/>
                <w:szCs w:val="18"/>
              </w:rPr>
            </w:pPr>
            <w:r>
              <w:rPr>
                <w:sz w:val="18"/>
                <w:szCs w:val="18"/>
              </w:rPr>
              <w:t>Cross-cutting</w:t>
            </w:r>
          </w:p>
          <w:p w14:paraId="236DB15B" w14:textId="08E1A914" w:rsidR="008A3ABF" w:rsidRPr="00405A86" w:rsidRDefault="008A3ABF" w:rsidP="00A73AE6">
            <w:pPr>
              <w:spacing w:before="40" w:after="40" w:line="200" w:lineRule="exact"/>
              <w:jc w:val="center"/>
              <w:rPr>
                <w:sz w:val="18"/>
                <w:szCs w:val="18"/>
              </w:rPr>
            </w:pPr>
            <w:r>
              <w:rPr>
                <w:sz w:val="18"/>
                <w:szCs w:val="18"/>
              </w:rPr>
              <w:t>Other (specify)</w:t>
            </w:r>
            <w:r w:rsidRPr="00405A86">
              <w:rPr>
                <w:i/>
                <w:iCs/>
                <w:sz w:val="18"/>
                <w:szCs w:val="18"/>
                <w:vertAlign w:val="superscript"/>
              </w:rPr>
              <w:t>d</w:t>
            </w:r>
          </w:p>
        </w:tc>
        <w:tc>
          <w:tcPr>
            <w:tcW w:w="901" w:type="dxa"/>
            <w:tcBorders>
              <w:top w:val="single" w:sz="12" w:space="0" w:color="auto"/>
              <w:bottom w:val="single" w:sz="12" w:space="0" w:color="auto"/>
            </w:tcBorders>
          </w:tcPr>
          <w:p w14:paraId="4239C33B" w14:textId="77777777" w:rsidR="008A3ABF" w:rsidRPr="00405A86" w:rsidRDefault="008A3ABF" w:rsidP="00A73AE6">
            <w:pPr>
              <w:spacing w:before="40" w:after="40" w:line="200" w:lineRule="exact"/>
              <w:jc w:val="center"/>
              <w:rPr>
                <w:sz w:val="18"/>
                <w:szCs w:val="18"/>
              </w:rPr>
            </w:pPr>
          </w:p>
        </w:tc>
        <w:tc>
          <w:tcPr>
            <w:tcW w:w="1181" w:type="dxa"/>
            <w:tcBorders>
              <w:top w:val="single" w:sz="12" w:space="0" w:color="auto"/>
              <w:bottom w:val="single" w:sz="12" w:space="0" w:color="auto"/>
            </w:tcBorders>
          </w:tcPr>
          <w:p w14:paraId="3D0379BD" w14:textId="77777777" w:rsidR="008A3ABF" w:rsidRPr="00405A86" w:rsidRDefault="008A3ABF" w:rsidP="00A73AE6">
            <w:pPr>
              <w:spacing w:before="40" w:after="40" w:line="200" w:lineRule="exact"/>
              <w:jc w:val="center"/>
              <w:rPr>
                <w:sz w:val="18"/>
                <w:szCs w:val="18"/>
              </w:rPr>
            </w:pPr>
          </w:p>
        </w:tc>
      </w:tr>
    </w:tbl>
    <w:p w14:paraId="2972F9FA" w14:textId="77777777" w:rsidR="002B2CF5" w:rsidRDefault="002B2CF5" w:rsidP="002B2CF5">
      <w:pPr>
        <w:keepNext/>
        <w:spacing w:line="60" w:lineRule="exact"/>
        <w:ind w:right="1134"/>
        <w:jc w:val="both"/>
        <w:sectPr w:rsidR="002B2CF5" w:rsidSect="00465443">
          <w:headerReference w:type="even" r:id="rId83"/>
          <w:headerReference w:type="default" r:id="rId84"/>
          <w:footerReference w:type="even" r:id="rId85"/>
          <w:endnotePr>
            <w:numFmt w:val="lowerLetter"/>
            <w:numRestart w:val="eachSect"/>
          </w:endnotePr>
          <w:pgSz w:w="16838" w:h="11906" w:orient="landscape" w:code="9"/>
          <w:pgMar w:top="1134" w:right="1417" w:bottom="1134" w:left="1134" w:header="567" w:footer="567" w:gutter="0"/>
          <w:cols w:space="708"/>
          <w:docGrid w:linePitch="360"/>
        </w:sectPr>
      </w:pPr>
    </w:p>
    <w:p w14:paraId="3AECAAD6" w14:textId="4DAA236F" w:rsidR="002B2CF5" w:rsidRPr="00581EA1" w:rsidRDefault="002B2CF5" w:rsidP="00581EA1">
      <w:pPr>
        <w:suppressAutoHyphens w:val="0"/>
        <w:spacing w:line="200" w:lineRule="exact"/>
        <w:ind w:right="395" w:firstLine="142"/>
        <w:rPr>
          <w:rFonts w:eastAsia="Times New Roman"/>
          <w:sz w:val="18"/>
          <w:szCs w:val="18"/>
          <w:lang w:eastAsia="en-US"/>
        </w:rPr>
      </w:pPr>
      <w:r w:rsidRPr="00581EA1">
        <w:rPr>
          <w:rFonts w:eastAsia="Times New Roman"/>
          <w:i/>
          <w:sz w:val="18"/>
          <w:szCs w:val="18"/>
          <w:lang w:eastAsia="en-US"/>
        </w:rPr>
        <w:t>Notation keys</w:t>
      </w:r>
      <w:r w:rsidRPr="00581EA1">
        <w:rPr>
          <w:rFonts w:eastAsia="Times New Roman"/>
          <w:sz w:val="18"/>
          <w:szCs w:val="18"/>
          <w:lang w:eastAsia="en-US"/>
        </w:rPr>
        <w:t>:</w:t>
      </w:r>
      <w:r w:rsidRPr="00581EA1">
        <w:rPr>
          <w:rFonts w:eastAsia="Times New Roman"/>
          <w:i/>
          <w:sz w:val="18"/>
          <w:szCs w:val="18"/>
          <w:lang w:eastAsia="en-US"/>
        </w:rPr>
        <w:t xml:space="preserve"> </w:t>
      </w:r>
      <w:r w:rsidRPr="00581EA1">
        <w:rPr>
          <w:rFonts w:eastAsia="Times New Roman"/>
          <w:sz w:val="18"/>
          <w:szCs w:val="18"/>
          <w:lang w:eastAsia="en-US"/>
        </w:rPr>
        <w:t>NA = not applicable; UA = information not available at the time of reporting</w:t>
      </w:r>
      <w:r w:rsidR="00022F2F">
        <w:rPr>
          <w:rFonts w:eastAsia="Times New Roman"/>
          <w:sz w:val="18"/>
          <w:szCs w:val="18"/>
          <w:lang w:eastAsia="en-US"/>
        </w:rPr>
        <w:t>;</w:t>
      </w:r>
      <w:r w:rsidRPr="00581EA1">
        <w:rPr>
          <w:rFonts w:eastAsia="Times New Roman"/>
          <w:sz w:val="18"/>
          <w:szCs w:val="18"/>
          <w:lang w:eastAsia="en-US"/>
        </w:rPr>
        <w:t xml:space="preserve"> NR = not reported (to indicate the voluntary character of the information)</w:t>
      </w:r>
      <w:r w:rsidR="00D14A1A">
        <w:rPr>
          <w:rFonts w:eastAsia="Times New Roman"/>
          <w:sz w:val="18"/>
          <w:szCs w:val="18"/>
          <w:lang w:eastAsia="en-US"/>
        </w:rPr>
        <w:t>.</w:t>
      </w:r>
    </w:p>
    <w:p w14:paraId="2462A45E" w14:textId="7B9A5B50" w:rsidR="002B2CF5" w:rsidRPr="00692864" w:rsidRDefault="002B2CF5" w:rsidP="00581EA1">
      <w:pPr>
        <w:suppressAutoHyphens w:val="0"/>
        <w:spacing w:line="200" w:lineRule="exact"/>
        <w:ind w:right="395" w:firstLine="142"/>
        <w:rPr>
          <w:rFonts w:eastAsia="Times New Roman"/>
          <w:i/>
          <w:sz w:val="18"/>
          <w:szCs w:val="18"/>
          <w:lang w:eastAsia="en-US"/>
        </w:rPr>
      </w:pPr>
      <w:r w:rsidRPr="00581EA1">
        <w:rPr>
          <w:rFonts w:eastAsia="Times New Roman"/>
          <w:i/>
          <w:sz w:val="18"/>
          <w:szCs w:val="18"/>
          <w:lang w:eastAsia="en-US"/>
        </w:rPr>
        <w:t>Note</w:t>
      </w:r>
      <w:r w:rsidRPr="00581EA1">
        <w:rPr>
          <w:rFonts w:eastAsia="Times New Roman"/>
          <w:iCs/>
          <w:sz w:val="18"/>
          <w:szCs w:val="18"/>
          <w:lang w:eastAsia="en-US"/>
        </w:rPr>
        <w:t xml:space="preserve">: </w:t>
      </w:r>
      <w:r w:rsidRPr="00581EA1">
        <w:rPr>
          <w:rFonts w:eastAsia="Times New Roman"/>
          <w:sz w:val="18"/>
          <w:szCs w:val="18"/>
          <w:lang w:eastAsia="en-US"/>
        </w:rPr>
        <w:t xml:space="preserve">Where financial support contributes to capacity-building and/or technology development and transfer objectives, information in shaded cells is automatically populated in relevant CTF on information on support </w:t>
      </w:r>
      <w:r w:rsidRPr="00692864">
        <w:rPr>
          <w:rFonts w:eastAsia="Times New Roman"/>
          <w:sz w:val="18"/>
          <w:szCs w:val="18"/>
          <w:lang w:eastAsia="en-US"/>
        </w:rPr>
        <w:t>for technology development and transfer provided under Article 10 of the Paris Agreement (</w:t>
      </w:r>
      <w:r w:rsidR="00F91239">
        <w:rPr>
          <w:rFonts w:eastAsia="Times New Roman"/>
          <w:sz w:val="18"/>
          <w:szCs w:val="18"/>
          <w:lang w:eastAsia="en-US"/>
        </w:rPr>
        <w:t>t</w:t>
      </w:r>
      <w:r w:rsidRPr="00692864">
        <w:rPr>
          <w:rFonts w:eastAsia="Times New Roman"/>
          <w:sz w:val="18"/>
          <w:szCs w:val="18"/>
          <w:lang w:eastAsia="en-US"/>
        </w:rPr>
        <w:t>able III.4) and/or information on capacity-building support provided under Article 11 of the Paris Agreement (</w:t>
      </w:r>
      <w:r w:rsidR="00D14A1A">
        <w:rPr>
          <w:rFonts w:eastAsia="Times New Roman"/>
          <w:sz w:val="18"/>
          <w:szCs w:val="18"/>
          <w:lang w:eastAsia="en-US"/>
        </w:rPr>
        <w:t>t</w:t>
      </w:r>
      <w:r w:rsidRPr="00692864">
        <w:rPr>
          <w:rFonts w:eastAsia="Times New Roman"/>
          <w:sz w:val="18"/>
          <w:szCs w:val="18"/>
          <w:lang w:eastAsia="en-US"/>
        </w:rPr>
        <w:t>able III.5).</w:t>
      </w:r>
    </w:p>
    <w:p w14:paraId="77486EB4" w14:textId="77777777" w:rsidR="002B2CF5" w:rsidRPr="00692864" w:rsidRDefault="002B2CF5" w:rsidP="00692864">
      <w:pPr>
        <w:spacing w:line="200" w:lineRule="exact"/>
        <w:ind w:right="395" w:firstLine="142"/>
        <w:rPr>
          <w:rFonts w:eastAsia="Times New Roman"/>
          <w:color w:val="000000"/>
          <w:sz w:val="18"/>
          <w:szCs w:val="18"/>
          <w:lang w:eastAsia="en-US"/>
        </w:rPr>
      </w:pPr>
      <w:r w:rsidRPr="00401E55">
        <w:rPr>
          <w:rFonts w:eastAsia="Times New Roman"/>
          <w:i/>
          <w:color w:val="000000"/>
          <w:sz w:val="18"/>
          <w:szCs w:val="18"/>
          <w:vertAlign w:val="superscript"/>
          <w:lang w:eastAsia="en-US"/>
        </w:rPr>
        <w:t>a</w:t>
      </w:r>
      <w:r w:rsidRPr="00692864">
        <w:rPr>
          <w:rFonts w:eastAsia="Times New Roman"/>
          <w:i/>
          <w:color w:val="000000"/>
          <w:sz w:val="18"/>
          <w:szCs w:val="18"/>
          <w:vertAlign w:val="superscript"/>
          <w:lang w:eastAsia="en-US"/>
        </w:rPr>
        <w:t xml:space="preserve">   </w:t>
      </w:r>
      <w:r w:rsidRPr="00692864">
        <w:rPr>
          <w:rFonts w:eastAsia="Times New Roman"/>
          <w:color w:val="000000"/>
          <w:sz w:val="18"/>
          <w:szCs w:val="18"/>
          <w:lang w:eastAsia="en-US"/>
        </w:rPr>
        <w:t xml:space="preserve">Relevant information, in textual and/or tabular format, for the previous two reporting years without overlapping with the previous reporting periods, on financial support mobilized through public interventions through bilateral, regional and multilateral channels, including the operating entities of the Financial Mechanism and entities of the Technology Mechanism, as applicable and to the extent possible. </w:t>
      </w:r>
    </w:p>
    <w:p w14:paraId="30CBF750" w14:textId="77777777" w:rsidR="002B2CF5" w:rsidRPr="00692864" w:rsidRDefault="002B2CF5" w:rsidP="00692864">
      <w:pPr>
        <w:spacing w:line="200" w:lineRule="exact"/>
        <w:ind w:right="395" w:firstLine="142"/>
        <w:rPr>
          <w:rFonts w:eastAsia="Times New Roman"/>
          <w:color w:val="000000"/>
          <w:sz w:val="18"/>
          <w:szCs w:val="18"/>
          <w:lang w:eastAsia="en-US"/>
        </w:rPr>
      </w:pPr>
      <w:r w:rsidRPr="00401E55">
        <w:rPr>
          <w:rFonts w:eastAsia="Times New Roman"/>
          <w:i/>
          <w:color w:val="000000"/>
          <w:sz w:val="18"/>
          <w:szCs w:val="18"/>
          <w:vertAlign w:val="superscript"/>
          <w:lang w:eastAsia="en-US"/>
        </w:rPr>
        <w:t>b</w:t>
      </w:r>
      <w:r w:rsidRPr="00692864">
        <w:rPr>
          <w:rFonts w:eastAsia="Times New Roman"/>
          <w:i/>
          <w:color w:val="000000"/>
          <w:sz w:val="18"/>
          <w:szCs w:val="18"/>
          <w:vertAlign w:val="superscript"/>
          <w:lang w:eastAsia="en-US"/>
        </w:rPr>
        <w:t xml:space="preserve">   </w:t>
      </w:r>
      <w:r w:rsidRPr="00692864">
        <w:rPr>
          <w:rFonts w:eastAsia="Times New Roman"/>
          <w:color w:val="000000"/>
          <w:sz w:val="18"/>
          <w:szCs w:val="18"/>
          <w:lang w:eastAsia="en-US"/>
        </w:rPr>
        <w:t>Parties fill in a separate table for each year, namely 20XX-3 and 20XX-2, where 20XX is the reporting year.</w:t>
      </w:r>
    </w:p>
    <w:p w14:paraId="1BDB7EB9" w14:textId="77777777" w:rsidR="002B2CF5" w:rsidRPr="00692864" w:rsidRDefault="002B2CF5" w:rsidP="00692864">
      <w:pPr>
        <w:spacing w:line="200" w:lineRule="exact"/>
        <w:ind w:right="395" w:firstLine="142"/>
        <w:rPr>
          <w:rFonts w:eastAsia="Times New Roman"/>
          <w:sz w:val="18"/>
          <w:szCs w:val="18"/>
          <w:lang w:eastAsia="en-US"/>
        </w:rPr>
      </w:pPr>
      <w:r w:rsidRPr="00401E55">
        <w:rPr>
          <w:rFonts w:eastAsia="Times New Roman"/>
          <w:i/>
          <w:color w:val="000000"/>
          <w:sz w:val="18"/>
          <w:szCs w:val="18"/>
          <w:vertAlign w:val="superscript"/>
          <w:lang w:eastAsia="en-US"/>
        </w:rPr>
        <w:t>c</w:t>
      </w:r>
      <w:r w:rsidRPr="004633D3">
        <w:rPr>
          <w:rFonts w:eastAsia="Times New Roman"/>
          <w:i/>
          <w:color w:val="000000"/>
          <w:sz w:val="18"/>
          <w:szCs w:val="18"/>
          <w:vertAlign w:val="superscript"/>
          <w:lang w:eastAsia="en-US"/>
        </w:rPr>
        <w:t xml:space="preserve"> </w:t>
      </w:r>
      <w:r w:rsidRPr="00692864">
        <w:rPr>
          <w:rFonts w:eastAsia="Times New Roman"/>
          <w:i/>
          <w:sz w:val="18"/>
          <w:szCs w:val="18"/>
          <w:vertAlign w:val="superscript"/>
          <w:lang w:eastAsia="en-US"/>
        </w:rPr>
        <w:t xml:space="preserve">  </w:t>
      </w:r>
      <w:r w:rsidRPr="00692864">
        <w:rPr>
          <w:rFonts w:eastAsia="Times New Roman"/>
          <w:sz w:val="18"/>
          <w:szCs w:val="18"/>
          <w:lang w:eastAsia="en-US"/>
        </w:rPr>
        <w:t xml:space="preserve">Parties provide the underlying assumptions, definitions and methodologies, as applicable, used to identify and/or report this reporting parameter in the respective section of the BTR. </w:t>
      </w:r>
    </w:p>
    <w:p w14:paraId="4E993DB2" w14:textId="77777777" w:rsidR="002B2CF5" w:rsidRPr="00692864" w:rsidRDefault="002B2CF5" w:rsidP="00692864">
      <w:pPr>
        <w:spacing w:line="200" w:lineRule="exact"/>
        <w:ind w:right="395" w:firstLine="142"/>
        <w:rPr>
          <w:rFonts w:eastAsia="Times New Roman"/>
          <w:sz w:val="18"/>
          <w:szCs w:val="18"/>
          <w:lang w:eastAsia="en-US"/>
        </w:rPr>
      </w:pPr>
      <w:r w:rsidRPr="00401E55">
        <w:rPr>
          <w:rFonts w:eastAsia="Times New Roman"/>
          <w:i/>
          <w:color w:val="000000"/>
          <w:sz w:val="18"/>
          <w:szCs w:val="18"/>
          <w:vertAlign w:val="superscript"/>
          <w:lang w:eastAsia="en-US"/>
        </w:rPr>
        <w:t>d</w:t>
      </w:r>
      <w:r w:rsidRPr="004633D3">
        <w:rPr>
          <w:rFonts w:eastAsia="Times New Roman"/>
          <w:i/>
          <w:color w:val="000000"/>
          <w:sz w:val="18"/>
          <w:szCs w:val="18"/>
          <w:vertAlign w:val="superscript"/>
          <w:lang w:eastAsia="en-US"/>
        </w:rPr>
        <w:t xml:space="preserve">  </w:t>
      </w:r>
      <w:r w:rsidRPr="00692864">
        <w:rPr>
          <w:rFonts w:eastAsia="Times New Roman"/>
          <w:i/>
          <w:sz w:val="18"/>
          <w:szCs w:val="18"/>
          <w:vertAlign w:val="superscript"/>
          <w:lang w:eastAsia="en-US"/>
        </w:rPr>
        <w:t xml:space="preserve"> </w:t>
      </w:r>
      <w:r w:rsidRPr="00692864">
        <w:rPr>
          <w:rFonts w:eastAsia="Times New Roman"/>
          <w:sz w:val="18"/>
          <w:szCs w:val="18"/>
          <w:lang w:eastAsia="en-US"/>
        </w:rPr>
        <w:t>If “other”, Parties should specify this information.</w:t>
      </w:r>
    </w:p>
    <w:p w14:paraId="67E0C23C" w14:textId="77777777" w:rsidR="002B2CF5" w:rsidRPr="00692864" w:rsidRDefault="002B2CF5" w:rsidP="00692864">
      <w:pPr>
        <w:spacing w:line="200" w:lineRule="exact"/>
        <w:ind w:right="395" w:firstLine="142"/>
        <w:rPr>
          <w:rFonts w:eastAsia="Times New Roman"/>
          <w:sz w:val="18"/>
          <w:szCs w:val="18"/>
          <w:lang w:eastAsia="en-US"/>
        </w:rPr>
      </w:pPr>
      <w:r w:rsidRPr="00401E55">
        <w:rPr>
          <w:rFonts w:eastAsia="Times New Roman"/>
          <w:i/>
          <w:iCs/>
          <w:color w:val="000000"/>
          <w:sz w:val="18"/>
          <w:szCs w:val="18"/>
          <w:vertAlign w:val="superscript"/>
          <w:lang w:eastAsia="en-US"/>
        </w:rPr>
        <w:t>e</w:t>
      </w:r>
      <w:r w:rsidRPr="004633D3">
        <w:rPr>
          <w:rFonts w:eastAsia="Times New Roman"/>
          <w:i/>
          <w:iCs/>
          <w:color w:val="000000"/>
          <w:sz w:val="18"/>
          <w:szCs w:val="18"/>
          <w:vertAlign w:val="superscript"/>
          <w:lang w:eastAsia="en-US"/>
        </w:rPr>
        <w:t xml:space="preserve">  </w:t>
      </w:r>
      <w:r w:rsidRPr="00692864">
        <w:rPr>
          <w:rFonts w:eastAsia="Times New Roman"/>
          <w:sz w:val="18"/>
          <w:szCs w:val="18"/>
          <w:lang w:eastAsia="en-US"/>
        </w:rPr>
        <w:t>The face value and, on a voluntary basis, the grant-equivalent value, if applicable.</w:t>
      </w:r>
    </w:p>
    <w:p w14:paraId="34885934" w14:textId="1371682C" w:rsidR="002B2CF5" w:rsidRPr="00692864" w:rsidRDefault="002B2CF5" w:rsidP="00692864">
      <w:pPr>
        <w:spacing w:line="200" w:lineRule="exact"/>
        <w:ind w:right="395" w:firstLine="142"/>
        <w:rPr>
          <w:rFonts w:eastAsia="Times New Roman"/>
          <w:sz w:val="18"/>
          <w:szCs w:val="18"/>
          <w:lang w:eastAsia="en-US"/>
        </w:rPr>
      </w:pPr>
      <w:r w:rsidRPr="00401E55">
        <w:rPr>
          <w:rFonts w:eastAsia="Times New Roman"/>
          <w:i/>
          <w:iCs/>
          <w:color w:val="000000"/>
          <w:sz w:val="18"/>
          <w:szCs w:val="18"/>
          <w:vertAlign w:val="superscript"/>
          <w:lang w:eastAsia="en-US"/>
        </w:rPr>
        <w:t>f</w:t>
      </w:r>
      <w:r w:rsidRPr="004633D3">
        <w:rPr>
          <w:rFonts w:eastAsia="Times New Roman"/>
          <w:i/>
          <w:iCs/>
          <w:color w:val="000000"/>
          <w:sz w:val="18"/>
          <w:szCs w:val="18"/>
          <w:vertAlign w:val="superscript"/>
          <w:lang w:eastAsia="en-US"/>
        </w:rPr>
        <w:t xml:space="preserve"> </w:t>
      </w:r>
      <w:r w:rsidRPr="00692864">
        <w:rPr>
          <w:rFonts w:eastAsia="Times New Roman"/>
          <w:i/>
          <w:iCs/>
          <w:color w:val="000000"/>
          <w:sz w:val="18"/>
          <w:szCs w:val="18"/>
          <w:vertAlign w:val="superscript"/>
          <w:lang w:eastAsia="en-US"/>
        </w:rPr>
        <w:t xml:space="preserve">   </w:t>
      </w:r>
      <w:r w:rsidRPr="00692864">
        <w:rPr>
          <w:rFonts w:eastAsia="Times New Roman"/>
          <w:sz w:val="18"/>
          <w:szCs w:val="18"/>
          <w:lang w:eastAsia="en-US"/>
        </w:rPr>
        <w:t>Parties report, to the extent possible, the different amounts per financial instrument, if applicable and as available</w:t>
      </w:r>
      <w:r w:rsidR="00BF3D30">
        <w:rPr>
          <w:rFonts w:eastAsia="Times New Roman"/>
          <w:sz w:val="18"/>
          <w:szCs w:val="18"/>
          <w:lang w:eastAsia="en-US"/>
        </w:rPr>
        <w:t>.</w:t>
      </w:r>
    </w:p>
    <w:p w14:paraId="6DD2FED3" w14:textId="6BAE0C43" w:rsidR="002B2CF5" w:rsidRPr="00692864" w:rsidRDefault="002B2CF5" w:rsidP="00692864">
      <w:pPr>
        <w:spacing w:line="200" w:lineRule="exact"/>
        <w:ind w:right="395" w:firstLine="142"/>
        <w:rPr>
          <w:rFonts w:eastAsia="Times New Roman"/>
          <w:sz w:val="18"/>
          <w:szCs w:val="18"/>
          <w:lang w:eastAsia="en-US"/>
        </w:rPr>
      </w:pPr>
      <w:r w:rsidRPr="00401E55">
        <w:rPr>
          <w:rFonts w:eastAsia="Times New Roman"/>
          <w:i/>
          <w:iCs/>
          <w:color w:val="000000"/>
          <w:sz w:val="18"/>
          <w:szCs w:val="18"/>
          <w:vertAlign w:val="superscript"/>
          <w:lang w:eastAsia="en-US"/>
        </w:rPr>
        <w:t>g</w:t>
      </w:r>
      <w:r w:rsidRPr="004633D3">
        <w:rPr>
          <w:rFonts w:eastAsia="Times New Roman"/>
          <w:i/>
          <w:iCs/>
          <w:color w:val="000000"/>
          <w:sz w:val="18"/>
          <w:szCs w:val="18"/>
          <w:vertAlign w:val="superscript"/>
          <w:lang w:eastAsia="en-US"/>
        </w:rPr>
        <w:t xml:space="preserve"> </w:t>
      </w:r>
      <w:r w:rsidRPr="00692864">
        <w:rPr>
          <w:rFonts w:eastAsia="Times New Roman"/>
          <w:i/>
          <w:iCs/>
          <w:color w:val="000000"/>
          <w:sz w:val="18"/>
          <w:szCs w:val="18"/>
          <w:vertAlign w:val="superscript"/>
          <w:lang w:eastAsia="en-US"/>
        </w:rPr>
        <w:t xml:space="preserve">   </w:t>
      </w:r>
      <w:r w:rsidRPr="00692864">
        <w:rPr>
          <w:rFonts w:eastAsia="Times New Roman"/>
          <w:color w:val="000000"/>
          <w:sz w:val="18"/>
          <w:szCs w:val="18"/>
          <w:lang w:eastAsia="en-US"/>
        </w:rPr>
        <w:t xml:space="preserve">Region should be reported when data at country level </w:t>
      </w:r>
      <w:r w:rsidR="00C16DE1">
        <w:rPr>
          <w:rFonts w:eastAsia="Times New Roman"/>
          <w:color w:val="000000"/>
          <w:sz w:val="18"/>
          <w:szCs w:val="18"/>
          <w:lang w:eastAsia="en-US"/>
        </w:rPr>
        <w:t>are</w:t>
      </w:r>
      <w:r w:rsidRPr="00692864">
        <w:rPr>
          <w:rFonts w:eastAsia="Times New Roman"/>
          <w:color w:val="000000"/>
          <w:sz w:val="18"/>
          <w:szCs w:val="18"/>
          <w:lang w:eastAsia="en-US"/>
        </w:rPr>
        <w:t xml:space="preserve"> not available.</w:t>
      </w:r>
    </w:p>
    <w:p w14:paraId="5286C3CF" w14:textId="77777777" w:rsidR="002B2CF5" w:rsidRPr="00692864" w:rsidRDefault="002B2CF5" w:rsidP="00692864">
      <w:pPr>
        <w:spacing w:line="200" w:lineRule="exact"/>
        <w:ind w:right="395" w:firstLine="142"/>
        <w:jc w:val="both"/>
        <w:rPr>
          <w:rFonts w:eastAsia="Times New Roman"/>
          <w:sz w:val="18"/>
          <w:szCs w:val="18"/>
          <w:lang w:eastAsia="en-US"/>
        </w:rPr>
      </w:pPr>
      <w:r w:rsidRPr="00401E55">
        <w:rPr>
          <w:rFonts w:eastAsia="Times New Roman"/>
          <w:i/>
          <w:iCs/>
          <w:color w:val="000000"/>
          <w:sz w:val="18"/>
          <w:szCs w:val="18"/>
          <w:vertAlign w:val="superscript"/>
          <w:lang w:eastAsia="en-US"/>
        </w:rPr>
        <w:t>h</w:t>
      </w:r>
      <w:r w:rsidRPr="004633D3">
        <w:rPr>
          <w:rFonts w:eastAsia="Times New Roman"/>
          <w:i/>
          <w:iCs/>
          <w:color w:val="000000"/>
          <w:sz w:val="18"/>
          <w:szCs w:val="18"/>
          <w:vertAlign w:val="superscript"/>
          <w:lang w:eastAsia="en-US"/>
        </w:rPr>
        <w:t xml:space="preserve"> </w:t>
      </w:r>
      <w:r w:rsidRPr="00692864">
        <w:rPr>
          <w:rFonts w:eastAsia="Times New Roman"/>
          <w:i/>
          <w:iCs/>
          <w:color w:val="000000"/>
          <w:sz w:val="18"/>
          <w:szCs w:val="18"/>
          <w:vertAlign w:val="superscript"/>
          <w:lang w:eastAsia="en-US"/>
        </w:rPr>
        <w:t xml:space="preserve">  </w:t>
      </w:r>
      <w:r w:rsidRPr="00692864">
        <w:rPr>
          <w:rFonts w:eastAsia="Times New Roman"/>
          <w:sz w:val="18"/>
          <w:szCs w:val="18"/>
          <w:lang w:eastAsia="en-US"/>
        </w:rPr>
        <w:t>This refers to funding for activities that have both mitigation and adaptation components. Parties report, to the extent possible, the different amounts of components, if applicable and as available.</w:t>
      </w:r>
    </w:p>
    <w:p w14:paraId="1712D06A" w14:textId="1DF2E41D" w:rsidR="002B2CF5" w:rsidRPr="00581EA1" w:rsidRDefault="002B2CF5" w:rsidP="00857A66">
      <w:pPr>
        <w:suppressAutoHyphens w:val="0"/>
        <w:spacing w:after="180" w:line="200" w:lineRule="exact"/>
        <w:ind w:right="397" w:firstLine="142"/>
        <w:rPr>
          <w:rFonts w:eastAsia="Times New Roman"/>
          <w:color w:val="000000"/>
          <w:sz w:val="18"/>
          <w:szCs w:val="18"/>
          <w:lang w:eastAsia="en-US"/>
        </w:rPr>
      </w:pPr>
      <w:r w:rsidRPr="00401E55">
        <w:rPr>
          <w:rFonts w:eastAsia="Times New Roman"/>
          <w:i/>
          <w:iCs/>
          <w:color w:val="000000"/>
          <w:sz w:val="18"/>
          <w:szCs w:val="18"/>
          <w:vertAlign w:val="superscript"/>
          <w:lang w:eastAsia="en-US"/>
        </w:rPr>
        <w:t>i</w:t>
      </w:r>
      <w:r w:rsidRPr="004633D3">
        <w:rPr>
          <w:rFonts w:eastAsia="Times New Roman"/>
          <w:i/>
          <w:iCs/>
          <w:color w:val="000000"/>
          <w:sz w:val="18"/>
          <w:szCs w:val="18"/>
          <w:vertAlign w:val="superscript"/>
          <w:lang w:eastAsia="en-US"/>
        </w:rPr>
        <w:t xml:space="preserve">    </w:t>
      </w:r>
      <w:r w:rsidRPr="00692864">
        <w:rPr>
          <w:rFonts w:eastAsia="Times New Roman"/>
          <w:color w:val="000000"/>
          <w:sz w:val="18"/>
          <w:szCs w:val="18"/>
          <w:lang w:eastAsia="en-US"/>
        </w:rPr>
        <w:t xml:space="preserve">Report, to the extent possible, information on the project/programme and implementing agency and provide a link to any relevant documentation and as appropriate, support to activities </w:t>
      </w:r>
      <w:r w:rsidRPr="00581EA1">
        <w:rPr>
          <w:rFonts w:eastAsia="Times New Roman"/>
          <w:color w:val="000000"/>
          <w:sz w:val="18"/>
          <w:szCs w:val="18"/>
          <w:lang w:eastAsia="en-US"/>
        </w:rPr>
        <w:t>related to averting, minimizing and addressing loss and damage associated with the adverse effects of climate change.</w:t>
      </w:r>
    </w:p>
    <w:p w14:paraId="6832763D" w14:textId="130C7CAC" w:rsidR="002B2CF5" w:rsidRPr="00581EA1" w:rsidRDefault="002B2CF5" w:rsidP="00581EA1">
      <w:pPr>
        <w:suppressAutoHyphens w:val="0"/>
        <w:spacing w:line="240" w:lineRule="auto"/>
        <w:ind w:right="395" w:firstLine="142"/>
        <w:rPr>
          <w:rFonts w:eastAsia="Times New Roman"/>
          <w:bCs/>
          <w:iCs/>
          <w:sz w:val="18"/>
          <w:szCs w:val="18"/>
          <w:lang w:eastAsia="en-US"/>
        </w:rPr>
      </w:pPr>
      <w:r w:rsidRPr="00581EA1">
        <w:rPr>
          <w:rFonts w:eastAsia="Times New Roman"/>
          <w:bCs/>
          <w:iCs/>
          <w:sz w:val="18"/>
          <w:szCs w:val="18"/>
          <w:lang w:eastAsia="en-US"/>
        </w:rPr>
        <w:t>…</w:t>
      </w:r>
    </w:p>
    <w:p w14:paraId="72EEE12B" w14:textId="77777777" w:rsidR="002B2CF5" w:rsidRPr="00581EA1" w:rsidRDefault="002B2CF5" w:rsidP="00692864">
      <w:pPr>
        <w:suppressAutoHyphens w:val="0"/>
        <w:spacing w:line="240" w:lineRule="auto"/>
        <w:ind w:right="395"/>
        <w:rPr>
          <w:rFonts w:eastAsia="Times New Roman"/>
          <w:b/>
          <w:i/>
          <w:sz w:val="18"/>
          <w:szCs w:val="18"/>
          <w:lang w:eastAsia="en-US"/>
        </w:rPr>
      </w:pPr>
      <w:r w:rsidRPr="00581EA1">
        <w:rPr>
          <w:rFonts w:eastAsia="Times New Roman"/>
          <w:b/>
          <w:i/>
          <w:sz w:val="18"/>
          <w:szCs w:val="18"/>
          <w:lang w:eastAsia="en-US"/>
        </w:rPr>
        <w:t>Custom footnotes</w:t>
      </w:r>
    </w:p>
    <w:p w14:paraId="48C5D368" w14:textId="188C432A" w:rsidR="002B2CF5" w:rsidRDefault="002B2CF5" w:rsidP="00DB43A5">
      <w:pPr>
        <w:spacing w:before="40" w:after="40" w:line="200" w:lineRule="exact"/>
        <w:ind w:right="395"/>
      </w:pPr>
      <w:r w:rsidRPr="00581EA1">
        <w:rPr>
          <w:rFonts w:eastAsia="Times New Roman"/>
          <w:sz w:val="18"/>
          <w:szCs w:val="18"/>
          <w:lang w:eastAsia="en-US"/>
        </w:rPr>
        <w:t>The underlying assumptions, definitions and methodologies of the information in this CTF is available at link/page number of the BTR.</w:t>
      </w:r>
      <w:r w:rsidDel="00092141">
        <w:br w:type="page"/>
      </w:r>
    </w:p>
    <w:p w14:paraId="684C0576" w14:textId="77777777" w:rsidR="002B2CF5" w:rsidRPr="0046706B" w:rsidRDefault="002B2CF5" w:rsidP="00C925B1">
      <w:pPr>
        <w:pStyle w:val="FC2"/>
        <w:ind w:left="0"/>
        <w:rPr>
          <w:b/>
          <w:vertAlign w:val="superscript"/>
        </w:rPr>
      </w:pPr>
      <w:r>
        <w:lastRenderedPageBreak/>
        <w:t>Table III.4</w:t>
      </w:r>
      <w:r>
        <w:rPr>
          <w:b/>
        </w:rPr>
        <w:br/>
        <w:t>Information on support for technology development and transfer provided under Article 10 of the Paris Agreement</w:t>
      </w:r>
      <w:r w:rsidRPr="00C925B1">
        <w:rPr>
          <w:i/>
          <w:iCs/>
          <w:vertAlign w:val="superscript"/>
        </w:rPr>
        <w:t>a</w:t>
      </w:r>
    </w:p>
    <w:tbl>
      <w:tblPr>
        <w:tblW w:w="13889" w:type="dxa"/>
        <w:tblBorders>
          <w:top w:val="single" w:sz="4" w:space="0" w:color="auto"/>
        </w:tblBorders>
        <w:tblCellMar>
          <w:left w:w="0" w:type="dxa"/>
          <w:right w:w="0" w:type="dxa"/>
        </w:tblCellMar>
        <w:tblLook w:val="04A0" w:firstRow="1" w:lastRow="0" w:firstColumn="1" w:lastColumn="0" w:noHBand="0" w:noVBand="1"/>
      </w:tblPr>
      <w:tblGrid>
        <w:gridCol w:w="1128"/>
        <w:gridCol w:w="1414"/>
        <w:gridCol w:w="1690"/>
        <w:gridCol w:w="1350"/>
        <w:gridCol w:w="1704"/>
        <w:gridCol w:w="1138"/>
        <w:gridCol w:w="1383"/>
        <w:gridCol w:w="1341"/>
        <w:gridCol w:w="1362"/>
        <w:gridCol w:w="1379"/>
      </w:tblGrid>
      <w:tr w:rsidR="009B215E" w:rsidRPr="002E2C47" w14:paraId="65632F71" w14:textId="77777777" w:rsidTr="009B215E">
        <w:trPr>
          <w:trHeight w:val="240"/>
          <w:tblHeader/>
        </w:trPr>
        <w:tc>
          <w:tcPr>
            <w:tcW w:w="1120" w:type="dxa"/>
            <w:tcBorders>
              <w:top w:val="single" w:sz="4" w:space="0" w:color="auto"/>
              <w:bottom w:val="single" w:sz="12" w:space="0" w:color="auto"/>
            </w:tcBorders>
            <w:shd w:val="clear" w:color="auto" w:fill="auto"/>
            <w:noWrap/>
            <w:vAlign w:val="bottom"/>
            <w:hideMark/>
          </w:tcPr>
          <w:p w14:paraId="477A610D" w14:textId="77777777" w:rsidR="002B2CF5" w:rsidRPr="002E2C47" w:rsidRDefault="002B2CF5" w:rsidP="00A73AE6">
            <w:pPr>
              <w:suppressAutoHyphens w:val="0"/>
              <w:spacing w:before="40" w:after="40" w:line="180" w:lineRule="exact"/>
              <w:ind w:right="113"/>
              <w:jc w:val="center"/>
              <w:rPr>
                <w:rFonts w:eastAsia="Times New Roman"/>
                <w:i/>
                <w:iCs/>
                <w:sz w:val="16"/>
                <w:szCs w:val="16"/>
                <w:lang w:eastAsia="en-US"/>
              </w:rPr>
            </w:pPr>
            <w:r w:rsidRPr="002E2C47">
              <w:rPr>
                <w:rFonts w:eastAsia="Times New Roman"/>
                <w:i/>
                <w:iCs/>
                <w:sz w:val="16"/>
                <w:szCs w:val="16"/>
                <w:lang w:eastAsia="en-US"/>
              </w:rPr>
              <w:t>Titl</w:t>
            </w:r>
            <w:r>
              <w:rPr>
                <w:rFonts w:eastAsia="Times New Roman"/>
                <w:i/>
                <w:iCs/>
                <w:sz w:val="16"/>
                <w:szCs w:val="16"/>
                <w:lang w:eastAsia="en-US"/>
              </w:rPr>
              <w:t>e</w:t>
            </w:r>
            <w:r w:rsidRPr="005F2B7C">
              <w:rPr>
                <w:rFonts w:eastAsia="Times New Roman"/>
                <w:i/>
                <w:iCs/>
                <w:sz w:val="18"/>
                <w:szCs w:val="16"/>
                <w:vertAlign w:val="superscript"/>
                <w:lang w:eastAsia="en-US"/>
              </w:rPr>
              <w:t>b</w:t>
            </w:r>
          </w:p>
        </w:tc>
        <w:tc>
          <w:tcPr>
            <w:tcW w:w="1406" w:type="dxa"/>
            <w:tcBorders>
              <w:top w:val="single" w:sz="4" w:space="0" w:color="auto"/>
              <w:bottom w:val="single" w:sz="12" w:space="0" w:color="auto"/>
            </w:tcBorders>
            <w:shd w:val="clear" w:color="auto" w:fill="auto"/>
            <w:noWrap/>
            <w:vAlign w:val="bottom"/>
            <w:hideMark/>
          </w:tcPr>
          <w:p w14:paraId="3CE9F9C1" w14:textId="77777777" w:rsidR="002B2CF5" w:rsidRPr="002E2C47" w:rsidRDefault="002B2CF5" w:rsidP="00A73AE6">
            <w:pPr>
              <w:suppressAutoHyphens w:val="0"/>
              <w:spacing w:before="40" w:after="40" w:line="180" w:lineRule="exact"/>
              <w:ind w:left="113" w:right="113"/>
              <w:jc w:val="center"/>
              <w:rPr>
                <w:rFonts w:eastAsia="Times New Roman"/>
                <w:i/>
                <w:iCs/>
                <w:sz w:val="16"/>
                <w:szCs w:val="16"/>
                <w:lang w:eastAsia="en-US"/>
              </w:rPr>
            </w:pPr>
            <w:r w:rsidRPr="002E2C47">
              <w:rPr>
                <w:rFonts w:eastAsia="Times New Roman"/>
                <w:i/>
                <w:iCs/>
                <w:sz w:val="16"/>
                <w:szCs w:val="16"/>
                <w:lang w:eastAsia="en-US"/>
              </w:rPr>
              <w:t>Recipient entity</w:t>
            </w:r>
            <w:r w:rsidRPr="005F2B7C">
              <w:rPr>
                <w:rFonts w:eastAsia="Times New Roman"/>
                <w:i/>
                <w:iCs/>
                <w:sz w:val="18"/>
                <w:szCs w:val="16"/>
                <w:vertAlign w:val="superscript"/>
                <w:lang w:eastAsia="en-US"/>
              </w:rPr>
              <w:t>b</w:t>
            </w:r>
          </w:p>
        </w:tc>
        <w:tc>
          <w:tcPr>
            <w:tcW w:w="1682" w:type="dxa"/>
            <w:tcBorders>
              <w:top w:val="single" w:sz="4" w:space="0" w:color="auto"/>
              <w:bottom w:val="single" w:sz="12" w:space="0" w:color="auto"/>
            </w:tcBorders>
            <w:shd w:val="clear" w:color="auto" w:fill="auto"/>
            <w:noWrap/>
            <w:vAlign w:val="bottom"/>
            <w:hideMark/>
          </w:tcPr>
          <w:p w14:paraId="771F2645" w14:textId="77777777" w:rsidR="002B2CF5" w:rsidRPr="002E2C47" w:rsidRDefault="002B2CF5" w:rsidP="00A73AE6">
            <w:pPr>
              <w:suppressAutoHyphens w:val="0"/>
              <w:spacing w:before="40" w:after="40" w:line="180" w:lineRule="exact"/>
              <w:ind w:left="113" w:right="113"/>
              <w:jc w:val="center"/>
              <w:rPr>
                <w:rFonts w:eastAsia="Times New Roman"/>
                <w:i/>
                <w:iCs/>
                <w:sz w:val="16"/>
                <w:szCs w:val="16"/>
                <w:lang w:eastAsia="en-US"/>
              </w:rPr>
            </w:pPr>
            <w:r w:rsidRPr="002E2C47">
              <w:rPr>
                <w:rFonts w:eastAsia="Times New Roman"/>
                <w:i/>
                <w:iCs/>
                <w:sz w:val="16"/>
                <w:szCs w:val="16"/>
                <w:lang w:eastAsia="en-US"/>
              </w:rPr>
              <w:t>Description and objectives</w:t>
            </w:r>
            <w:r>
              <w:rPr>
                <w:i/>
                <w:sz w:val="18"/>
                <w:szCs w:val="16"/>
                <w:vertAlign w:val="superscript"/>
              </w:rPr>
              <w:t>b</w:t>
            </w:r>
          </w:p>
        </w:tc>
        <w:tc>
          <w:tcPr>
            <w:tcW w:w="1356" w:type="dxa"/>
            <w:tcBorders>
              <w:top w:val="single" w:sz="4" w:space="0" w:color="auto"/>
              <w:bottom w:val="single" w:sz="12" w:space="0" w:color="auto"/>
            </w:tcBorders>
            <w:shd w:val="clear" w:color="auto" w:fill="auto"/>
            <w:vAlign w:val="bottom"/>
            <w:hideMark/>
          </w:tcPr>
          <w:p w14:paraId="010C1803" w14:textId="77777777" w:rsidR="002B2CF5" w:rsidRPr="002E2C47" w:rsidRDefault="002B2CF5" w:rsidP="00A73AE6">
            <w:pPr>
              <w:suppressAutoHyphens w:val="0"/>
              <w:spacing w:before="40" w:after="40" w:line="180" w:lineRule="exact"/>
              <w:ind w:left="113" w:right="113"/>
              <w:jc w:val="center"/>
              <w:rPr>
                <w:rFonts w:eastAsia="Times New Roman"/>
                <w:i/>
                <w:sz w:val="16"/>
                <w:szCs w:val="16"/>
                <w:lang w:eastAsia="en-US"/>
              </w:rPr>
            </w:pPr>
            <w:r w:rsidRPr="002E2C47">
              <w:rPr>
                <w:rFonts w:eastAsia="Times New Roman"/>
                <w:i/>
                <w:iCs/>
                <w:sz w:val="16"/>
                <w:szCs w:val="16"/>
                <w:lang w:eastAsia="en-US"/>
              </w:rPr>
              <w:t>Type of support</w:t>
            </w:r>
            <w:r w:rsidRPr="001E0BF6">
              <w:rPr>
                <w:i/>
                <w:sz w:val="18"/>
                <w:szCs w:val="16"/>
                <w:vertAlign w:val="superscript"/>
              </w:rPr>
              <w:t>b</w:t>
            </w:r>
          </w:p>
        </w:tc>
        <w:tc>
          <w:tcPr>
            <w:tcW w:w="1696" w:type="dxa"/>
            <w:tcBorders>
              <w:top w:val="single" w:sz="4" w:space="0" w:color="auto"/>
              <w:bottom w:val="single" w:sz="12" w:space="0" w:color="auto"/>
            </w:tcBorders>
            <w:shd w:val="clear" w:color="auto" w:fill="auto"/>
            <w:noWrap/>
            <w:vAlign w:val="bottom"/>
            <w:hideMark/>
          </w:tcPr>
          <w:p w14:paraId="4801D0C7" w14:textId="77777777" w:rsidR="002B2CF5" w:rsidRPr="002E2C47" w:rsidRDefault="002B2CF5" w:rsidP="00A73AE6">
            <w:pPr>
              <w:suppressAutoHyphens w:val="0"/>
              <w:spacing w:before="40" w:after="40" w:line="180" w:lineRule="exact"/>
              <w:ind w:left="113" w:right="113"/>
              <w:jc w:val="center"/>
              <w:rPr>
                <w:rFonts w:eastAsia="Times New Roman"/>
                <w:i/>
                <w:iCs/>
                <w:sz w:val="16"/>
                <w:szCs w:val="16"/>
                <w:lang w:eastAsia="en-US"/>
              </w:rPr>
            </w:pPr>
            <w:r w:rsidRPr="002F7401">
              <w:rPr>
                <w:rFonts w:eastAsia="Times New Roman"/>
                <w:i/>
                <w:iCs/>
                <w:sz w:val="16"/>
                <w:szCs w:val="16"/>
                <w:lang w:eastAsia="en-US"/>
              </w:rPr>
              <w:t>Sector</w:t>
            </w:r>
            <w:r w:rsidRPr="005F2B7C">
              <w:rPr>
                <w:rFonts w:eastAsia="Times New Roman"/>
                <w:i/>
                <w:iCs/>
                <w:sz w:val="18"/>
                <w:szCs w:val="16"/>
                <w:vertAlign w:val="superscript"/>
                <w:lang w:eastAsia="en-US"/>
              </w:rPr>
              <w:t>b</w:t>
            </w:r>
          </w:p>
        </w:tc>
        <w:tc>
          <w:tcPr>
            <w:tcW w:w="1141" w:type="dxa"/>
            <w:tcBorders>
              <w:top w:val="single" w:sz="4" w:space="0" w:color="auto"/>
              <w:bottom w:val="single" w:sz="12" w:space="0" w:color="auto"/>
            </w:tcBorders>
            <w:shd w:val="clear" w:color="auto" w:fill="auto"/>
            <w:vAlign w:val="bottom"/>
          </w:tcPr>
          <w:p w14:paraId="08B34A26" w14:textId="77777777" w:rsidR="002B2CF5" w:rsidRPr="002E2C47" w:rsidRDefault="002B2CF5" w:rsidP="00A73AE6">
            <w:pPr>
              <w:suppressAutoHyphens w:val="0"/>
              <w:spacing w:before="40" w:after="40" w:line="180" w:lineRule="exact"/>
              <w:ind w:left="113" w:right="113"/>
              <w:jc w:val="center"/>
              <w:rPr>
                <w:rFonts w:eastAsia="Times New Roman"/>
                <w:i/>
                <w:iCs/>
                <w:sz w:val="16"/>
                <w:szCs w:val="16"/>
                <w:lang w:eastAsia="en-US"/>
              </w:rPr>
            </w:pPr>
            <w:r w:rsidRPr="002E2C47">
              <w:rPr>
                <w:rFonts w:eastAsia="Times New Roman"/>
                <w:i/>
                <w:iCs/>
                <w:sz w:val="16"/>
                <w:szCs w:val="16"/>
                <w:lang w:eastAsia="en-US"/>
              </w:rPr>
              <w:t>Subsector</w:t>
            </w:r>
            <w:r>
              <w:rPr>
                <w:i/>
                <w:sz w:val="18"/>
                <w:szCs w:val="16"/>
                <w:vertAlign w:val="superscript"/>
              </w:rPr>
              <w:t>b</w:t>
            </w:r>
          </w:p>
        </w:tc>
        <w:tc>
          <w:tcPr>
            <w:tcW w:w="1389" w:type="dxa"/>
            <w:tcBorders>
              <w:top w:val="single" w:sz="4" w:space="0" w:color="auto"/>
              <w:bottom w:val="single" w:sz="12" w:space="0" w:color="auto"/>
            </w:tcBorders>
            <w:shd w:val="clear" w:color="auto" w:fill="auto"/>
            <w:vAlign w:val="bottom"/>
            <w:hideMark/>
          </w:tcPr>
          <w:p w14:paraId="6130494D" w14:textId="77777777" w:rsidR="002B2CF5" w:rsidRPr="002E2C47" w:rsidRDefault="002B2CF5" w:rsidP="00A73AE6">
            <w:pPr>
              <w:suppressAutoHyphens w:val="0"/>
              <w:spacing w:before="40" w:after="40" w:line="180" w:lineRule="exact"/>
              <w:ind w:left="113" w:right="113"/>
              <w:jc w:val="center"/>
              <w:rPr>
                <w:rFonts w:eastAsia="Times New Roman"/>
                <w:i/>
                <w:sz w:val="16"/>
                <w:szCs w:val="16"/>
                <w:lang w:eastAsia="en-US"/>
              </w:rPr>
            </w:pPr>
            <w:r w:rsidRPr="002E2C47">
              <w:rPr>
                <w:rFonts w:eastAsia="Times New Roman"/>
                <w:i/>
                <w:iCs/>
                <w:sz w:val="16"/>
                <w:szCs w:val="16"/>
                <w:lang w:eastAsia="en-US"/>
              </w:rPr>
              <w:t>Type of technology</w:t>
            </w:r>
            <w:r w:rsidRPr="005F2B7C">
              <w:rPr>
                <w:rFonts w:eastAsia="Times New Roman"/>
                <w:i/>
                <w:iCs/>
                <w:sz w:val="18"/>
                <w:szCs w:val="16"/>
                <w:vertAlign w:val="superscript"/>
                <w:lang w:eastAsia="en-US"/>
              </w:rPr>
              <w:t>b</w:t>
            </w:r>
          </w:p>
        </w:tc>
        <w:tc>
          <w:tcPr>
            <w:tcW w:w="1346" w:type="dxa"/>
            <w:tcBorders>
              <w:top w:val="single" w:sz="4" w:space="0" w:color="auto"/>
              <w:bottom w:val="single" w:sz="12" w:space="0" w:color="auto"/>
            </w:tcBorders>
            <w:shd w:val="clear" w:color="auto" w:fill="auto"/>
            <w:vAlign w:val="bottom"/>
            <w:hideMark/>
          </w:tcPr>
          <w:p w14:paraId="14790357" w14:textId="77777777" w:rsidR="002B2CF5" w:rsidRPr="002E2C47" w:rsidRDefault="002B2CF5" w:rsidP="00A73AE6">
            <w:pPr>
              <w:suppressAutoHyphens w:val="0"/>
              <w:spacing w:before="40" w:after="40" w:line="180" w:lineRule="exact"/>
              <w:ind w:left="113" w:right="113"/>
              <w:jc w:val="center"/>
              <w:rPr>
                <w:rFonts w:eastAsia="Times New Roman"/>
                <w:i/>
                <w:sz w:val="16"/>
                <w:szCs w:val="16"/>
                <w:lang w:eastAsia="en-US"/>
              </w:rPr>
            </w:pPr>
            <w:r w:rsidRPr="002E2C47">
              <w:rPr>
                <w:rFonts w:eastAsia="Times New Roman"/>
                <w:i/>
                <w:iCs/>
                <w:sz w:val="16"/>
                <w:szCs w:val="16"/>
                <w:lang w:eastAsia="en-US"/>
              </w:rPr>
              <w:t>Status of measure or activity</w:t>
            </w:r>
            <w:r w:rsidRPr="005F2B7C">
              <w:rPr>
                <w:rFonts w:eastAsia="Times New Roman"/>
                <w:i/>
                <w:iCs/>
                <w:sz w:val="18"/>
                <w:szCs w:val="16"/>
                <w:vertAlign w:val="superscript"/>
                <w:lang w:eastAsia="en-US"/>
              </w:rPr>
              <w:t>b</w:t>
            </w:r>
          </w:p>
        </w:tc>
        <w:tc>
          <w:tcPr>
            <w:tcW w:w="1369" w:type="dxa"/>
            <w:tcBorders>
              <w:top w:val="single" w:sz="4" w:space="0" w:color="auto"/>
              <w:bottom w:val="single" w:sz="12" w:space="0" w:color="auto"/>
            </w:tcBorders>
            <w:shd w:val="clear" w:color="auto" w:fill="auto"/>
            <w:vAlign w:val="bottom"/>
            <w:hideMark/>
          </w:tcPr>
          <w:p w14:paraId="0181D775" w14:textId="77777777" w:rsidR="002B2CF5" w:rsidRPr="002E2C47" w:rsidRDefault="002B2CF5" w:rsidP="00A73AE6">
            <w:pPr>
              <w:suppressAutoHyphens w:val="0"/>
              <w:spacing w:before="40" w:after="40" w:line="180" w:lineRule="exact"/>
              <w:ind w:left="113" w:right="113"/>
              <w:jc w:val="center"/>
              <w:rPr>
                <w:rFonts w:eastAsia="Times New Roman"/>
                <w:i/>
                <w:sz w:val="16"/>
                <w:szCs w:val="16"/>
                <w:lang w:eastAsia="en-US"/>
              </w:rPr>
            </w:pPr>
            <w:r w:rsidRPr="002E2C47">
              <w:rPr>
                <w:rFonts w:eastAsia="Times New Roman"/>
                <w:bCs/>
                <w:i/>
                <w:iCs/>
                <w:sz w:val="16"/>
                <w:szCs w:val="16"/>
              </w:rPr>
              <w:t>Activity undertaken by</w:t>
            </w:r>
            <w:r w:rsidRPr="005F2B7C">
              <w:rPr>
                <w:rFonts w:eastAsia="Times New Roman"/>
                <w:i/>
                <w:iCs/>
                <w:sz w:val="18"/>
                <w:szCs w:val="16"/>
                <w:vertAlign w:val="superscript"/>
                <w:lang w:eastAsia="en-US"/>
              </w:rPr>
              <w:t>b</w:t>
            </w:r>
          </w:p>
        </w:tc>
        <w:tc>
          <w:tcPr>
            <w:tcW w:w="1384" w:type="dxa"/>
            <w:tcBorders>
              <w:top w:val="single" w:sz="4" w:space="0" w:color="auto"/>
              <w:bottom w:val="single" w:sz="12" w:space="0" w:color="auto"/>
            </w:tcBorders>
            <w:shd w:val="clear" w:color="auto" w:fill="auto"/>
            <w:vAlign w:val="bottom"/>
          </w:tcPr>
          <w:p w14:paraId="6D33557B" w14:textId="77777777" w:rsidR="002B2CF5" w:rsidRPr="002E2C47" w:rsidRDefault="002B2CF5" w:rsidP="00A73AE6">
            <w:pPr>
              <w:suppressAutoHyphens w:val="0"/>
              <w:spacing w:before="40" w:after="40" w:line="180" w:lineRule="exact"/>
              <w:ind w:left="113" w:right="113"/>
              <w:jc w:val="center"/>
              <w:rPr>
                <w:rFonts w:eastAsia="Times New Roman"/>
                <w:bCs/>
                <w:i/>
                <w:iCs/>
                <w:sz w:val="16"/>
                <w:szCs w:val="16"/>
              </w:rPr>
            </w:pPr>
            <w:r w:rsidRPr="002E2C47">
              <w:rPr>
                <w:rFonts w:eastAsia="Times New Roman"/>
                <w:bCs/>
                <w:i/>
                <w:iCs/>
                <w:sz w:val="16"/>
                <w:szCs w:val="16"/>
              </w:rPr>
              <w:t>Additional information</w:t>
            </w:r>
            <w:r w:rsidRPr="00006411">
              <w:rPr>
                <w:rFonts w:eastAsia="Times New Roman"/>
                <w:bCs/>
                <w:i/>
                <w:iCs/>
                <w:sz w:val="18"/>
                <w:szCs w:val="16"/>
                <w:vertAlign w:val="superscript"/>
              </w:rPr>
              <w:t>e</w:t>
            </w:r>
          </w:p>
        </w:tc>
      </w:tr>
      <w:tr w:rsidR="009B215E" w:rsidRPr="001F40FC" w14:paraId="410B89E7" w14:textId="77777777" w:rsidTr="009B215E">
        <w:trPr>
          <w:trHeight w:val="240"/>
        </w:trPr>
        <w:tc>
          <w:tcPr>
            <w:tcW w:w="1120" w:type="dxa"/>
            <w:tcBorders>
              <w:top w:val="single" w:sz="12" w:space="0" w:color="auto"/>
              <w:bottom w:val="single" w:sz="12" w:space="0" w:color="auto"/>
            </w:tcBorders>
            <w:shd w:val="clear" w:color="auto" w:fill="auto"/>
            <w:noWrap/>
          </w:tcPr>
          <w:p w14:paraId="291FECAD" w14:textId="77777777" w:rsidR="002B2CF5" w:rsidRPr="001F40FC" w:rsidRDefault="002B2CF5" w:rsidP="00A73AE6">
            <w:pPr>
              <w:suppressAutoHyphens w:val="0"/>
              <w:spacing w:before="40" w:after="40" w:line="200" w:lineRule="exact"/>
              <w:ind w:right="113"/>
              <w:jc w:val="center"/>
              <w:rPr>
                <w:rFonts w:eastAsia="Times New Roman"/>
                <w:iCs/>
                <w:sz w:val="18"/>
                <w:szCs w:val="18"/>
                <w:lang w:eastAsia="en-US"/>
              </w:rPr>
            </w:pPr>
          </w:p>
        </w:tc>
        <w:tc>
          <w:tcPr>
            <w:tcW w:w="1406" w:type="dxa"/>
            <w:tcBorders>
              <w:top w:val="single" w:sz="12" w:space="0" w:color="auto"/>
              <w:bottom w:val="single" w:sz="12" w:space="0" w:color="auto"/>
            </w:tcBorders>
            <w:shd w:val="clear" w:color="auto" w:fill="auto"/>
            <w:noWrap/>
          </w:tcPr>
          <w:p w14:paraId="48C76E88" w14:textId="77777777" w:rsidR="002B2CF5" w:rsidRPr="00401E55" w:rsidRDefault="002B2CF5" w:rsidP="00A73AE6">
            <w:pPr>
              <w:suppressAutoHyphens w:val="0"/>
              <w:spacing w:before="40" w:after="40" w:line="200" w:lineRule="exact"/>
              <w:ind w:left="113" w:right="113"/>
              <w:jc w:val="center"/>
              <w:rPr>
                <w:rFonts w:eastAsia="Times New Roman"/>
                <w:iCs/>
                <w:sz w:val="18"/>
                <w:szCs w:val="18"/>
                <w:lang w:eastAsia="en-US"/>
              </w:rPr>
            </w:pPr>
          </w:p>
        </w:tc>
        <w:tc>
          <w:tcPr>
            <w:tcW w:w="1682" w:type="dxa"/>
            <w:tcBorders>
              <w:top w:val="single" w:sz="12" w:space="0" w:color="auto"/>
              <w:bottom w:val="single" w:sz="12" w:space="0" w:color="auto"/>
            </w:tcBorders>
            <w:shd w:val="clear" w:color="auto" w:fill="auto"/>
            <w:noWrap/>
          </w:tcPr>
          <w:p w14:paraId="25E82E66" w14:textId="77777777" w:rsidR="002B2CF5" w:rsidRPr="00F344FD" w:rsidRDefault="002B2CF5" w:rsidP="00A73AE6">
            <w:pPr>
              <w:suppressAutoHyphens w:val="0"/>
              <w:spacing w:before="40" w:after="40" w:line="200" w:lineRule="exact"/>
              <w:ind w:left="113" w:right="113"/>
              <w:jc w:val="center"/>
              <w:rPr>
                <w:rFonts w:eastAsia="Times New Roman"/>
                <w:iCs/>
                <w:sz w:val="18"/>
                <w:szCs w:val="18"/>
                <w:lang w:eastAsia="en-US"/>
              </w:rPr>
            </w:pPr>
          </w:p>
        </w:tc>
        <w:tc>
          <w:tcPr>
            <w:tcW w:w="1356" w:type="dxa"/>
            <w:tcBorders>
              <w:top w:val="single" w:sz="12" w:space="0" w:color="auto"/>
              <w:bottom w:val="single" w:sz="12" w:space="0" w:color="auto"/>
            </w:tcBorders>
            <w:shd w:val="clear" w:color="auto" w:fill="auto"/>
          </w:tcPr>
          <w:p w14:paraId="5748D479" w14:textId="77777777" w:rsidR="002B2CF5" w:rsidRPr="009B215E" w:rsidRDefault="002B2CF5" w:rsidP="00A73AE6">
            <w:pPr>
              <w:suppressAutoHyphens w:val="0"/>
              <w:spacing w:before="40" w:after="40" w:line="200" w:lineRule="exact"/>
              <w:ind w:left="113" w:right="113"/>
              <w:jc w:val="center"/>
              <w:rPr>
                <w:rFonts w:eastAsia="Times New Roman"/>
                <w:sz w:val="18"/>
                <w:szCs w:val="18"/>
                <w:lang w:eastAsia="en-US"/>
              </w:rPr>
            </w:pPr>
            <w:r w:rsidRPr="009B215E">
              <w:rPr>
                <w:rFonts w:eastAsia="Times New Roman"/>
                <w:sz w:val="18"/>
                <w:szCs w:val="18"/>
                <w:lang w:eastAsia="en-US"/>
              </w:rPr>
              <w:t>Mitigation</w:t>
            </w:r>
          </w:p>
          <w:p w14:paraId="200C027F" w14:textId="77777777" w:rsidR="002B2CF5" w:rsidRPr="009B215E" w:rsidRDefault="002B2CF5" w:rsidP="00A73AE6">
            <w:pPr>
              <w:suppressAutoHyphens w:val="0"/>
              <w:spacing w:before="40" w:after="40" w:line="200" w:lineRule="exact"/>
              <w:ind w:left="113" w:right="113"/>
              <w:jc w:val="center"/>
              <w:rPr>
                <w:rFonts w:eastAsia="Times New Roman"/>
                <w:sz w:val="18"/>
                <w:szCs w:val="18"/>
                <w:lang w:eastAsia="en-US"/>
              </w:rPr>
            </w:pPr>
            <w:r w:rsidRPr="009B215E">
              <w:rPr>
                <w:rFonts w:eastAsia="Times New Roman"/>
                <w:sz w:val="18"/>
                <w:szCs w:val="18"/>
                <w:lang w:eastAsia="en-US"/>
              </w:rPr>
              <w:t>Adaptation</w:t>
            </w:r>
          </w:p>
          <w:p w14:paraId="07C88221" w14:textId="77777777" w:rsidR="002B2CF5" w:rsidRPr="009B215E" w:rsidRDefault="002B2CF5" w:rsidP="00A73AE6">
            <w:pPr>
              <w:suppressAutoHyphens w:val="0"/>
              <w:spacing w:before="40" w:after="40" w:line="200" w:lineRule="exact"/>
              <w:ind w:left="113" w:right="113"/>
              <w:jc w:val="center"/>
              <w:rPr>
                <w:rFonts w:eastAsia="Times New Roman"/>
                <w:sz w:val="18"/>
                <w:szCs w:val="18"/>
                <w:lang w:eastAsia="en-US"/>
              </w:rPr>
            </w:pPr>
            <w:r w:rsidRPr="009B215E">
              <w:rPr>
                <w:rFonts w:eastAsia="Times New Roman"/>
                <w:sz w:val="18"/>
                <w:szCs w:val="18"/>
                <w:lang w:eastAsia="en-US"/>
              </w:rPr>
              <w:t>Cross-cutting</w:t>
            </w:r>
            <w:r w:rsidRPr="009B215E">
              <w:rPr>
                <w:rFonts w:eastAsia="Times New Roman"/>
                <w:i/>
                <w:iCs/>
                <w:sz w:val="18"/>
                <w:szCs w:val="18"/>
                <w:vertAlign w:val="superscript"/>
                <w:lang w:eastAsia="en-US"/>
              </w:rPr>
              <w:t>d</w:t>
            </w:r>
          </w:p>
          <w:p w14:paraId="3234E41C" w14:textId="77777777" w:rsidR="002B2CF5" w:rsidRPr="009B215E" w:rsidRDefault="002B2CF5" w:rsidP="00A73AE6">
            <w:pPr>
              <w:suppressAutoHyphens w:val="0"/>
              <w:spacing w:before="40" w:after="40" w:line="200" w:lineRule="exact"/>
              <w:ind w:left="113" w:right="113"/>
              <w:jc w:val="center"/>
              <w:rPr>
                <w:rFonts w:eastAsia="Times New Roman"/>
                <w:iCs/>
                <w:sz w:val="18"/>
                <w:szCs w:val="18"/>
                <w:lang w:eastAsia="en-US"/>
              </w:rPr>
            </w:pPr>
          </w:p>
        </w:tc>
        <w:tc>
          <w:tcPr>
            <w:tcW w:w="1696" w:type="dxa"/>
            <w:tcBorders>
              <w:top w:val="single" w:sz="12" w:space="0" w:color="auto"/>
              <w:bottom w:val="single" w:sz="12" w:space="0" w:color="auto"/>
            </w:tcBorders>
            <w:shd w:val="clear" w:color="auto" w:fill="auto"/>
            <w:noWrap/>
          </w:tcPr>
          <w:p w14:paraId="321FE1E3" w14:textId="77777777" w:rsidR="002B2CF5" w:rsidRPr="009B215E" w:rsidRDefault="002B2CF5" w:rsidP="00A73AE6">
            <w:pPr>
              <w:suppressAutoHyphens w:val="0"/>
              <w:spacing w:before="40" w:after="40" w:line="200" w:lineRule="exact"/>
              <w:ind w:left="113" w:right="113"/>
              <w:jc w:val="center"/>
              <w:rPr>
                <w:sz w:val="18"/>
                <w:szCs w:val="18"/>
              </w:rPr>
            </w:pPr>
            <w:r w:rsidRPr="009B215E">
              <w:rPr>
                <w:sz w:val="18"/>
                <w:szCs w:val="18"/>
              </w:rPr>
              <w:t>Energy</w:t>
            </w:r>
          </w:p>
          <w:p w14:paraId="0C298188" w14:textId="77777777" w:rsidR="002B2CF5" w:rsidRPr="009B215E" w:rsidRDefault="002B2CF5" w:rsidP="00A73AE6">
            <w:pPr>
              <w:suppressAutoHyphens w:val="0"/>
              <w:spacing w:before="40" w:after="40" w:line="200" w:lineRule="exact"/>
              <w:ind w:left="113" w:right="113"/>
              <w:jc w:val="center"/>
              <w:rPr>
                <w:sz w:val="18"/>
                <w:szCs w:val="18"/>
              </w:rPr>
            </w:pPr>
            <w:r w:rsidRPr="009B215E">
              <w:rPr>
                <w:sz w:val="18"/>
                <w:szCs w:val="18"/>
              </w:rPr>
              <w:t>Transport</w:t>
            </w:r>
          </w:p>
          <w:p w14:paraId="2F5AFD7F" w14:textId="77777777" w:rsidR="002B2CF5" w:rsidRPr="009B215E" w:rsidRDefault="002B2CF5" w:rsidP="00A73AE6">
            <w:pPr>
              <w:suppressAutoHyphens w:val="0"/>
              <w:spacing w:before="40" w:after="40" w:line="200" w:lineRule="exact"/>
              <w:ind w:left="113" w:right="113"/>
              <w:jc w:val="center"/>
              <w:rPr>
                <w:sz w:val="18"/>
                <w:szCs w:val="18"/>
              </w:rPr>
            </w:pPr>
            <w:r w:rsidRPr="009B215E">
              <w:rPr>
                <w:sz w:val="18"/>
                <w:szCs w:val="18"/>
              </w:rPr>
              <w:t>Industry</w:t>
            </w:r>
          </w:p>
          <w:p w14:paraId="50BBC8BA" w14:textId="77777777" w:rsidR="002B2CF5" w:rsidRPr="009B215E" w:rsidRDefault="002B2CF5" w:rsidP="00A73AE6">
            <w:pPr>
              <w:suppressAutoHyphens w:val="0"/>
              <w:spacing w:before="40" w:after="40" w:line="200" w:lineRule="exact"/>
              <w:ind w:left="113" w:right="113"/>
              <w:jc w:val="center"/>
              <w:rPr>
                <w:sz w:val="18"/>
                <w:szCs w:val="18"/>
              </w:rPr>
            </w:pPr>
            <w:r w:rsidRPr="009B215E">
              <w:rPr>
                <w:sz w:val="18"/>
                <w:szCs w:val="18"/>
              </w:rPr>
              <w:t>Agriculture</w:t>
            </w:r>
          </w:p>
          <w:p w14:paraId="4F106E5F" w14:textId="77777777" w:rsidR="002B2CF5" w:rsidRPr="009B215E" w:rsidRDefault="002B2CF5" w:rsidP="00A73AE6">
            <w:pPr>
              <w:suppressAutoHyphens w:val="0"/>
              <w:spacing w:before="40" w:after="40" w:line="200" w:lineRule="exact"/>
              <w:ind w:left="113" w:right="113"/>
              <w:jc w:val="center"/>
              <w:rPr>
                <w:sz w:val="18"/>
                <w:szCs w:val="18"/>
              </w:rPr>
            </w:pPr>
            <w:r w:rsidRPr="009B215E">
              <w:rPr>
                <w:sz w:val="18"/>
                <w:szCs w:val="18"/>
              </w:rPr>
              <w:t>Forestry</w:t>
            </w:r>
          </w:p>
          <w:p w14:paraId="44671471" w14:textId="77777777" w:rsidR="002B2CF5" w:rsidRPr="009B215E" w:rsidRDefault="002B2CF5" w:rsidP="00A73AE6">
            <w:pPr>
              <w:suppressAutoHyphens w:val="0"/>
              <w:spacing w:before="40" w:after="40" w:line="200" w:lineRule="exact"/>
              <w:ind w:left="113" w:right="113"/>
              <w:jc w:val="center"/>
              <w:rPr>
                <w:sz w:val="18"/>
                <w:szCs w:val="18"/>
              </w:rPr>
            </w:pPr>
            <w:r w:rsidRPr="009B215E">
              <w:rPr>
                <w:sz w:val="18"/>
                <w:szCs w:val="18"/>
              </w:rPr>
              <w:t>Water and sanitation</w:t>
            </w:r>
          </w:p>
          <w:p w14:paraId="41881C66" w14:textId="77777777" w:rsidR="002B2CF5" w:rsidRPr="009B215E" w:rsidRDefault="002B2CF5" w:rsidP="00A73AE6">
            <w:pPr>
              <w:suppressAutoHyphens w:val="0"/>
              <w:spacing w:before="40" w:after="40" w:line="200" w:lineRule="exact"/>
              <w:ind w:left="113" w:right="113"/>
              <w:jc w:val="center"/>
              <w:rPr>
                <w:sz w:val="18"/>
                <w:szCs w:val="18"/>
              </w:rPr>
            </w:pPr>
            <w:r w:rsidRPr="009B215E">
              <w:rPr>
                <w:sz w:val="18"/>
                <w:szCs w:val="18"/>
              </w:rPr>
              <w:t>Cross-cutting</w:t>
            </w:r>
          </w:p>
          <w:p w14:paraId="1DB65DBB" w14:textId="77777777" w:rsidR="002B2CF5" w:rsidRPr="009B215E" w:rsidRDefault="002B2CF5" w:rsidP="00A73AE6">
            <w:pPr>
              <w:suppressAutoHyphens w:val="0"/>
              <w:spacing w:before="40" w:after="40" w:line="200" w:lineRule="exact"/>
              <w:ind w:left="113" w:right="113"/>
              <w:jc w:val="center"/>
              <w:rPr>
                <w:sz w:val="18"/>
                <w:szCs w:val="18"/>
              </w:rPr>
            </w:pPr>
            <w:r w:rsidRPr="009B215E">
              <w:rPr>
                <w:sz w:val="18"/>
                <w:szCs w:val="18"/>
              </w:rPr>
              <w:t>Other (specify)</w:t>
            </w:r>
            <w:r w:rsidRPr="009B215E">
              <w:rPr>
                <w:i/>
                <w:iCs/>
                <w:sz w:val="18"/>
                <w:szCs w:val="18"/>
                <w:vertAlign w:val="superscript"/>
              </w:rPr>
              <w:t>c</w:t>
            </w:r>
          </w:p>
        </w:tc>
        <w:tc>
          <w:tcPr>
            <w:tcW w:w="1141" w:type="dxa"/>
            <w:tcBorders>
              <w:top w:val="single" w:sz="12" w:space="0" w:color="auto"/>
              <w:bottom w:val="single" w:sz="12" w:space="0" w:color="auto"/>
            </w:tcBorders>
            <w:shd w:val="clear" w:color="auto" w:fill="auto"/>
          </w:tcPr>
          <w:p w14:paraId="78369F41" w14:textId="77777777" w:rsidR="002B2CF5" w:rsidRPr="009B215E" w:rsidRDefault="002B2CF5" w:rsidP="00A73AE6">
            <w:pPr>
              <w:suppressAutoHyphens w:val="0"/>
              <w:spacing w:before="40" w:after="40" w:line="200" w:lineRule="exact"/>
              <w:ind w:left="113" w:right="113"/>
              <w:jc w:val="center"/>
              <w:rPr>
                <w:rFonts w:eastAsia="Times New Roman"/>
                <w:iCs/>
                <w:sz w:val="18"/>
                <w:szCs w:val="18"/>
                <w:lang w:eastAsia="en-US"/>
              </w:rPr>
            </w:pPr>
          </w:p>
        </w:tc>
        <w:tc>
          <w:tcPr>
            <w:tcW w:w="1389" w:type="dxa"/>
            <w:tcBorders>
              <w:top w:val="single" w:sz="12" w:space="0" w:color="auto"/>
              <w:bottom w:val="single" w:sz="12" w:space="0" w:color="auto"/>
            </w:tcBorders>
            <w:shd w:val="clear" w:color="auto" w:fill="auto"/>
          </w:tcPr>
          <w:p w14:paraId="62887606" w14:textId="77777777" w:rsidR="002B2CF5" w:rsidRPr="009B215E" w:rsidRDefault="002B2CF5" w:rsidP="00A73AE6">
            <w:pPr>
              <w:suppressAutoHyphens w:val="0"/>
              <w:spacing w:before="40" w:after="40" w:line="200" w:lineRule="exact"/>
              <w:ind w:left="113" w:right="113"/>
              <w:jc w:val="center"/>
              <w:rPr>
                <w:rFonts w:eastAsia="Times New Roman"/>
                <w:iCs/>
                <w:sz w:val="18"/>
                <w:szCs w:val="18"/>
                <w:lang w:eastAsia="en-US"/>
              </w:rPr>
            </w:pPr>
          </w:p>
        </w:tc>
        <w:tc>
          <w:tcPr>
            <w:tcW w:w="1346" w:type="dxa"/>
            <w:tcBorders>
              <w:top w:val="single" w:sz="12" w:space="0" w:color="auto"/>
              <w:bottom w:val="single" w:sz="12" w:space="0" w:color="auto"/>
            </w:tcBorders>
            <w:shd w:val="clear" w:color="auto" w:fill="auto"/>
          </w:tcPr>
          <w:p w14:paraId="2824B64C" w14:textId="77777777" w:rsidR="002B2CF5" w:rsidRPr="009B215E" w:rsidRDefault="002B2CF5" w:rsidP="00A73AE6">
            <w:pPr>
              <w:suppressAutoHyphens w:val="0"/>
              <w:spacing w:before="40" w:after="40" w:line="200" w:lineRule="exact"/>
              <w:ind w:left="113" w:right="113"/>
              <w:jc w:val="center"/>
              <w:rPr>
                <w:rFonts w:eastAsia="Times New Roman"/>
                <w:iCs/>
                <w:sz w:val="18"/>
                <w:szCs w:val="18"/>
                <w:lang w:eastAsia="en-US"/>
              </w:rPr>
            </w:pPr>
            <w:r w:rsidRPr="009B215E">
              <w:rPr>
                <w:rFonts w:eastAsia="Times New Roman"/>
                <w:iCs/>
                <w:sz w:val="18"/>
                <w:szCs w:val="18"/>
                <w:lang w:eastAsia="en-US"/>
              </w:rPr>
              <w:t>Planned</w:t>
            </w:r>
          </w:p>
          <w:p w14:paraId="23724D97" w14:textId="77777777" w:rsidR="002B2CF5" w:rsidRPr="009B215E" w:rsidRDefault="002B2CF5" w:rsidP="00A73AE6">
            <w:pPr>
              <w:suppressAutoHyphens w:val="0"/>
              <w:spacing w:before="40" w:after="40" w:line="200" w:lineRule="exact"/>
              <w:ind w:left="113" w:right="113"/>
              <w:jc w:val="center"/>
              <w:rPr>
                <w:rFonts w:eastAsia="Times New Roman"/>
                <w:iCs/>
                <w:sz w:val="18"/>
                <w:szCs w:val="18"/>
                <w:lang w:eastAsia="en-US"/>
              </w:rPr>
            </w:pPr>
            <w:r w:rsidRPr="009B215E">
              <w:rPr>
                <w:rFonts w:eastAsia="Times New Roman"/>
                <w:iCs/>
                <w:sz w:val="18"/>
                <w:szCs w:val="18"/>
                <w:lang w:eastAsia="en-US"/>
              </w:rPr>
              <w:t>Ongoing</w:t>
            </w:r>
          </w:p>
          <w:p w14:paraId="7317545F" w14:textId="77777777" w:rsidR="002B2CF5" w:rsidRPr="009B215E" w:rsidRDefault="002B2CF5" w:rsidP="00A73AE6">
            <w:pPr>
              <w:suppressAutoHyphens w:val="0"/>
              <w:spacing w:before="40" w:after="40" w:line="200" w:lineRule="exact"/>
              <w:ind w:left="113" w:right="113"/>
              <w:jc w:val="center"/>
              <w:rPr>
                <w:rFonts w:eastAsia="Times New Roman"/>
                <w:iCs/>
                <w:sz w:val="18"/>
                <w:szCs w:val="18"/>
                <w:lang w:eastAsia="en-US"/>
              </w:rPr>
            </w:pPr>
            <w:r w:rsidRPr="009B215E">
              <w:rPr>
                <w:rFonts w:eastAsia="Times New Roman"/>
                <w:iCs/>
                <w:sz w:val="18"/>
                <w:szCs w:val="18"/>
                <w:lang w:eastAsia="en-US"/>
              </w:rPr>
              <w:t>Completed</w:t>
            </w:r>
          </w:p>
        </w:tc>
        <w:tc>
          <w:tcPr>
            <w:tcW w:w="1369" w:type="dxa"/>
            <w:tcBorders>
              <w:top w:val="single" w:sz="12" w:space="0" w:color="auto"/>
              <w:bottom w:val="single" w:sz="12" w:space="0" w:color="auto"/>
            </w:tcBorders>
            <w:shd w:val="clear" w:color="auto" w:fill="auto"/>
          </w:tcPr>
          <w:p w14:paraId="610CBB64" w14:textId="77777777" w:rsidR="002B2CF5" w:rsidRPr="009B215E" w:rsidRDefault="002B2CF5" w:rsidP="00A73AE6">
            <w:pPr>
              <w:suppressAutoHyphens w:val="0"/>
              <w:spacing w:before="40" w:after="40" w:line="200" w:lineRule="exact"/>
              <w:ind w:left="113" w:right="113"/>
              <w:jc w:val="center"/>
              <w:rPr>
                <w:rFonts w:eastAsia="Times New Roman"/>
                <w:iCs/>
                <w:sz w:val="18"/>
                <w:szCs w:val="18"/>
                <w:lang w:eastAsia="en-US"/>
              </w:rPr>
            </w:pPr>
            <w:r w:rsidRPr="009B215E">
              <w:rPr>
                <w:rFonts w:eastAsia="Times New Roman"/>
                <w:iCs/>
                <w:sz w:val="18"/>
                <w:szCs w:val="18"/>
                <w:lang w:eastAsia="en-US"/>
              </w:rPr>
              <w:t>Public sector</w:t>
            </w:r>
          </w:p>
          <w:p w14:paraId="407DE756" w14:textId="77777777" w:rsidR="002B2CF5" w:rsidRPr="009B215E" w:rsidRDefault="002B2CF5" w:rsidP="00A73AE6">
            <w:pPr>
              <w:suppressAutoHyphens w:val="0"/>
              <w:spacing w:before="40" w:after="40" w:line="200" w:lineRule="exact"/>
              <w:ind w:left="113" w:right="113"/>
              <w:jc w:val="center"/>
              <w:rPr>
                <w:rFonts w:eastAsia="Times New Roman"/>
                <w:iCs/>
                <w:sz w:val="18"/>
                <w:szCs w:val="18"/>
                <w:lang w:eastAsia="en-US"/>
              </w:rPr>
            </w:pPr>
            <w:r w:rsidRPr="009B215E">
              <w:rPr>
                <w:rFonts w:eastAsia="Times New Roman"/>
                <w:iCs/>
                <w:sz w:val="18"/>
                <w:szCs w:val="18"/>
                <w:lang w:eastAsia="en-US"/>
              </w:rPr>
              <w:t>Private sector</w:t>
            </w:r>
          </w:p>
          <w:p w14:paraId="39209952" w14:textId="77777777" w:rsidR="002B2CF5" w:rsidRPr="009B215E" w:rsidRDefault="002B2CF5" w:rsidP="00A73AE6">
            <w:pPr>
              <w:suppressAutoHyphens w:val="0"/>
              <w:spacing w:before="40" w:after="40" w:line="200" w:lineRule="exact"/>
              <w:ind w:left="113" w:right="113"/>
              <w:jc w:val="center"/>
              <w:rPr>
                <w:rFonts w:eastAsia="Times New Roman"/>
                <w:iCs/>
                <w:sz w:val="18"/>
                <w:szCs w:val="18"/>
                <w:lang w:eastAsia="en-US"/>
              </w:rPr>
            </w:pPr>
            <w:r w:rsidRPr="009B215E">
              <w:rPr>
                <w:rFonts w:eastAsia="Times New Roman"/>
                <w:iCs/>
                <w:sz w:val="18"/>
                <w:szCs w:val="18"/>
                <w:lang w:eastAsia="en-US"/>
              </w:rPr>
              <w:t>Public and private sector</w:t>
            </w:r>
          </w:p>
        </w:tc>
        <w:tc>
          <w:tcPr>
            <w:tcW w:w="1384" w:type="dxa"/>
            <w:tcBorders>
              <w:top w:val="single" w:sz="12" w:space="0" w:color="auto"/>
              <w:bottom w:val="single" w:sz="12" w:space="0" w:color="auto"/>
            </w:tcBorders>
            <w:shd w:val="clear" w:color="auto" w:fill="auto"/>
          </w:tcPr>
          <w:p w14:paraId="32A6B8C7" w14:textId="77777777" w:rsidR="002B2CF5" w:rsidRPr="00401E55" w:rsidRDefault="002B2CF5" w:rsidP="00A73AE6">
            <w:pPr>
              <w:suppressAutoHyphens w:val="0"/>
              <w:spacing w:before="40" w:after="40" w:line="200" w:lineRule="exact"/>
              <w:ind w:left="113" w:right="113"/>
              <w:jc w:val="center"/>
              <w:rPr>
                <w:rFonts w:eastAsia="Times New Roman"/>
                <w:iCs/>
                <w:sz w:val="18"/>
                <w:szCs w:val="18"/>
                <w:lang w:eastAsia="en-US"/>
              </w:rPr>
            </w:pPr>
          </w:p>
        </w:tc>
      </w:tr>
    </w:tbl>
    <w:p w14:paraId="76E588B4" w14:textId="77777777" w:rsidR="002B2CF5" w:rsidRDefault="002B2CF5" w:rsidP="002B2CF5">
      <w:pPr>
        <w:keepNext/>
        <w:spacing w:line="60" w:lineRule="exact"/>
        <w:ind w:left="283" w:right="1134"/>
        <w:contextualSpacing/>
        <w:jc w:val="both"/>
        <w:sectPr w:rsidR="002B2CF5" w:rsidSect="00465443">
          <w:headerReference w:type="default" r:id="rId86"/>
          <w:footerReference w:type="default" r:id="rId87"/>
          <w:endnotePr>
            <w:numFmt w:val="lowerLetter"/>
            <w:numRestart w:val="eachSect"/>
          </w:endnotePr>
          <w:type w:val="continuous"/>
          <w:pgSz w:w="16838" w:h="11906" w:orient="landscape" w:code="9"/>
          <w:pgMar w:top="1134" w:right="1417" w:bottom="1134" w:left="1134" w:header="567" w:footer="567" w:gutter="0"/>
          <w:cols w:space="708"/>
          <w:docGrid w:linePitch="360"/>
        </w:sectPr>
      </w:pPr>
    </w:p>
    <w:p w14:paraId="2EFF98D0" w14:textId="7AE77077" w:rsidR="002B2CF5" w:rsidRDefault="002B2CF5" w:rsidP="008A49D0">
      <w:pPr>
        <w:pStyle w:val="EndnoteText"/>
        <w:tabs>
          <w:tab w:val="clear" w:pos="1021"/>
        </w:tabs>
        <w:spacing w:line="200" w:lineRule="exact"/>
        <w:ind w:left="0" w:right="397" w:firstLine="142"/>
        <w:sectPr w:rsidR="002B2CF5" w:rsidSect="00A73AE6">
          <w:endnotePr>
            <w:numFmt w:val="lowerLetter"/>
            <w:numRestart w:val="eachSect"/>
          </w:endnotePr>
          <w:type w:val="continuous"/>
          <w:pgSz w:w="16838" w:h="11906" w:orient="landscape" w:code="9"/>
          <w:pgMar w:top="1134" w:right="1418" w:bottom="1134" w:left="1134" w:header="850" w:footer="567" w:gutter="0"/>
          <w:cols w:space="708"/>
          <w:titlePg/>
          <w:docGrid w:linePitch="360"/>
        </w:sectPr>
      </w:pPr>
      <w:r>
        <w:rPr>
          <w:i/>
        </w:rPr>
        <w:t>Notation keys</w:t>
      </w:r>
      <w:r w:rsidRPr="00C07AA2">
        <w:t>:</w:t>
      </w:r>
      <w:r>
        <w:rPr>
          <w:i/>
        </w:rPr>
        <w:t xml:space="preserve"> </w:t>
      </w:r>
      <w:r w:rsidRPr="0094025D">
        <w:t>NA = not applicable; UA = information not available at the time of reporting</w:t>
      </w:r>
      <w:r w:rsidR="00022F2F">
        <w:t>;</w:t>
      </w:r>
      <w:r w:rsidRPr="0094025D">
        <w:t xml:space="preserve"> NR = not reported (to indicate the voluntary character of the information)</w:t>
      </w:r>
      <w:r w:rsidR="00696A35">
        <w:t>.</w:t>
      </w:r>
    </w:p>
    <w:p w14:paraId="1E962B7F" w14:textId="77777777" w:rsidR="002B2CF5" w:rsidRDefault="002B2CF5" w:rsidP="008A49D0">
      <w:pPr>
        <w:pStyle w:val="EndnoteText"/>
        <w:tabs>
          <w:tab w:val="clear" w:pos="1021"/>
        </w:tabs>
        <w:spacing w:line="200" w:lineRule="exact"/>
        <w:ind w:left="0" w:right="397" w:firstLine="142"/>
      </w:pPr>
      <w:r>
        <w:rPr>
          <w:rStyle w:val="EndnoteReference"/>
          <w:i/>
        </w:rPr>
        <w:t>a</w:t>
      </w:r>
      <w:r w:rsidRPr="009D22B6">
        <w:rPr>
          <w:i/>
        </w:rPr>
        <w:t xml:space="preserve"> </w:t>
      </w:r>
      <w:r>
        <w:t xml:space="preserve"> Q</w:t>
      </w:r>
      <w:r w:rsidRPr="00096C1F">
        <w:t xml:space="preserve">uantitative and/or qualitative information in common tabular format on measures or activities related to support for technology development and transfer implemented or planned since their previous </w:t>
      </w:r>
      <w:r>
        <w:t>BTR</w:t>
      </w:r>
      <w:r w:rsidRPr="00096C1F">
        <w:t>, to the extent possible and as relevant.</w:t>
      </w:r>
    </w:p>
    <w:p w14:paraId="020F6901" w14:textId="77777777" w:rsidR="002B2CF5" w:rsidRPr="009D22B6" w:rsidRDefault="002B2CF5" w:rsidP="008A49D0">
      <w:pPr>
        <w:pStyle w:val="EndnoteText"/>
        <w:tabs>
          <w:tab w:val="clear" w:pos="1021"/>
        </w:tabs>
        <w:spacing w:line="200" w:lineRule="exact"/>
        <w:ind w:left="0" w:right="397" w:firstLine="142"/>
        <w:rPr>
          <w:lang w:val="en-US"/>
        </w:rPr>
      </w:pPr>
      <w:r>
        <w:rPr>
          <w:rStyle w:val="EndnoteReference"/>
          <w:i/>
        </w:rPr>
        <w:t>b</w:t>
      </w:r>
      <w:r w:rsidRPr="009D22B6">
        <w:rPr>
          <w:i/>
        </w:rPr>
        <w:t xml:space="preserve"> </w:t>
      </w:r>
      <w:r>
        <w:t xml:space="preserve"> </w:t>
      </w:r>
      <w:r w:rsidRPr="00096C1F">
        <w:t>Parties provide the underlying assumptions, definitions and methodologies, as applicable, used to identify and/or report this reporting parameter in the respective section of the BTR.</w:t>
      </w:r>
    </w:p>
    <w:p w14:paraId="243BF1E1" w14:textId="77777777" w:rsidR="002B2CF5" w:rsidRPr="009D22B6" w:rsidRDefault="002B2CF5" w:rsidP="008A49D0">
      <w:pPr>
        <w:pStyle w:val="EndnoteText"/>
        <w:tabs>
          <w:tab w:val="clear" w:pos="1021"/>
        </w:tabs>
        <w:spacing w:line="200" w:lineRule="exact"/>
        <w:ind w:left="0" w:right="397" w:firstLine="142"/>
        <w:rPr>
          <w:lang w:val="en-US"/>
        </w:rPr>
      </w:pPr>
      <w:r>
        <w:rPr>
          <w:rStyle w:val="EndnoteReference"/>
          <w:i/>
        </w:rPr>
        <w:t>c</w:t>
      </w:r>
      <w:r w:rsidRPr="009D22B6">
        <w:rPr>
          <w:i/>
        </w:rPr>
        <w:t xml:space="preserve"> </w:t>
      </w:r>
      <w:r>
        <w:t xml:space="preserve"> </w:t>
      </w:r>
      <w:r w:rsidRPr="00EB5D6F">
        <w:t>If “other”, Parties should specify this information</w:t>
      </w:r>
      <w:r w:rsidRPr="00096C1F">
        <w:t>.</w:t>
      </w:r>
    </w:p>
    <w:p w14:paraId="2ABB0628" w14:textId="77777777" w:rsidR="002B2CF5" w:rsidRDefault="002B2CF5" w:rsidP="008A49D0">
      <w:pPr>
        <w:pStyle w:val="EndnoteText"/>
        <w:tabs>
          <w:tab w:val="clear" w:pos="1021"/>
        </w:tabs>
        <w:spacing w:line="200" w:lineRule="exact"/>
        <w:ind w:left="0" w:right="397" w:firstLine="142"/>
      </w:pPr>
      <w:r>
        <w:rPr>
          <w:rStyle w:val="EndnoteReference"/>
          <w:i/>
        </w:rPr>
        <w:t>d</w:t>
      </w:r>
      <w:r>
        <w:t xml:space="preserve">  </w:t>
      </w:r>
      <w:r w:rsidRPr="00EB5D6F">
        <w:t>This refers to activities that have both mitigation and adaptation components</w:t>
      </w:r>
      <w:r w:rsidRPr="00096C1F">
        <w:t>.</w:t>
      </w:r>
    </w:p>
    <w:p w14:paraId="63E7E699" w14:textId="77777777" w:rsidR="002B2CF5" w:rsidRDefault="002B2CF5" w:rsidP="00857A66">
      <w:pPr>
        <w:pStyle w:val="EndnoteText"/>
        <w:tabs>
          <w:tab w:val="clear" w:pos="1021"/>
        </w:tabs>
        <w:spacing w:after="180" w:line="200" w:lineRule="exact"/>
        <w:ind w:left="0" w:right="397" w:firstLine="142"/>
      </w:pPr>
      <w:r>
        <w:rPr>
          <w:rStyle w:val="EndnoteReference"/>
          <w:i/>
        </w:rPr>
        <w:t>e</w:t>
      </w:r>
      <w:r>
        <w:t xml:space="preserve">  </w:t>
      </w:r>
      <w:r w:rsidRPr="00875A1E">
        <w:t>Report, to the extent possible, information on the project/programme and implementing agency and provide a link to any relevant documentation and as appropriate, support to activities related to averting, minimizing and addressing loss and damage associated with the adverse effects of climate change.</w:t>
      </w:r>
    </w:p>
    <w:p w14:paraId="52867304" w14:textId="77777777" w:rsidR="002B2CF5" w:rsidRPr="00EE48CD" w:rsidRDefault="002B2CF5" w:rsidP="009B215E">
      <w:pPr>
        <w:pStyle w:val="EndnoteText"/>
        <w:ind w:left="0" w:firstLine="142"/>
        <w:rPr>
          <w:lang w:val="en-US"/>
        </w:rPr>
      </w:pPr>
      <w:r w:rsidRPr="00EE48CD">
        <w:rPr>
          <w:lang w:val="en-US"/>
        </w:rPr>
        <w:t>…</w:t>
      </w:r>
    </w:p>
    <w:p w14:paraId="0AF74ED3" w14:textId="77777777" w:rsidR="002B2CF5" w:rsidRPr="00EE48CD" w:rsidRDefault="002B2CF5" w:rsidP="009B215E">
      <w:pPr>
        <w:pStyle w:val="EndnoteText"/>
        <w:ind w:right="395"/>
        <w:rPr>
          <w:b/>
          <w:i/>
          <w:lang w:val="en-US"/>
        </w:rPr>
      </w:pPr>
      <w:r w:rsidRPr="00EE48CD">
        <w:rPr>
          <w:b/>
          <w:i/>
          <w:lang w:val="en-US"/>
        </w:rPr>
        <w:t>Custom footnotes</w:t>
      </w:r>
    </w:p>
    <w:p w14:paraId="4C97BD7B" w14:textId="77777777" w:rsidR="002B2CF5" w:rsidRPr="00096C1F" w:rsidRDefault="002B2CF5" w:rsidP="009B215E">
      <w:pPr>
        <w:pStyle w:val="EndnoteText"/>
        <w:tabs>
          <w:tab w:val="clear" w:pos="1021"/>
        </w:tabs>
        <w:ind w:right="395"/>
        <w:rPr>
          <w:lang w:val="en-US"/>
        </w:rPr>
      </w:pPr>
      <w:r w:rsidRPr="00EE48CD">
        <w:rPr>
          <w:lang w:val="en-US"/>
        </w:rPr>
        <w:t>The underlying assumptions, definitions and methodologies of the information in this CTF is available at link/page number of the BTR</w:t>
      </w:r>
      <w:r>
        <w:rPr>
          <w:lang w:val="en-US"/>
        </w:rPr>
        <w:t>.</w:t>
      </w:r>
    </w:p>
    <w:p w14:paraId="744D06CD" w14:textId="77777777" w:rsidR="002B2CF5" w:rsidRPr="009D22B6" w:rsidRDefault="002B2CF5" w:rsidP="002B2CF5">
      <w:pPr>
        <w:pStyle w:val="EndnoteText"/>
        <w:tabs>
          <w:tab w:val="clear" w:pos="1021"/>
        </w:tabs>
        <w:ind w:left="283" w:firstLine="142"/>
        <w:rPr>
          <w:lang w:val="en-US"/>
        </w:rPr>
      </w:pPr>
    </w:p>
    <w:p w14:paraId="4A0ACE9F" w14:textId="77777777" w:rsidR="002B2CF5" w:rsidRDefault="002B2CF5" w:rsidP="002B2CF5">
      <w:pPr>
        <w:suppressAutoHyphens w:val="0"/>
        <w:spacing w:line="240" w:lineRule="auto"/>
        <w:ind w:left="2160"/>
        <w:contextualSpacing/>
        <w:jc w:val="center"/>
      </w:pPr>
      <w:r w:rsidRPr="00910CD9">
        <w:br w:type="page"/>
      </w:r>
    </w:p>
    <w:p w14:paraId="1BA5962F" w14:textId="77777777" w:rsidR="002B2CF5" w:rsidRPr="007D322D" w:rsidRDefault="002B2CF5" w:rsidP="000E11F1">
      <w:pPr>
        <w:pStyle w:val="FC2"/>
        <w:ind w:left="0" w:right="395"/>
        <w:rPr>
          <w:b/>
        </w:rPr>
      </w:pPr>
      <w:r>
        <w:lastRenderedPageBreak/>
        <w:t>Table III.5</w:t>
      </w:r>
      <w:r>
        <w:rPr>
          <w:b/>
        </w:rPr>
        <w:br/>
        <w:t>Information on capacity-building support provided under Article 11 of the Paris Agreement</w:t>
      </w:r>
      <w:r w:rsidRPr="000E11F1">
        <w:rPr>
          <w:bCs/>
          <w:i/>
          <w:iCs/>
          <w:vertAlign w:val="superscript"/>
        </w:rPr>
        <w:t>a</w:t>
      </w:r>
      <w:r w:rsidRPr="00347DF1">
        <w:rPr>
          <w:bCs/>
        </w:rPr>
        <w:t xml:space="preserve"> </w:t>
      </w:r>
      <w:r>
        <w:rPr>
          <w:b/>
        </w:rPr>
        <w:t xml:space="preserve"> </w:t>
      </w:r>
    </w:p>
    <w:tbl>
      <w:tblPr>
        <w:tblW w:w="13892" w:type="dxa"/>
        <w:tblBorders>
          <w:top w:val="single" w:sz="4" w:space="0" w:color="auto"/>
        </w:tblBorders>
        <w:tblCellMar>
          <w:left w:w="0" w:type="dxa"/>
          <w:right w:w="0" w:type="dxa"/>
        </w:tblCellMar>
        <w:tblLook w:val="04A0" w:firstRow="1" w:lastRow="0" w:firstColumn="1" w:lastColumn="0" w:noHBand="0" w:noVBand="1"/>
      </w:tblPr>
      <w:tblGrid>
        <w:gridCol w:w="2173"/>
        <w:gridCol w:w="1549"/>
        <w:gridCol w:w="3181"/>
        <w:gridCol w:w="2294"/>
        <w:gridCol w:w="2505"/>
        <w:gridCol w:w="2190"/>
      </w:tblGrid>
      <w:tr w:rsidR="002B2CF5" w:rsidRPr="005F19D2" w14:paraId="605003F7" w14:textId="77777777" w:rsidTr="00A73AE6">
        <w:trPr>
          <w:trHeight w:val="240"/>
          <w:tblHeader/>
        </w:trPr>
        <w:tc>
          <w:tcPr>
            <w:tcW w:w="2000" w:type="dxa"/>
            <w:tcBorders>
              <w:top w:val="single" w:sz="4" w:space="0" w:color="auto"/>
              <w:bottom w:val="single" w:sz="12" w:space="0" w:color="auto"/>
            </w:tcBorders>
            <w:shd w:val="clear" w:color="auto" w:fill="auto"/>
            <w:noWrap/>
            <w:vAlign w:val="bottom"/>
            <w:hideMark/>
          </w:tcPr>
          <w:p w14:paraId="3A7F5C8C" w14:textId="77777777" w:rsidR="002B2CF5" w:rsidRPr="005F19D2" w:rsidRDefault="002B2CF5" w:rsidP="00A73AE6">
            <w:pPr>
              <w:suppressAutoHyphens w:val="0"/>
              <w:spacing w:before="40" w:after="40" w:line="180" w:lineRule="exact"/>
              <w:ind w:right="113"/>
              <w:jc w:val="center"/>
              <w:rPr>
                <w:rFonts w:eastAsia="Times New Roman"/>
                <w:i/>
                <w:iCs/>
                <w:sz w:val="16"/>
                <w:szCs w:val="16"/>
                <w:lang w:val="en-US" w:eastAsia="en-US"/>
              </w:rPr>
            </w:pPr>
            <w:r w:rsidRPr="005F19D2">
              <w:rPr>
                <w:rFonts w:eastAsia="Times New Roman"/>
                <w:i/>
                <w:iCs/>
                <w:sz w:val="16"/>
                <w:szCs w:val="16"/>
                <w:lang w:val="en-US" w:eastAsia="en-US"/>
              </w:rPr>
              <w:t>Title</w:t>
            </w:r>
            <w:r w:rsidRPr="005537C1">
              <w:rPr>
                <w:rFonts w:eastAsia="Times New Roman"/>
                <w:i/>
                <w:iCs/>
                <w:sz w:val="18"/>
                <w:szCs w:val="16"/>
                <w:vertAlign w:val="superscript"/>
                <w:lang w:val="en-US" w:eastAsia="en-US"/>
              </w:rPr>
              <w:t>b</w:t>
            </w:r>
          </w:p>
        </w:tc>
        <w:tc>
          <w:tcPr>
            <w:tcW w:w="1423" w:type="dxa"/>
            <w:tcBorders>
              <w:top w:val="single" w:sz="4" w:space="0" w:color="auto"/>
              <w:bottom w:val="single" w:sz="12" w:space="0" w:color="auto"/>
            </w:tcBorders>
            <w:shd w:val="clear" w:color="auto" w:fill="auto"/>
            <w:noWrap/>
            <w:vAlign w:val="bottom"/>
            <w:hideMark/>
          </w:tcPr>
          <w:p w14:paraId="430E27AC" w14:textId="77777777" w:rsidR="002B2CF5" w:rsidRPr="005F19D2" w:rsidRDefault="002B2CF5" w:rsidP="00A73AE6">
            <w:pPr>
              <w:suppressAutoHyphens w:val="0"/>
              <w:spacing w:before="40" w:after="40" w:line="180" w:lineRule="exact"/>
              <w:ind w:left="113" w:right="113"/>
              <w:jc w:val="center"/>
              <w:rPr>
                <w:rFonts w:eastAsia="Times New Roman"/>
                <w:i/>
                <w:iCs/>
                <w:sz w:val="16"/>
                <w:szCs w:val="16"/>
                <w:lang w:val="en-US" w:eastAsia="en-US"/>
              </w:rPr>
            </w:pPr>
            <w:r w:rsidRPr="005F19D2">
              <w:rPr>
                <w:rFonts w:eastAsia="Times New Roman"/>
                <w:i/>
                <w:iCs/>
                <w:sz w:val="16"/>
                <w:szCs w:val="16"/>
                <w:lang w:val="en-US" w:eastAsia="en-US"/>
              </w:rPr>
              <w:t>Recipient entity</w:t>
            </w:r>
            <w:r w:rsidRPr="005537C1">
              <w:rPr>
                <w:rFonts w:eastAsia="Times New Roman"/>
                <w:i/>
                <w:iCs/>
                <w:sz w:val="18"/>
                <w:szCs w:val="16"/>
                <w:vertAlign w:val="superscript"/>
                <w:lang w:val="en-US" w:eastAsia="en-US"/>
              </w:rPr>
              <w:t>b</w:t>
            </w:r>
          </w:p>
        </w:tc>
        <w:tc>
          <w:tcPr>
            <w:tcW w:w="2931" w:type="dxa"/>
            <w:tcBorders>
              <w:top w:val="single" w:sz="4" w:space="0" w:color="auto"/>
              <w:bottom w:val="single" w:sz="12" w:space="0" w:color="auto"/>
            </w:tcBorders>
            <w:shd w:val="clear" w:color="auto" w:fill="auto"/>
            <w:noWrap/>
            <w:vAlign w:val="bottom"/>
            <w:hideMark/>
          </w:tcPr>
          <w:p w14:paraId="1114CFE6" w14:textId="77777777" w:rsidR="002B2CF5" w:rsidRPr="005F19D2" w:rsidRDefault="002B2CF5" w:rsidP="00A73AE6">
            <w:pPr>
              <w:suppressAutoHyphens w:val="0"/>
              <w:spacing w:before="40" w:after="40" w:line="180" w:lineRule="exact"/>
              <w:ind w:left="113" w:right="113"/>
              <w:jc w:val="center"/>
              <w:rPr>
                <w:rFonts w:eastAsia="Times New Roman"/>
                <w:i/>
                <w:iCs/>
                <w:sz w:val="16"/>
                <w:szCs w:val="16"/>
                <w:lang w:val="en-US" w:eastAsia="en-US"/>
              </w:rPr>
            </w:pPr>
            <w:r w:rsidRPr="005F19D2">
              <w:rPr>
                <w:rFonts w:eastAsia="Times New Roman"/>
                <w:i/>
                <w:iCs/>
                <w:sz w:val="16"/>
                <w:szCs w:val="16"/>
                <w:lang w:val="en-US" w:eastAsia="en-US"/>
              </w:rPr>
              <w:t xml:space="preserve">Description and </w:t>
            </w:r>
            <w:r w:rsidRPr="00602118">
              <w:rPr>
                <w:rFonts w:eastAsia="Times New Roman"/>
                <w:i/>
                <w:iCs/>
                <w:sz w:val="16"/>
                <w:szCs w:val="16"/>
                <w:lang w:val="en-US" w:eastAsia="en-US"/>
              </w:rPr>
              <w:t>objectives</w:t>
            </w:r>
            <w:r w:rsidRPr="005537C1">
              <w:rPr>
                <w:rFonts w:eastAsia="Times New Roman"/>
                <w:i/>
                <w:iCs/>
                <w:sz w:val="18"/>
                <w:szCs w:val="16"/>
                <w:vertAlign w:val="superscript"/>
                <w:lang w:val="en-US" w:eastAsia="en-US"/>
              </w:rPr>
              <w:t>b</w:t>
            </w:r>
          </w:p>
        </w:tc>
        <w:tc>
          <w:tcPr>
            <w:tcW w:w="2119" w:type="dxa"/>
            <w:tcBorders>
              <w:top w:val="single" w:sz="4" w:space="0" w:color="auto"/>
              <w:bottom w:val="single" w:sz="12" w:space="0" w:color="auto"/>
            </w:tcBorders>
            <w:shd w:val="clear" w:color="auto" w:fill="auto"/>
            <w:vAlign w:val="bottom"/>
            <w:hideMark/>
          </w:tcPr>
          <w:p w14:paraId="667858EF" w14:textId="77777777" w:rsidR="002B2CF5" w:rsidRPr="005F19D2" w:rsidRDefault="002B2CF5" w:rsidP="00A73AE6">
            <w:pPr>
              <w:suppressAutoHyphens w:val="0"/>
              <w:spacing w:before="40" w:after="40" w:line="180" w:lineRule="exact"/>
              <w:ind w:left="113" w:right="113"/>
              <w:jc w:val="center"/>
              <w:rPr>
                <w:rFonts w:eastAsia="Times New Roman"/>
                <w:i/>
                <w:sz w:val="16"/>
                <w:szCs w:val="16"/>
                <w:lang w:val="en-US" w:eastAsia="en-US"/>
              </w:rPr>
            </w:pPr>
            <w:r w:rsidRPr="005F19D2">
              <w:rPr>
                <w:rFonts w:eastAsia="Times New Roman"/>
                <w:i/>
                <w:iCs/>
                <w:sz w:val="16"/>
                <w:szCs w:val="16"/>
                <w:lang w:val="en-US" w:eastAsia="en-US"/>
              </w:rPr>
              <w:t>Type of support</w:t>
            </w:r>
            <w:r w:rsidRPr="005537C1">
              <w:rPr>
                <w:i/>
                <w:szCs w:val="16"/>
                <w:vertAlign w:val="superscript"/>
              </w:rPr>
              <w:t>b</w:t>
            </w:r>
          </w:p>
        </w:tc>
        <w:tc>
          <w:tcPr>
            <w:tcW w:w="2314" w:type="dxa"/>
            <w:tcBorders>
              <w:top w:val="single" w:sz="4" w:space="0" w:color="auto"/>
              <w:bottom w:val="single" w:sz="12" w:space="0" w:color="auto"/>
            </w:tcBorders>
            <w:shd w:val="clear" w:color="auto" w:fill="auto"/>
            <w:vAlign w:val="bottom"/>
            <w:hideMark/>
          </w:tcPr>
          <w:p w14:paraId="31F8B360" w14:textId="77777777" w:rsidR="002B2CF5" w:rsidRPr="005F19D2" w:rsidRDefault="002B2CF5" w:rsidP="00A73AE6">
            <w:pPr>
              <w:suppressAutoHyphens w:val="0"/>
              <w:spacing w:before="40" w:after="40" w:line="180" w:lineRule="exact"/>
              <w:ind w:left="113" w:right="113"/>
              <w:jc w:val="center"/>
              <w:rPr>
                <w:rFonts w:eastAsia="Times New Roman"/>
                <w:i/>
                <w:sz w:val="16"/>
                <w:szCs w:val="16"/>
                <w:lang w:val="en-US" w:eastAsia="en-US"/>
              </w:rPr>
            </w:pPr>
            <w:r w:rsidRPr="005F19D2">
              <w:rPr>
                <w:rFonts w:eastAsia="Times New Roman"/>
                <w:i/>
                <w:iCs/>
                <w:sz w:val="16"/>
                <w:szCs w:val="16"/>
                <w:lang w:val="en-US" w:eastAsia="en-US"/>
              </w:rPr>
              <w:t>Status of measure or activity</w:t>
            </w:r>
            <w:r>
              <w:rPr>
                <w:i/>
                <w:sz w:val="18"/>
                <w:szCs w:val="16"/>
                <w:vertAlign w:val="superscript"/>
              </w:rPr>
              <w:t>b</w:t>
            </w:r>
          </w:p>
        </w:tc>
        <w:tc>
          <w:tcPr>
            <w:tcW w:w="2023" w:type="dxa"/>
            <w:tcBorders>
              <w:top w:val="single" w:sz="4" w:space="0" w:color="auto"/>
              <w:bottom w:val="single" w:sz="12" w:space="0" w:color="auto"/>
            </w:tcBorders>
            <w:shd w:val="clear" w:color="auto" w:fill="auto"/>
            <w:vAlign w:val="bottom"/>
          </w:tcPr>
          <w:p w14:paraId="2D062897" w14:textId="77777777" w:rsidR="002B2CF5" w:rsidRPr="005F19D2" w:rsidRDefault="002B2CF5" w:rsidP="00A73AE6">
            <w:pPr>
              <w:suppressAutoHyphens w:val="0"/>
              <w:spacing w:before="40" w:after="40" w:line="180" w:lineRule="exact"/>
              <w:ind w:left="113" w:right="113"/>
              <w:jc w:val="center"/>
              <w:rPr>
                <w:rFonts w:eastAsia="Times New Roman"/>
                <w:i/>
                <w:iCs/>
                <w:sz w:val="16"/>
                <w:szCs w:val="16"/>
                <w:lang w:val="en-US" w:eastAsia="en-US"/>
              </w:rPr>
            </w:pPr>
            <w:r w:rsidRPr="005F19D2">
              <w:rPr>
                <w:rFonts w:eastAsia="Times New Roman"/>
                <w:i/>
                <w:iCs/>
                <w:sz w:val="16"/>
                <w:szCs w:val="16"/>
                <w:lang w:val="en-US" w:eastAsia="en-US"/>
              </w:rPr>
              <w:t>Additional information</w:t>
            </w:r>
            <w:r w:rsidRPr="00006411">
              <w:rPr>
                <w:rFonts w:eastAsia="Times New Roman"/>
                <w:i/>
                <w:iCs/>
                <w:sz w:val="18"/>
                <w:szCs w:val="16"/>
                <w:vertAlign w:val="superscript"/>
                <w:lang w:val="en-US" w:eastAsia="en-US"/>
              </w:rPr>
              <w:t>d</w:t>
            </w:r>
          </w:p>
        </w:tc>
      </w:tr>
      <w:tr w:rsidR="002B2CF5" w:rsidRPr="001F40FC" w14:paraId="4E6A355B" w14:textId="77777777" w:rsidTr="00A73AE6">
        <w:trPr>
          <w:trHeight w:val="240"/>
        </w:trPr>
        <w:tc>
          <w:tcPr>
            <w:tcW w:w="2000" w:type="dxa"/>
            <w:tcBorders>
              <w:top w:val="single" w:sz="12" w:space="0" w:color="auto"/>
              <w:bottom w:val="single" w:sz="12" w:space="0" w:color="auto"/>
            </w:tcBorders>
            <w:shd w:val="clear" w:color="auto" w:fill="auto"/>
            <w:noWrap/>
          </w:tcPr>
          <w:p w14:paraId="78B51622" w14:textId="77777777" w:rsidR="002B2CF5" w:rsidRPr="001F40FC" w:rsidRDefault="002B2CF5" w:rsidP="00A73AE6">
            <w:pPr>
              <w:suppressAutoHyphens w:val="0"/>
              <w:spacing w:before="40" w:after="40" w:line="200" w:lineRule="exact"/>
              <w:ind w:left="142" w:right="113"/>
              <w:jc w:val="center"/>
              <w:rPr>
                <w:rFonts w:eastAsia="Times New Roman"/>
                <w:i/>
                <w:iCs/>
                <w:sz w:val="18"/>
                <w:szCs w:val="18"/>
                <w:lang w:val="en-US" w:eastAsia="en-US"/>
              </w:rPr>
            </w:pPr>
          </w:p>
        </w:tc>
        <w:tc>
          <w:tcPr>
            <w:tcW w:w="1423" w:type="dxa"/>
            <w:tcBorders>
              <w:top w:val="single" w:sz="12" w:space="0" w:color="auto"/>
              <w:bottom w:val="single" w:sz="12" w:space="0" w:color="auto"/>
            </w:tcBorders>
            <w:shd w:val="clear" w:color="auto" w:fill="auto"/>
            <w:noWrap/>
          </w:tcPr>
          <w:p w14:paraId="561F1CC6" w14:textId="77777777" w:rsidR="002B2CF5" w:rsidRPr="001F40FC" w:rsidRDefault="002B2CF5" w:rsidP="00A73AE6">
            <w:pPr>
              <w:suppressAutoHyphens w:val="0"/>
              <w:spacing w:before="40" w:after="40" w:line="200" w:lineRule="exact"/>
              <w:ind w:left="113" w:right="113"/>
              <w:jc w:val="center"/>
              <w:rPr>
                <w:rFonts w:eastAsia="Times New Roman"/>
                <w:iCs/>
                <w:sz w:val="18"/>
                <w:szCs w:val="18"/>
                <w:lang w:val="en-US" w:eastAsia="en-US"/>
              </w:rPr>
            </w:pPr>
          </w:p>
        </w:tc>
        <w:tc>
          <w:tcPr>
            <w:tcW w:w="2931" w:type="dxa"/>
            <w:tcBorders>
              <w:top w:val="single" w:sz="12" w:space="0" w:color="auto"/>
              <w:bottom w:val="single" w:sz="12" w:space="0" w:color="auto"/>
            </w:tcBorders>
            <w:shd w:val="clear" w:color="auto" w:fill="auto"/>
            <w:noWrap/>
          </w:tcPr>
          <w:p w14:paraId="029FACAD" w14:textId="77777777" w:rsidR="002B2CF5" w:rsidRPr="001F40FC" w:rsidRDefault="002B2CF5" w:rsidP="00A73AE6">
            <w:pPr>
              <w:suppressAutoHyphens w:val="0"/>
              <w:spacing w:before="40" w:after="40" w:line="200" w:lineRule="exact"/>
              <w:ind w:left="113" w:right="113"/>
              <w:jc w:val="center"/>
              <w:rPr>
                <w:rFonts w:eastAsia="Times New Roman"/>
                <w:iCs/>
                <w:sz w:val="18"/>
                <w:szCs w:val="18"/>
                <w:lang w:val="en-US" w:eastAsia="en-US"/>
              </w:rPr>
            </w:pPr>
          </w:p>
        </w:tc>
        <w:tc>
          <w:tcPr>
            <w:tcW w:w="2119" w:type="dxa"/>
            <w:tcBorders>
              <w:top w:val="single" w:sz="12" w:space="0" w:color="auto"/>
              <w:bottom w:val="single" w:sz="12" w:space="0" w:color="auto"/>
            </w:tcBorders>
            <w:shd w:val="clear" w:color="auto" w:fill="auto"/>
          </w:tcPr>
          <w:p w14:paraId="60942133" w14:textId="1D7F41AE" w:rsidR="00F93315" w:rsidRDefault="002B2CF5" w:rsidP="00F344FD">
            <w:pPr>
              <w:suppressAutoHyphens w:val="0"/>
              <w:spacing w:before="40" w:after="40" w:line="200" w:lineRule="exact"/>
              <w:ind w:left="113" w:right="113"/>
              <w:jc w:val="center"/>
              <w:rPr>
                <w:rFonts w:eastAsia="Times New Roman"/>
                <w:sz w:val="18"/>
                <w:szCs w:val="18"/>
                <w:lang w:val="en-US" w:eastAsia="en-US"/>
              </w:rPr>
            </w:pPr>
            <w:r w:rsidRPr="000E11F1">
              <w:rPr>
                <w:rFonts w:eastAsia="Times New Roman"/>
                <w:sz w:val="18"/>
                <w:szCs w:val="18"/>
                <w:lang w:val="en-US" w:eastAsia="en-US"/>
              </w:rPr>
              <w:t>Adaptation</w:t>
            </w:r>
          </w:p>
          <w:p w14:paraId="1D4B2347" w14:textId="36076077" w:rsidR="00F93315" w:rsidRDefault="002B2CF5" w:rsidP="00F344FD">
            <w:pPr>
              <w:suppressAutoHyphens w:val="0"/>
              <w:spacing w:before="40" w:after="40" w:line="200" w:lineRule="exact"/>
              <w:ind w:left="113" w:right="113"/>
              <w:jc w:val="center"/>
              <w:rPr>
                <w:rFonts w:eastAsia="Times New Roman"/>
                <w:sz w:val="18"/>
                <w:szCs w:val="18"/>
                <w:lang w:val="en-US" w:eastAsia="en-US"/>
              </w:rPr>
            </w:pPr>
            <w:r w:rsidRPr="000E11F1">
              <w:rPr>
                <w:rFonts w:eastAsia="Times New Roman"/>
                <w:sz w:val="18"/>
                <w:szCs w:val="18"/>
                <w:lang w:val="en-US" w:eastAsia="en-US"/>
              </w:rPr>
              <w:t>Mitigation</w:t>
            </w:r>
          </w:p>
          <w:p w14:paraId="7BBC70FC" w14:textId="06C2C363" w:rsidR="002B2CF5" w:rsidRPr="000E11F1" w:rsidRDefault="002B2CF5" w:rsidP="00F344FD">
            <w:pPr>
              <w:suppressAutoHyphens w:val="0"/>
              <w:spacing w:before="40" w:after="40" w:line="200" w:lineRule="exact"/>
              <w:ind w:left="113" w:right="113"/>
              <w:jc w:val="center"/>
              <w:rPr>
                <w:rFonts w:eastAsia="Times New Roman"/>
                <w:iCs/>
                <w:sz w:val="18"/>
                <w:szCs w:val="18"/>
                <w:lang w:val="en-US" w:eastAsia="en-US"/>
              </w:rPr>
            </w:pPr>
            <w:r w:rsidRPr="000E11F1">
              <w:rPr>
                <w:rFonts w:eastAsia="Times New Roman"/>
                <w:sz w:val="18"/>
                <w:szCs w:val="18"/>
                <w:lang w:val="en-US" w:eastAsia="en-US"/>
              </w:rPr>
              <w:t>Cross-cutting</w:t>
            </w:r>
            <w:r w:rsidRPr="000E11F1">
              <w:rPr>
                <w:rFonts w:eastAsia="Times New Roman"/>
                <w:i/>
                <w:iCs/>
                <w:sz w:val="18"/>
                <w:szCs w:val="18"/>
                <w:vertAlign w:val="superscript"/>
                <w:lang w:val="en-US" w:eastAsia="en-US"/>
              </w:rPr>
              <w:t>c</w:t>
            </w:r>
          </w:p>
        </w:tc>
        <w:tc>
          <w:tcPr>
            <w:tcW w:w="2314" w:type="dxa"/>
            <w:tcBorders>
              <w:top w:val="single" w:sz="12" w:space="0" w:color="auto"/>
              <w:bottom w:val="single" w:sz="12" w:space="0" w:color="auto"/>
            </w:tcBorders>
            <w:shd w:val="clear" w:color="auto" w:fill="auto"/>
          </w:tcPr>
          <w:p w14:paraId="074765AB" w14:textId="77777777" w:rsidR="002B2CF5" w:rsidRPr="000E11F1" w:rsidRDefault="002B2CF5" w:rsidP="00A73AE6">
            <w:pPr>
              <w:suppressAutoHyphens w:val="0"/>
              <w:spacing w:before="40" w:after="40" w:line="200" w:lineRule="exact"/>
              <w:ind w:left="113" w:right="113"/>
              <w:jc w:val="center"/>
              <w:rPr>
                <w:rFonts w:eastAsia="Times New Roman"/>
                <w:iCs/>
                <w:sz w:val="18"/>
                <w:szCs w:val="18"/>
                <w:lang w:val="en-US" w:eastAsia="en-US"/>
              </w:rPr>
            </w:pPr>
            <w:r w:rsidRPr="000E11F1">
              <w:rPr>
                <w:rFonts w:eastAsia="Times New Roman"/>
                <w:iCs/>
                <w:sz w:val="18"/>
                <w:szCs w:val="18"/>
                <w:lang w:val="en-US" w:eastAsia="en-US"/>
              </w:rPr>
              <w:t>Planned</w:t>
            </w:r>
          </w:p>
          <w:p w14:paraId="5913F6CF" w14:textId="77777777" w:rsidR="002B2CF5" w:rsidRPr="000E11F1" w:rsidRDefault="002B2CF5" w:rsidP="00A73AE6">
            <w:pPr>
              <w:suppressAutoHyphens w:val="0"/>
              <w:spacing w:before="40" w:after="40" w:line="200" w:lineRule="exact"/>
              <w:ind w:left="113" w:right="113"/>
              <w:jc w:val="center"/>
              <w:rPr>
                <w:rFonts w:eastAsia="Times New Roman"/>
                <w:iCs/>
                <w:sz w:val="18"/>
                <w:szCs w:val="18"/>
                <w:lang w:val="en-US" w:eastAsia="en-US"/>
              </w:rPr>
            </w:pPr>
            <w:r w:rsidRPr="000E11F1">
              <w:rPr>
                <w:rFonts w:eastAsia="Times New Roman"/>
                <w:iCs/>
                <w:sz w:val="18"/>
                <w:szCs w:val="18"/>
                <w:lang w:val="en-US" w:eastAsia="en-US"/>
              </w:rPr>
              <w:t>Ongoing</w:t>
            </w:r>
          </w:p>
          <w:p w14:paraId="6DF04B0C" w14:textId="77777777" w:rsidR="002B2CF5" w:rsidRPr="000E11F1" w:rsidRDefault="002B2CF5" w:rsidP="00A73AE6">
            <w:pPr>
              <w:suppressAutoHyphens w:val="0"/>
              <w:spacing w:before="40" w:after="40" w:line="200" w:lineRule="exact"/>
              <w:ind w:left="113" w:right="113"/>
              <w:jc w:val="center"/>
              <w:rPr>
                <w:rFonts w:eastAsia="Times New Roman"/>
                <w:iCs/>
                <w:sz w:val="18"/>
                <w:szCs w:val="18"/>
                <w:lang w:val="en-US" w:eastAsia="en-US"/>
              </w:rPr>
            </w:pPr>
            <w:r w:rsidRPr="000E11F1">
              <w:rPr>
                <w:rFonts w:eastAsia="Times New Roman"/>
                <w:iCs/>
                <w:sz w:val="18"/>
                <w:szCs w:val="18"/>
                <w:lang w:val="en-US" w:eastAsia="en-US"/>
              </w:rPr>
              <w:t>Completed</w:t>
            </w:r>
          </w:p>
        </w:tc>
        <w:tc>
          <w:tcPr>
            <w:tcW w:w="2023" w:type="dxa"/>
            <w:tcBorders>
              <w:top w:val="single" w:sz="12" w:space="0" w:color="auto"/>
              <w:bottom w:val="single" w:sz="12" w:space="0" w:color="auto"/>
            </w:tcBorders>
            <w:shd w:val="clear" w:color="auto" w:fill="auto"/>
          </w:tcPr>
          <w:p w14:paraId="367C021F" w14:textId="77777777" w:rsidR="002B2CF5" w:rsidRPr="00401E55" w:rsidRDefault="002B2CF5" w:rsidP="00A73AE6">
            <w:pPr>
              <w:suppressAutoHyphens w:val="0"/>
              <w:spacing w:before="40" w:after="40" w:line="200" w:lineRule="exact"/>
              <w:ind w:left="113" w:right="113"/>
              <w:jc w:val="center"/>
              <w:rPr>
                <w:rFonts w:eastAsia="Times New Roman"/>
                <w:iCs/>
                <w:sz w:val="18"/>
                <w:szCs w:val="18"/>
                <w:lang w:val="en-US" w:eastAsia="en-US"/>
              </w:rPr>
            </w:pPr>
          </w:p>
        </w:tc>
      </w:tr>
    </w:tbl>
    <w:p w14:paraId="5B8DB295" w14:textId="77777777" w:rsidR="002B2CF5" w:rsidRDefault="002B2CF5" w:rsidP="002B2CF5">
      <w:pPr>
        <w:keepNext/>
        <w:spacing w:line="60" w:lineRule="exact"/>
        <w:ind w:left="283" w:right="1134"/>
        <w:jc w:val="both"/>
        <w:rPr>
          <w:b/>
          <w:i/>
          <w:sz w:val="22"/>
          <w:vertAlign w:val="superscript"/>
        </w:rPr>
        <w:sectPr w:rsidR="002B2CF5" w:rsidSect="00465443">
          <w:headerReference w:type="even" r:id="rId88"/>
          <w:footerReference w:type="even" r:id="rId89"/>
          <w:endnotePr>
            <w:numFmt w:val="lowerLetter"/>
            <w:numRestart w:val="eachSect"/>
          </w:endnotePr>
          <w:type w:val="continuous"/>
          <w:pgSz w:w="16838" w:h="11906" w:orient="landscape" w:code="9"/>
          <w:pgMar w:top="1134" w:right="1417" w:bottom="1134" w:left="1134" w:header="567" w:footer="567" w:gutter="0"/>
          <w:cols w:space="708"/>
          <w:docGrid w:linePitch="360"/>
        </w:sectPr>
      </w:pPr>
    </w:p>
    <w:p w14:paraId="6608E5C1" w14:textId="38D9689B" w:rsidR="002B2CF5" w:rsidRDefault="002B2CF5" w:rsidP="00857A66">
      <w:pPr>
        <w:pStyle w:val="EndnoteText"/>
        <w:tabs>
          <w:tab w:val="clear" w:pos="1021"/>
        </w:tabs>
        <w:spacing w:line="200" w:lineRule="exact"/>
        <w:ind w:left="0" w:right="397" w:firstLine="142"/>
      </w:pPr>
      <w:r>
        <w:rPr>
          <w:i/>
        </w:rPr>
        <w:t>Notation keys</w:t>
      </w:r>
      <w:r w:rsidRPr="00C07AA2">
        <w:rPr>
          <w:iCs/>
        </w:rPr>
        <w:t>:</w:t>
      </w:r>
      <w:r>
        <w:rPr>
          <w:i/>
        </w:rPr>
        <w:t xml:space="preserve"> </w:t>
      </w:r>
      <w:r w:rsidRPr="0094025D">
        <w:t>NA = not applicable; UA = information not available at the time of reporting</w:t>
      </w:r>
      <w:r w:rsidR="00022F2F">
        <w:t>;</w:t>
      </w:r>
      <w:r w:rsidRPr="0094025D">
        <w:t xml:space="preserve"> NR = not reported (to indicate the voluntary character of the information)</w:t>
      </w:r>
      <w:r w:rsidR="0098328B">
        <w:t>.</w:t>
      </w:r>
      <w:r w:rsidRPr="0094025D">
        <w:t xml:space="preserve">  </w:t>
      </w:r>
    </w:p>
    <w:p w14:paraId="36DC527A" w14:textId="77777777" w:rsidR="002B2CF5" w:rsidRDefault="002B2CF5" w:rsidP="00857A66">
      <w:pPr>
        <w:pStyle w:val="EndnoteText"/>
        <w:tabs>
          <w:tab w:val="clear" w:pos="1021"/>
        </w:tabs>
        <w:spacing w:line="200" w:lineRule="exact"/>
        <w:ind w:left="0" w:right="397" w:firstLine="142"/>
      </w:pPr>
      <w:r>
        <w:rPr>
          <w:rStyle w:val="EndnoteReference"/>
          <w:i/>
        </w:rPr>
        <w:t>a</w:t>
      </w:r>
      <w:r w:rsidRPr="009D22B6">
        <w:rPr>
          <w:i/>
        </w:rPr>
        <w:t xml:space="preserve"> </w:t>
      </w:r>
      <w:r>
        <w:t xml:space="preserve"> Q</w:t>
      </w:r>
      <w:r w:rsidRPr="00096C1F">
        <w:t xml:space="preserve">uantitative and/or qualitative information in common tabular format on measures or activities related to </w:t>
      </w:r>
      <w:r>
        <w:t>capacity-building support implemented</w:t>
      </w:r>
      <w:r w:rsidRPr="00096C1F">
        <w:t xml:space="preserve"> or planned since their previous report, to the extent possible and as relevant.</w:t>
      </w:r>
    </w:p>
    <w:p w14:paraId="3D54D8D4" w14:textId="77777777" w:rsidR="002B2CF5" w:rsidRDefault="002B2CF5" w:rsidP="00857A66">
      <w:pPr>
        <w:pStyle w:val="EndnoteText"/>
        <w:tabs>
          <w:tab w:val="clear" w:pos="1021"/>
        </w:tabs>
        <w:spacing w:line="200" w:lineRule="exact"/>
        <w:ind w:left="0" w:right="397" w:firstLine="142"/>
      </w:pPr>
      <w:r>
        <w:rPr>
          <w:rStyle w:val="EndnoteReference"/>
          <w:i/>
        </w:rPr>
        <w:t>b</w:t>
      </w:r>
      <w:r w:rsidRPr="009D22B6">
        <w:rPr>
          <w:i/>
        </w:rPr>
        <w:t xml:space="preserve"> </w:t>
      </w:r>
      <w:r>
        <w:t xml:space="preserve"> </w:t>
      </w:r>
      <w:r w:rsidRPr="00446208">
        <w:t>Parties provide the underlying assumptions, definitions and methodologies, as applicable, used to identify and/or report this reporting parameter in the respective section of the BTR</w:t>
      </w:r>
      <w:r w:rsidRPr="00096C1F">
        <w:t>.</w:t>
      </w:r>
    </w:p>
    <w:p w14:paraId="7B0F13EE" w14:textId="77777777" w:rsidR="002B2CF5" w:rsidRDefault="002B2CF5" w:rsidP="00857A66">
      <w:pPr>
        <w:pStyle w:val="EndnoteText"/>
        <w:tabs>
          <w:tab w:val="clear" w:pos="1021"/>
        </w:tabs>
        <w:spacing w:line="200" w:lineRule="exact"/>
        <w:ind w:left="0" w:right="397" w:firstLine="142"/>
      </w:pPr>
      <w:r>
        <w:rPr>
          <w:rStyle w:val="EndnoteReference"/>
          <w:i/>
        </w:rPr>
        <w:t>c</w:t>
      </w:r>
      <w:r w:rsidRPr="009D22B6">
        <w:rPr>
          <w:i/>
        </w:rPr>
        <w:t xml:space="preserve"> </w:t>
      </w:r>
      <w:r>
        <w:t xml:space="preserve"> </w:t>
      </w:r>
      <w:r w:rsidRPr="00446208">
        <w:t>This refers to activities that have both mitigation and adaptation components</w:t>
      </w:r>
      <w:r w:rsidRPr="00096C1F">
        <w:t>.</w:t>
      </w:r>
    </w:p>
    <w:p w14:paraId="0C7C8647" w14:textId="77777777" w:rsidR="002B2CF5" w:rsidRDefault="002B2CF5" w:rsidP="00857A66">
      <w:pPr>
        <w:pStyle w:val="EndnoteText"/>
        <w:tabs>
          <w:tab w:val="clear" w:pos="1021"/>
        </w:tabs>
        <w:spacing w:after="180" w:line="200" w:lineRule="exact"/>
        <w:ind w:left="0" w:right="397" w:firstLine="142"/>
      </w:pPr>
      <w:r>
        <w:rPr>
          <w:rStyle w:val="EndnoteReference"/>
          <w:i/>
        </w:rPr>
        <w:t>d</w:t>
      </w:r>
      <w:r>
        <w:t xml:space="preserve">  </w:t>
      </w:r>
      <w:r w:rsidRPr="00875A1E">
        <w:t>Report, to the extent possible, information on the project/programme and implementing agency and provide a link to any relevant documentation and as appropriate, support to activities related to averting, minimizing and addressing loss and damage associated with the adverse effects of climate change.</w:t>
      </w:r>
    </w:p>
    <w:p w14:paraId="21376DD8" w14:textId="030E7DEC" w:rsidR="002B2CF5" w:rsidRPr="00AD4D3D" w:rsidRDefault="002B2CF5" w:rsidP="006B11DB">
      <w:pPr>
        <w:pStyle w:val="EndnoteText"/>
        <w:ind w:left="0" w:firstLine="142"/>
        <w:rPr>
          <w:lang w:val="en-US"/>
        </w:rPr>
      </w:pPr>
      <w:r w:rsidRPr="00AD4D3D">
        <w:rPr>
          <w:lang w:val="en-US"/>
        </w:rPr>
        <w:t>…</w:t>
      </w:r>
    </w:p>
    <w:p w14:paraId="667DAEFD" w14:textId="77777777" w:rsidR="002B2CF5" w:rsidRPr="00AD4D3D" w:rsidRDefault="002B2CF5" w:rsidP="000E11F1">
      <w:pPr>
        <w:pStyle w:val="EndnoteText"/>
        <w:ind w:left="0" w:firstLine="0"/>
        <w:rPr>
          <w:b/>
          <w:i/>
          <w:lang w:val="en-US"/>
        </w:rPr>
      </w:pPr>
      <w:r w:rsidRPr="00AD4D3D">
        <w:rPr>
          <w:b/>
          <w:i/>
          <w:lang w:val="en-US"/>
        </w:rPr>
        <w:t>Custom footnotes</w:t>
      </w:r>
    </w:p>
    <w:p w14:paraId="7EAF1099" w14:textId="77777777" w:rsidR="002B2CF5" w:rsidRPr="00256CAE" w:rsidRDefault="002B2CF5" w:rsidP="000E11F1">
      <w:pPr>
        <w:rPr>
          <w:sz w:val="18"/>
          <w:szCs w:val="18"/>
          <w:vertAlign w:val="superscript"/>
        </w:rPr>
      </w:pPr>
      <w:r w:rsidRPr="00256CAE">
        <w:rPr>
          <w:sz w:val="18"/>
          <w:szCs w:val="18"/>
          <w:lang w:val="en-US"/>
        </w:rPr>
        <w:t>The underlying assumptions, definitions and methodologies of the information in this CTF is available at link/page number of the BTR</w:t>
      </w:r>
      <w:r>
        <w:rPr>
          <w:sz w:val="18"/>
          <w:szCs w:val="18"/>
          <w:lang w:val="en-US"/>
        </w:rPr>
        <w:t>.</w:t>
      </w:r>
    </w:p>
    <w:p w14:paraId="1D1CC4FB" w14:textId="77777777" w:rsidR="002B2CF5" w:rsidRDefault="002B2CF5" w:rsidP="002B2CF5">
      <w:pPr>
        <w:pStyle w:val="ListParagraph"/>
        <w:tabs>
          <w:tab w:val="left" w:pos="9089"/>
        </w:tabs>
        <w:suppressAutoHyphens w:val="0"/>
        <w:spacing w:line="240" w:lineRule="auto"/>
        <w:jc w:val="center"/>
      </w:pPr>
      <w:r w:rsidRPr="00B77737">
        <w:br w:type="page"/>
      </w:r>
    </w:p>
    <w:p w14:paraId="73BD8D59" w14:textId="77777777" w:rsidR="002B2CF5" w:rsidRPr="007A3842" w:rsidRDefault="002B2CF5" w:rsidP="00BF6612">
      <w:pPr>
        <w:pStyle w:val="FC2"/>
        <w:ind w:left="0" w:right="395"/>
        <w:rPr>
          <w:b/>
        </w:rPr>
      </w:pPr>
      <w:r>
        <w:lastRenderedPageBreak/>
        <w:t>Table III.6</w:t>
      </w:r>
      <w:r>
        <w:rPr>
          <w:b/>
        </w:rPr>
        <w:br/>
        <w:t>Information on financial support needed by developing country Parties under Article 9 of the Paris Agreement</w:t>
      </w:r>
      <w:r w:rsidRPr="00BF6612">
        <w:rPr>
          <w:b/>
          <w:i/>
          <w:iCs/>
          <w:vertAlign w:val="superscript"/>
        </w:rPr>
        <w:t>a, b</w:t>
      </w:r>
      <w:r>
        <w:rPr>
          <w:b/>
        </w:rPr>
        <w:br/>
      </w:r>
      <w:r w:rsidRPr="000309A8">
        <w:rPr>
          <w:sz w:val="16"/>
        </w:rPr>
        <w:t>Exchange rate used:</w:t>
      </w:r>
      <w:r>
        <w:rPr>
          <w:sz w:val="16"/>
        </w:rPr>
        <w:t>________</w:t>
      </w:r>
    </w:p>
    <w:tbl>
      <w:tblPr>
        <w:tblW w:w="13892" w:type="dxa"/>
        <w:tblBorders>
          <w:top w:val="single" w:sz="4" w:space="0" w:color="auto"/>
        </w:tblBorders>
        <w:tblCellMar>
          <w:left w:w="0" w:type="dxa"/>
          <w:right w:w="0" w:type="dxa"/>
        </w:tblCellMar>
        <w:tblLook w:val="04A0" w:firstRow="1" w:lastRow="0" w:firstColumn="1" w:lastColumn="0" w:noHBand="0" w:noVBand="1"/>
      </w:tblPr>
      <w:tblGrid>
        <w:gridCol w:w="943"/>
        <w:gridCol w:w="927"/>
        <w:gridCol w:w="1024"/>
        <w:gridCol w:w="1211"/>
        <w:gridCol w:w="904"/>
        <w:gridCol w:w="585"/>
        <w:gridCol w:w="848"/>
        <w:gridCol w:w="1206"/>
        <w:gridCol w:w="1026"/>
        <w:gridCol w:w="1110"/>
        <w:gridCol w:w="1079"/>
        <w:gridCol w:w="1050"/>
        <w:gridCol w:w="950"/>
        <w:gridCol w:w="1029"/>
      </w:tblGrid>
      <w:tr w:rsidR="002B2CF5" w:rsidRPr="00BB7BC3" w14:paraId="5B07305D" w14:textId="77777777" w:rsidTr="00A73AE6">
        <w:trPr>
          <w:trHeight w:val="245"/>
          <w:tblHeader/>
        </w:trPr>
        <w:tc>
          <w:tcPr>
            <w:tcW w:w="871" w:type="dxa"/>
            <w:vMerge w:val="restart"/>
            <w:tcBorders>
              <w:top w:val="single" w:sz="4" w:space="0" w:color="auto"/>
              <w:bottom w:val="single" w:sz="12" w:space="0" w:color="auto"/>
            </w:tcBorders>
            <w:shd w:val="clear" w:color="auto" w:fill="auto"/>
            <w:vAlign w:val="bottom"/>
            <w:hideMark/>
          </w:tcPr>
          <w:p w14:paraId="49E48A10" w14:textId="77777777" w:rsidR="002B2CF5" w:rsidRPr="00BB7BC3" w:rsidRDefault="002B2CF5" w:rsidP="00857A66">
            <w:pPr>
              <w:suppressAutoHyphens w:val="0"/>
              <w:spacing w:before="40" w:after="40" w:line="180" w:lineRule="exact"/>
              <w:ind w:right="113"/>
              <w:jc w:val="center"/>
              <w:rPr>
                <w:rFonts w:eastAsia="Times New Roman"/>
                <w:i/>
                <w:sz w:val="16"/>
                <w:szCs w:val="16"/>
              </w:rPr>
            </w:pPr>
            <w:r w:rsidRPr="00BB7BC3">
              <w:rPr>
                <w:rFonts w:eastAsia="Times New Roman"/>
                <w:i/>
                <w:iCs/>
                <w:sz w:val="16"/>
                <w:szCs w:val="16"/>
              </w:rPr>
              <w:t>Secto</w:t>
            </w:r>
            <w:r w:rsidRPr="0033226E">
              <w:rPr>
                <w:rFonts w:eastAsia="Times New Roman"/>
                <w:i/>
                <w:iCs/>
                <w:sz w:val="16"/>
                <w:szCs w:val="16"/>
              </w:rPr>
              <w:t>r</w:t>
            </w:r>
            <w:r w:rsidRPr="00CC0296">
              <w:rPr>
                <w:i/>
                <w:sz w:val="18"/>
                <w:szCs w:val="18"/>
                <w:vertAlign w:val="superscript"/>
              </w:rPr>
              <w:t>c</w:t>
            </w:r>
          </w:p>
        </w:tc>
        <w:tc>
          <w:tcPr>
            <w:tcW w:w="954" w:type="dxa"/>
            <w:vMerge w:val="restart"/>
            <w:tcBorders>
              <w:top w:val="single" w:sz="4" w:space="0" w:color="auto"/>
              <w:bottom w:val="single" w:sz="12" w:space="0" w:color="auto"/>
            </w:tcBorders>
            <w:shd w:val="clear" w:color="auto" w:fill="auto"/>
            <w:vAlign w:val="bottom"/>
          </w:tcPr>
          <w:p w14:paraId="5F917608" w14:textId="77777777" w:rsidR="002B2CF5" w:rsidRPr="00BB7BC3" w:rsidRDefault="002B2CF5" w:rsidP="00857A66">
            <w:pPr>
              <w:suppressAutoHyphens w:val="0"/>
              <w:spacing w:before="40" w:after="40" w:line="180" w:lineRule="exact"/>
              <w:ind w:left="113" w:right="113"/>
              <w:jc w:val="center"/>
              <w:rPr>
                <w:rFonts w:eastAsia="Times New Roman"/>
                <w:i/>
                <w:sz w:val="16"/>
                <w:szCs w:val="16"/>
              </w:rPr>
            </w:pPr>
            <w:r w:rsidRPr="00BB7BC3">
              <w:rPr>
                <w:rFonts w:eastAsia="Times New Roman"/>
                <w:i/>
                <w:sz w:val="16"/>
                <w:szCs w:val="16"/>
              </w:rPr>
              <w:t>Subsector</w:t>
            </w:r>
            <w:r w:rsidRPr="00CC0296">
              <w:rPr>
                <w:i/>
                <w:sz w:val="18"/>
                <w:szCs w:val="18"/>
                <w:vertAlign w:val="superscript"/>
              </w:rPr>
              <w:t>c</w:t>
            </w:r>
          </w:p>
        </w:tc>
        <w:tc>
          <w:tcPr>
            <w:tcW w:w="1043" w:type="dxa"/>
            <w:vMerge w:val="restart"/>
            <w:tcBorders>
              <w:top w:val="single" w:sz="4" w:space="0" w:color="auto"/>
              <w:bottom w:val="single" w:sz="12" w:space="0" w:color="auto"/>
            </w:tcBorders>
            <w:shd w:val="clear" w:color="auto" w:fill="auto"/>
            <w:vAlign w:val="bottom"/>
          </w:tcPr>
          <w:p w14:paraId="6A69F229" w14:textId="6EC5CAB6" w:rsidR="002B2CF5" w:rsidRPr="00BB7BC3" w:rsidRDefault="002B2CF5" w:rsidP="00857A66">
            <w:pPr>
              <w:suppressAutoHyphens w:val="0"/>
              <w:spacing w:before="40" w:after="40" w:line="180" w:lineRule="exact"/>
              <w:ind w:left="113" w:right="113"/>
              <w:jc w:val="center"/>
              <w:rPr>
                <w:rFonts w:eastAsia="Times New Roman"/>
                <w:i/>
                <w:sz w:val="16"/>
                <w:szCs w:val="16"/>
              </w:rPr>
            </w:pPr>
            <w:r w:rsidRPr="00BB7BC3">
              <w:rPr>
                <w:rFonts w:eastAsia="Times New Roman"/>
                <w:i/>
                <w:sz w:val="16"/>
                <w:szCs w:val="16"/>
              </w:rPr>
              <w:t>Title of activity, programme, project or other</w:t>
            </w:r>
            <w:r w:rsidRPr="001355F9">
              <w:rPr>
                <w:i/>
                <w:sz w:val="18"/>
                <w:szCs w:val="18"/>
                <w:vertAlign w:val="superscript"/>
              </w:rPr>
              <w:t>c</w:t>
            </w:r>
            <w:r>
              <w:rPr>
                <w:i/>
                <w:sz w:val="18"/>
                <w:szCs w:val="18"/>
                <w:vertAlign w:val="superscript"/>
              </w:rPr>
              <w:t>,</w:t>
            </w:r>
            <w:r w:rsidR="0080688F">
              <w:rPr>
                <w:i/>
                <w:sz w:val="18"/>
                <w:szCs w:val="18"/>
                <w:vertAlign w:val="superscript"/>
              </w:rPr>
              <w:t xml:space="preserve"> </w:t>
            </w:r>
            <w:r>
              <w:rPr>
                <w:i/>
                <w:sz w:val="18"/>
                <w:szCs w:val="18"/>
                <w:vertAlign w:val="superscript"/>
              </w:rPr>
              <w:t xml:space="preserve">d </w:t>
            </w:r>
          </w:p>
        </w:tc>
        <w:tc>
          <w:tcPr>
            <w:tcW w:w="1489" w:type="dxa"/>
            <w:vMerge w:val="restart"/>
            <w:tcBorders>
              <w:top w:val="single" w:sz="4" w:space="0" w:color="auto"/>
              <w:bottom w:val="single" w:sz="12" w:space="0" w:color="auto"/>
            </w:tcBorders>
            <w:shd w:val="clear" w:color="auto" w:fill="auto"/>
            <w:vAlign w:val="bottom"/>
            <w:hideMark/>
          </w:tcPr>
          <w:p w14:paraId="7D7C0640" w14:textId="4624E799" w:rsidR="002B2CF5" w:rsidRPr="00BB7BC3" w:rsidRDefault="002B2CF5" w:rsidP="00857A66">
            <w:pPr>
              <w:suppressAutoHyphens w:val="0"/>
              <w:spacing w:before="40" w:after="40" w:line="180" w:lineRule="exact"/>
              <w:ind w:left="113" w:right="113"/>
              <w:jc w:val="center"/>
              <w:rPr>
                <w:rFonts w:eastAsia="Times New Roman"/>
                <w:i/>
                <w:sz w:val="16"/>
                <w:szCs w:val="16"/>
              </w:rPr>
            </w:pPr>
            <w:r w:rsidRPr="00BB7BC3">
              <w:rPr>
                <w:rFonts w:eastAsia="Times New Roman"/>
                <w:i/>
                <w:sz w:val="16"/>
                <w:szCs w:val="16"/>
              </w:rPr>
              <w:t>Programme/</w:t>
            </w:r>
            <w:r w:rsidR="00EB4163">
              <w:rPr>
                <w:rFonts w:eastAsia="Times New Roman"/>
                <w:i/>
                <w:sz w:val="16"/>
                <w:szCs w:val="16"/>
              </w:rPr>
              <w:t xml:space="preserve"> </w:t>
            </w:r>
            <w:r w:rsidRPr="00BB7BC3">
              <w:rPr>
                <w:rFonts w:eastAsia="Times New Roman"/>
                <w:i/>
                <w:sz w:val="16"/>
                <w:szCs w:val="16"/>
              </w:rPr>
              <w:t>project description</w:t>
            </w:r>
            <w:r w:rsidRPr="00CC0296">
              <w:rPr>
                <w:i/>
                <w:sz w:val="18"/>
                <w:szCs w:val="18"/>
                <w:vertAlign w:val="superscript"/>
              </w:rPr>
              <w:t>c</w:t>
            </w:r>
          </w:p>
        </w:tc>
        <w:tc>
          <w:tcPr>
            <w:tcW w:w="1481" w:type="dxa"/>
            <w:gridSpan w:val="2"/>
            <w:tcBorders>
              <w:top w:val="single" w:sz="4" w:space="0" w:color="auto"/>
              <w:bottom w:val="single" w:sz="4" w:space="0" w:color="auto"/>
            </w:tcBorders>
            <w:shd w:val="clear" w:color="auto" w:fill="auto"/>
            <w:noWrap/>
            <w:vAlign w:val="bottom"/>
            <w:hideMark/>
          </w:tcPr>
          <w:p w14:paraId="1A08D304" w14:textId="77777777" w:rsidR="002B2CF5" w:rsidRPr="00BB7BC3" w:rsidRDefault="002B2CF5" w:rsidP="00857A66">
            <w:pPr>
              <w:suppressAutoHyphens w:val="0"/>
              <w:spacing w:before="40" w:after="40" w:line="180" w:lineRule="exact"/>
              <w:ind w:left="113" w:right="113"/>
              <w:jc w:val="center"/>
              <w:rPr>
                <w:rFonts w:eastAsia="Times New Roman"/>
                <w:i/>
                <w:sz w:val="16"/>
                <w:szCs w:val="16"/>
              </w:rPr>
            </w:pPr>
            <w:r w:rsidRPr="00BB7BC3">
              <w:rPr>
                <w:rFonts w:eastAsia="Times New Roman"/>
                <w:i/>
                <w:sz w:val="16"/>
                <w:szCs w:val="16"/>
              </w:rPr>
              <w:t>Estimated amount (climate-specific)</w:t>
            </w:r>
            <w:r w:rsidRPr="00CC0296">
              <w:rPr>
                <w:i/>
                <w:sz w:val="18"/>
                <w:szCs w:val="18"/>
                <w:vertAlign w:val="superscript"/>
              </w:rPr>
              <w:t>c</w:t>
            </w:r>
          </w:p>
        </w:tc>
        <w:tc>
          <w:tcPr>
            <w:tcW w:w="903" w:type="dxa"/>
            <w:vMerge w:val="restart"/>
            <w:tcBorders>
              <w:top w:val="single" w:sz="4" w:space="0" w:color="auto"/>
              <w:bottom w:val="single" w:sz="12" w:space="0" w:color="auto"/>
            </w:tcBorders>
            <w:shd w:val="clear" w:color="auto" w:fill="auto"/>
            <w:vAlign w:val="bottom"/>
            <w:hideMark/>
          </w:tcPr>
          <w:p w14:paraId="5F940D67" w14:textId="77777777" w:rsidR="002B2CF5" w:rsidRPr="00BB7BC3" w:rsidRDefault="002B2CF5" w:rsidP="00857A66">
            <w:pPr>
              <w:suppressAutoHyphens w:val="0"/>
              <w:spacing w:before="40" w:after="40" w:line="180" w:lineRule="exact"/>
              <w:ind w:left="113" w:right="113"/>
              <w:jc w:val="center"/>
              <w:rPr>
                <w:rFonts w:eastAsia="Times New Roman"/>
                <w:i/>
                <w:sz w:val="16"/>
                <w:szCs w:val="16"/>
              </w:rPr>
            </w:pPr>
            <w:r w:rsidRPr="00BB7BC3">
              <w:rPr>
                <w:rFonts w:eastAsia="Times New Roman"/>
                <w:i/>
                <w:sz w:val="16"/>
                <w:szCs w:val="16"/>
              </w:rPr>
              <w:t>Expected time frame</w:t>
            </w:r>
            <w:r w:rsidRPr="00CC0296">
              <w:rPr>
                <w:i/>
                <w:sz w:val="18"/>
                <w:szCs w:val="18"/>
                <w:vertAlign w:val="superscript"/>
              </w:rPr>
              <w:t>c</w:t>
            </w:r>
          </w:p>
        </w:tc>
        <w:tc>
          <w:tcPr>
            <w:tcW w:w="1237" w:type="dxa"/>
            <w:vMerge w:val="restart"/>
            <w:tcBorders>
              <w:top w:val="single" w:sz="4" w:space="0" w:color="auto"/>
              <w:bottom w:val="single" w:sz="12" w:space="0" w:color="auto"/>
            </w:tcBorders>
            <w:shd w:val="clear" w:color="auto" w:fill="auto"/>
            <w:vAlign w:val="bottom"/>
            <w:hideMark/>
          </w:tcPr>
          <w:p w14:paraId="4DD31729" w14:textId="77777777" w:rsidR="002B2CF5" w:rsidRPr="00BB7BC3" w:rsidRDefault="002B2CF5" w:rsidP="00857A66">
            <w:pPr>
              <w:suppressAutoHyphens w:val="0"/>
              <w:spacing w:before="40" w:after="40" w:line="180" w:lineRule="exact"/>
              <w:ind w:left="113" w:right="113"/>
              <w:jc w:val="center"/>
              <w:rPr>
                <w:rFonts w:eastAsia="Times New Roman"/>
                <w:i/>
                <w:sz w:val="16"/>
                <w:szCs w:val="16"/>
              </w:rPr>
            </w:pPr>
            <w:r w:rsidRPr="00BB7BC3">
              <w:rPr>
                <w:rFonts w:eastAsia="Times New Roman"/>
                <w:i/>
                <w:sz w:val="16"/>
                <w:szCs w:val="16"/>
              </w:rPr>
              <w:t>Expected financial instrument</w:t>
            </w:r>
            <w:r w:rsidRPr="00CC0296">
              <w:rPr>
                <w:i/>
                <w:sz w:val="18"/>
                <w:szCs w:val="18"/>
                <w:vertAlign w:val="superscript"/>
              </w:rPr>
              <w:t>c</w:t>
            </w:r>
          </w:p>
        </w:tc>
        <w:tc>
          <w:tcPr>
            <w:tcW w:w="937" w:type="dxa"/>
            <w:vMerge w:val="restart"/>
            <w:tcBorders>
              <w:top w:val="single" w:sz="4" w:space="0" w:color="auto"/>
              <w:bottom w:val="single" w:sz="12" w:space="0" w:color="auto"/>
            </w:tcBorders>
            <w:shd w:val="clear" w:color="auto" w:fill="auto"/>
            <w:vAlign w:val="bottom"/>
          </w:tcPr>
          <w:p w14:paraId="362C6B91" w14:textId="77777777" w:rsidR="002B2CF5" w:rsidRPr="00BB7BC3" w:rsidRDefault="002B2CF5" w:rsidP="00857A66">
            <w:pPr>
              <w:suppressAutoHyphens w:val="0"/>
              <w:spacing w:before="40" w:after="40" w:line="180" w:lineRule="exact"/>
              <w:ind w:left="113" w:right="113"/>
              <w:jc w:val="center"/>
              <w:rPr>
                <w:rFonts w:eastAsia="Times New Roman"/>
                <w:i/>
                <w:sz w:val="16"/>
                <w:szCs w:val="16"/>
              </w:rPr>
            </w:pPr>
            <w:r w:rsidRPr="00BB7BC3">
              <w:rPr>
                <w:rFonts w:eastAsia="Times New Roman"/>
                <w:i/>
                <w:sz w:val="16"/>
                <w:szCs w:val="16"/>
              </w:rPr>
              <w:t>Type of support</w:t>
            </w:r>
            <w:r w:rsidRPr="00CC0296">
              <w:rPr>
                <w:i/>
                <w:sz w:val="18"/>
                <w:szCs w:val="18"/>
                <w:vertAlign w:val="superscript"/>
              </w:rPr>
              <w:t>c</w:t>
            </w:r>
          </w:p>
        </w:tc>
        <w:tc>
          <w:tcPr>
            <w:tcW w:w="1200" w:type="dxa"/>
            <w:vMerge w:val="restart"/>
            <w:tcBorders>
              <w:top w:val="single" w:sz="4" w:space="0" w:color="auto"/>
              <w:bottom w:val="single" w:sz="12" w:space="0" w:color="auto"/>
            </w:tcBorders>
            <w:shd w:val="clear" w:color="auto" w:fill="auto"/>
            <w:vAlign w:val="bottom"/>
            <w:hideMark/>
          </w:tcPr>
          <w:p w14:paraId="61277430" w14:textId="77777777" w:rsidR="002B2CF5" w:rsidRPr="00BB7BC3" w:rsidRDefault="002B2CF5" w:rsidP="00857A66">
            <w:pPr>
              <w:suppressAutoHyphens w:val="0"/>
              <w:spacing w:before="40" w:after="40" w:line="180" w:lineRule="exact"/>
              <w:ind w:left="113" w:right="113"/>
              <w:jc w:val="center"/>
              <w:rPr>
                <w:rFonts w:eastAsia="Times New Roman"/>
                <w:i/>
                <w:sz w:val="16"/>
                <w:szCs w:val="16"/>
              </w:rPr>
            </w:pPr>
            <w:r w:rsidRPr="00BB7BC3">
              <w:rPr>
                <w:rFonts w:eastAsia="Times New Roman"/>
                <w:i/>
                <w:sz w:val="16"/>
                <w:szCs w:val="16"/>
              </w:rPr>
              <w:t>Contribution to technology development and transfer objectives</w:t>
            </w:r>
            <w:r w:rsidRPr="00CC0296">
              <w:rPr>
                <w:i/>
                <w:sz w:val="18"/>
                <w:szCs w:val="18"/>
                <w:vertAlign w:val="superscript"/>
              </w:rPr>
              <w:t>c</w:t>
            </w:r>
          </w:p>
        </w:tc>
        <w:tc>
          <w:tcPr>
            <w:tcW w:w="1119" w:type="dxa"/>
            <w:vMerge w:val="restart"/>
            <w:tcBorders>
              <w:top w:val="single" w:sz="4" w:space="0" w:color="auto"/>
              <w:bottom w:val="single" w:sz="12" w:space="0" w:color="auto"/>
            </w:tcBorders>
            <w:shd w:val="clear" w:color="auto" w:fill="auto"/>
            <w:vAlign w:val="bottom"/>
          </w:tcPr>
          <w:p w14:paraId="41A13F76" w14:textId="77777777" w:rsidR="002B2CF5" w:rsidRPr="00BB7BC3" w:rsidRDefault="002B2CF5" w:rsidP="00857A66">
            <w:pPr>
              <w:suppressAutoHyphens w:val="0"/>
              <w:spacing w:before="40" w:after="40" w:line="180" w:lineRule="exact"/>
              <w:ind w:left="113" w:right="113"/>
              <w:jc w:val="center"/>
              <w:rPr>
                <w:rFonts w:eastAsia="Times New Roman"/>
                <w:i/>
                <w:sz w:val="16"/>
                <w:szCs w:val="16"/>
              </w:rPr>
            </w:pPr>
            <w:r w:rsidRPr="00BB7BC3">
              <w:rPr>
                <w:rFonts w:eastAsia="Times New Roman"/>
                <w:i/>
                <w:sz w:val="16"/>
                <w:szCs w:val="16"/>
              </w:rPr>
              <w:t xml:space="preserve">Contribution to capacity-building </w:t>
            </w:r>
            <w:r w:rsidRPr="00BB7BC3">
              <w:rPr>
                <w:rFonts w:eastAsia="Times New Roman"/>
                <w:i/>
                <w:iCs/>
                <w:sz w:val="16"/>
                <w:szCs w:val="16"/>
              </w:rPr>
              <w:t>objectives</w:t>
            </w:r>
            <w:r w:rsidRPr="00CC0296">
              <w:rPr>
                <w:i/>
                <w:sz w:val="18"/>
                <w:szCs w:val="18"/>
                <w:vertAlign w:val="superscript"/>
              </w:rPr>
              <w:t>c</w:t>
            </w:r>
          </w:p>
        </w:tc>
        <w:tc>
          <w:tcPr>
            <w:tcW w:w="1396" w:type="dxa"/>
            <w:vMerge w:val="restart"/>
            <w:tcBorders>
              <w:top w:val="single" w:sz="4" w:space="0" w:color="auto"/>
              <w:bottom w:val="single" w:sz="12" w:space="0" w:color="auto"/>
            </w:tcBorders>
            <w:shd w:val="clear" w:color="auto" w:fill="auto"/>
            <w:vAlign w:val="bottom"/>
          </w:tcPr>
          <w:p w14:paraId="620C6C87" w14:textId="77777777" w:rsidR="002B2CF5" w:rsidRPr="00BB7BC3" w:rsidRDefault="002B2CF5" w:rsidP="00857A66">
            <w:pPr>
              <w:suppressAutoHyphens w:val="0"/>
              <w:spacing w:before="40" w:after="40" w:line="180" w:lineRule="exact"/>
              <w:ind w:left="113" w:right="113"/>
              <w:jc w:val="center"/>
              <w:rPr>
                <w:rFonts w:eastAsia="Times New Roman"/>
                <w:i/>
                <w:sz w:val="16"/>
                <w:szCs w:val="16"/>
              </w:rPr>
            </w:pPr>
            <w:r w:rsidRPr="00BB7BC3">
              <w:rPr>
                <w:rFonts w:eastAsia="Times New Roman"/>
                <w:i/>
                <w:sz w:val="16"/>
                <w:szCs w:val="16"/>
              </w:rPr>
              <w:t xml:space="preserve">Whether the activity is anchored in a national strategy and/or an </w:t>
            </w:r>
            <w:r w:rsidRPr="00BB7BC3">
              <w:rPr>
                <w:rFonts w:eastAsia="Times New Roman"/>
                <w:i/>
                <w:iCs/>
                <w:sz w:val="16"/>
                <w:szCs w:val="16"/>
              </w:rPr>
              <w:t>NDC</w:t>
            </w:r>
            <w:r w:rsidRPr="00CC0296">
              <w:rPr>
                <w:i/>
                <w:sz w:val="18"/>
                <w:szCs w:val="18"/>
                <w:vertAlign w:val="superscript"/>
              </w:rPr>
              <w:t>c</w:t>
            </w:r>
          </w:p>
        </w:tc>
        <w:tc>
          <w:tcPr>
            <w:tcW w:w="1125" w:type="dxa"/>
            <w:vMerge w:val="restart"/>
            <w:tcBorders>
              <w:top w:val="single" w:sz="4" w:space="0" w:color="auto"/>
              <w:bottom w:val="single" w:sz="12" w:space="0" w:color="auto"/>
            </w:tcBorders>
            <w:shd w:val="clear" w:color="auto" w:fill="auto"/>
            <w:vAlign w:val="bottom"/>
          </w:tcPr>
          <w:p w14:paraId="11AC6F02" w14:textId="77777777" w:rsidR="002B2CF5" w:rsidRPr="00BB7BC3" w:rsidRDefault="002B2CF5" w:rsidP="00857A66">
            <w:pPr>
              <w:suppressAutoHyphens w:val="0"/>
              <w:spacing w:before="40" w:after="40" w:line="180" w:lineRule="exact"/>
              <w:ind w:left="113" w:right="113"/>
              <w:jc w:val="center"/>
              <w:rPr>
                <w:rFonts w:eastAsia="Times New Roman"/>
                <w:i/>
                <w:sz w:val="16"/>
                <w:szCs w:val="16"/>
              </w:rPr>
            </w:pPr>
            <w:r w:rsidRPr="00BB7BC3">
              <w:rPr>
                <w:rFonts w:eastAsia="Times New Roman"/>
                <w:i/>
                <w:sz w:val="16"/>
                <w:szCs w:val="16"/>
              </w:rPr>
              <w:t xml:space="preserve">Expected use, impact and estimated </w:t>
            </w:r>
            <w:r w:rsidRPr="00BB7BC3">
              <w:rPr>
                <w:rFonts w:eastAsia="Times New Roman"/>
                <w:i/>
                <w:iCs/>
                <w:sz w:val="16"/>
                <w:szCs w:val="16"/>
              </w:rPr>
              <w:t>results</w:t>
            </w:r>
            <w:r w:rsidRPr="00CC0296">
              <w:rPr>
                <w:i/>
                <w:sz w:val="18"/>
                <w:szCs w:val="18"/>
                <w:vertAlign w:val="superscript"/>
              </w:rPr>
              <w:t>c</w:t>
            </w:r>
          </w:p>
        </w:tc>
        <w:tc>
          <w:tcPr>
            <w:tcW w:w="1051" w:type="dxa"/>
            <w:vMerge w:val="restart"/>
            <w:tcBorders>
              <w:top w:val="single" w:sz="4" w:space="0" w:color="auto"/>
              <w:bottom w:val="single" w:sz="12" w:space="0" w:color="auto"/>
            </w:tcBorders>
            <w:shd w:val="clear" w:color="auto" w:fill="auto"/>
            <w:vAlign w:val="bottom"/>
          </w:tcPr>
          <w:p w14:paraId="1F2B4BC9" w14:textId="77777777" w:rsidR="002B2CF5" w:rsidRPr="00BB7BC3" w:rsidRDefault="002B2CF5" w:rsidP="00857A66">
            <w:pPr>
              <w:suppressAutoHyphens w:val="0"/>
              <w:spacing w:before="40" w:after="40" w:line="180" w:lineRule="exact"/>
              <w:ind w:left="113" w:right="113"/>
              <w:jc w:val="center"/>
              <w:rPr>
                <w:rFonts w:eastAsia="Times New Roman"/>
                <w:i/>
                <w:sz w:val="16"/>
                <w:szCs w:val="16"/>
              </w:rPr>
            </w:pPr>
            <w:r w:rsidRPr="00BB7BC3">
              <w:rPr>
                <w:rFonts w:eastAsia="Times New Roman"/>
                <w:i/>
                <w:sz w:val="16"/>
                <w:szCs w:val="16"/>
              </w:rPr>
              <w:t>Additional information</w:t>
            </w:r>
            <w:r w:rsidRPr="00006411">
              <w:rPr>
                <w:rFonts w:eastAsia="Times New Roman"/>
                <w:i/>
                <w:sz w:val="18"/>
                <w:szCs w:val="16"/>
                <w:vertAlign w:val="superscript"/>
              </w:rPr>
              <w:t>f</w:t>
            </w:r>
          </w:p>
        </w:tc>
      </w:tr>
      <w:tr w:rsidR="002B2CF5" w:rsidRPr="00BB7BC3" w14:paraId="41721DF3" w14:textId="77777777" w:rsidTr="00A73AE6">
        <w:trPr>
          <w:trHeight w:val="245"/>
          <w:tblHeader/>
        </w:trPr>
        <w:tc>
          <w:tcPr>
            <w:tcW w:w="871" w:type="dxa"/>
            <w:vMerge/>
            <w:tcBorders>
              <w:top w:val="nil"/>
              <w:bottom w:val="single" w:sz="12" w:space="0" w:color="auto"/>
            </w:tcBorders>
            <w:shd w:val="clear" w:color="auto" w:fill="auto"/>
            <w:vAlign w:val="bottom"/>
            <w:hideMark/>
          </w:tcPr>
          <w:p w14:paraId="3DD75187" w14:textId="77777777" w:rsidR="002B2CF5" w:rsidRPr="00BB7BC3" w:rsidRDefault="002B2CF5" w:rsidP="00857A66">
            <w:pPr>
              <w:suppressAutoHyphens w:val="0"/>
              <w:spacing w:before="40" w:after="40" w:line="180" w:lineRule="exact"/>
              <w:ind w:right="113"/>
              <w:rPr>
                <w:rFonts w:eastAsia="Times New Roman"/>
                <w:sz w:val="18"/>
                <w:szCs w:val="16"/>
              </w:rPr>
            </w:pPr>
          </w:p>
        </w:tc>
        <w:tc>
          <w:tcPr>
            <w:tcW w:w="954" w:type="dxa"/>
            <w:vMerge/>
            <w:tcBorders>
              <w:top w:val="nil"/>
              <w:bottom w:val="single" w:sz="12" w:space="0" w:color="auto"/>
            </w:tcBorders>
            <w:shd w:val="clear" w:color="auto" w:fill="auto"/>
            <w:vAlign w:val="bottom"/>
          </w:tcPr>
          <w:p w14:paraId="085F778C" w14:textId="77777777" w:rsidR="002B2CF5" w:rsidRPr="00BB7BC3" w:rsidRDefault="002B2CF5" w:rsidP="00857A66">
            <w:pPr>
              <w:suppressAutoHyphens w:val="0"/>
              <w:spacing w:before="40" w:after="40" w:line="180" w:lineRule="exact"/>
              <w:ind w:left="113" w:right="113"/>
              <w:jc w:val="right"/>
              <w:rPr>
                <w:rFonts w:eastAsia="Times New Roman"/>
                <w:sz w:val="18"/>
                <w:szCs w:val="16"/>
              </w:rPr>
            </w:pPr>
          </w:p>
        </w:tc>
        <w:tc>
          <w:tcPr>
            <w:tcW w:w="1043" w:type="dxa"/>
            <w:vMerge/>
            <w:tcBorders>
              <w:top w:val="nil"/>
              <w:bottom w:val="single" w:sz="12" w:space="0" w:color="auto"/>
            </w:tcBorders>
            <w:shd w:val="clear" w:color="auto" w:fill="auto"/>
            <w:vAlign w:val="bottom"/>
          </w:tcPr>
          <w:p w14:paraId="5179DE9F" w14:textId="77777777" w:rsidR="002B2CF5" w:rsidRPr="00BB7BC3" w:rsidRDefault="002B2CF5" w:rsidP="00857A66">
            <w:pPr>
              <w:suppressAutoHyphens w:val="0"/>
              <w:spacing w:before="40" w:after="40" w:line="180" w:lineRule="exact"/>
              <w:ind w:left="113" w:right="113"/>
              <w:jc w:val="right"/>
              <w:rPr>
                <w:rFonts w:eastAsia="Times New Roman"/>
                <w:sz w:val="18"/>
                <w:szCs w:val="16"/>
              </w:rPr>
            </w:pPr>
          </w:p>
        </w:tc>
        <w:tc>
          <w:tcPr>
            <w:tcW w:w="1489" w:type="dxa"/>
            <w:vMerge/>
            <w:tcBorders>
              <w:top w:val="nil"/>
              <w:bottom w:val="single" w:sz="12" w:space="0" w:color="auto"/>
            </w:tcBorders>
            <w:shd w:val="clear" w:color="auto" w:fill="auto"/>
            <w:vAlign w:val="bottom"/>
            <w:hideMark/>
          </w:tcPr>
          <w:p w14:paraId="4B5E4C68" w14:textId="77777777" w:rsidR="002B2CF5" w:rsidRPr="00BB7BC3" w:rsidRDefault="002B2CF5" w:rsidP="00857A66">
            <w:pPr>
              <w:suppressAutoHyphens w:val="0"/>
              <w:spacing w:before="40" w:after="40" w:line="180" w:lineRule="exact"/>
              <w:ind w:left="113" w:right="113"/>
              <w:jc w:val="right"/>
              <w:rPr>
                <w:rFonts w:eastAsia="Times New Roman"/>
                <w:sz w:val="18"/>
                <w:szCs w:val="16"/>
              </w:rPr>
            </w:pPr>
          </w:p>
        </w:tc>
        <w:tc>
          <w:tcPr>
            <w:tcW w:w="899" w:type="dxa"/>
            <w:tcBorders>
              <w:top w:val="single" w:sz="4" w:space="0" w:color="auto"/>
              <w:bottom w:val="single" w:sz="12" w:space="0" w:color="auto"/>
            </w:tcBorders>
            <w:shd w:val="clear" w:color="auto" w:fill="auto"/>
            <w:vAlign w:val="bottom"/>
            <w:hideMark/>
          </w:tcPr>
          <w:p w14:paraId="7BA61907" w14:textId="77777777" w:rsidR="002B2CF5" w:rsidRPr="00A21B6A" w:rsidRDefault="002B2CF5" w:rsidP="00857A66">
            <w:pPr>
              <w:suppressAutoHyphens w:val="0"/>
              <w:spacing w:before="40" w:after="40" w:line="180" w:lineRule="exact"/>
              <w:ind w:left="113" w:right="113"/>
              <w:jc w:val="center"/>
              <w:rPr>
                <w:rFonts w:eastAsia="Times New Roman"/>
                <w:i/>
                <w:sz w:val="16"/>
                <w:szCs w:val="16"/>
              </w:rPr>
            </w:pPr>
            <w:r w:rsidRPr="00A21B6A">
              <w:rPr>
                <w:rFonts w:eastAsia="Times New Roman"/>
                <w:i/>
                <w:sz w:val="16"/>
                <w:szCs w:val="16"/>
              </w:rPr>
              <w:t>Domestic currency</w:t>
            </w:r>
          </w:p>
        </w:tc>
        <w:tc>
          <w:tcPr>
            <w:tcW w:w="582" w:type="dxa"/>
            <w:tcBorders>
              <w:top w:val="single" w:sz="4" w:space="0" w:color="auto"/>
              <w:bottom w:val="single" w:sz="12" w:space="0" w:color="auto"/>
            </w:tcBorders>
            <w:shd w:val="clear" w:color="auto" w:fill="auto"/>
            <w:vAlign w:val="bottom"/>
            <w:hideMark/>
          </w:tcPr>
          <w:p w14:paraId="2E1B2D49" w14:textId="77777777" w:rsidR="002B2CF5" w:rsidRPr="00A21B6A" w:rsidRDefault="002B2CF5" w:rsidP="00857A66">
            <w:pPr>
              <w:suppressAutoHyphens w:val="0"/>
              <w:spacing w:before="40" w:after="40" w:line="180" w:lineRule="exact"/>
              <w:ind w:left="113" w:right="113"/>
              <w:jc w:val="center"/>
              <w:rPr>
                <w:rFonts w:eastAsia="Times New Roman"/>
                <w:i/>
                <w:sz w:val="16"/>
                <w:szCs w:val="16"/>
              </w:rPr>
            </w:pPr>
            <w:r w:rsidRPr="00A21B6A">
              <w:rPr>
                <w:rFonts w:eastAsia="Times New Roman"/>
                <w:i/>
                <w:sz w:val="16"/>
                <w:szCs w:val="16"/>
              </w:rPr>
              <w:t>USD</w:t>
            </w:r>
          </w:p>
        </w:tc>
        <w:tc>
          <w:tcPr>
            <w:tcW w:w="903" w:type="dxa"/>
            <w:vMerge/>
            <w:tcBorders>
              <w:top w:val="nil"/>
              <w:bottom w:val="single" w:sz="12" w:space="0" w:color="auto"/>
            </w:tcBorders>
            <w:shd w:val="clear" w:color="auto" w:fill="auto"/>
            <w:vAlign w:val="bottom"/>
            <w:hideMark/>
          </w:tcPr>
          <w:p w14:paraId="63A51A37" w14:textId="77777777" w:rsidR="002B2CF5" w:rsidRPr="00A21B6A" w:rsidRDefault="002B2CF5" w:rsidP="00857A66">
            <w:pPr>
              <w:suppressAutoHyphens w:val="0"/>
              <w:spacing w:before="40" w:after="40" w:line="180" w:lineRule="exact"/>
              <w:ind w:left="113" w:right="113"/>
              <w:jc w:val="right"/>
              <w:rPr>
                <w:rFonts w:eastAsia="Times New Roman"/>
                <w:i/>
                <w:sz w:val="16"/>
                <w:szCs w:val="16"/>
              </w:rPr>
            </w:pPr>
          </w:p>
        </w:tc>
        <w:tc>
          <w:tcPr>
            <w:tcW w:w="1237" w:type="dxa"/>
            <w:vMerge/>
            <w:tcBorders>
              <w:top w:val="nil"/>
              <w:bottom w:val="single" w:sz="12" w:space="0" w:color="auto"/>
            </w:tcBorders>
            <w:shd w:val="clear" w:color="auto" w:fill="auto"/>
            <w:vAlign w:val="bottom"/>
            <w:hideMark/>
          </w:tcPr>
          <w:p w14:paraId="4FEBA1DF" w14:textId="77777777" w:rsidR="002B2CF5" w:rsidRPr="00BB7BC3" w:rsidRDefault="002B2CF5" w:rsidP="00857A66">
            <w:pPr>
              <w:suppressAutoHyphens w:val="0"/>
              <w:spacing w:before="40" w:after="40" w:line="180" w:lineRule="exact"/>
              <w:ind w:left="113" w:right="113"/>
              <w:jc w:val="right"/>
              <w:rPr>
                <w:rFonts w:eastAsia="Times New Roman"/>
                <w:sz w:val="18"/>
                <w:szCs w:val="16"/>
              </w:rPr>
            </w:pPr>
          </w:p>
        </w:tc>
        <w:tc>
          <w:tcPr>
            <w:tcW w:w="937" w:type="dxa"/>
            <w:vMerge/>
            <w:tcBorders>
              <w:top w:val="nil"/>
              <w:bottom w:val="single" w:sz="12" w:space="0" w:color="auto"/>
            </w:tcBorders>
            <w:shd w:val="clear" w:color="auto" w:fill="auto"/>
            <w:vAlign w:val="bottom"/>
          </w:tcPr>
          <w:p w14:paraId="1DADC573" w14:textId="77777777" w:rsidR="002B2CF5" w:rsidRPr="00BB7BC3" w:rsidRDefault="002B2CF5" w:rsidP="00857A66">
            <w:pPr>
              <w:suppressAutoHyphens w:val="0"/>
              <w:spacing w:before="40" w:after="40" w:line="180" w:lineRule="exact"/>
              <w:ind w:left="113" w:right="113"/>
              <w:jc w:val="right"/>
              <w:rPr>
                <w:rFonts w:eastAsia="Times New Roman"/>
                <w:sz w:val="18"/>
                <w:szCs w:val="16"/>
              </w:rPr>
            </w:pPr>
          </w:p>
        </w:tc>
        <w:tc>
          <w:tcPr>
            <w:tcW w:w="1200" w:type="dxa"/>
            <w:vMerge/>
            <w:tcBorders>
              <w:top w:val="nil"/>
              <w:bottom w:val="single" w:sz="12" w:space="0" w:color="auto"/>
            </w:tcBorders>
            <w:shd w:val="clear" w:color="auto" w:fill="auto"/>
            <w:vAlign w:val="bottom"/>
            <w:hideMark/>
          </w:tcPr>
          <w:p w14:paraId="2E7C93A9" w14:textId="77777777" w:rsidR="002B2CF5" w:rsidRPr="00BB7BC3" w:rsidRDefault="002B2CF5" w:rsidP="00857A66">
            <w:pPr>
              <w:suppressAutoHyphens w:val="0"/>
              <w:spacing w:before="40" w:after="40" w:line="180" w:lineRule="exact"/>
              <w:ind w:left="113" w:right="113"/>
              <w:jc w:val="right"/>
              <w:rPr>
                <w:rFonts w:eastAsia="Times New Roman"/>
                <w:sz w:val="18"/>
                <w:szCs w:val="16"/>
              </w:rPr>
            </w:pPr>
          </w:p>
        </w:tc>
        <w:tc>
          <w:tcPr>
            <w:tcW w:w="1119" w:type="dxa"/>
            <w:vMerge/>
            <w:tcBorders>
              <w:top w:val="nil"/>
              <w:bottom w:val="single" w:sz="12" w:space="0" w:color="auto"/>
            </w:tcBorders>
            <w:shd w:val="clear" w:color="auto" w:fill="auto"/>
            <w:vAlign w:val="bottom"/>
          </w:tcPr>
          <w:p w14:paraId="7C398DC9" w14:textId="77777777" w:rsidR="002B2CF5" w:rsidRPr="00BB7BC3" w:rsidRDefault="002B2CF5" w:rsidP="00857A66">
            <w:pPr>
              <w:suppressAutoHyphens w:val="0"/>
              <w:spacing w:before="40" w:after="40" w:line="180" w:lineRule="exact"/>
              <w:ind w:left="113" w:right="113"/>
              <w:jc w:val="right"/>
              <w:rPr>
                <w:rFonts w:eastAsia="Times New Roman"/>
                <w:sz w:val="18"/>
                <w:szCs w:val="16"/>
              </w:rPr>
            </w:pPr>
          </w:p>
        </w:tc>
        <w:tc>
          <w:tcPr>
            <w:tcW w:w="1396" w:type="dxa"/>
            <w:vMerge/>
            <w:tcBorders>
              <w:top w:val="nil"/>
              <w:bottom w:val="single" w:sz="12" w:space="0" w:color="auto"/>
            </w:tcBorders>
            <w:shd w:val="clear" w:color="auto" w:fill="auto"/>
            <w:vAlign w:val="bottom"/>
          </w:tcPr>
          <w:p w14:paraId="47015E97" w14:textId="77777777" w:rsidR="002B2CF5" w:rsidRPr="00BB7BC3" w:rsidRDefault="002B2CF5" w:rsidP="00857A66">
            <w:pPr>
              <w:suppressAutoHyphens w:val="0"/>
              <w:spacing w:before="40" w:after="40" w:line="180" w:lineRule="exact"/>
              <w:ind w:left="113" w:right="113"/>
              <w:jc w:val="right"/>
              <w:rPr>
                <w:rFonts w:eastAsia="Times New Roman"/>
                <w:sz w:val="18"/>
                <w:szCs w:val="16"/>
              </w:rPr>
            </w:pPr>
          </w:p>
        </w:tc>
        <w:tc>
          <w:tcPr>
            <w:tcW w:w="1125" w:type="dxa"/>
            <w:vMerge/>
            <w:tcBorders>
              <w:top w:val="nil"/>
              <w:bottom w:val="single" w:sz="12" w:space="0" w:color="auto"/>
            </w:tcBorders>
            <w:shd w:val="clear" w:color="auto" w:fill="auto"/>
            <w:vAlign w:val="bottom"/>
          </w:tcPr>
          <w:p w14:paraId="1A96A964" w14:textId="77777777" w:rsidR="002B2CF5" w:rsidRPr="00BB7BC3" w:rsidRDefault="002B2CF5" w:rsidP="00857A66">
            <w:pPr>
              <w:suppressAutoHyphens w:val="0"/>
              <w:spacing w:before="40" w:after="40" w:line="180" w:lineRule="exact"/>
              <w:ind w:left="113" w:right="113"/>
              <w:jc w:val="right"/>
              <w:rPr>
                <w:rFonts w:eastAsia="Times New Roman"/>
                <w:sz w:val="18"/>
                <w:szCs w:val="16"/>
              </w:rPr>
            </w:pPr>
          </w:p>
        </w:tc>
        <w:tc>
          <w:tcPr>
            <w:tcW w:w="1051" w:type="dxa"/>
            <w:vMerge/>
            <w:tcBorders>
              <w:top w:val="nil"/>
              <w:bottom w:val="single" w:sz="12" w:space="0" w:color="auto"/>
            </w:tcBorders>
            <w:shd w:val="clear" w:color="auto" w:fill="auto"/>
            <w:vAlign w:val="bottom"/>
          </w:tcPr>
          <w:p w14:paraId="20ED0F56" w14:textId="77777777" w:rsidR="002B2CF5" w:rsidRPr="00BB7BC3" w:rsidRDefault="002B2CF5" w:rsidP="00857A66">
            <w:pPr>
              <w:suppressAutoHyphens w:val="0"/>
              <w:spacing w:before="40" w:after="40" w:line="180" w:lineRule="exact"/>
              <w:ind w:left="113" w:right="113"/>
              <w:jc w:val="right"/>
              <w:rPr>
                <w:rFonts w:eastAsia="Times New Roman"/>
                <w:sz w:val="18"/>
                <w:szCs w:val="16"/>
              </w:rPr>
            </w:pPr>
          </w:p>
        </w:tc>
      </w:tr>
      <w:tr w:rsidR="002B2CF5" w:rsidRPr="00805AC5" w14:paraId="35715D63" w14:textId="77777777" w:rsidTr="00A73AE6">
        <w:trPr>
          <w:trHeight w:val="245"/>
        </w:trPr>
        <w:tc>
          <w:tcPr>
            <w:tcW w:w="871" w:type="dxa"/>
            <w:tcBorders>
              <w:top w:val="single" w:sz="12" w:space="0" w:color="auto"/>
              <w:bottom w:val="single" w:sz="12" w:space="0" w:color="auto"/>
            </w:tcBorders>
            <w:shd w:val="clear" w:color="auto" w:fill="auto"/>
          </w:tcPr>
          <w:p w14:paraId="51F3C699" w14:textId="77777777" w:rsidR="002B2CF5" w:rsidRPr="00BF6612" w:rsidRDefault="002B2CF5" w:rsidP="00A73AE6">
            <w:pPr>
              <w:suppressAutoHyphens w:val="0"/>
              <w:spacing w:before="40" w:after="40" w:line="200" w:lineRule="exact"/>
              <w:ind w:right="113"/>
              <w:jc w:val="center"/>
              <w:rPr>
                <w:sz w:val="18"/>
                <w:szCs w:val="18"/>
              </w:rPr>
            </w:pPr>
            <w:r w:rsidRPr="00BF6612">
              <w:rPr>
                <w:sz w:val="18"/>
                <w:szCs w:val="18"/>
              </w:rPr>
              <w:t>Energy</w:t>
            </w:r>
          </w:p>
          <w:p w14:paraId="1016B4D3" w14:textId="77777777" w:rsidR="002B2CF5" w:rsidRPr="00BF6612" w:rsidRDefault="002B2CF5" w:rsidP="00A73AE6">
            <w:pPr>
              <w:suppressAutoHyphens w:val="0"/>
              <w:spacing w:before="40" w:after="40" w:line="200" w:lineRule="exact"/>
              <w:ind w:right="113"/>
              <w:jc w:val="center"/>
              <w:rPr>
                <w:sz w:val="18"/>
                <w:szCs w:val="18"/>
              </w:rPr>
            </w:pPr>
            <w:r w:rsidRPr="00BF6612">
              <w:rPr>
                <w:sz w:val="18"/>
                <w:szCs w:val="18"/>
              </w:rPr>
              <w:t>Transport</w:t>
            </w:r>
          </w:p>
          <w:p w14:paraId="5223C2F1" w14:textId="77777777" w:rsidR="002B2CF5" w:rsidRPr="00BF6612" w:rsidRDefault="002B2CF5" w:rsidP="00A73AE6">
            <w:pPr>
              <w:suppressAutoHyphens w:val="0"/>
              <w:spacing w:before="40" w:after="40" w:line="200" w:lineRule="exact"/>
              <w:ind w:right="113"/>
              <w:jc w:val="center"/>
              <w:rPr>
                <w:sz w:val="18"/>
                <w:szCs w:val="18"/>
              </w:rPr>
            </w:pPr>
            <w:r w:rsidRPr="00BF6612">
              <w:rPr>
                <w:sz w:val="18"/>
                <w:szCs w:val="18"/>
              </w:rPr>
              <w:t>Industry</w:t>
            </w:r>
          </w:p>
          <w:p w14:paraId="40FA6B8C" w14:textId="77777777" w:rsidR="002B2CF5" w:rsidRPr="00BF6612" w:rsidRDefault="002B2CF5" w:rsidP="00A73AE6">
            <w:pPr>
              <w:suppressAutoHyphens w:val="0"/>
              <w:spacing w:before="40" w:after="40" w:line="200" w:lineRule="exact"/>
              <w:ind w:right="113"/>
              <w:jc w:val="center"/>
              <w:rPr>
                <w:sz w:val="18"/>
                <w:szCs w:val="18"/>
              </w:rPr>
            </w:pPr>
            <w:r w:rsidRPr="00BF6612">
              <w:rPr>
                <w:sz w:val="18"/>
                <w:szCs w:val="18"/>
              </w:rPr>
              <w:t>Agriculture</w:t>
            </w:r>
          </w:p>
          <w:p w14:paraId="61FCA516" w14:textId="77777777" w:rsidR="002B2CF5" w:rsidRPr="00BF6612" w:rsidRDefault="002B2CF5" w:rsidP="00A73AE6">
            <w:pPr>
              <w:suppressAutoHyphens w:val="0"/>
              <w:spacing w:before="40" w:after="40" w:line="200" w:lineRule="exact"/>
              <w:ind w:right="113"/>
              <w:jc w:val="center"/>
              <w:rPr>
                <w:sz w:val="18"/>
                <w:szCs w:val="18"/>
              </w:rPr>
            </w:pPr>
            <w:r w:rsidRPr="00BF6612">
              <w:rPr>
                <w:sz w:val="18"/>
                <w:szCs w:val="18"/>
              </w:rPr>
              <w:t>Forestry</w:t>
            </w:r>
          </w:p>
          <w:p w14:paraId="345624EB" w14:textId="77777777" w:rsidR="002B2CF5" w:rsidRPr="00BF6612" w:rsidRDefault="002B2CF5" w:rsidP="00A73AE6">
            <w:pPr>
              <w:suppressAutoHyphens w:val="0"/>
              <w:spacing w:before="40" w:after="40" w:line="200" w:lineRule="exact"/>
              <w:ind w:right="113"/>
              <w:jc w:val="center"/>
              <w:rPr>
                <w:sz w:val="18"/>
                <w:szCs w:val="18"/>
              </w:rPr>
            </w:pPr>
            <w:r w:rsidRPr="00BF6612">
              <w:rPr>
                <w:sz w:val="18"/>
                <w:szCs w:val="18"/>
              </w:rPr>
              <w:t>Water and sanitation</w:t>
            </w:r>
          </w:p>
          <w:p w14:paraId="67D322BC" w14:textId="77777777" w:rsidR="002B2CF5" w:rsidRPr="00BF6612" w:rsidRDefault="002B2CF5" w:rsidP="00A73AE6">
            <w:pPr>
              <w:suppressAutoHyphens w:val="0"/>
              <w:spacing w:before="40" w:after="40" w:line="200" w:lineRule="exact"/>
              <w:ind w:right="113"/>
              <w:jc w:val="center"/>
              <w:rPr>
                <w:sz w:val="18"/>
                <w:szCs w:val="18"/>
              </w:rPr>
            </w:pPr>
            <w:r w:rsidRPr="00BF6612">
              <w:rPr>
                <w:sz w:val="18"/>
                <w:szCs w:val="18"/>
              </w:rPr>
              <w:t>Cross-cutting</w:t>
            </w:r>
          </w:p>
          <w:p w14:paraId="29E87E8F" w14:textId="77777777" w:rsidR="002B2CF5" w:rsidRPr="00BF6612" w:rsidRDefault="002B2CF5" w:rsidP="00A73AE6">
            <w:pPr>
              <w:suppressAutoHyphens w:val="0"/>
              <w:spacing w:before="40" w:after="40" w:line="200" w:lineRule="exact"/>
              <w:ind w:right="113"/>
              <w:jc w:val="center"/>
              <w:rPr>
                <w:rFonts w:eastAsia="Times New Roman"/>
                <w:sz w:val="18"/>
                <w:szCs w:val="18"/>
              </w:rPr>
            </w:pPr>
            <w:r w:rsidRPr="00BF6612">
              <w:rPr>
                <w:sz w:val="18"/>
                <w:szCs w:val="18"/>
              </w:rPr>
              <w:t>Other (specify)</w:t>
            </w:r>
            <w:r w:rsidRPr="00BF6612">
              <w:rPr>
                <w:i/>
                <w:iCs/>
                <w:sz w:val="18"/>
                <w:szCs w:val="18"/>
                <w:vertAlign w:val="superscript"/>
              </w:rPr>
              <w:t>d</w:t>
            </w:r>
          </w:p>
        </w:tc>
        <w:tc>
          <w:tcPr>
            <w:tcW w:w="954" w:type="dxa"/>
            <w:tcBorders>
              <w:top w:val="single" w:sz="12" w:space="0" w:color="auto"/>
              <w:bottom w:val="single" w:sz="12" w:space="0" w:color="auto"/>
            </w:tcBorders>
            <w:shd w:val="clear" w:color="auto" w:fill="auto"/>
          </w:tcPr>
          <w:p w14:paraId="574BFBE1"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p>
        </w:tc>
        <w:tc>
          <w:tcPr>
            <w:tcW w:w="1043" w:type="dxa"/>
            <w:tcBorders>
              <w:top w:val="single" w:sz="12" w:space="0" w:color="auto"/>
              <w:bottom w:val="single" w:sz="12" w:space="0" w:color="auto"/>
            </w:tcBorders>
            <w:shd w:val="clear" w:color="auto" w:fill="auto"/>
          </w:tcPr>
          <w:p w14:paraId="190ACEF7"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p>
        </w:tc>
        <w:tc>
          <w:tcPr>
            <w:tcW w:w="1489" w:type="dxa"/>
            <w:tcBorders>
              <w:top w:val="single" w:sz="12" w:space="0" w:color="auto"/>
              <w:bottom w:val="single" w:sz="12" w:space="0" w:color="auto"/>
            </w:tcBorders>
            <w:shd w:val="clear" w:color="auto" w:fill="auto"/>
          </w:tcPr>
          <w:p w14:paraId="4EB2A69B"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p>
        </w:tc>
        <w:tc>
          <w:tcPr>
            <w:tcW w:w="899" w:type="dxa"/>
            <w:tcBorders>
              <w:top w:val="single" w:sz="12" w:space="0" w:color="auto"/>
              <w:bottom w:val="single" w:sz="12" w:space="0" w:color="auto"/>
            </w:tcBorders>
            <w:shd w:val="clear" w:color="auto" w:fill="auto"/>
          </w:tcPr>
          <w:p w14:paraId="36AE7016"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p>
        </w:tc>
        <w:tc>
          <w:tcPr>
            <w:tcW w:w="582" w:type="dxa"/>
            <w:tcBorders>
              <w:top w:val="single" w:sz="12" w:space="0" w:color="auto"/>
              <w:bottom w:val="single" w:sz="12" w:space="0" w:color="auto"/>
            </w:tcBorders>
            <w:shd w:val="clear" w:color="auto" w:fill="auto"/>
          </w:tcPr>
          <w:p w14:paraId="5D0EC56C"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p>
        </w:tc>
        <w:tc>
          <w:tcPr>
            <w:tcW w:w="903" w:type="dxa"/>
            <w:tcBorders>
              <w:top w:val="single" w:sz="12" w:space="0" w:color="auto"/>
              <w:bottom w:val="single" w:sz="12" w:space="0" w:color="auto"/>
            </w:tcBorders>
            <w:shd w:val="clear" w:color="auto" w:fill="auto"/>
          </w:tcPr>
          <w:p w14:paraId="1AB89A60"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p>
        </w:tc>
        <w:tc>
          <w:tcPr>
            <w:tcW w:w="1237" w:type="dxa"/>
            <w:tcBorders>
              <w:top w:val="single" w:sz="12" w:space="0" w:color="auto"/>
              <w:bottom w:val="single" w:sz="12" w:space="0" w:color="auto"/>
            </w:tcBorders>
            <w:shd w:val="clear" w:color="auto" w:fill="auto"/>
          </w:tcPr>
          <w:p w14:paraId="37071C0F"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r w:rsidRPr="00BF6612">
              <w:rPr>
                <w:rFonts w:eastAsia="Times New Roman"/>
                <w:sz w:val="18"/>
                <w:szCs w:val="18"/>
              </w:rPr>
              <w:t>Grant</w:t>
            </w:r>
          </w:p>
          <w:p w14:paraId="26CC345B"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r w:rsidRPr="00BF6612">
              <w:rPr>
                <w:rFonts w:eastAsia="Times New Roman"/>
                <w:sz w:val="18"/>
                <w:szCs w:val="18"/>
              </w:rPr>
              <w:t>Concessional loan</w:t>
            </w:r>
          </w:p>
          <w:p w14:paraId="030156C9"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r w:rsidRPr="00BF6612">
              <w:rPr>
                <w:rFonts w:eastAsia="Times New Roman"/>
                <w:sz w:val="18"/>
                <w:szCs w:val="18"/>
              </w:rPr>
              <w:t>Non-concessional loan</w:t>
            </w:r>
          </w:p>
          <w:p w14:paraId="656B1AAF"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r w:rsidRPr="00BF6612">
              <w:rPr>
                <w:rFonts w:eastAsia="Times New Roman"/>
                <w:sz w:val="18"/>
                <w:szCs w:val="18"/>
              </w:rPr>
              <w:t>Equity</w:t>
            </w:r>
          </w:p>
          <w:p w14:paraId="58EB9839"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r w:rsidRPr="00BF6612">
              <w:rPr>
                <w:rFonts w:eastAsia="Times New Roman"/>
                <w:sz w:val="18"/>
                <w:szCs w:val="18"/>
              </w:rPr>
              <w:t>Guarantee</w:t>
            </w:r>
          </w:p>
          <w:p w14:paraId="613B9BB8"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r w:rsidRPr="00BF6612">
              <w:rPr>
                <w:rFonts w:eastAsia="Times New Roman"/>
                <w:sz w:val="18"/>
                <w:szCs w:val="18"/>
              </w:rPr>
              <w:t>Insurance</w:t>
            </w:r>
          </w:p>
          <w:p w14:paraId="46D1D9F4"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r w:rsidRPr="00BF6612">
              <w:rPr>
                <w:rFonts w:eastAsia="Times New Roman"/>
                <w:sz w:val="18"/>
                <w:szCs w:val="18"/>
              </w:rPr>
              <w:t>Other (specify)</w:t>
            </w:r>
            <w:r w:rsidRPr="00BF6612">
              <w:rPr>
                <w:i/>
                <w:sz w:val="18"/>
                <w:szCs w:val="18"/>
                <w:vertAlign w:val="superscript"/>
              </w:rPr>
              <w:t>d</w:t>
            </w:r>
          </w:p>
        </w:tc>
        <w:tc>
          <w:tcPr>
            <w:tcW w:w="937" w:type="dxa"/>
            <w:tcBorders>
              <w:top w:val="single" w:sz="12" w:space="0" w:color="auto"/>
              <w:bottom w:val="single" w:sz="12" w:space="0" w:color="auto"/>
            </w:tcBorders>
            <w:shd w:val="clear" w:color="auto" w:fill="auto"/>
          </w:tcPr>
          <w:p w14:paraId="7BA345FF" w14:textId="77777777" w:rsidR="002B2CF5" w:rsidRPr="00BF6612" w:rsidRDefault="002B2CF5" w:rsidP="00A73AE6">
            <w:pPr>
              <w:suppressAutoHyphens w:val="0"/>
              <w:spacing w:before="40" w:after="40" w:line="200" w:lineRule="exact"/>
              <w:ind w:left="113" w:right="113"/>
              <w:jc w:val="center"/>
              <w:rPr>
                <w:sz w:val="18"/>
                <w:szCs w:val="18"/>
              </w:rPr>
            </w:pPr>
            <w:r w:rsidRPr="00BF6612">
              <w:rPr>
                <w:sz w:val="18"/>
                <w:szCs w:val="18"/>
              </w:rPr>
              <w:t>Adaptation</w:t>
            </w:r>
          </w:p>
          <w:p w14:paraId="41C1381B" w14:textId="77777777" w:rsidR="002B2CF5" w:rsidRPr="00BF6612" w:rsidRDefault="002B2CF5" w:rsidP="00A73AE6">
            <w:pPr>
              <w:suppressAutoHyphens w:val="0"/>
              <w:spacing w:before="40" w:after="40" w:line="200" w:lineRule="exact"/>
              <w:ind w:left="113" w:right="113"/>
              <w:jc w:val="center"/>
              <w:rPr>
                <w:sz w:val="18"/>
                <w:szCs w:val="18"/>
              </w:rPr>
            </w:pPr>
            <w:r w:rsidRPr="00BF6612">
              <w:rPr>
                <w:sz w:val="18"/>
                <w:szCs w:val="18"/>
              </w:rPr>
              <w:t>Mitigation</w:t>
            </w:r>
          </w:p>
          <w:p w14:paraId="2C923003" w14:textId="77777777" w:rsidR="002B2CF5" w:rsidRPr="00BF6612" w:rsidRDefault="002B2CF5" w:rsidP="00A73AE6">
            <w:pPr>
              <w:suppressAutoHyphens w:val="0"/>
              <w:spacing w:before="40" w:after="40" w:line="200" w:lineRule="exact"/>
              <w:ind w:left="113" w:right="113"/>
              <w:jc w:val="center"/>
              <w:rPr>
                <w:sz w:val="18"/>
                <w:szCs w:val="18"/>
                <w:vertAlign w:val="superscript"/>
              </w:rPr>
            </w:pPr>
            <w:r w:rsidRPr="00BF6612">
              <w:rPr>
                <w:sz w:val="18"/>
                <w:szCs w:val="18"/>
              </w:rPr>
              <w:t>Cross-cutting</w:t>
            </w:r>
            <w:r w:rsidRPr="00BF6612">
              <w:rPr>
                <w:i/>
                <w:iCs/>
                <w:sz w:val="18"/>
                <w:szCs w:val="18"/>
                <w:vertAlign w:val="superscript"/>
              </w:rPr>
              <w:t>e</w:t>
            </w:r>
          </w:p>
          <w:p w14:paraId="7F48B283" w14:textId="77777777" w:rsidR="002B2CF5" w:rsidRPr="00BF6612" w:rsidRDefault="002B2CF5" w:rsidP="00A73AE6">
            <w:pPr>
              <w:suppressAutoHyphens w:val="0"/>
              <w:spacing w:before="40" w:after="40" w:line="200" w:lineRule="exact"/>
              <w:ind w:left="113" w:right="113"/>
              <w:jc w:val="center"/>
              <w:rPr>
                <w:sz w:val="18"/>
                <w:szCs w:val="18"/>
              </w:rPr>
            </w:pPr>
          </w:p>
        </w:tc>
        <w:tc>
          <w:tcPr>
            <w:tcW w:w="1200" w:type="dxa"/>
            <w:tcBorders>
              <w:top w:val="single" w:sz="12" w:space="0" w:color="auto"/>
              <w:bottom w:val="single" w:sz="12" w:space="0" w:color="auto"/>
            </w:tcBorders>
            <w:shd w:val="clear" w:color="auto" w:fill="auto"/>
          </w:tcPr>
          <w:p w14:paraId="22F53A1C"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r w:rsidRPr="00BF6612">
              <w:rPr>
                <w:sz w:val="18"/>
                <w:szCs w:val="18"/>
              </w:rPr>
              <w:t>Insert 1 for Yes, 0 for No</w:t>
            </w:r>
          </w:p>
        </w:tc>
        <w:tc>
          <w:tcPr>
            <w:tcW w:w="1119" w:type="dxa"/>
            <w:tcBorders>
              <w:top w:val="single" w:sz="12" w:space="0" w:color="auto"/>
              <w:bottom w:val="single" w:sz="12" w:space="0" w:color="auto"/>
            </w:tcBorders>
            <w:shd w:val="clear" w:color="auto" w:fill="auto"/>
          </w:tcPr>
          <w:p w14:paraId="34C31B04"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r w:rsidRPr="00BF6612">
              <w:rPr>
                <w:sz w:val="18"/>
                <w:szCs w:val="18"/>
              </w:rPr>
              <w:t>Insert 1 for Yes, 0 for No</w:t>
            </w:r>
          </w:p>
        </w:tc>
        <w:tc>
          <w:tcPr>
            <w:tcW w:w="1396" w:type="dxa"/>
            <w:tcBorders>
              <w:top w:val="single" w:sz="12" w:space="0" w:color="auto"/>
              <w:bottom w:val="single" w:sz="12" w:space="0" w:color="auto"/>
            </w:tcBorders>
            <w:shd w:val="clear" w:color="auto" w:fill="auto"/>
          </w:tcPr>
          <w:p w14:paraId="3BF02FEF"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r w:rsidRPr="00BF6612">
              <w:rPr>
                <w:sz w:val="18"/>
                <w:szCs w:val="18"/>
              </w:rPr>
              <w:t>Insert 1 for Yes, 0 for No</w:t>
            </w:r>
          </w:p>
        </w:tc>
        <w:tc>
          <w:tcPr>
            <w:tcW w:w="1125" w:type="dxa"/>
            <w:tcBorders>
              <w:top w:val="single" w:sz="12" w:space="0" w:color="auto"/>
              <w:bottom w:val="single" w:sz="12" w:space="0" w:color="auto"/>
            </w:tcBorders>
            <w:shd w:val="clear" w:color="auto" w:fill="auto"/>
          </w:tcPr>
          <w:p w14:paraId="086BC89B"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p>
        </w:tc>
        <w:tc>
          <w:tcPr>
            <w:tcW w:w="1051" w:type="dxa"/>
            <w:tcBorders>
              <w:top w:val="single" w:sz="12" w:space="0" w:color="auto"/>
              <w:bottom w:val="single" w:sz="12" w:space="0" w:color="auto"/>
            </w:tcBorders>
            <w:shd w:val="clear" w:color="auto" w:fill="auto"/>
          </w:tcPr>
          <w:p w14:paraId="29FBA18D" w14:textId="77777777" w:rsidR="002B2CF5" w:rsidRPr="00BF6612" w:rsidRDefault="002B2CF5" w:rsidP="00A73AE6">
            <w:pPr>
              <w:suppressAutoHyphens w:val="0"/>
              <w:spacing w:before="40" w:after="40" w:line="200" w:lineRule="exact"/>
              <w:ind w:left="113" w:right="113"/>
              <w:jc w:val="center"/>
              <w:rPr>
                <w:rFonts w:eastAsia="Times New Roman"/>
                <w:sz w:val="18"/>
                <w:szCs w:val="18"/>
              </w:rPr>
            </w:pPr>
          </w:p>
        </w:tc>
      </w:tr>
    </w:tbl>
    <w:p w14:paraId="59187D86" w14:textId="77777777" w:rsidR="002B2CF5" w:rsidRDefault="002B2CF5" w:rsidP="002B2CF5">
      <w:pPr>
        <w:keepNext/>
        <w:spacing w:line="60" w:lineRule="exact"/>
        <w:ind w:left="283" w:right="1134"/>
        <w:jc w:val="both"/>
        <w:rPr>
          <w:rFonts w:eastAsia="Times New Roman"/>
          <w:b/>
          <w:i/>
          <w:sz w:val="16"/>
          <w:szCs w:val="18"/>
          <w:lang w:eastAsia="en-US"/>
        </w:rPr>
        <w:sectPr w:rsidR="002B2CF5" w:rsidSect="00465443">
          <w:headerReference w:type="default" r:id="rId90"/>
          <w:footerReference w:type="default" r:id="rId91"/>
          <w:endnotePr>
            <w:numFmt w:val="lowerLetter"/>
            <w:numRestart w:val="eachSect"/>
          </w:endnotePr>
          <w:type w:val="continuous"/>
          <w:pgSz w:w="16838" w:h="11906" w:orient="landscape" w:code="9"/>
          <w:pgMar w:top="1134" w:right="1417" w:bottom="1134" w:left="1134" w:header="567" w:footer="567" w:gutter="0"/>
          <w:cols w:space="708"/>
          <w:docGrid w:linePitch="360"/>
        </w:sectPr>
      </w:pPr>
    </w:p>
    <w:p w14:paraId="1B94605D" w14:textId="06C27C40" w:rsidR="002B2CF5" w:rsidRDefault="002B2CF5" w:rsidP="00BF6612">
      <w:pPr>
        <w:pStyle w:val="EndnoteText"/>
        <w:tabs>
          <w:tab w:val="clear" w:pos="1021"/>
        </w:tabs>
        <w:spacing w:line="200" w:lineRule="exact"/>
        <w:ind w:left="0" w:right="394" w:firstLine="142"/>
      </w:pPr>
      <w:r>
        <w:rPr>
          <w:i/>
        </w:rPr>
        <w:t>Notation keys</w:t>
      </w:r>
      <w:r w:rsidRPr="00BF6612">
        <w:rPr>
          <w:iCs/>
        </w:rPr>
        <w:t>:</w:t>
      </w:r>
      <w:r>
        <w:rPr>
          <w:i/>
        </w:rPr>
        <w:t xml:space="preserve"> </w:t>
      </w:r>
      <w:r w:rsidRPr="00CC0296">
        <w:t>NA = not applicable; UA = information not available at the time of reporting</w:t>
      </w:r>
      <w:r w:rsidR="00022F2F">
        <w:t>;</w:t>
      </w:r>
      <w:r w:rsidRPr="00CC0296">
        <w:t xml:space="preserve"> NR = not reported (to indicate the voluntary character of the information)</w:t>
      </w:r>
      <w:r w:rsidR="00176F30">
        <w:t>.</w:t>
      </w:r>
    </w:p>
    <w:p w14:paraId="26418BBB" w14:textId="77777777" w:rsidR="002B2CF5" w:rsidRPr="003D0CB6" w:rsidRDefault="002B2CF5" w:rsidP="00BF6612">
      <w:pPr>
        <w:pStyle w:val="EndnoteText"/>
        <w:tabs>
          <w:tab w:val="clear" w:pos="1021"/>
        </w:tabs>
        <w:spacing w:line="200" w:lineRule="exact"/>
        <w:ind w:left="0" w:right="394" w:firstLine="142"/>
        <w:rPr>
          <w:lang w:val="en-US"/>
        </w:rPr>
      </w:pPr>
      <w:r>
        <w:rPr>
          <w:rStyle w:val="EndnoteReference"/>
          <w:i/>
        </w:rPr>
        <w:t>a</w:t>
      </w:r>
      <w:r w:rsidRPr="003D0CB6">
        <w:rPr>
          <w:i/>
        </w:rPr>
        <w:t xml:space="preserve"> </w:t>
      </w:r>
      <w:r>
        <w:t xml:space="preserve"> </w:t>
      </w:r>
      <w:r w:rsidRPr="00CC0296">
        <w:t>Developing country Parties should provide, in a common tabular format, information on financial support needed, to the extent possible, as available and as applicable.</w:t>
      </w:r>
    </w:p>
    <w:p w14:paraId="3B9A4466" w14:textId="77777777" w:rsidR="002B2CF5" w:rsidRPr="003D0CB6" w:rsidRDefault="002B2CF5" w:rsidP="00BF6612">
      <w:pPr>
        <w:pStyle w:val="EndnoteText"/>
        <w:tabs>
          <w:tab w:val="clear" w:pos="1021"/>
        </w:tabs>
        <w:spacing w:line="200" w:lineRule="exact"/>
        <w:ind w:left="0" w:right="394" w:firstLine="142"/>
        <w:rPr>
          <w:lang w:val="en-US"/>
        </w:rPr>
      </w:pPr>
      <w:r>
        <w:rPr>
          <w:rStyle w:val="EndnoteReference"/>
          <w:i/>
        </w:rPr>
        <w:t>b</w:t>
      </w:r>
      <w:r w:rsidRPr="003D0CB6">
        <w:rPr>
          <w:i/>
        </w:rPr>
        <w:t xml:space="preserve"> </w:t>
      </w:r>
      <w:r>
        <w:t xml:space="preserve"> </w:t>
      </w:r>
      <w:r w:rsidRPr="00CC0296">
        <w:t xml:space="preserve">Parties include information on support needed from the reporting year of the </w:t>
      </w:r>
      <w:r>
        <w:t>BTR</w:t>
      </w:r>
      <w:r w:rsidRPr="00CC0296">
        <w:t>.</w:t>
      </w:r>
    </w:p>
    <w:p w14:paraId="283ED120" w14:textId="77777777" w:rsidR="002B2CF5" w:rsidRPr="008F6D34" w:rsidRDefault="002B2CF5" w:rsidP="00BF6612">
      <w:pPr>
        <w:pStyle w:val="EndnoteText"/>
        <w:spacing w:line="200" w:lineRule="exact"/>
        <w:ind w:left="0" w:right="394" w:firstLine="142"/>
        <w:rPr>
          <w:lang w:val="en-US"/>
        </w:rPr>
      </w:pPr>
      <w:r>
        <w:rPr>
          <w:rStyle w:val="EndnoteReference"/>
          <w:i/>
        </w:rPr>
        <w:t>c</w:t>
      </w:r>
      <w:r w:rsidRPr="008F6D34">
        <w:rPr>
          <w:i/>
        </w:rPr>
        <w:t xml:space="preserve"> </w:t>
      </w:r>
      <w:r>
        <w:t xml:space="preserve"> Parties provide the underlying assumptions, definitions and methodologies, as applicable, used to identify and/or report this reporting parameter in the respective section of the BTR.</w:t>
      </w:r>
    </w:p>
    <w:p w14:paraId="0CE98AD3" w14:textId="77777777" w:rsidR="002B2CF5" w:rsidRPr="00A81992" w:rsidRDefault="002B2CF5" w:rsidP="00BF6612">
      <w:pPr>
        <w:pStyle w:val="EndnoteText"/>
        <w:tabs>
          <w:tab w:val="clear" w:pos="1021"/>
        </w:tabs>
        <w:spacing w:line="200" w:lineRule="exact"/>
        <w:ind w:left="0" w:right="394" w:firstLine="142"/>
        <w:rPr>
          <w:lang w:val="en-US"/>
        </w:rPr>
      </w:pPr>
      <w:r>
        <w:rPr>
          <w:rStyle w:val="EndnoteReference"/>
          <w:i/>
        </w:rPr>
        <w:t>d</w:t>
      </w:r>
      <w:r w:rsidRPr="00A81992">
        <w:rPr>
          <w:i/>
        </w:rPr>
        <w:t xml:space="preserve"> </w:t>
      </w:r>
      <w:r>
        <w:t xml:space="preserve"> </w:t>
      </w:r>
      <w:r w:rsidRPr="00CC0296">
        <w:t>If “other”, Parties should specify this information.</w:t>
      </w:r>
    </w:p>
    <w:p w14:paraId="767F7E17" w14:textId="77777777" w:rsidR="002B2CF5" w:rsidRDefault="002B2CF5" w:rsidP="00BF6612">
      <w:pPr>
        <w:spacing w:line="200" w:lineRule="exact"/>
        <w:ind w:right="394" w:firstLine="142"/>
        <w:rPr>
          <w:sz w:val="18"/>
          <w:szCs w:val="18"/>
        </w:rPr>
      </w:pPr>
      <w:r>
        <w:rPr>
          <w:rStyle w:val="EndnoteReference"/>
          <w:i/>
        </w:rPr>
        <w:t>e</w:t>
      </w:r>
      <w:r w:rsidRPr="00566AD0">
        <w:rPr>
          <w:i/>
        </w:rPr>
        <w:t xml:space="preserve"> </w:t>
      </w:r>
      <w:r>
        <w:t xml:space="preserve"> </w:t>
      </w:r>
      <w:r w:rsidRPr="00C63F08">
        <w:rPr>
          <w:sz w:val="18"/>
          <w:szCs w:val="18"/>
        </w:rPr>
        <w:t>This refers to funding for activities that have both mitigation and adaptation components</w:t>
      </w:r>
      <w:r>
        <w:rPr>
          <w:sz w:val="18"/>
          <w:szCs w:val="18"/>
        </w:rPr>
        <w:t>.</w:t>
      </w:r>
    </w:p>
    <w:p w14:paraId="14153676" w14:textId="77777777" w:rsidR="002B2CF5" w:rsidRDefault="002B2CF5" w:rsidP="0080460C">
      <w:pPr>
        <w:pStyle w:val="EndnoteText"/>
        <w:tabs>
          <w:tab w:val="clear" w:pos="1021"/>
        </w:tabs>
        <w:spacing w:after="180" w:line="200" w:lineRule="exact"/>
        <w:ind w:left="0" w:right="391" w:firstLine="142"/>
      </w:pPr>
      <w:r>
        <w:rPr>
          <w:rStyle w:val="EndnoteReference"/>
          <w:i/>
        </w:rPr>
        <w:t>f</w:t>
      </w:r>
      <w:r>
        <w:t xml:space="preserve">  </w:t>
      </w:r>
      <w:r w:rsidRPr="00875A1E">
        <w:t>Report, to the extent possible, information on the project/programme and implementing agency and provide a link to any relevant documentation and as appropriate, support to activities related to averting, minimizing and addressing loss and damage associated with the adverse effects of climate change.</w:t>
      </w:r>
    </w:p>
    <w:p w14:paraId="0CD71B52" w14:textId="77777777" w:rsidR="002B2CF5" w:rsidRDefault="002B2CF5" w:rsidP="00BF6612">
      <w:pPr>
        <w:pStyle w:val="EndnoteText"/>
        <w:ind w:hanging="992"/>
        <w:rPr>
          <w:i/>
          <w:lang w:val="en-US"/>
        </w:rPr>
      </w:pPr>
      <w:r w:rsidRPr="000A252B">
        <w:rPr>
          <w:i/>
          <w:lang w:val="en-US"/>
        </w:rPr>
        <w:t>…</w:t>
      </w:r>
    </w:p>
    <w:p w14:paraId="333FD316" w14:textId="77777777" w:rsidR="002B2CF5" w:rsidRPr="00337A14" w:rsidRDefault="002B2CF5" w:rsidP="00BF6612">
      <w:pPr>
        <w:pStyle w:val="EndnoteText"/>
        <w:rPr>
          <w:b/>
          <w:i/>
          <w:lang w:val="en-US"/>
        </w:rPr>
      </w:pPr>
      <w:r w:rsidRPr="00337A14">
        <w:rPr>
          <w:b/>
          <w:i/>
          <w:lang w:val="en-US"/>
        </w:rPr>
        <w:t>Custom footnotes</w:t>
      </w:r>
    </w:p>
    <w:p w14:paraId="3291B29C" w14:textId="77777777" w:rsidR="002B2CF5" w:rsidRPr="00CE5C23" w:rsidRDefault="002B2CF5" w:rsidP="00BF6612">
      <w:pPr>
        <w:pStyle w:val="EndnoteText"/>
        <w:tabs>
          <w:tab w:val="clear" w:pos="1021"/>
        </w:tabs>
        <w:spacing w:line="200" w:lineRule="exact"/>
      </w:pPr>
      <w:r w:rsidRPr="00CE5C23">
        <w:rPr>
          <w:lang w:val="en-US"/>
        </w:rPr>
        <w:t>The underlying assumptions, definitions and methodologies of the information in this CTF is available at link/page number of the BTR</w:t>
      </w:r>
      <w:r>
        <w:rPr>
          <w:lang w:val="en-US"/>
        </w:rPr>
        <w:t>.</w:t>
      </w:r>
    </w:p>
    <w:p w14:paraId="1A7DC651" w14:textId="77777777" w:rsidR="002B2CF5" w:rsidRDefault="002B2CF5" w:rsidP="002B2CF5">
      <w:pPr>
        <w:suppressAutoHyphens w:val="0"/>
        <w:spacing w:line="240" w:lineRule="auto"/>
        <w:rPr>
          <w:rFonts w:eastAsia="Times New Roman"/>
          <w:sz w:val="16"/>
          <w:szCs w:val="18"/>
          <w:lang w:eastAsia="en-US"/>
        </w:rPr>
      </w:pPr>
    </w:p>
    <w:p w14:paraId="662DDB61" w14:textId="77777777" w:rsidR="002B2CF5" w:rsidRDefault="002B2CF5" w:rsidP="002B2CF5">
      <w:pPr>
        <w:suppressAutoHyphens w:val="0"/>
        <w:spacing w:line="240" w:lineRule="auto"/>
        <w:jc w:val="center"/>
        <w:sectPr w:rsidR="002B2CF5" w:rsidSect="00A73AE6">
          <w:endnotePr>
            <w:numFmt w:val="lowerLetter"/>
            <w:numRestart w:val="eachSect"/>
          </w:endnotePr>
          <w:type w:val="continuous"/>
          <w:pgSz w:w="16838" w:h="11906" w:orient="landscape" w:code="9"/>
          <w:pgMar w:top="1134" w:right="1418" w:bottom="1134" w:left="1134" w:header="850" w:footer="567" w:gutter="0"/>
          <w:cols w:space="708"/>
          <w:titlePg/>
          <w:docGrid w:linePitch="360"/>
        </w:sectPr>
      </w:pPr>
    </w:p>
    <w:p w14:paraId="0845FCCC" w14:textId="77777777" w:rsidR="002B2CF5" w:rsidRPr="00DF65A6" w:rsidRDefault="002B2CF5" w:rsidP="008A7F4E">
      <w:pPr>
        <w:pStyle w:val="FC2"/>
        <w:ind w:left="0" w:right="395"/>
        <w:rPr>
          <w:b/>
        </w:rPr>
      </w:pPr>
      <w:r>
        <w:lastRenderedPageBreak/>
        <w:t>Table III.7</w:t>
      </w:r>
      <w:r>
        <w:rPr>
          <w:b/>
        </w:rPr>
        <w:br/>
        <w:t>Information on financial support received by developing country Parties under Article 9 of the Paris Agreement</w:t>
      </w:r>
      <w:r w:rsidRPr="00B80BE5">
        <w:rPr>
          <w:b/>
          <w:i/>
          <w:iCs/>
          <w:vertAlign w:val="superscript"/>
        </w:rPr>
        <w:t>a, b</w:t>
      </w:r>
      <w:r>
        <w:rPr>
          <w:b/>
        </w:rPr>
        <w:br/>
      </w:r>
      <w:r w:rsidRPr="000309A8">
        <w:rPr>
          <w:sz w:val="16"/>
        </w:rPr>
        <w:t>Exchange rate used:</w:t>
      </w:r>
      <w:r>
        <w:rPr>
          <w:sz w:val="16"/>
        </w:rPr>
        <w:t>________</w:t>
      </w:r>
    </w:p>
    <w:tbl>
      <w:tblPr>
        <w:tblW w:w="14175" w:type="dxa"/>
        <w:tblBorders>
          <w:top w:val="single" w:sz="4" w:space="0" w:color="auto"/>
        </w:tblBorders>
        <w:tblLayout w:type="fixed"/>
        <w:tblCellMar>
          <w:left w:w="0" w:type="dxa"/>
          <w:right w:w="0" w:type="dxa"/>
        </w:tblCellMar>
        <w:tblLook w:val="04A0" w:firstRow="1" w:lastRow="0" w:firstColumn="1" w:lastColumn="0" w:noHBand="0" w:noVBand="1"/>
      </w:tblPr>
      <w:tblGrid>
        <w:gridCol w:w="851"/>
        <w:gridCol w:w="850"/>
        <w:gridCol w:w="993"/>
        <w:gridCol w:w="688"/>
        <w:gridCol w:w="978"/>
        <w:gridCol w:w="723"/>
        <w:gridCol w:w="446"/>
        <w:gridCol w:w="567"/>
        <w:gridCol w:w="1134"/>
        <w:gridCol w:w="850"/>
        <w:gridCol w:w="709"/>
        <w:gridCol w:w="851"/>
        <w:gridCol w:w="708"/>
        <w:gridCol w:w="851"/>
        <w:gridCol w:w="850"/>
        <w:gridCol w:w="851"/>
        <w:gridCol w:w="494"/>
        <w:gridCol w:w="781"/>
      </w:tblGrid>
      <w:tr w:rsidR="00A15F58" w:rsidRPr="00600413" w14:paraId="4F946B1D" w14:textId="77777777" w:rsidTr="000410A2">
        <w:trPr>
          <w:trHeight w:val="268"/>
          <w:tblHeader/>
        </w:trPr>
        <w:tc>
          <w:tcPr>
            <w:tcW w:w="851" w:type="dxa"/>
            <w:vMerge w:val="restart"/>
            <w:tcBorders>
              <w:top w:val="single" w:sz="4" w:space="0" w:color="auto"/>
              <w:bottom w:val="single" w:sz="12" w:space="0" w:color="auto"/>
            </w:tcBorders>
            <w:shd w:val="clear" w:color="auto" w:fill="auto"/>
            <w:tcMar>
              <w:left w:w="28" w:type="dxa"/>
              <w:right w:w="28" w:type="dxa"/>
            </w:tcMar>
            <w:vAlign w:val="bottom"/>
            <w:hideMark/>
          </w:tcPr>
          <w:p w14:paraId="7FFFC871" w14:textId="7DA98697" w:rsidR="002B2CF5" w:rsidRPr="00D66C0D" w:rsidRDefault="002B2CF5" w:rsidP="00A73AE6">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Title of activity, programme, project or other</w:t>
            </w:r>
            <w:r w:rsidRPr="00D66C0D">
              <w:rPr>
                <w:i/>
                <w:spacing w:val="-2"/>
                <w:sz w:val="18"/>
                <w:szCs w:val="18"/>
                <w:vertAlign w:val="superscript"/>
              </w:rPr>
              <w:t>c, d</w:t>
            </w:r>
          </w:p>
        </w:tc>
        <w:tc>
          <w:tcPr>
            <w:tcW w:w="850" w:type="dxa"/>
            <w:vMerge w:val="restart"/>
            <w:tcBorders>
              <w:top w:val="single" w:sz="4" w:space="0" w:color="auto"/>
              <w:bottom w:val="single" w:sz="12" w:space="0" w:color="auto"/>
            </w:tcBorders>
            <w:shd w:val="clear" w:color="auto" w:fill="auto"/>
            <w:tcMar>
              <w:left w:w="28" w:type="dxa"/>
              <w:right w:w="28" w:type="dxa"/>
            </w:tcMar>
            <w:vAlign w:val="bottom"/>
            <w:hideMark/>
          </w:tcPr>
          <w:p w14:paraId="12B988F2" w14:textId="6B9D4F5B" w:rsidR="002B2CF5" w:rsidRPr="00D66C0D" w:rsidRDefault="002B2CF5" w:rsidP="00A73AE6">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Programme/ project description</w:t>
            </w:r>
            <w:r w:rsidRPr="00D66C0D">
              <w:rPr>
                <w:i/>
                <w:spacing w:val="-2"/>
                <w:sz w:val="18"/>
                <w:szCs w:val="18"/>
                <w:vertAlign w:val="superscript"/>
              </w:rPr>
              <w:t>c</w:t>
            </w:r>
          </w:p>
        </w:tc>
        <w:tc>
          <w:tcPr>
            <w:tcW w:w="993" w:type="dxa"/>
            <w:vMerge w:val="restart"/>
            <w:tcBorders>
              <w:top w:val="single" w:sz="4" w:space="0" w:color="auto"/>
              <w:bottom w:val="single" w:sz="12" w:space="0" w:color="auto"/>
            </w:tcBorders>
            <w:shd w:val="clear" w:color="auto" w:fill="auto"/>
            <w:tcMar>
              <w:left w:w="28" w:type="dxa"/>
              <w:right w:w="28" w:type="dxa"/>
            </w:tcMar>
            <w:vAlign w:val="bottom"/>
            <w:hideMark/>
          </w:tcPr>
          <w:p w14:paraId="72C762FC" w14:textId="77777777" w:rsidR="002B2CF5" w:rsidRPr="00D66C0D" w:rsidRDefault="002B2CF5" w:rsidP="00A73AE6">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Channel</w:t>
            </w:r>
            <w:r w:rsidRPr="00D66C0D">
              <w:rPr>
                <w:i/>
                <w:spacing w:val="-2"/>
                <w:sz w:val="18"/>
                <w:szCs w:val="18"/>
                <w:vertAlign w:val="superscript"/>
              </w:rPr>
              <w:t>c</w:t>
            </w:r>
          </w:p>
        </w:tc>
        <w:tc>
          <w:tcPr>
            <w:tcW w:w="688" w:type="dxa"/>
            <w:vMerge w:val="restart"/>
            <w:tcBorders>
              <w:top w:val="single" w:sz="4" w:space="0" w:color="auto"/>
              <w:bottom w:val="single" w:sz="12" w:space="0" w:color="auto"/>
            </w:tcBorders>
            <w:shd w:val="clear" w:color="auto" w:fill="auto"/>
            <w:tcMar>
              <w:left w:w="28" w:type="dxa"/>
              <w:right w:w="28" w:type="dxa"/>
            </w:tcMar>
            <w:vAlign w:val="bottom"/>
            <w:hideMark/>
          </w:tcPr>
          <w:p w14:paraId="662D4ACA" w14:textId="77777777" w:rsidR="002B2CF5" w:rsidRPr="00D66C0D" w:rsidRDefault="002B2CF5" w:rsidP="00A73AE6">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Recipient entity</w:t>
            </w:r>
            <w:r w:rsidRPr="00D66C0D">
              <w:rPr>
                <w:i/>
                <w:spacing w:val="-2"/>
                <w:sz w:val="18"/>
                <w:szCs w:val="18"/>
                <w:vertAlign w:val="superscript"/>
              </w:rPr>
              <w:t>c</w:t>
            </w:r>
          </w:p>
        </w:tc>
        <w:tc>
          <w:tcPr>
            <w:tcW w:w="978" w:type="dxa"/>
            <w:vMerge w:val="restart"/>
            <w:tcBorders>
              <w:top w:val="single" w:sz="4" w:space="0" w:color="auto"/>
              <w:bottom w:val="single" w:sz="12" w:space="0" w:color="auto"/>
            </w:tcBorders>
            <w:shd w:val="clear" w:color="auto" w:fill="auto"/>
            <w:tcMar>
              <w:left w:w="28" w:type="dxa"/>
              <w:right w:w="28" w:type="dxa"/>
            </w:tcMar>
            <w:vAlign w:val="bottom"/>
            <w:hideMark/>
          </w:tcPr>
          <w:p w14:paraId="729B214A" w14:textId="77777777" w:rsidR="002B2CF5" w:rsidRPr="00D66C0D" w:rsidRDefault="002B2CF5" w:rsidP="00A73AE6">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Implementing entity</w:t>
            </w:r>
            <w:r w:rsidRPr="00D66C0D">
              <w:rPr>
                <w:i/>
                <w:spacing w:val="-2"/>
                <w:sz w:val="18"/>
                <w:szCs w:val="18"/>
                <w:vertAlign w:val="superscript"/>
              </w:rPr>
              <w:t>c</w:t>
            </w:r>
          </w:p>
        </w:tc>
        <w:tc>
          <w:tcPr>
            <w:tcW w:w="1169" w:type="dxa"/>
            <w:gridSpan w:val="2"/>
            <w:tcBorders>
              <w:top w:val="single" w:sz="4" w:space="0" w:color="auto"/>
              <w:bottom w:val="single" w:sz="4" w:space="0" w:color="auto"/>
            </w:tcBorders>
            <w:shd w:val="clear" w:color="auto" w:fill="auto"/>
            <w:noWrap/>
            <w:tcMar>
              <w:left w:w="28" w:type="dxa"/>
              <w:right w:w="28" w:type="dxa"/>
            </w:tcMar>
            <w:vAlign w:val="bottom"/>
            <w:hideMark/>
          </w:tcPr>
          <w:p w14:paraId="44590207" w14:textId="77777777" w:rsidR="002B2CF5" w:rsidRPr="00D66C0D" w:rsidRDefault="002B2CF5" w:rsidP="00A73AE6">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Amount received (climate-specific)</w:t>
            </w:r>
            <w:r w:rsidRPr="00D66C0D">
              <w:rPr>
                <w:i/>
                <w:spacing w:val="-2"/>
                <w:sz w:val="18"/>
                <w:szCs w:val="18"/>
                <w:vertAlign w:val="superscript"/>
              </w:rPr>
              <w:t>c</w:t>
            </w:r>
          </w:p>
        </w:tc>
        <w:tc>
          <w:tcPr>
            <w:tcW w:w="567" w:type="dxa"/>
            <w:vMerge w:val="restart"/>
            <w:tcBorders>
              <w:top w:val="single" w:sz="4" w:space="0" w:color="auto"/>
              <w:bottom w:val="single" w:sz="12" w:space="0" w:color="auto"/>
            </w:tcBorders>
            <w:shd w:val="clear" w:color="auto" w:fill="auto"/>
            <w:tcMar>
              <w:left w:w="28" w:type="dxa"/>
              <w:right w:w="28" w:type="dxa"/>
            </w:tcMar>
            <w:vAlign w:val="bottom"/>
            <w:hideMark/>
          </w:tcPr>
          <w:p w14:paraId="25AFA0FC" w14:textId="0CFA43AF" w:rsidR="002B2CF5" w:rsidRPr="00D66C0D" w:rsidRDefault="002B2CF5" w:rsidP="00A73AE6">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Time frame</w:t>
            </w:r>
            <w:r w:rsidRPr="00D66C0D">
              <w:rPr>
                <w:i/>
                <w:spacing w:val="-2"/>
                <w:sz w:val="18"/>
                <w:szCs w:val="18"/>
                <w:vertAlign w:val="superscript"/>
              </w:rPr>
              <w:t>c</w:t>
            </w:r>
          </w:p>
        </w:tc>
        <w:tc>
          <w:tcPr>
            <w:tcW w:w="1134" w:type="dxa"/>
            <w:vMerge w:val="restart"/>
            <w:tcBorders>
              <w:top w:val="single" w:sz="4" w:space="0" w:color="auto"/>
              <w:bottom w:val="single" w:sz="12" w:space="0" w:color="auto"/>
            </w:tcBorders>
            <w:shd w:val="clear" w:color="auto" w:fill="auto"/>
            <w:tcMar>
              <w:left w:w="28" w:type="dxa"/>
              <w:right w:w="28" w:type="dxa"/>
            </w:tcMar>
            <w:vAlign w:val="bottom"/>
            <w:hideMark/>
          </w:tcPr>
          <w:p w14:paraId="5DBFA03D" w14:textId="77777777" w:rsidR="002B2CF5" w:rsidRPr="00D66C0D" w:rsidRDefault="002B2CF5" w:rsidP="00A73AE6">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Financial instrument</w:t>
            </w:r>
            <w:r w:rsidRPr="00D66C0D">
              <w:rPr>
                <w:i/>
                <w:spacing w:val="-2"/>
                <w:sz w:val="18"/>
                <w:szCs w:val="18"/>
                <w:vertAlign w:val="superscript"/>
              </w:rPr>
              <w:t>c</w:t>
            </w:r>
          </w:p>
        </w:tc>
        <w:tc>
          <w:tcPr>
            <w:tcW w:w="850" w:type="dxa"/>
            <w:vMerge w:val="restart"/>
            <w:tcBorders>
              <w:top w:val="single" w:sz="4" w:space="0" w:color="auto"/>
              <w:bottom w:val="single" w:sz="12" w:space="0" w:color="auto"/>
            </w:tcBorders>
            <w:shd w:val="clear" w:color="auto" w:fill="auto"/>
            <w:tcMar>
              <w:left w:w="28" w:type="dxa"/>
              <w:right w:w="28" w:type="dxa"/>
            </w:tcMar>
            <w:vAlign w:val="bottom"/>
            <w:hideMark/>
          </w:tcPr>
          <w:p w14:paraId="1B7322F2" w14:textId="77777777" w:rsidR="002B2CF5" w:rsidRPr="00D66C0D" w:rsidRDefault="002B2CF5" w:rsidP="006B11DB">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Status</w:t>
            </w:r>
            <w:r w:rsidRPr="00D66C0D">
              <w:rPr>
                <w:i/>
                <w:spacing w:val="-2"/>
                <w:sz w:val="18"/>
                <w:szCs w:val="18"/>
                <w:vertAlign w:val="superscript"/>
              </w:rPr>
              <w:t>c</w:t>
            </w:r>
          </w:p>
        </w:tc>
        <w:tc>
          <w:tcPr>
            <w:tcW w:w="709" w:type="dxa"/>
            <w:vMerge w:val="restart"/>
            <w:tcBorders>
              <w:top w:val="single" w:sz="4" w:space="0" w:color="auto"/>
              <w:bottom w:val="single" w:sz="12" w:space="0" w:color="auto"/>
            </w:tcBorders>
            <w:shd w:val="clear" w:color="auto" w:fill="auto"/>
            <w:vAlign w:val="bottom"/>
          </w:tcPr>
          <w:p w14:paraId="2B106F23" w14:textId="77777777" w:rsidR="002B2CF5" w:rsidRPr="00D66C0D" w:rsidRDefault="002B2CF5" w:rsidP="003A27FC">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Type of support</w:t>
            </w:r>
            <w:r w:rsidRPr="00D66C0D">
              <w:rPr>
                <w:i/>
                <w:spacing w:val="-2"/>
                <w:sz w:val="18"/>
                <w:szCs w:val="18"/>
                <w:vertAlign w:val="superscript"/>
              </w:rPr>
              <w:t>c</w:t>
            </w:r>
          </w:p>
        </w:tc>
        <w:tc>
          <w:tcPr>
            <w:tcW w:w="851" w:type="dxa"/>
            <w:vMerge w:val="restart"/>
            <w:tcBorders>
              <w:top w:val="single" w:sz="4" w:space="0" w:color="auto"/>
              <w:bottom w:val="single" w:sz="12" w:space="0" w:color="auto"/>
            </w:tcBorders>
            <w:shd w:val="clear" w:color="auto" w:fill="auto"/>
            <w:vAlign w:val="bottom"/>
          </w:tcPr>
          <w:p w14:paraId="308467A9" w14:textId="77777777" w:rsidR="002B2CF5" w:rsidRPr="00D66C0D" w:rsidRDefault="002B2CF5" w:rsidP="00535B19">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Sector</w:t>
            </w:r>
            <w:r w:rsidRPr="00D66C0D">
              <w:rPr>
                <w:i/>
                <w:spacing w:val="-2"/>
                <w:sz w:val="18"/>
                <w:szCs w:val="18"/>
                <w:vertAlign w:val="superscript"/>
              </w:rPr>
              <w:t>c</w:t>
            </w:r>
          </w:p>
        </w:tc>
        <w:tc>
          <w:tcPr>
            <w:tcW w:w="708" w:type="dxa"/>
            <w:vMerge w:val="restart"/>
            <w:tcBorders>
              <w:top w:val="single" w:sz="4" w:space="0" w:color="auto"/>
              <w:bottom w:val="single" w:sz="12" w:space="0" w:color="auto"/>
            </w:tcBorders>
            <w:shd w:val="clear" w:color="auto" w:fill="auto"/>
            <w:vAlign w:val="bottom"/>
          </w:tcPr>
          <w:p w14:paraId="62897EFB" w14:textId="77777777" w:rsidR="002B2CF5" w:rsidRPr="00D66C0D" w:rsidRDefault="002B2CF5" w:rsidP="00A73AE6">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Subsector</w:t>
            </w:r>
            <w:r w:rsidRPr="00D66C0D">
              <w:rPr>
                <w:i/>
                <w:spacing w:val="-2"/>
                <w:sz w:val="18"/>
                <w:szCs w:val="18"/>
                <w:vertAlign w:val="superscript"/>
              </w:rPr>
              <w:t>c</w:t>
            </w:r>
          </w:p>
        </w:tc>
        <w:tc>
          <w:tcPr>
            <w:tcW w:w="851" w:type="dxa"/>
            <w:vMerge w:val="restart"/>
            <w:tcBorders>
              <w:top w:val="single" w:sz="4" w:space="0" w:color="auto"/>
              <w:bottom w:val="single" w:sz="12" w:space="0" w:color="auto"/>
            </w:tcBorders>
            <w:shd w:val="clear" w:color="auto" w:fill="auto"/>
            <w:vAlign w:val="bottom"/>
          </w:tcPr>
          <w:p w14:paraId="4FD9530D" w14:textId="77777777" w:rsidR="002B2CF5" w:rsidRPr="00D66C0D" w:rsidRDefault="002B2CF5" w:rsidP="00A73AE6">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Contribution to technology development and transfer objectives</w:t>
            </w:r>
            <w:r w:rsidRPr="00D66C0D">
              <w:rPr>
                <w:i/>
                <w:spacing w:val="-2"/>
                <w:sz w:val="18"/>
                <w:szCs w:val="18"/>
                <w:vertAlign w:val="superscript"/>
              </w:rPr>
              <w:t>c</w:t>
            </w:r>
          </w:p>
        </w:tc>
        <w:tc>
          <w:tcPr>
            <w:tcW w:w="850" w:type="dxa"/>
            <w:vMerge w:val="restart"/>
            <w:tcBorders>
              <w:top w:val="single" w:sz="4" w:space="0" w:color="auto"/>
              <w:bottom w:val="single" w:sz="12" w:space="0" w:color="auto"/>
            </w:tcBorders>
            <w:shd w:val="clear" w:color="auto" w:fill="auto"/>
            <w:vAlign w:val="bottom"/>
          </w:tcPr>
          <w:p w14:paraId="33CA8071" w14:textId="2406FAAA" w:rsidR="002B2CF5" w:rsidRPr="00D66C0D" w:rsidRDefault="002B2CF5" w:rsidP="007258E9">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Contribution to capacity-building objectives</w:t>
            </w:r>
            <w:r w:rsidRPr="00D66C0D">
              <w:rPr>
                <w:i/>
                <w:spacing w:val="-2"/>
                <w:sz w:val="18"/>
                <w:szCs w:val="18"/>
                <w:vertAlign w:val="superscript"/>
              </w:rPr>
              <w:t>c</w:t>
            </w:r>
          </w:p>
        </w:tc>
        <w:tc>
          <w:tcPr>
            <w:tcW w:w="851" w:type="dxa"/>
            <w:vMerge w:val="restart"/>
            <w:tcBorders>
              <w:top w:val="single" w:sz="4" w:space="0" w:color="auto"/>
              <w:bottom w:val="single" w:sz="12" w:space="0" w:color="auto"/>
            </w:tcBorders>
            <w:shd w:val="clear" w:color="auto" w:fill="auto"/>
            <w:vAlign w:val="bottom"/>
          </w:tcPr>
          <w:p w14:paraId="7AAE3854" w14:textId="77777777" w:rsidR="002B2CF5" w:rsidRPr="00D66C0D" w:rsidRDefault="002B2CF5" w:rsidP="00A73AE6">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Status of activity</w:t>
            </w:r>
            <w:r w:rsidRPr="00D66C0D">
              <w:rPr>
                <w:i/>
                <w:spacing w:val="-2"/>
                <w:sz w:val="18"/>
                <w:szCs w:val="18"/>
                <w:vertAlign w:val="superscript"/>
              </w:rPr>
              <w:t>c</w:t>
            </w:r>
          </w:p>
        </w:tc>
        <w:tc>
          <w:tcPr>
            <w:tcW w:w="494" w:type="dxa"/>
            <w:vMerge w:val="restart"/>
            <w:tcBorders>
              <w:top w:val="single" w:sz="4" w:space="0" w:color="auto"/>
              <w:bottom w:val="single" w:sz="12" w:space="0" w:color="auto"/>
            </w:tcBorders>
            <w:shd w:val="clear" w:color="auto" w:fill="auto"/>
            <w:vAlign w:val="bottom"/>
          </w:tcPr>
          <w:p w14:paraId="08B3E116" w14:textId="77777777" w:rsidR="002B2CF5" w:rsidRPr="00D66C0D" w:rsidRDefault="002B2CF5" w:rsidP="00A73AE6">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Use, impact and results</w:t>
            </w:r>
            <w:r w:rsidRPr="00D66C0D">
              <w:rPr>
                <w:i/>
                <w:spacing w:val="-2"/>
                <w:sz w:val="18"/>
                <w:szCs w:val="18"/>
                <w:vertAlign w:val="superscript"/>
              </w:rPr>
              <w:t>c</w:t>
            </w:r>
          </w:p>
        </w:tc>
        <w:tc>
          <w:tcPr>
            <w:tcW w:w="781" w:type="dxa"/>
            <w:vMerge w:val="restart"/>
            <w:tcBorders>
              <w:top w:val="single" w:sz="4" w:space="0" w:color="auto"/>
              <w:bottom w:val="single" w:sz="12" w:space="0" w:color="auto"/>
            </w:tcBorders>
            <w:shd w:val="clear" w:color="auto" w:fill="auto"/>
            <w:vAlign w:val="bottom"/>
          </w:tcPr>
          <w:p w14:paraId="77CEB220" w14:textId="77777777" w:rsidR="002B2CF5" w:rsidRPr="00D66C0D" w:rsidRDefault="002B2CF5" w:rsidP="00A73AE6">
            <w:pPr>
              <w:suppressAutoHyphens w:val="0"/>
              <w:spacing w:before="40" w:after="40" w:line="180" w:lineRule="exact"/>
              <w:jc w:val="center"/>
              <w:rPr>
                <w:rFonts w:eastAsia="Times New Roman"/>
                <w:i/>
                <w:spacing w:val="-2"/>
                <w:sz w:val="16"/>
                <w:szCs w:val="16"/>
              </w:rPr>
            </w:pPr>
            <w:r w:rsidRPr="00D66C0D">
              <w:rPr>
                <w:rFonts w:eastAsia="Times New Roman"/>
                <w:i/>
                <w:spacing w:val="-2"/>
                <w:sz w:val="16"/>
                <w:szCs w:val="16"/>
              </w:rPr>
              <w:t>Additional information</w:t>
            </w:r>
            <w:r w:rsidRPr="00D66C0D">
              <w:rPr>
                <w:rFonts w:eastAsia="Times New Roman"/>
                <w:i/>
                <w:spacing w:val="-2"/>
                <w:sz w:val="18"/>
                <w:szCs w:val="18"/>
                <w:vertAlign w:val="superscript"/>
              </w:rPr>
              <w:t>f</w:t>
            </w:r>
          </w:p>
        </w:tc>
      </w:tr>
      <w:tr w:rsidR="00A15F58" w:rsidRPr="00600413" w14:paraId="153EE342" w14:textId="77777777" w:rsidTr="000410A2">
        <w:trPr>
          <w:trHeight w:val="268"/>
          <w:tblHeader/>
        </w:trPr>
        <w:tc>
          <w:tcPr>
            <w:tcW w:w="851" w:type="dxa"/>
            <w:vMerge/>
            <w:tcBorders>
              <w:top w:val="nil"/>
              <w:bottom w:val="single" w:sz="12" w:space="0" w:color="auto"/>
            </w:tcBorders>
            <w:shd w:val="clear" w:color="auto" w:fill="auto"/>
            <w:tcMar>
              <w:left w:w="28" w:type="dxa"/>
              <w:right w:w="28" w:type="dxa"/>
            </w:tcMar>
            <w:vAlign w:val="bottom"/>
            <w:hideMark/>
          </w:tcPr>
          <w:p w14:paraId="0BDE0A2F" w14:textId="77777777" w:rsidR="002B2CF5" w:rsidRPr="00D66C0D" w:rsidRDefault="002B2CF5" w:rsidP="00A73AE6">
            <w:pPr>
              <w:suppressAutoHyphens w:val="0"/>
              <w:spacing w:before="40" w:after="40" w:line="200" w:lineRule="exact"/>
              <w:rPr>
                <w:rFonts w:eastAsia="Times New Roman"/>
                <w:spacing w:val="-2"/>
                <w:sz w:val="18"/>
                <w:szCs w:val="16"/>
              </w:rPr>
            </w:pPr>
          </w:p>
        </w:tc>
        <w:tc>
          <w:tcPr>
            <w:tcW w:w="850" w:type="dxa"/>
            <w:vMerge/>
            <w:tcBorders>
              <w:top w:val="nil"/>
              <w:bottom w:val="single" w:sz="12" w:space="0" w:color="auto"/>
            </w:tcBorders>
            <w:shd w:val="clear" w:color="auto" w:fill="auto"/>
            <w:tcMar>
              <w:left w:w="28" w:type="dxa"/>
              <w:right w:w="28" w:type="dxa"/>
            </w:tcMar>
            <w:vAlign w:val="bottom"/>
            <w:hideMark/>
          </w:tcPr>
          <w:p w14:paraId="60396DF6" w14:textId="77777777" w:rsidR="002B2CF5" w:rsidRPr="00D66C0D" w:rsidRDefault="002B2CF5" w:rsidP="00A73AE6">
            <w:pPr>
              <w:suppressAutoHyphens w:val="0"/>
              <w:spacing w:before="40" w:after="40" w:line="200" w:lineRule="exact"/>
              <w:jc w:val="right"/>
              <w:rPr>
                <w:rFonts w:eastAsia="Times New Roman"/>
                <w:spacing w:val="-2"/>
                <w:sz w:val="18"/>
                <w:szCs w:val="16"/>
              </w:rPr>
            </w:pPr>
          </w:p>
        </w:tc>
        <w:tc>
          <w:tcPr>
            <w:tcW w:w="993" w:type="dxa"/>
            <w:vMerge/>
            <w:tcBorders>
              <w:top w:val="nil"/>
              <w:bottom w:val="single" w:sz="12" w:space="0" w:color="auto"/>
            </w:tcBorders>
            <w:shd w:val="clear" w:color="auto" w:fill="auto"/>
            <w:tcMar>
              <w:left w:w="28" w:type="dxa"/>
              <w:right w:w="28" w:type="dxa"/>
            </w:tcMar>
            <w:vAlign w:val="bottom"/>
            <w:hideMark/>
          </w:tcPr>
          <w:p w14:paraId="163C5BBF" w14:textId="77777777" w:rsidR="002B2CF5" w:rsidRPr="00D66C0D" w:rsidRDefault="002B2CF5" w:rsidP="00A73AE6">
            <w:pPr>
              <w:suppressAutoHyphens w:val="0"/>
              <w:spacing w:before="40" w:after="40" w:line="200" w:lineRule="exact"/>
              <w:jc w:val="right"/>
              <w:rPr>
                <w:rFonts w:eastAsia="Times New Roman"/>
                <w:spacing w:val="-2"/>
                <w:sz w:val="18"/>
                <w:szCs w:val="16"/>
              </w:rPr>
            </w:pPr>
          </w:p>
        </w:tc>
        <w:tc>
          <w:tcPr>
            <w:tcW w:w="688" w:type="dxa"/>
            <w:vMerge/>
            <w:tcBorders>
              <w:top w:val="nil"/>
              <w:bottom w:val="single" w:sz="12" w:space="0" w:color="auto"/>
            </w:tcBorders>
            <w:shd w:val="clear" w:color="auto" w:fill="auto"/>
            <w:tcMar>
              <w:left w:w="28" w:type="dxa"/>
              <w:right w:w="28" w:type="dxa"/>
            </w:tcMar>
            <w:vAlign w:val="bottom"/>
            <w:hideMark/>
          </w:tcPr>
          <w:p w14:paraId="24987F03" w14:textId="77777777" w:rsidR="002B2CF5" w:rsidRPr="00D66C0D" w:rsidRDefault="002B2CF5" w:rsidP="00A73AE6">
            <w:pPr>
              <w:suppressAutoHyphens w:val="0"/>
              <w:spacing w:before="40" w:after="40" w:line="200" w:lineRule="exact"/>
              <w:jc w:val="right"/>
              <w:rPr>
                <w:rFonts w:eastAsia="Times New Roman"/>
                <w:spacing w:val="-2"/>
                <w:sz w:val="18"/>
                <w:szCs w:val="16"/>
              </w:rPr>
            </w:pPr>
          </w:p>
        </w:tc>
        <w:tc>
          <w:tcPr>
            <w:tcW w:w="978" w:type="dxa"/>
            <w:vMerge/>
            <w:tcBorders>
              <w:top w:val="nil"/>
              <w:bottom w:val="single" w:sz="12" w:space="0" w:color="auto"/>
            </w:tcBorders>
            <w:shd w:val="clear" w:color="auto" w:fill="auto"/>
            <w:tcMar>
              <w:left w:w="28" w:type="dxa"/>
              <w:right w:w="28" w:type="dxa"/>
            </w:tcMar>
            <w:vAlign w:val="bottom"/>
            <w:hideMark/>
          </w:tcPr>
          <w:p w14:paraId="094D5AA7" w14:textId="77777777" w:rsidR="002B2CF5" w:rsidRPr="00D66C0D" w:rsidRDefault="002B2CF5" w:rsidP="00A73AE6">
            <w:pPr>
              <w:suppressAutoHyphens w:val="0"/>
              <w:spacing w:before="40" w:after="40" w:line="200" w:lineRule="exact"/>
              <w:jc w:val="right"/>
              <w:rPr>
                <w:rFonts w:eastAsia="Times New Roman"/>
                <w:spacing w:val="-2"/>
                <w:sz w:val="18"/>
                <w:szCs w:val="16"/>
              </w:rPr>
            </w:pPr>
          </w:p>
        </w:tc>
        <w:tc>
          <w:tcPr>
            <w:tcW w:w="723" w:type="dxa"/>
            <w:tcBorders>
              <w:top w:val="single" w:sz="4" w:space="0" w:color="auto"/>
              <w:bottom w:val="single" w:sz="12" w:space="0" w:color="auto"/>
            </w:tcBorders>
            <w:shd w:val="clear" w:color="auto" w:fill="auto"/>
            <w:tcMar>
              <w:left w:w="28" w:type="dxa"/>
              <w:right w:w="28" w:type="dxa"/>
            </w:tcMar>
            <w:vAlign w:val="bottom"/>
            <w:hideMark/>
          </w:tcPr>
          <w:p w14:paraId="779B73DC" w14:textId="77777777" w:rsidR="002B2CF5" w:rsidRPr="00D66C0D" w:rsidRDefault="002B2CF5" w:rsidP="00A73AE6">
            <w:pPr>
              <w:suppressAutoHyphens w:val="0"/>
              <w:spacing w:before="40" w:after="40" w:line="200" w:lineRule="exact"/>
              <w:jc w:val="right"/>
              <w:rPr>
                <w:rFonts w:eastAsia="Times New Roman"/>
                <w:i/>
                <w:spacing w:val="-2"/>
                <w:sz w:val="16"/>
                <w:szCs w:val="16"/>
              </w:rPr>
            </w:pPr>
            <w:r w:rsidRPr="00D66C0D">
              <w:rPr>
                <w:rFonts w:eastAsia="Times New Roman"/>
                <w:i/>
                <w:spacing w:val="-2"/>
                <w:sz w:val="16"/>
                <w:szCs w:val="16"/>
              </w:rPr>
              <w:t>Domestic currency</w:t>
            </w:r>
          </w:p>
        </w:tc>
        <w:tc>
          <w:tcPr>
            <w:tcW w:w="446" w:type="dxa"/>
            <w:tcBorders>
              <w:top w:val="single" w:sz="4" w:space="0" w:color="auto"/>
              <w:bottom w:val="single" w:sz="12" w:space="0" w:color="auto"/>
            </w:tcBorders>
            <w:shd w:val="clear" w:color="auto" w:fill="auto"/>
            <w:tcMar>
              <w:left w:w="28" w:type="dxa"/>
              <w:right w:w="28" w:type="dxa"/>
            </w:tcMar>
            <w:vAlign w:val="bottom"/>
            <w:hideMark/>
          </w:tcPr>
          <w:p w14:paraId="21B8ABCB" w14:textId="77777777" w:rsidR="002B2CF5" w:rsidRPr="00D66C0D" w:rsidRDefault="002B2CF5" w:rsidP="00A73AE6">
            <w:pPr>
              <w:suppressAutoHyphens w:val="0"/>
              <w:spacing w:before="40" w:after="40" w:line="200" w:lineRule="exact"/>
              <w:jc w:val="right"/>
              <w:rPr>
                <w:rFonts w:eastAsia="Times New Roman"/>
                <w:i/>
                <w:spacing w:val="-2"/>
                <w:sz w:val="16"/>
                <w:szCs w:val="16"/>
              </w:rPr>
            </w:pPr>
            <w:r w:rsidRPr="00D66C0D">
              <w:rPr>
                <w:rFonts w:eastAsia="Times New Roman"/>
                <w:i/>
                <w:spacing w:val="-2"/>
                <w:sz w:val="16"/>
                <w:szCs w:val="16"/>
              </w:rPr>
              <w:t>USD</w:t>
            </w:r>
          </w:p>
        </w:tc>
        <w:tc>
          <w:tcPr>
            <w:tcW w:w="567" w:type="dxa"/>
            <w:vMerge/>
            <w:tcBorders>
              <w:top w:val="nil"/>
              <w:bottom w:val="single" w:sz="12" w:space="0" w:color="auto"/>
            </w:tcBorders>
            <w:shd w:val="clear" w:color="auto" w:fill="auto"/>
            <w:tcMar>
              <w:left w:w="28" w:type="dxa"/>
              <w:right w:w="28" w:type="dxa"/>
            </w:tcMar>
            <w:vAlign w:val="bottom"/>
            <w:hideMark/>
          </w:tcPr>
          <w:p w14:paraId="44A361BD" w14:textId="77777777" w:rsidR="002B2CF5" w:rsidRPr="00D66C0D" w:rsidRDefault="002B2CF5" w:rsidP="00A73AE6">
            <w:pPr>
              <w:suppressAutoHyphens w:val="0"/>
              <w:spacing w:before="40" w:after="40" w:line="200" w:lineRule="exact"/>
              <w:jc w:val="right"/>
              <w:rPr>
                <w:rFonts w:eastAsia="Times New Roman"/>
                <w:spacing w:val="-2"/>
                <w:sz w:val="18"/>
                <w:szCs w:val="16"/>
              </w:rPr>
            </w:pPr>
          </w:p>
        </w:tc>
        <w:tc>
          <w:tcPr>
            <w:tcW w:w="1134" w:type="dxa"/>
            <w:vMerge/>
            <w:tcBorders>
              <w:top w:val="nil"/>
              <w:bottom w:val="single" w:sz="12" w:space="0" w:color="auto"/>
            </w:tcBorders>
            <w:shd w:val="clear" w:color="auto" w:fill="auto"/>
            <w:tcMar>
              <w:left w:w="28" w:type="dxa"/>
              <w:right w:w="28" w:type="dxa"/>
            </w:tcMar>
            <w:vAlign w:val="bottom"/>
            <w:hideMark/>
          </w:tcPr>
          <w:p w14:paraId="4AE96514" w14:textId="77777777" w:rsidR="002B2CF5" w:rsidRPr="00D66C0D" w:rsidRDefault="002B2CF5" w:rsidP="00A73AE6">
            <w:pPr>
              <w:suppressAutoHyphens w:val="0"/>
              <w:spacing w:before="40" w:after="40" w:line="200" w:lineRule="exact"/>
              <w:jc w:val="right"/>
              <w:rPr>
                <w:rFonts w:eastAsia="Times New Roman"/>
                <w:spacing w:val="-2"/>
                <w:sz w:val="18"/>
                <w:szCs w:val="16"/>
              </w:rPr>
            </w:pPr>
          </w:p>
        </w:tc>
        <w:tc>
          <w:tcPr>
            <w:tcW w:w="850" w:type="dxa"/>
            <w:vMerge/>
            <w:tcBorders>
              <w:top w:val="nil"/>
              <w:bottom w:val="single" w:sz="12" w:space="0" w:color="auto"/>
            </w:tcBorders>
            <w:shd w:val="clear" w:color="auto" w:fill="auto"/>
            <w:tcMar>
              <w:left w:w="28" w:type="dxa"/>
              <w:right w:w="28" w:type="dxa"/>
            </w:tcMar>
            <w:vAlign w:val="bottom"/>
            <w:hideMark/>
          </w:tcPr>
          <w:p w14:paraId="76D78CCD" w14:textId="77777777" w:rsidR="002B2CF5" w:rsidRPr="00D66C0D" w:rsidRDefault="002B2CF5" w:rsidP="00256796">
            <w:pPr>
              <w:suppressAutoHyphens w:val="0"/>
              <w:spacing w:before="40" w:after="40" w:line="200" w:lineRule="exact"/>
              <w:jc w:val="right"/>
              <w:rPr>
                <w:rFonts w:eastAsia="Times New Roman"/>
                <w:spacing w:val="-2"/>
                <w:sz w:val="18"/>
                <w:szCs w:val="16"/>
              </w:rPr>
            </w:pPr>
          </w:p>
        </w:tc>
        <w:tc>
          <w:tcPr>
            <w:tcW w:w="709" w:type="dxa"/>
            <w:vMerge/>
            <w:tcBorders>
              <w:top w:val="nil"/>
              <w:bottom w:val="single" w:sz="12" w:space="0" w:color="auto"/>
            </w:tcBorders>
            <w:shd w:val="clear" w:color="auto" w:fill="auto"/>
            <w:vAlign w:val="bottom"/>
          </w:tcPr>
          <w:p w14:paraId="46417AD3" w14:textId="77777777" w:rsidR="002B2CF5" w:rsidRPr="00D66C0D" w:rsidRDefault="002B2CF5" w:rsidP="00256796">
            <w:pPr>
              <w:suppressAutoHyphens w:val="0"/>
              <w:spacing w:before="40" w:after="40" w:line="200" w:lineRule="exact"/>
              <w:jc w:val="right"/>
              <w:rPr>
                <w:spacing w:val="-2"/>
                <w:sz w:val="18"/>
                <w:szCs w:val="16"/>
              </w:rPr>
            </w:pPr>
          </w:p>
        </w:tc>
        <w:tc>
          <w:tcPr>
            <w:tcW w:w="851" w:type="dxa"/>
            <w:vMerge/>
            <w:tcBorders>
              <w:top w:val="nil"/>
              <w:bottom w:val="single" w:sz="12" w:space="0" w:color="auto"/>
            </w:tcBorders>
            <w:shd w:val="clear" w:color="auto" w:fill="auto"/>
            <w:vAlign w:val="bottom"/>
          </w:tcPr>
          <w:p w14:paraId="5911CF49" w14:textId="77777777" w:rsidR="002B2CF5" w:rsidRPr="00D66C0D" w:rsidRDefault="002B2CF5" w:rsidP="00256796">
            <w:pPr>
              <w:suppressAutoHyphens w:val="0"/>
              <w:spacing w:before="40" w:after="40" w:line="200" w:lineRule="exact"/>
              <w:jc w:val="right"/>
              <w:rPr>
                <w:rFonts w:eastAsia="Times New Roman"/>
                <w:spacing w:val="-2"/>
                <w:sz w:val="18"/>
                <w:szCs w:val="16"/>
              </w:rPr>
            </w:pPr>
          </w:p>
        </w:tc>
        <w:tc>
          <w:tcPr>
            <w:tcW w:w="708" w:type="dxa"/>
            <w:vMerge/>
            <w:tcBorders>
              <w:top w:val="nil"/>
              <w:bottom w:val="single" w:sz="12" w:space="0" w:color="auto"/>
            </w:tcBorders>
            <w:shd w:val="clear" w:color="auto" w:fill="auto"/>
            <w:vAlign w:val="bottom"/>
          </w:tcPr>
          <w:p w14:paraId="1B4A0D2C" w14:textId="77777777" w:rsidR="002B2CF5" w:rsidRPr="00D66C0D" w:rsidRDefault="002B2CF5" w:rsidP="00A73AE6">
            <w:pPr>
              <w:suppressAutoHyphens w:val="0"/>
              <w:spacing w:before="40" w:after="40" w:line="200" w:lineRule="exact"/>
              <w:jc w:val="right"/>
              <w:rPr>
                <w:spacing w:val="-2"/>
                <w:sz w:val="18"/>
                <w:szCs w:val="16"/>
              </w:rPr>
            </w:pPr>
          </w:p>
        </w:tc>
        <w:tc>
          <w:tcPr>
            <w:tcW w:w="851" w:type="dxa"/>
            <w:vMerge/>
            <w:tcBorders>
              <w:top w:val="nil"/>
              <w:bottom w:val="single" w:sz="12" w:space="0" w:color="auto"/>
            </w:tcBorders>
            <w:shd w:val="clear" w:color="auto" w:fill="auto"/>
            <w:vAlign w:val="bottom"/>
          </w:tcPr>
          <w:p w14:paraId="02E808CF" w14:textId="77777777" w:rsidR="002B2CF5" w:rsidRPr="00D66C0D" w:rsidRDefault="002B2CF5" w:rsidP="00A73AE6">
            <w:pPr>
              <w:suppressAutoHyphens w:val="0"/>
              <w:spacing w:before="40" w:after="40" w:line="200" w:lineRule="exact"/>
              <w:jc w:val="right"/>
              <w:rPr>
                <w:spacing w:val="-2"/>
                <w:sz w:val="18"/>
                <w:szCs w:val="16"/>
              </w:rPr>
            </w:pPr>
          </w:p>
        </w:tc>
        <w:tc>
          <w:tcPr>
            <w:tcW w:w="850" w:type="dxa"/>
            <w:vMerge/>
            <w:tcBorders>
              <w:top w:val="nil"/>
              <w:bottom w:val="single" w:sz="12" w:space="0" w:color="auto"/>
            </w:tcBorders>
            <w:shd w:val="clear" w:color="auto" w:fill="auto"/>
            <w:vAlign w:val="bottom"/>
          </w:tcPr>
          <w:p w14:paraId="1AA6AD0A" w14:textId="77777777" w:rsidR="002B2CF5" w:rsidRPr="00D66C0D" w:rsidRDefault="002B2CF5" w:rsidP="00A73AE6">
            <w:pPr>
              <w:suppressAutoHyphens w:val="0"/>
              <w:spacing w:before="40" w:after="40" w:line="200" w:lineRule="exact"/>
              <w:jc w:val="right"/>
              <w:rPr>
                <w:rFonts w:eastAsia="Times New Roman"/>
                <w:spacing w:val="-2"/>
                <w:sz w:val="18"/>
                <w:szCs w:val="16"/>
              </w:rPr>
            </w:pPr>
          </w:p>
        </w:tc>
        <w:tc>
          <w:tcPr>
            <w:tcW w:w="851" w:type="dxa"/>
            <w:vMerge/>
            <w:tcBorders>
              <w:top w:val="nil"/>
              <w:bottom w:val="single" w:sz="12" w:space="0" w:color="auto"/>
            </w:tcBorders>
            <w:shd w:val="clear" w:color="auto" w:fill="auto"/>
            <w:vAlign w:val="bottom"/>
          </w:tcPr>
          <w:p w14:paraId="07492930" w14:textId="77777777" w:rsidR="002B2CF5" w:rsidRPr="00D66C0D" w:rsidRDefault="002B2CF5" w:rsidP="00A73AE6">
            <w:pPr>
              <w:suppressAutoHyphens w:val="0"/>
              <w:spacing w:before="40" w:after="40" w:line="200" w:lineRule="exact"/>
              <w:jc w:val="right"/>
              <w:rPr>
                <w:rFonts w:eastAsia="Times New Roman"/>
                <w:spacing w:val="-2"/>
                <w:sz w:val="18"/>
                <w:szCs w:val="16"/>
              </w:rPr>
            </w:pPr>
          </w:p>
        </w:tc>
        <w:tc>
          <w:tcPr>
            <w:tcW w:w="494" w:type="dxa"/>
            <w:vMerge/>
            <w:tcBorders>
              <w:top w:val="nil"/>
              <w:bottom w:val="single" w:sz="12" w:space="0" w:color="auto"/>
            </w:tcBorders>
            <w:shd w:val="clear" w:color="auto" w:fill="auto"/>
            <w:vAlign w:val="bottom"/>
          </w:tcPr>
          <w:p w14:paraId="1CBDC4AC" w14:textId="77777777" w:rsidR="002B2CF5" w:rsidRPr="00D66C0D" w:rsidRDefault="002B2CF5" w:rsidP="00A73AE6">
            <w:pPr>
              <w:suppressAutoHyphens w:val="0"/>
              <w:spacing w:before="40" w:after="40" w:line="200" w:lineRule="exact"/>
              <w:jc w:val="right"/>
              <w:rPr>
                <w:rFonts w:eastAsia="Times New Roman"/>
                <w:spacing w:val="-2"/>
                <w:sz w:val="18"/>
                <w:szCs w:val="16"/>
              </w:rPr>
            </w:pPr>
          </w:p>
        </w:tc>
        <w:tc>
          <w:tcPr>
            <w:tcW w:w="781" w:type="dxa"/>
            <w:vMerge/>
            <w:tcBorders>
              <w:top w:val="nil"/>
              <w:bottom w:val="single" w:sz="12" w:space="0" w:color="auto"/>
            </w:tcBorders>
            <w:shd w:val="clear" w:color="auto" w:fill="auto"/>
            <w:vAlign w:val="bottom"/>
          </w:tcPr>
          <w:p w14:paraId="372EB0BC" w14:textId="77777777" w:rsidR="002B2CF5" w:rsidRPr="00D66C0D" w:rsidRDefault="002B2CF5" w:rsidP="00A73AE6">
            <w:pPr>
              <w:suppressAutoHyphens w:val="0"/>
              <w:spacing w:before="40" w:after="40" w:line="200" w:lineRule="exact"/>
              <w:jc w:val="right"/>
              <w:rPr>
                <w:rFonts w:eastAsia="Times New Roman"/>
                <w:spacing w:val="-2"/>
                <w:sz w:val="18"/>
                <w:szCs w:val="16"/>
              </w:rPr>
            </w:pPr>
          </w:p>
        </w:tc>
      </w:tr>
      <w:tr w:rsidR="00A15F58" w:rsidRPr="00600413" w14:paraId="478E5FD4" w14:textId="77777777" w:rsidTr="000410A2">
        <w:trPr>
          <w:trHeight w:val="268"/>
        </w:trPr>
        <w:tc>
          <w:tcPr>
            <w:tcW w:w="851" w:type="dxa"/>
            <w:tcBorders>
              <w:top w:val="single" w:sz="12" w:space="0" w:color="auto"/>
              <w:bottom w:val="single" w:sz="12" w:space="0" w:color="auto"/>
            </w:tcBorders>
            <w:shd w:val="clear" w:color="auto" w:fill="auto"/>
            <w:noWrap/>
            <w:tcMar>
              <w:left w:w="28" w:type="dxa"/>
              <w:right w:w="28" w:type="dxa"/>
            </w:tcMar>
            <w:hideMark/>
          </w:tcPr>
          <w:p w14:paraId="28A10EFB" w14:textId="77777777" w:rsidR="002B2CF5" w:rsidRPr="00D66C0D" w:rsidRDefault="002B2CF5" w:rsidP="006B11DB">
            <w:pPr>
              <w:suppressAutoHyphens w:val="0"/>
              <w:spacing w:before="40" w:after="40" w:line="200" w:lineRule="exact"/>
              <w:ind w:right="113"/>
              <w:jc w:val="center"/>
              <w:rPr>
                <w:rFonts w:eastAsia="Times New Roman"/>
                <w:spacing w:val="-2"/>
                <w:sz w:val="16"/>
                <w:szCs w:val="16"/>
              </w:rPr>
            </w:pPr>
          </w:p>
        </w:tc>
        <w:tc>
          <w:tcPr>
            <w:tcW w:w="850" w:type="dxa"/>
            <w:tcBorders>
              <w:top w:val="single" w:sz="12" w:space="0" w:color="auto"/>
              <w:bottom w:val="single" w:sz="12" w:space="0" w:color="auto"/>
            </w:tcBorders>
            <w:shd w:val="clear" w:color="auto" w:fill="auto"/>
            <w:noWrap/>
            <w:tcMar>
              <w:left w:w="28" w:type="dxa"/>
              <w:right w:w="28" w:type="dxa"/>
            </w:tcMar>
            <w:hideMark/>
          </w:tcPr>
          <w:p w14:paraId="45C868E8" w14:textId="77777777" w:rsidR="002B2CF5" w:rsidRPr="00D66C0D" w:rsidRDefault="002B2CF5" w:rsidP="003A27FC">
            <w:pPr>
              <w:suppressAutoHyphens w:val="0"/>
              <w:spacing w:before="40" w:after="40" w:line="200" w:lineRule="exact"/>
              <w:ind w:left="113"/>
              <w:jc w:val="center"/>
              <w:rPr>
                <w:rFonts w:eastAsia="Times New Roman"/>
                <w:spacing w:val="-2"/>
                <w:sz w:val="16"/>
                <w:szCs w:val="16"/>
              </w:rPr>
            </w:pPr>
          </w:p>
        </w:tc>
        <w:tc>
          <w:tcPr>
            <w:tcW w:w="993" w:type="dxa"/>
            <w:tcBorders>
              <w:top w:val="single" w:sz="12" w:space="0" w:color="auto"/>
              <w:bottom w:val="single" w:sz="12" w:space="0" w:color="auto"/>
            </w:tcBorders>
            <w:shd w:val="clear" w:color="auto" w:fill="auto"/>
            <w:noWrap/>
            <w:tcMar>
              <w:left w:w="28" w:type="dxa"/>
              <w:right w:w="28" w:type="dxa"/>
            </w:tcMar>
            <w:hideMark/>
          </w:tcPr>
          <w:p w14:paraId="346D6F30" w14:textId="77777777" w:rsidR="002B2CF5" w:rsidRPr="00D66C0D" w:rsidRDefault="002B2CF5" w:rsidP="00D66C0D">
            <w:pPr>
              <w:suppressAutoHyphens w:val="0"/>
              <w:spacing w:before="40" w:after="40" w:line="200" w:lineRule="exact"/>
              <w:ind w:left="113"/>
              <w:jc w:val="center"/>
              <w:rPr>
                <w:rFonts w:eastAsia="Times New Roman"/>
                <w:spacing w:val="-2"/>
                <w:sz w:val="16"/>
                <w:szCs w:val="16"/>
              </w:rPr>
            </w:pPr>
            <w:r w:rsidRPr="00D66C0D">
              <w:rPr>
                <w:rFonts w:eastAsia="Times New Roman"/>
                <w:spacing w:val="-2"/>
                <w:sz w:val="16"/>
                <w:szCs w:val="16"/>
              </w:rPr>
              <w:t>Multilateral</w:t>
            </w:r>
          </w:p>
          <w:p w14:paraId="654F5548" w14:textId="77777777" w:rsidR="002B2CF5" w:rsidRPr="00D66C0D" w:rsidRDefault="002B2CF5" w:rsidP="00D66C0D">
            <w:pPr>
              <w:suppressAutoHyphens w:val="0"/>
              <w:spacing w:before="40" w:after="40" w:line="200" w:lineRule="exact"/>
              <w:ind w:left="113"/>
              <w:jc w:val="center"/>
              <w:rPr>
                <w:rFonts w:eastAsia="Times New Roman"/>
                <w:spacing w:val="-2"/>
                <w:sz w:val="16"/>
                <w:szCs w:val="16"/>
              </w:rPr>
            </w:pPr>
            <w:r w:rsidRPr="00D66C0D">
              <w:rPr>
                <w:rFonts w:eastAsia="Times New Roman"/>
                <w:spacing w:val="-2"/>
                <w:sz w:val="16"/>
                <w:szCs w:val="16"/>
              </w:rPr>
              <w:t>Bilateral</w:t>
            </w:r>
          </w:p>
          <w:p w14:paraId="2F87AAFC" w14:textId="77777777" w:rsidR="002B2CF5" w:rsidRPr="00D66C0D" w:rsidRDefault="002B2CF5" w:rsidP="00D66C0D">
            <w:pPr>
              <w:suppressAutoHyphens w:val="0"/>
              <w:spacing w:before="40" w:after="40" w:line="200" w:lineRule="exact"/>
              <w:ind w:left="113"/>
              <w:jc w:val="center"/>
              <w:rPr>
                <w:rFonts w:eastAsia="Times New Roman"/>
                <w:spacing w:val="-2"/>
                <w:sz w:val="16"/>
                <w:szCs w:val="16"/>
              </w:rPr>
            </w:pPr>
            <w:r w:rsidRPr="00D66C0D">
              <w:rPr>
                <w:rFonts w:eastAsia="Times New Roman"/>
                <w:spacing w:val="-2"/>
                <w:sz w:val="16"/>
                <w:szCs w:val="16"/>
              </w:rPr>
              <w:t>Regional</w:t>
            </w:r>
          </w:p>
          <w:p w14:paraId="3E09E363" w14:textId="4B4B8B98" w:rsidR="002B2CF5" w:rsidRPr="00D66C0D" w:rsidRDefault="002B2CF5" w:rsidP="00D66C0D">
            <w:pPr>
              <w:suppressAutoHyphens w:val="0"/>
              <w:spacing w:before="40" w:after="40" w:line="200" w:lineRule="exact"/>
              <w:ind w:left="113"/>
              <w:jc w:val="center"/>
              <w:rPr>
                <w:rFonts w:eastAsia="Times New Roman"/>
                <w:spacing w:val="-2"/>
                <w:sz w:val="16"/>
                <w:szCs w:val="16"/>
              </w:rPr>
            </w:pPr>
            <w:r w:rsidRPr="00D66C0D">
              <w:rPr>
                <w:rFonts w:eastAsia="Times New Roman"/>
                <w:spacing w:val="-2"/>
                <w:sz w:val="16"/>
                <w:szCs w:val="16"/>
              </w:rPr>
              <w:t>Other (specify)</w:t>
            </w:r>
            <w:r w:rsidRPr="00D66C0D">
              <w:rPr>
                <w:i/>
                <w:spacing w:val="-2"/>
                <w:sz w:val="18"/>
                <w:szCs w:val="18"/>
                <w:vertAlign w:val="superscript"/>
              </w:rPr>
              <w:t>d</w:t>
            </w:r>
          </w:p>
        </w:tc>
        <w:tc>
          <w:tcPr>
            <w:tcW w:w="688" w:type="dxa"/>
            <w:tcBorders>
              <w:top w:val="single" w:sz="12" w:space="0" w:color="auto"/>
              <w:bottom w:val="single" w:sz="12" w:space="0" w:color="auto"/>
            </w:tcBorders>
            <w:shd w:val="clear" w:color="auto" w:fill="auto"/>
            <w:noWrap/>
            <w:tcMar>
              <w:left w:w="28" w:type="dxa"/>
              <w:right w:w="28" w:type="dxa"/>
            </w:tcMar>
            <w:hideMark/>
          </w:tcPr>
          <w:p w14:paraId="1C651AF8" w14:textId="77777777" w:rsidR="002B2CF5" w:rsidRPr="00D66C0D" w:rsidRDefault="002B2CF5" w:rsidP="006B11DB">
            <w:pPr>
              <w:suppressAutoHyphens w:val="0"/>
              <w:spacing w:before="40" w:after="40" w:line="200" w:lineRule="exact"/>
              <w:ind w:left="113"/>
              <w:jc w:val="center"/>
              <w:rPr>
                <w:rFonts w:eastAsia="Times New Roman"/>
                <w:spacing w:val="-2"/>
                <w:sz w:val="16"/>
                <w:szCs w:val="16"/>
              </w:rPr>
            </w:pPr>
          </w:p>
        </w:tc>
        <w:tc>
          <w:tcPr>
            <w:tcW w:w="978" w:type="dxa"/>
            <w:tcBorders>
              <w:top w:val="single" w:sz="12" w:space="0" w:color="auto"/>
              <w:bottom w:val="single" w:sz="12" w:space="0" w:color="auto"/>
            </w:tcBorders>
            <w:shd w:val="clear" w:color="auto" w:fill="auto"/>
            <w:noWrap/>
            <w:tcMar>
              <w:left w:w="28" w:type="dxa"/>
              <w:right w:w="28" w:type="dxa"/>
            </w:tcMar>
            <w:hideMark/>
          </w:tcPr>
          <w:p w14:paraId="6DC852F0" w14:textId="77777777" w:rsidR="002B2CF5" w:rsidRPr="00D66C0D" w:rsidRDefault="002B2CF5" w:rsidP="003A27FC">
            <w:pPr>
              <w:suppressAutoHyphens w:val="0"/>
              <w:spacing w:before="40" w:after="40" w:line="200" w:lineRule="exact"/>
              <w:ind w:left="113"/>
              <w:jc w:val="center"/>
              <w:rPr>
                <w:rFonts w:eastAsia="Times New Roman"/>
                <w:spacing w:val="-2"/>
                <w:sz w:val="16"/>
                <w:szCs w:val="16"/>
              </w:rPr>
            </w:pPr>
          </w:p>
        </w:tc>
        <w:tc>
          <w:tcPr>
            <w:tcW w:w="723" w:type="dxa"/>
            <w:tcBorders>
              <w:top w:val="single" w:sz="12" w:space="0" w:color="auto"/>
              <w:bottom w:val="single" w:sz="12" w:space="0" w:color="auto"/>
            </w:tcBorders>
            <w:shd w:val="clear" w:color="auto" w:fill="auto"/>
            <w:noWrap/>
            <w:tcMar>
              <w:left w:w="28" w:type="dxa"/>
              <w:right w:w="28" w:type="dxa"/>
            </w:tcMar>
            <w:hideMark/>
          </w:tcPr>
          <w:p w14:paraId="3922BFE4" w14:textId="77777777" w:rsidR="002B2CF5" w:rsidRPr="00D66C0D" w:rsidRDefault="002B2CF5" w:rsidP="00535B19">
            <w:pPr>
              <w:suppressAutoHyphens w:val="0"/>
              <w:spacing w:before="40" w:after="40" w:line="200" w:lineRule="exact"/>
              <w:ind w:left="113"/>
              <w:jc w:val="center"/>
              <w:rPr>
                <w:rFonts w:eastAsia="Times New Roman"/>
                <w:spacing w:val="-2"/>
                <w:sz w:val="16"/>
                <w:szCs w:val="16"/>
              </w:rPr>
            </w:pPr>
          </w:p>
        </w:tc>
        <w:tc>
          <w:tcPr>
            <w:tcW w:w="446" w:type="dxa"/>
            <w:tcBorders>
              <w:top w:val="single" w:sz="12" w:space="0" w:color="auto"/>
              <w:bottom w:val="single" w:sz="12" w:space="0" w:color="auto"/>
            </w:tcBorders>
            <w:shd w:val="clear" w:color="auto" w:fill="auto"/>
            <w:noWrap/>
            <w:tcMar>
              <w:left w:w="28" w:type="dxa"/>
              <w:right w:w="28" w:type="dxa"/>
            </w:tcMar>
            <w:hideMark/>
          </w:tcPr>
          <w:p w14:paraId="05286DAA" w14:textId="77777777" w:rsidR="002B2CF5" w:rsidRPr="00D66C0D" w:rsidRDefault="002B2CF5" w:rsidP="00936622">
            <w:pPr>
              <w:suppressAutoHyphens w:val="0"/>
              <w:spacing w:before="40" w:after="40" w:line="200" w:lineRule="exact"/>
              <w:ind w:left="113"/>
              <w:jc w:val="center"/>
              <w:rPr>
                <w:rFonts w:eastAsia="Times New Roman"/>
                <w:spacing w:val="-2"/>
                <w:sz w:val="16"/>
                <w:szCs w:val="16"/>
              </w:rPr>
            </w:pPr>
          </w:p>
        </w:tc>
        <w:tc>
          <w:tcPr>
            <w:tcW w:w="567" w:type="dxa"/>
            <w:tcBorders>
              <w:top w:val="single" w:sz="12" w:space="0" w:color="auto"/>
              <w:bottom w:val="single" w:sz="12" w:space="0" w:color="auto"/>
            </w:tcBorders>
            <w:shd w:val="clear" w:color="auto" w:fill="auto"/>
            <w:noWrap/>
            <w:tcMar>
              <w:left w:w="28" w:type="dxa"/>
              <w:right w:w="28" w:type="dxa"/>
            </w:tcMar>
            <w:hideMark/>
          </w:tcPr>
          <w:p w14:paraId="7B03D272" w14:textId="2C37321E" w:rsidR="002B2CF5" w:rsidRPr="00D66C0D" w:rsidRDefault="002B2CF5" w:rsidP="00FF2A9A">
            <w:pPr>
              <w:suppressAutoHyphens w:val="0"/>
              <w:spacing w:before="40" w:after="40" w:line="200" w:lineRule="exact"/>
              <w:ind w:left="113"/>
              <w:jc w:val="center"/>
              <w:rPr>
                <w:rFonts w:eastAsia="Times New Roman"/>
                <w:spacing w:val="-2"/>
                <w:sz w:val="16"/>
                <w:szCs w:val="16"/>
              </w:rPr>
            </w:pPr>
          </w:p>
        </w:tc>
        <w:tc>
          <w:tcPr>
            <w:tcW w:w="1134" w:type="dxa"/>
            <w:tcBorders>
              <w:top w:val="single" w:sz="12" w:space="0" w:color="auto"/>
              <w:bottom w:val="single" w:sz="12" w:space="0" w:color="auto"/>
            </w:tcBorders>
            <w:shd w:val="clear" w:color="auto" w:fill="auto"/>
            <w:noWrap/>
            <w:tcMar>
              <w:left w:w="28" w:type="dxa"/>
              <w:right w:w="28" w:type="dxa"/>
            </w:tcMar>
            <w:hideMark/>
          </w:tcPr>
          <w:p w14:paraId="5CAD4863" w14:textId="77777777" w:rsidR="002B2CF5" w:rsidRPr="00D66C0D" w:rsidRDefault="002B2CF5" w:rsidP="00D66C0D">
            <w:pPr>
              <w:suppressAutoHyphens w:val="0"/>
              <w:spacing w:before="40" w:after="40" w:line="200" w:lineRule="exact"/>
              <w:jc w:val="center"/>
              <w:rPr>
                <w:rFonts w:eastAsia="Times New Roman"/>
                <w:spacing w:val="-2"/>
                <w:sz w:val="16"/>
                <w:szCs w:val="16"/>
              </w:rPr>
            </w:pPr>
            <w:r w:rsidRPr="00D66C0D">
              <w:rPr>
                <w:rFonts w:eastAsia="Times New Roman"/>
                <w:spacing w:val="-2"/>
                <w:sz w:val="16"/>
                <w:szCs w:val="16"/>
              </w:rPr>
              <w:t>Grant</w:t>
            </w:r>
          </w:p>
          <w:p w14:paraId="7EBEEA3C" w14:textId="77777777" w:rsidR="002B2CF5" w:rsidRPr="00D66C0D" w:rsidRDefault="002B2CF5" w:rsidP="00D66C0D">
            <w:pPr>
              <w:suppressAutoHyphens w:val="0"/>
              <w:spacing w:before="40" w:after="40" w:line="200" w:lineRule="exact"/>
              <w:jc w:val="center"/>
              <w:rPr>
                <w:rFonts w:eastAsia="Times New Roman"/>
                <w:spacing w:val="-2"/>
                <w:sz w:val="16"/>
                <w:szCs w:val="16"/>
              </w:rPr>
            </w:pPr>
            <w:r w:rsidRPr="00D66C0D">
              <w:rPr>
                <w:rFonts w:eastAsia="Times New Roman"/>
                <w:spacing w:val="-2"/>
                <w:sz w:val="16"/>
                <w:szCs w:val="16"/>
              </w:rPr>
              <w:t>Concessional loan</w:t>
            </w:r>
          </w:p>
          <w:p w14:paraId="7D2CEBB1" w14:textId="77777777" w:rsidR="002B2CF5" w:rsidRPr="00D66C0D" w:rsidRDefault="002B2CF5" w:rsidP="00D66C0D">
            <w:pPr>
              <w:suppressAutoHyphens w:val="0"/>
              <w:spacing w:before="40" w:after="40" w:line="200" w:lineRule="exact"/>
              <w:jc w:val="center"/>
              <w:rPr>
                <w:rFonts w:eastAsia="Times New Roman"/>
                <w:spacing w:val="-2"/>
                <w:sz w:val="16"/>
                <w:szCs w:val="16"/>
              </w:rPr>
            </w:pPr>
            <w:r w:rsidRPr="00D66C0D">
              <w:rPr>
                <w:rFonts w:eastAsia="Times New Roman"/>
                <w:spacing w:val="-2"/>
                <w:sz w:val="16"/>
                <w:szCs w:val="16"/>
              </w:rPr>
              <w:t>Non-concessional loan</w:t>
            </w:r>
          </w:p>
          <w:p w14:paraId="3F5AD4B8" w14:textId="77777777" w:rsidR="002B2CF5" w:rsidRPr="00D66C0D" w:rsidRDefault="002B2CF5" w:rsidP="00D66C0D">
            <w:pPr>
              <w:suppressAutoHyphens w:val="0"/>
              <w:spacing w:before="40" w:after="40" w:line="200" w:lineRule="exact"/>
              <w:jc w:val="center"/>
              <w:rPr>
                <w:rFonts w:eastAsia="Times New Roman"/>
                <w:spacing w:val="-2"/>
                <w:sz w:val="16"/>
                <w:szCs w:val="16"/>
              </w:rPr>
            </w:pPr>
            <w:r w:rsidRPr="00D66C0D">
              <w:rPr>
                <w:rFonts w:eastAsia="Times New Roman"/>
                <w:spacing w:val="-2"/>
                <w:sz w:val="16"/>
                <w:szCs w:val="16"/>
              </w:rPr>
              <w:t>Equity</w:t>
            </w:r>
          </w:p>
          <w:p w14:paraId="1A9F7495" w14:textId="77777777" w:rsidR="002B2CF5" w:rsidRPr="00D66C0D" w:rsidRDefault="002B2CF5" w:rsidP="00D66C0D">
            <w:pPr>
              <w:suppressAutoHyphens w:val="0"/>
              <w:spacing w:before="40" w:after="40" w:line="200" w:lineRule="exact"/>
              <w:jc w:val="center"/>
              <w:rPr>
                <w:rFonts w:eastAsia="Times New Roman"/>
                <w:spacing w:val="-2"/>
                <w:sz w:val="16"/>
                <w:szCs w:val="16"/>
              </w:rPr>
            </w:pPr>
            <w:r w:rsidRPr="00D66C0D">
              <w:rPr>
                <w:rFonts w:eastAsia="Times New Roman"/>
                <w:spacing w:val="-2"/>
                <w:sz w:val="16"/>
                <w:szCs w:val="16"/>
              </w:rPr>
              <w:t>Guarantee</w:t>
            </w:r>
          </w:p>
          <w:p w14:paraId="72483485" w14:textId="77777777" w:rsidR="002B2CF5" w:rsidRPr="00D66C0D" w:rsidRDefault="002B2CF5" w:rsidP="00D66C0D">
            <w:pPr>
              <w:suppressAutoHyphens w:val="0"/>
              <w:spacing w:before="40" w:after="40" w:line="200" w:lineRule="exact"/>
              <w:jc w:val="center"/>
              <w:rPr>
                <w:rFonts w:eastAsia="Times New Roman"/>
                <w:spacing w:val="-2"/>
                <w:sz w:val="16"/>
                <w:szCs w:val="16"/>
              </w:rPr>
            </w:pPr>
            <w:r w:rsidRPr="00D66C0D">
              <w:rPr>
                <w:rFonts w:eastAsia="Times New Roman"/>
                <w:spacing w:val="-2"/>
                <w:sz w:val="16"/>
                <w:szCs w:val="16"/>
              </w:rPr>
              <w:t>Insurance</w:t>
            </w:r>
          </w:p>
          <w:p w14:paraId="5713BB97" w14:textId="77777777" w:rsidR="002B2CF5" w:rsidRPr="00D66C0D" w:rsidRDefault="002B2CF5" w:rsidP="00D66C0D">
            <w:pPr>
              <w:suppressAutoHyphens w:val="0"/>
              <w:spacing w:before="40" w:after="40" w:line="200" w:lineRule="exact"/>
              <w:jc w:val="center"/>
              <w:rPr>
                <w:rFonts w:eastAsia="Times New Roman"/>
                <w:spacing w:val="-2"/>
                <w:sz w:val="16"/>
                <w:szCs w:val="16"/>
              </w:rPr>
            </w:pPr>
            <w:r w:rsidRPr="00D66C0D">
              <w:rPr>
                <w:rFonts w:eastAsia="Times New Roman"/>
                <w:spacing w:val="-2"/>
                <w:sz w:val="16"/>
                <w:szCs w:val="16"/>
              </w:rPr>
              <w:t>Other (specify)</w:t>
            </w:r>
            <w:r w:rsidRPr="00D66C0D">
              <w:rPr>
                <w:i/>
                <w:spacing w:val="-2"/>
                <w:sz w:val="18"/>
                <w:szCs w:val="18"/>
                <w:vertAlign w:val="superscript"/>
              </w:rPr>
              <w:t>d</w:t>
            </w:r>
          </w:p>
        </w:tc>
        <w:tc>
          <w:tcPr>
            <w:tcW w:w="850" w:type="dxa"/>
            <w:tcBorders>
              <w:top w:val="single" w:sz="12" w:space="0" w:color="auto"/>
              <w:bottom w:val="single" w:sz="12" w:space="0" w:color="auto"/>
            </w:tcBorders>
            <w:shd w:val="clear" w:color="auto" w:fill="auto"/>
            <w:noWrap/>
            <w:tcMar>
              <w:left w:w="28" w:type="dxa"/>
              <w:right w:w="28" w:type="dxa"/>
            </w:tcMar>
            <w:hideMark/>
          </w:tcPr>
          <w:p w14:paraId="2B1071A3" w14:textId="77777777" w:rsidR="002B2CF5" w:rsidRPr="00D66C0D" w:rsidRDefault="002B2CF5" w:rsidP="00D66C0D">
            <w:pPr>
              <w:suppressAutoHyphens w:val="0"/>
              <w:spacing w:before="40" w:after="40" w:line="200" w:lineRule="exact"/>
              <w:jc w:val="center"/>
              <w:rPr>
                <w:rFonts w:eastAsia="Times New Roman"/>
                <w:spacing w:val="-2"/>
                <w:sz w:val="16"/>
                <w:szCs w:val="16"/>
              </w:rPr>
            </w:pPr>
            <w:r w:rsidRPr="00D66C0D">
              <w:rPr>
                <w:rFonts w:eastAsia="Times New Roman"/>
                <w:spacing w:val="-2"/>
                <w:sz w:val="16"/>
                <w:szCs w:val="16"/>
              </w:rPr>
              <w:t>Committed</w:t>
            </w:r>
          </w:p>
          <w:p w14:paraId="42B5CC0B" w14:textId="7F8114C2" w:rsidR="002B2CF5" w:rsidRPr="00D66C0D" w:rsidRDefault="002B2CF5" w:rsidP="00D66C0D">
            <w:pPr>
              <w:suppressAutoHyphens w:val="0"/>
              <w:spacing w:before="40" w:after="40" w:line="200" w:lineRule="exact"/>
              <w:jc w:val="center"/>
              <w:rPr>
                <w:rFonts w:eastAsia="Times New Roman"/>
                <w:spacing w:val="-2"/>
                <w:sz w:val="16"/>
                <w:szCs w:val="16"/>
              </w:rPr>
            </w:pPr>
            <w:r w:rsidRPr="00D66C0D">
              <w:rPr>
                <w:rFonts w:eastAsia="Times New Roman"/>
                <w:spacing w:val="-2"/>
                <w:sz w:val="16"/>
                <w:szCs w:val="16"/>
              </w:rPr>
              <w:t>Received</w:t>
            </w:r>
          </w:p>
        </w:tc>
        <w:tc>
          <w:tcPr>
            <w:tcW w:w="709" w:type="dxa"/>
            <w:tcBorders>
              <w:top w:val="single" w:sz="12" w:space="0" w:color="auto"/>
              <w:bottom w:val="single" w:sz="12" w:space="0" w:color="auto"/>
            </w:tcBorders>
            <w:shd w:val="clear" w:color="auto" w:fill="auto"/>
          </w:tcPr>
          <w:p w14:paraId="53619192" w14:textId="77777777" w:rsidR="002B2CF5" w:rsidRPr="00D66C0D" w:rsidRDefault="002B2CF5" w:rsidP="00D66C0D">
            <w:pPr>
              <w:suppressAutoHyphens w:val="0"/>
              <w:spacing w:before="40" w:after="40" w:line="200" w:lineRule="exact"/>
              <w:jc w:val="center"/>
              <w:rPr>
                <w:spacing w:val="-2"/>
                <w:sz w:val="16"/>
                <w:szCs w:val="16"/>
              </w:rPr>
            </w:pPr>
            <w:r w:rsidRPr="00D66C0D">
              <w:rPr>
                <w:spacing w:val="-2"/>
                <w:sz w:val="16"/>
                <w:szCs w:val="16"/>
              </w:rPr>
              <w:t>Adaptation</w:t>
            </w:r>
          </w:p>
          <w:p w14:paraId="611A6421" w14:textId="77777777" w:rsidR="002B2CF5" w:rsidRPr="00D66C0D" w:rsidRDefault="002B2CF5" w:rsidP="00D66C0D">
            <w:pPr>
              <w:suppressAutoHyphens w:val="0"/>
              <w:spacing w:before="40" w:after="40" w:line="200" w:lineRule="exact"/>
              <w:jc w:val="center"/>
              <w:rPr>
                <w:spacing w:val="-2"/>
                <w:sz w:val="16"/>
                <w:szCs w:val="16"/>
              </w:rPr>
            </w:pPr>
            <w:r w:rsidRPr="00D66C0D">
              <w:rPr>
                <w:spacing w:val="-2"/>
                <w:sz w:val="16"/>
                <w:szCs w:val="16"/>
              </w:rPr>
              <w:t>Mitigation</w:t>
            </w:r>
          </w:p>
          <w:p w14:paraId="6E5F8B00" w14:textId="41953EEF" w:rsidR="002B2CF5" w:rsidRPr="00D66C0D" w:rsidRDefault="002B2CF5" w:rsidP="00D66C0D">
            <w:pPr>
              <w:suppressAutoHyphens w:val="0"/>
              <w:spacing w:before="40" w:after="40" w:line="200" w:lineRule="exact"/>
              <w:jc w:val="center"/>
              <w:rPr>
                <w:spacing w:val="-2"/>
                <w:sz w:val="16"/>
                <w:szCs w:val="16"/>
              </w:rPr>
            </w:pPr>
            <w:r w:rsidRPr="00D66C0D">
              <w:rPr>
                <w:spacing w:val="-2"/>
                <w:sz w:val="16"/>
                <w:szCs w:val="16"/>
              </w:rPr>
              <w:t>Cross-cutting</w:t>
            </w:r>
            <w:r w:rsidRPr="00D66C0D">
              <w:rPr>
                <w:i/>
                <w:spacing w:val="-2"/>
                <w:sz w:val="18"/>
                <w:szCs w:val="18"/>
                <w:vertAlign w:val="superscript"/>
              </w:rPr>
              <w:t>e</w:t>
            </w:r>
          </w:p>
        </w:tc>
        <w:tc>
          <w:tcPr>
            <w:tcW w:w="851" w:type="dxa"/>
            <w:tcBorders>
              <w:top w:val="single" w:sz="12" w:space="0" w:color="auto"/>
              <w:bottom w:val="single" w:sz="12" w:space="0" w:color="auto"/>
            </w:tcBorders>
            <w:shd w:val="clear" w:color="auto" w:fill="auto"/>
          </w:tcPr>
          <w:p w14:paraId="626460DB" w14:textId="77777777" w:rsidR="002B2CF5" w:rsidRPr="00D66C0D" w:rsidRDefault="002B2CF5" w:rsidP="00D66C0D">
            <w:pPr>
              <w:suppressAutoHyphens w:val="0"/>
              <w:spacing w:before="40" w:after="40" w:line="200" w:lineRule="exact"/>
              <w:jc w:val="center"/>
              <w:rPr>
                <w:spacing w:val="-2"/>
                <w:sz w:val="16"/>
                <w:szCs w:val="16"/>
              </w:rPr>
            </w:pPr>
            <w:r w:rsidRPr="00D66C0D">
              <w:rPr>
                <w:spacing w:val="-2"/>
                <w:sz w:val="16"/>
                <w:szCs w:val="16"/>
              </w:rPr>
              <w:t>Energy</w:t>
            </w:r>
          </w:p>
          <w:p w14:paraId="3FE49417" w14:textId="77777777" w:rsidR="002B2CF5" w:rsidRPr="00D66C0D" w:rsidRDefault="002B2CF5" w:rsidP="00D66C0D">
            <w:pPr>
              <w:suppressAutoHyphens w:val="0"/>
              <w:spacing w:before="40" w:after="40" w:line="200" w:lineRule="exact"/>
              <w:jc w:val="center"/>
              <w:rPr>
                <w:spacing w:val="-2"/>
                <w:sz w:val="16"/>
                <w:szCs w:val="16"/>
              </w:rPr>
            </w:pPr>
            <w:r w:rsidRPr="00D66C0D">
              <w:rPr>
                <w:spacing w:val="-2"/>
                <w:sz w:val="16"/>
                <w:szCs w:val="16"/>
              </w:rPr>
              <w:t>Transport</w:t>
            </w:r>
          </w:p>
          <w:p w14:paraId="3F120ABA" w14:textId="77777777" w:rsidR="002B2CF5" w:rsidRPr="00D66C0D" w:rsidRDefault="002B2CF5" w:rsidP="00D66C0D">
            <w:pPr>
              <w:suppressAutoHyphens w:val="0"/>
              <w:spacing w:before="40" w:after="40" w:line="200" w:lineRule="exact"/>
              <w:jc w:val="center"/>
              <w:rPr>
                <w:spacing w:val="-2"/>
                <w:sz w:val="16"/>
                <w:szCs w:val="16"/>
              </w:rPr>
            </w:pPr>
            <w:r w:rsidRPr="00D66C0D">
              <w:rPr>
                <w:spacing w:val="-2"/>
                <w:sz w:val="16"/>
                <w:szCs w:val="16"/>
              </w:rPr>
              <w:t>Industry</w:t>
            </w:r>
          </w:p>
          <w:p w14:paraId="32324947" w14:textId="77777777" w:rsidR="002B2CF5" w:rsidRPr="00D66C0D" w:rsidRDefault="002B2CF5" w:rsidP="00D66C0D">
            <w:pPr>
              <w:suppressAutoHyphens w:val="0"/>
              <w:spacing w:before="40" w:after="40" w:line="200" w:lineRule="exact"/>
              <w:jc w:val="center"/>
              <w:rPr>
                <w:spacing w:val="-2"/>
                <w:sz w:val="16"/>
                <w:szCs w:val="16"/>
              </w:rPr>
            </w:pPr>
            <w:r w:rsidRPr="00D66C0D">
              <w:rPr>
                <w:spacing w:val="-2"/>
                <w:sz w:val="16"/>
                <w:szCs w:val="16"/>
              </w:rPr>
              <w:t>Agriculture</w:t>
            </w:r>
          </w:p>
          <w:p w14:paraId="4E31FC1D" w14:textId="77777777" w:rsidR="002B2CF5" w:rsidRPr="00D66C0D" w:rsidRDefault="002B2CF5" w:rsidP="00D66C0D">
            <w:pPr>
              <w:suppressAutoHyphens w:val="0"/>
              <w:spacing w:before="40" w:after="40" w:line="200" w:lineRule="exact"/>
              <w:jc w:val="center"/>
              <w:rPr>
                <w:spacing w:val="-2"/>
                <w:sz w:val="16"/>
                <w:szCs w:val="16"/>
              </w:rPr>
            </w:pPr>
            <w:r w:rsidRPr="00D66C0D">
              <w:rPr>
                <w:spacing w:val="-2"/>
                <w:sz w:val="16"/>
                <w:szCs w:val="16"/>
              </w:rPr>
              <w:t>Forestry</w:t>
            </w:r>
          </w:p>
          <w:p w14:paraId="6EA1BDC6" w14:textId="77777777" w:rsidR="002B2CF5" w:rsidRPr="00D66C0D" w:rsidRDefault="002B2CF5" w:rsidP="00D66C0D">
            <w:pPr>
              <w:suppressAutoHyphens w:val="0"/>
              <w:spacing w:before="40" w:after="40" w:line="200" w:lineRule="exact"/>
              <w:jc w:val="center"/>
              <w:rPr>
                <w:spacing w:val="-2"/>
                <w:sz w:val="16"/>
                <w:szCs w:val="16"/>
              </w:rPr>
            </w:pPr>
            <w:r w:rsidRPr="00D66C0D">
              <w:rPr>
                <w:spacing w:val="-2"/>
                <w:sz w:val="16"/>
                <w:szCs w:val="16"/>
              </w:rPr>
              <w:t>Water and sanitation</w:t>
            </w:r>
          </w:p>
          <w:p w14:paraId="4DFA3B95" w14:textId="77777777" w:rsidR="002B2CF5" w:rsidRPr="00D66C0D" w:rsidRDefault="002B2CF5" w:rsidP="00D66C0D">
            <w:pPr>
              <w:suppressAutoHyphens w:val="0"/>
              <w:spacing w:before="40" w:after="40" w:line="200" w:lineRule="exact"/>
              <w:jc w:val="center"/>
              <w:rPr>
                <w:spacing w:val="-2"/>
                <w:sz w:val="16"/>
                <w:szCs w:val="16"/>
              </w:rPr>
            </w:pPr>
            <w:r w:rsidRPr="00D66C0D">
              <w:rPr>
                <w:spacing w:val="-2"/>
                <w:sz w:val="16"/>
                <w:szCs w:val="16"/>
              </w:rPr>
              <w:t>Cross-cutting</w:t>
            </w:r>
          </w:p>
          <w:p w14:paraId="13CC9747" w14:textId="77777777" w:rsidR="002B2CF5" w:rsidRPr="00D66C0D" w:rsidRDefault="002B2CF5" w:rsidP="00D66C0D">
            <w:pPr>
              <w:suppressAutoHyphens w:val="0"/>
              <w:spacing w:before="40" w:after="40" w:line="200" w:lineRule="exact"/>
              <w:jc w:val="center"/>
              <w:rPr>
                <w:spacing w:val="-2"/>
                <w:sz w:val="16"/>
                <w:szCs w:val="16"/>
              </w:rPr>
            </w:pPr>
            <w:r w:rsidRPr="00D66C0D">
              <w:rPr>
                <w:spacing w:val="-2"/>
                <w:sz w:val="16"/>
                <w:szCs w:val="16"/>
              </w:rPr>
              <w:t>Other (specify)</w:t>
            </w:r>
            <w:r w:rsidRPr="00D66C0D">
              <w:rPr>
                <w:i/>
                <w:spacing w:val="-2"/>
                <w:sz w:val="18"/>
                <w:szCs w:val="18"/>
                <w:vertAlign w:val="superscript"/>
              </w:rPr>
              <w:t>d</w:t>
            </w:r>
          </w:p>
        </w:tc>
        <w:tc>
          <w:tcPr>
            <w:tcW w:w="708" w:type="dxa"/>
            <w:tcBorders>
              <w:top w:val="single" w:sz="12" w:space="0" w:color="auto"/>
              <w:bottom w:val="single" w:sz="12" w:space="0" w:color="auto"/>
            </w:tcBorders>
            <w:shd w:val="clear" w:color="auto" w:fill="auto"/>
          </w:tcPr>
          <w:p w14:paraId="2AD43199" w14:textId="77777777" w:rsidR="002B2CF5" w:rsidRPr="00D66C0D" w:rsidRDefault="002B2CF5" w:rsidP="006B11DB">
            <w:pPr>
              <w:suppressAutoHyphens w:val="0"/>
              <w:spacing w:before="40" w:after="40" w:line="200" w:lineRule="exact"/>
              <w:ind w:left="113"/>
              <w:jc w:val="center"/>
              <w:rPr>
                <w:spacing w:val="-2"/>
                <w:sz w:val="16"/>
                <w:szCs w:val="16"/>
              </w:rPr>
            </w:pPr>
          </w:p>
        </w:tc>
        <w:tc>
          <w:tcPr>
            <w:tcW w:w="851" w:type="dxa"/>
            <w:tcBorders>
              <w:top w:val="single" w:sz="12" w:space="0" w:color="auto"/>
              <w:bottom w:val="single" w:sz="12" w:space="0" w:color="auto"/>
            </w:tcBorders>
            <w:shd w:val="clear" w:color="auto" w:fill="auto"/>
          </w:tcPr>
          <w:p w14:paraId="297F73E7" w14:textId="77777777" w:rsidR="002B2CF5" w:rsidRPr="00D66C0D" w:rsidRDefault="002B2CF5" w:rsidP="003A27FC">
            <w:pPr>
              <w:suppressAutoHyphens w:val="0"/>
              <w:spacing w:before="40" w:after="40" w:line="200" w:lineRule="exact"/>
              <w:ind w:left="113"/>
              <w:jc w:val="center"/>
              <w:rPr>
                <w:spacing w:val="-2"/>
                <w:sz w:val="16"/>
                <w:szCs w:val="16"/>
              </w:rPr>
            </w:pPr>
            <w:r w:rsidRPr="00D66C0D">
              <w:rPr>
                <w:spacing w:val="-2"/>
                <w:sz w:val="16"/>
                <w:szCs w:val="16"/>
              </w:rPr>
              <w:t xml:space="preserve">Insert 1 for Yes, </w:t>
            </w:r>
          </w:p>
          <w:p w14:paraId="198E3D09" w14:textId="77777777" w:rsidR="002B2CF5" w:rsidRPr="00D66C0D" w:rsidRDefault="002B2CF5" w:rsidP="00535B19">
            <w:pPr>
              <w:suppressAutoHyphens w:val="0"/>
              <w:spacing w:before="40" w:after="40" w:line="200" w:lineRule="exact"/>
              <w:ind w:left="113"/>
              <w:jc w:val="center"/>
              <w:rPr>
                <w:spacing w:val="-2"/>
                <w:sz w:val="16"/>
                <w:szCs w:val="16"/>
              </w:rPr>
            </w:pPr>
            <w:r w:rsidRPr="00D66C0D">
              <w:rPr>
                <w:spacing w:val="-2"/>
                <w:sz w:val="16"/>
                <w:szCs w:val="16"/>
              </w:rPr>
              <w:t>0 for No</w:t>
            </w:r>
          </w:p>
        </w:tc>
        <w:tc>
          <w:tcPr>
            <w:tcW w:w="850" w:type="dxa"/>
            <w:tcBorders>
              <w:top w:val="single" w:sz="12" w:space="0" w:color="auto"/>
              <w:bottom w:val="single" w:sz="12" w:space="0" w:color="auto"/>
            </w:tcBorders>
            <w:shd w:val="clear" w:color="auto" w:fill="auto"/>
          </w:tcPr>
          <w:p w14:paraId="00C84D21" w14:textId="77777777" w:rsidR="002B2CF5" w:rsidRPr="00D66C0D" w:rsidRDefault="002B2CF5" w:rsidP="00936622">
            <w:pPr>
              <w:suppressAutoHyphens w:val="0"/>
              <w:spacing w:before="40" w:after="40" w:line="200" w:lineRule="exact"/>
              <w:ind w:left="113"/>
              <w:jc w:val="center"/>
              <w:rPr>
                <w:spacing w:val="-2"/>
                <w:sz w:val="16"/>
                <w:szCs w:val="16"/>
              </w:rPr>
            </w:pPr>
            <w:r w:rsidRPr="00D66C0D">
              <w:rPr>
                <w:spacing w:val="-2"/>
                <w:sz w:val="16"/>
                <w:szCs w:val="16"/>
              </w:rPr>
              <w:t xml:space="preserve">Insert 1 for Yes, </w:t>
            </w:r>
          </w:p>
          <w:p w14:paraId="1F4389B6" w14:textId="77777777" w:rsidR="002B2CF5" w:rsidRPr="00D66C0D" w:rsidRDefault="002B2CF5" w:rsidP="00FF2A9A">
            <w:pPr>
              <w:suppressAutoHyphens w:val="0"/>
              <w:spacing w:before="40" w:after="40" w:line="200" w:lineRule="exact"/>
              <w:ind w:left="113"/>
              <w:jc w:val="center"/>
              <w:rPr>
                <w:spacing w:val="-2"/>
                <w:sz w:val="16"/>
                <w:szCs w:val="16"/>
              </w:rPr>
            </w:pPr>
            <w:r w:rsidRPr="00D66C0D">
              <w:rPr>
                <w:spacing w:val="-2"/>
                <w:sz w:val="16"/>
                <w:szCs w:val="16"/>
              </w:rPr>
              <w:t>0 for No</w:t>
            </w:r>
          </w:p>
        </w:tc>
        <w:tc>
          <w:tcPr>
            <w:tcW w:w="851" w:type="dxa"/>
            <w:tcBorders>
              <w:top w:val="single" w:sz="12" w:space="0" w:color="auto"/>
              <w:bottom w:val="single" w:sz="12" w:space="0" w:color="auto"/>
            </w:tcBorders>
            <w:shd w:val="clear" w:color="auto" w:fill="auto"/>
          </w:tcPr>
          <w:p w14:paraId="7D06D0B9" w14:textId="77777777" w:rsidR="002B2CF5" w:rsidRPr="00D66C0D" w:rsidRDefault="002B2CF5" w:rsidP="005B232E">
            <w:pPr>
              <w:suppressAutoHyphens w:val="0"/>
              <w:spacing w:before="40" w:after="40" w:line="200" w:lineRule="exact"/>
              <w:ind w:left="113"/>
              <w:jc w:val="center"/>
              <w:rPr>
                <w:rFonts w:eastAsia="Times New Roman"/>
                <w:spacing w:val="-2"/>
                <w:sz w:val="16"/>
                <w:szCs w:val="16"/>
              </w:rPr>
            </w:pPr>
            <w:r w:rsidRPr="00D66C0D">
              <w:rPr>
                <w:rFonts w:eastAsia="Times New Roman"/>
                <w:spacing w:val="-2"/>
                <w:sz w:val="16"/>
                <w:szCs w:val="16"/>
              </w:rPr>
              <w:t>Planned</w:t>
            </w:r>
          </w:p>
          <w:p w14:paraId="09824B19" w14:textId="77777777" w:rsidR="002B2CF5" w:rsidRPr="00D66C0D" w:rsidRDefault="002B2CF5" w:rsidP="00256796">
            <w:pPr>
              <w:suppressAutoHyphens w:val="0"/>
              <w:spacing w:before="40" w:after="40" w:line="200" w:lineRule="exact"/>
              <w:ind w:left="113"/>
              <w:jc w:val="center"/>
              <w:rPr>
                <w:rFonts w:eastAsia="Times New Roman"/>
                <w:spacing w:val="-2"/>
                <w:sz w:val="16"/>
                <w:szCs w:val="16"/>
              </w:rPr>
            </w:pPr>
            <w:r w:rsidRPr="00D66C0D">
              <w:rPr>
                <w:rFonts w:eastAsia="Times New Roman"/>
                <w:spacing w:val="-2"/>
                <w:sz w:val="16"/>
                <w:szCs w:val="16"/>
              </w:rPr>
              <w:t>Ongoing</w:t>
            </w:r>
          </w:p>
          <w:p w14:paraId="00DB73CB" w14:textId="04E26294" w:rsidR="002B2CF5" w:rsidRPr="00D66C0D" w:rsidRDefault="002B2CF5" w:rsidP="00256796">
            <w:pPr>
              <w:suppressAutoHyphens w:val="0"/>
              <w:spacing w:before="40" w:after="40" w:line="200" w:lineRule="exact"/>
              <w:ind w:left="113"/>
              <w:jc w:val="center"/>
              <w:rPr>
                <w:spacing w:val="-2"/>
                <w:sz w:val="16"/>
                <w:szCs w:val="16"/>
              </w:rPr>
            </w:pPr>
            <w:r w:rsidRPr="00D66C0D">
              <w:rPr>
                <w:rFonts w:eastAsia="Times New Roman"/>
                <w:spacing w:val="-2"/>
                <w:sz w:val="16"/>
                <w:szCs w:val="16"/>
              </w:rPr>
              <w:t>Completed</w:t>
            </w:r>
          </w:p>
        </w:tc>
        <w:tc>
          <w:tcPr>
            <w:tcW w:w="494" w:type="dxa"/>
            <w:tcBorders>
              <w:top w:val="single" w:sz="12" w:space="0" w:color="auto"/>
              <w:bottom w:val="single" w:sz="12" w:space="0" w:color="auto"/>
            </w:tcBorders>
            <w:shd w:val="clear" w:color="auto" w:fill="auto"/>
          </w:tcPr>
          <w:p w14:paraId="7DF5F428" w14:textId="77777777" w:rsidR="002B2CF5" w:rsidRPr="00D66C0D" w:rsidRDefault="002B2CF5" w:rsidP="00256796">
            <w:pPr>
              <w:suppressAutoHyphens w:val="0"/>
              <w:spacing w:before="40" w:after="40" w:line="200" w:lineRule="exact"/>
              <w:ind w:left="113"/>
              <w:jc w:val="center"/>
              <w:rPr>
                <w:spacing w:val="-2"/>
                <w:sz w:val="16"/>
                <w:szCs w:val="16"/>
              </w:rPr>
            </w:pPr>
          </w:p>
        </w:tc>
        <w:tc>
          <w:tcPr>
            <w:tcW w:w="781" w:type="dxa"/>
            <w:tcBorders>
              <w:top w:val="single" w:sz="12" w:space="0" w:color="auto"/>
              <w:bottom w:val="single" w:sz="12" w:space="0" w:color="auto"/>
            </w:tcBorders>
            <w:shd w:val="clear" w:color="auto" w:fill="auto"/>
          </w:tcPr>
          <w:p w14:paraId="5FA49253" w14:textId="77777777" w:rsidR="002B2CF5" w:rsidRPr="00D66C0D" w:rsidRDefault="002B2CF5" w:rsidP="00256796">
            <w:pPr>
              <w:suppressAutoHyphens w:val="0"/>
              <w:spacing w:before="40" w:after="40" w:line="200" w:lineRule="exact"/>
              <w:ind w:left="113"/>
              <w:jc w:val="center"/>
              <w:rPr>
                <w:spacing w:val="-2"/>
                <w:sz w:val="16"/>
                <w:szCs w:val="16"/>
              </w:rPr>
            </w:pPr>
          </w:p>
        </w:tc>
      </w:tr>
    </w:tbl>
    <w:p w14:paraId="3BFF3483" w14:textId="3D3B8370" w:rsidR="002B2CF5" w:rsidRPr="000034DB" w:rsidRDefault="002B2CF5" w:rsidP="00B80BE5">
      <w:pPr>
        <w:suppressAutoHyphens w:val="0"/>
        <w:spacing w:line="200" w:lineRule="exact"/>
        <w:ind w:firstLine="142"/>
        <w:rPr>
          <w:rFonts w:eastAsia="Times New Roman"/>
          <w:sz w:val="16"/>
          <w:szCs w:val="16"/>
          <w:lang w:eastAsia="en-US"/>
        </w:rPr>
      </w:pPr>
      <w:r w:rsidRPr="00632579">
        <w:rPr>
          <w:rFonts w:eastAsia="Times New Roman"/>
          <w:i/>
          <w:sz w:val="16"/>
          <w:szCs w:val="16"/>
          <w:lang w:eastAsia="en-US"/>
        </w:rPr>
        <w:t>Notation keys</w:t>
      </w:r>
      <w:r w:rsidRPr="008350E3">
        <w:rPr>
          <w:rFonts w:eastAsia="Times New Roman"/>
          <w:iCs/>
          <w:sz w:val="16"/>
          <w:szCs w:val="16"/>
          <w:lang w:eastAsia="en-US"/>
        </w:rPr>
        <w:t>:</w:t>
      </w:r>
      <w:r w:rsidRPr="00632579">
        <w:rPr>
          <w:rFonts w:eastAsia="Times New Roman"/>
          <w:i/>
          <w:sz w:val="16"/>
          <w:szCs w:val="16"/>
          <w:lang w:eastAsia="en-US"/>
        </w:rPr>
        <w:t xml:space="preserve"> </w:t>
      </w:r>
      <w:r w:rsidRPr="00632579">
        <w:rPr>
          <w:rFonts w:eastAsia="Times New Roman"/>
          <w:sz w:val="16"/>
          <w:szCs w:val="16"/>
          <w:lang w:eastAsia="en-US"/>
        </w:rPr>
        <w:t xml:space="preserve">NA = </w:t>
      </w:r>
      <w:r>
        <w:rPr>
          <w:rFonts w:eastAsia="Times New Roman"/>
          <w:sz w:val="16"/>
          <w:szCs w:val="16"/>
          <w:lang w:eastAsia="en-US"/>
        </w:rPr>
        <w:t>n</w:t>
      </w:r>
      <w:r w:rsidRPr="00632579">
        <w:rPr>
          <w:rFonts w:eastAsia="Times New Roman"/>
          <w:sz w:val="16"/>
          <w:szCs w:val="16"/>
          <w:lang w:eastAsia="en-US"/>
        </w:rPr>
        <w:t>ot applicable; UA = information not available at the time of reporting</w:t>
      </w:r>
      <w:r w:rsidR="00022F2F">
        <w:rPr>
          <w:rFonts w:eastAsia="Times New Roman"/>
          <w:sz w:val="16"/>
          <w:szCs w:val="16"/>
          <w:lang w:eastAsia="en-US"/>
        </w:rPr>
        <w:t>;</w:t>
      </w:r>
      <w:r>
        <w:rPr>
          <w:rFonts w:eastAsia="Times New Roman"/>
          <w:sz w:val="16"/>
          <w:szCs w:val="16"/>
          <w:lang w:eastAsia="en-US"/>
        </w:rPr>
        <w:t xml:space="preserve"> </w:t>
      </w:r>
      <w:r w:rsidRPr="00632579">
        <w:rPr>
          <w:rFonts w:eastAsia="Times New Roman"/>
          <w:sz w:val="16"/>
          <w:szCs w:val="16"/>
          <w:lang w:eastAsia="en-US"/>
        </w:rPr>
        <w:t xml:space="preserve">NR = </w:t>
      </w:r>
      <w:r>
        <w:rPr>
          <w:rFonts w:eastAsia="Times New Roman"/>
          <w:sz w:val="16"/>
          <w:szCs w:val="16"/>
          <w:lang w:eastAsia="en-US"/>
        </w:rPr>
        <w:t>n</w:t>
      </w:r>
      <w:r w:rsidRPr="00632579">
        <w:rPr>
          <w:rFonts w:eastAsia="Times New Roman"/>
          <w:sz w:val="16"/>
          <w:szCs w:val="16"/>
          <w:lang w:eastAsia="en-US"/>
        </w:rPr>
        <w:t xml:space="preserve">ot reported </w:t>
      </w:r>
      <w:r>
        <w:rPr>
          <w:rFonts w:eastAsia="Times New Roman"/>
          <w:sz w:val="16"/>
          <w:szCs w:val="16"/>
          <w:lang w:eastAsia="en-US"/>
        </w:rPr>
        <w:t>(to indicate the voluntary character of the information)</w:t>
      </w:r>
      <w:r w:rsidR="00170191">
        <w:rPr>
          <w:rFonts w:eastAsia="Times New Roman"/>
          <w:sz w:val="16"/>
          <w:szCs w:val="16"/>
          <w:lang w:eastAsia="en-US"/>
        </w:rPr>
        <w:t>.</w:t>
      </w:r>
    </w:p>
    <w:p w14:paraId="488E6007" w14:textId="77777777" w:rsidR="002B2CF5" w:rsidRDefault="002B2CF5" w:rsidP="00B80BE5">
      <w:pPr>
        <w:spacing w:line="200" w:lineRule="exact"/>
        <w:ind w:firstLine="142"/>
        <w:rPr>
          <w:rFonts w:eastAsia="Times New Roman"/>
          <w:color w:val="000000"/>
          <w:sz w:val="16"/>
          <w:lang w:eastAsia="en-US"/>
        </w:rPr>
      </w:pPr>
      <w:bookmarkStart w:id="12" w:name="_Hlk87573324"/>
      <w:r w:rsidRPr="00632579">
        <w:rPr>
          <w:rFonts w:eastAsia="Times New Roman"/>
          <w:i/>
          <w:color w:val="000000"/>
          <w:sz w:val="18"/>
          <w:vertAlign w:val="superscript"/>
          <w:lang w:eastAsia="en-US"/>
        </w:rPr>
        <w:t>a</w:t>
      </w:r>
      <w:r w:rsidRPr="00632579">
        <w:rPr>
          <w:rFonts w:eastAsia="Times New Roman"/>
          <w:i/>
          <w:color w:val="000000"/>
          <w:sz w:val="16"/>
          <w:vertAlign w:val="superscript"/>
          <w:lang w:eastAsia="en-US"/>
        </w:rPr>
        <w:t xml:space="preserve">   </w:t>
      </w:r>
      <w:r>
        <w:rPr>
          <w:rFonts w:eastAsia="Times New Roman"/>
          <w:color w:val="000000"/>
          <w:sz w:val="16"/>
          <w:lang w:eastAsia="en-US"/>
        </w:rPr>
        <w:t xml:space="preserve">Developing country Parties should provide, in common tabular format, information on financial support received, to the extent possible, as available and as applicable. </w:t>
      </w:r>
    </w:p>
    <w:p w14:paraId="1906CF9A" w14:textId="77777777" w:rsidR="002B2CF5" w:rsidRPr="00632579" w:rsidRDefault="002B2CF5" w:rsidP="00B80BE5">
      <w:pPr>
        <w:suppressAutoHyphens w:val="0"/>
        <w:spacing w:line="200" w:lineRule="exact"/>
        <w:ind w:firstLine="142"/>
        <w:rPr>
          <w:rFonts w:eastAsia="Times New Roman"/>
          <w:color w:val="000000"/>
          <w:sz w:val="16"/>
          <w:lang w:eastAsia="en-US"/>
        </w:rPr>
      </w:pPr>
      <w:r>
        <w:rPr>
          <w:rFonts w:eastAsia="Times New Roman"/>
          <w:i/>
          <w:color w:val="000000"/>
          <w:sz w:val="18"/>
          <w:vertAlign w:val="superscript"/>
          <w:lang w:eastAsia="en-US"/>
        </w:rPr>
        <w:t>b</w:t>
      </w:r>
      <w:r w:rsidRPr="00632579">
        <w:rPr>
          <w:rFonts w:eastAsia="Times New Roman"/>
          <w:i/>
          <w:color w:val="000000"/>
          <w:sz w:val="16"/>
          <w:vertAlign w:val="superscript"/>
          <w:lang w:eastAsia="en-US"/>
        </w:rPr>
        <w:t xml:space="preserve">   </w:t>
      </w:r>
      <w:r>
        <w:rPr>
          <w:rFonts w:eastAsia="Times New Roman"/>
          <w:color w:val="000000"/>
          <w:sz w:val="16"/>
          <w:lang w:eastAsia="en-US"/>
        </w:rPr>
        <w:t>Parties</w:t>
      </w:r>
      <w:r w:rsidRPr="00632579">
        <w:rPr>
          <w:rFonts w:eastAsia="Times New Roman"/>
          <w:color w:val="000000"/>
          <w:sz w:val="16"/>
          <w:lang w:eastAsia="en-US"/>
        </w:rPr>
        <w:t xml:space="preserve"> include information on support received, ongoing or planned since the previous </w:t>
      </w:r>
      <w:r>
        <w:rPr>
          <w:rFonts w:eastAsia="Times New Roman"/>
          <w:color w:val="000000"/>
          <w:sz w:val="16"/>
          <w:lang w:eastAsia="en-US"/>
        </w:rPr>
        <w:t>BTR</w:t>
      </w:r>
      <w:r w:rsidRPr="00632579">
        <w:rPr>
          <w:rFonts w:eastAsia="Times New Roman"/>
          <w:color w:val="000000"/>
          <w:sz w:val="16"/>
          <w:lang w:eastAsia="en-US"/>
        </w:rPr>
        <w:t xml:space="preserve">. </w:t>
      </w:r>
    </w:p>
    <w:p w14:paraId="3556FF5E" w14:textId="77777777" w:rsidR="002B2CF5" w:rsidRPr="00632579" w:rsidRDefault="002B2CF5" w:rsidP="00B80BE5">
      <w:pPr>
        <w:spacing w:line="200" w:lineRule="exact"/>
        <w:ind w:firstLine="142"/>
        <w:rPr>
          <w:rFonts w:eastAsia="Times New Roman"/>
          <w:sz w:val="16"/>
          <w:szCs w:val="18"/>
          <w:lang w:eastAsia="en-US"/>
        </w:rPr>
      </w:pPr>
      <w:r>
        <w:rPr>
          <w:rFonts w:eastAsia="Times New Roman"/>
          <w:i/>
          <w:color w:val="000000"/>
          <w:sz w:val="18"/>
          <w:vertAlign w:val="superscript"/>
          <w:lang w:eastAsia="en-US"/>
        </w:rPr>
        <w:t>c</w:t>
      </w:r>
      <w:r w:rsidRPr="00DB03B0">
        <w:rPr>
          <w:rFonts w:eastAsia="Times New Roman"/>
          <w:i/>
          <w:color w:val="000000"/>
          <w:sz w:val="18"/>
          <w:vertAlign w:val="superscript"/>
          <w:lang w:eastAsia="en-US"/>
        </w:rPr>
        <w:t xml:space="preserve"> </w:t>
      </w:r>
      <w:r w:rsidRPr="009501B5">
        <w:rPr>
          <w:rFonts w:eastAsia="Times New Roman"/>
          <w:i/>
          <w:sz w:val="16"/>
          <w:szCs w:val="18"/>
          <w:vertAlign w:val="superscript"/>
          <w:lang w:eastAsia="en-US"/>
        </w:rPr>
        <w:t xml:space="preserve">  </w:t>
      </w:r>
      <w:r>
        <w:rPr>
          <w:rFonts w:eastAsia="Times New Roman"/>
          <w:sz w:val="16"/>
          <w:szCs w:val="18"/>
          <w:lang w:eastAsia="en-US"/>
        </w:rPr>
        <w:t xml:space="preserve">Parties provide the underlying assumptions, definitions and methodologies, as applicable, used to identify and/or report this reporting parameter in the respective section of the BTR. </w:t>
      </w:r>
    </w:p>
    <w:p w14:paraId="658F8A5E" w14:textId="77777777" w:rsidR="002B2CF5" w:rsidRPr="00632579" w:rsidRDefault="002B2CF5" w:rsidP="00B80BE5">
      <w:pPr>
        <w:spacing w:line="200" w:lineRule="exact"/>
        <w:ind w:firstLine="142"/>
        <w:rPr>
          <w:rFonts w:eastAsia="Times New Roman"/>
          <w:sz w:val="16"/>
          <w:szCs w:val="18"/>
          <w:lang w:eastAsia="en-US"/>
        </w:rPr>
      </w:pPr>
      <w:r>
        <w:rPr>
          <w:rFonts w:eastAsia="Times New Roman"/>
          <w:i/>
          <w:color w:val="000000"/>
          <w:sz w:val="18"/>
          <w:vertAlign w:val="superscript"/>
          <w:lang w:eastAsia="en-US"/>
        </w:rPr>
        <w:t>d</w:t>
      </w:r>
      <w:r w:rsidRPr="00632579">
        <w:rPr>
          <w:rFonts w:eastAsia="Times New Roman"/>
          <w:i/>
          <w:color w:val="000000"/>
          <w:sz w:val="18"/>
          <w:vertAlign w:val="superscript"/>
          <w:lang w:eastAsia="en-US"/>
        </w:rPr>
        <w:t xml:space="preserve">  </w:t>
      </w:r>
      <w:r w:rsidRPr="00632579">
        <w:rPr>
          <w:rFonts w:eastAsia="Times New Roman"/>
          <w:i/>
          <w:sz w:val="16"/>
          <w:szCs w:val="18"/>
          <w:vertAlign w:val="superscript"/>
          <w:lang w:eastAsia="en-US"/>
        </w:rPr>
        <w:t xml:space="preserve"> </w:t>
      </w:r>
      <w:r w:rsidRPr="00632579">
        <w:rPr>
          <w:rFonts w:eastAsia="Times New Roman"/>
          <w:sz w:val="16"/>
          <w:szCs w:val="18"/>
          <w:lang w:eastAsia="en-US"/>
        </w:rPr>
        <w:t xml:space="preserve">If </w:t>
      </w:r>
      <w:r>
        <w:rPr>
          <w:rFonts w:eastAsia="Times New Roman"/>
          <w:sz w:val="16"/>
          <w:szCs w:val="18"/>
          <w:lang w:eastAsia="en-US"/>
        </w:rPr>
        <w:t>“</w:t>
      </w:r>
      <w:r w:rsidRPr="00632579">
        <w:rPr>
          <w:rFonts w:eastAsia="Times New Roman"/>
          <w:sz w:val="16"/>
          <w:szCs w:val="18"/>
          <w:lang w:eastAsia="en-US"/>
        </w:rPr>
        <w:t>other</w:t>
      </w:r>
      <w:r>
        <w:rPr>
          <w:rFonts w:eastAsia="Times New Roman"/>
          <w:sz w:val="16"/>
          <w:szCs w:val="18"/>
          <w:lang w:eastAsia="en-US"/>
        </w:rPr>
        <w:t>”</w:t>
      </w:r>
      <w:r w:rsidRPr="00632579">
        <w:rPr>
          <w:rFonts w:eastAsia="Times New Roman"/>
          <w:sz w:val="16"/>
          <w:szCs w:val="18"/>
          <w:lang w:eastAsia="en-US"/>
        </w:rPr>
        <w:t xml:space="preserve">, </w:t>
      </w:r>
      <w:r>
        <w:rPr>
          <w:rFonts w:eastAsia="Times New Roman"/>
          <w:sz w:val="16"/>
          <w:szCs w:val="18"/>
          <w:lang w:eastAsia="en-US"/>
        </w:rPr>
        <w:t>Parties should</w:t>
      </w:r>
      <w:r w:rsidRPr="00632579">
        <w:rPr>
          <w:rFonts w:eastAsia="Times New Roman"/>
          <w:sz w:val="16"/>
          <w:szCs w:val="18"/>
          <w:lang w:eastAsia="en-US"/>
        </w:rPr>
        <w:t xml:space="preserve"> specify</w:t>
      </w:r>
      <w:r>
        <w:rPr>
          <w:rFonts w:eastAsia="Times New Roman"/>
          <w:sz w:val="16"/>
          <w:szCs w:val="18"/>
          <w:lang w:eastAsia="en-US"/>
        </w:rPr>
        <w:t xml:space="preserve"> this information</w:t>
      </w:r>
      <w:r w:rsidRPr="00632579">
        <w:rPr>
          <w:rFonts w:eastAsia="Times New Roman"/>
          <w:sz w:val="16"/>
          <w:szCs w:val="18"/>
          <w:lang w:eastAsia="en-US"/>
        </w:rPr>
        <w:t xml:space="preserve">. </w:t>
      </w:r>
    </w:p>
    <w:p w14:paraId="4EBC3474" w14:textId="77777777" w:rsidR="002B2CF5" w:rsidRDefault="002B2CF5" w:rsidP="00B80BE5">
      <w:pPr>
        <w:spacing w:line="200" w:lineRule="exact"/>
        <w:ind w:firstLine="142"/>
        <w:rPr>
          <w:rFonts w:eastAsia="Times New Roman"/>
          <w:sz w:val="16"/>
          <w:szCs w:val="18"/>
          <w:lang w:eastAsia="en-US"/>
        </w:rPr>
      </w:pPr>
      <w:r>
        <w:rPr>
          <w:rFonts w:eastAsia="Times New Roman"/>
          <w:i/>
          <w:color w:val="000000"/>
          <w:sz w:val="18"/>
          <w:vertAlign w:val="superscript"/>
          <w:lang w:eastAsia="en-US"/>
        </w:rPr>
        <w:t>e</w:t>
      </w:r>
      <w:r w:rsidRPr="00632579">
        <w:rPr>
          <w:rFonts w:eastAsia="Times New Roman"/>
          <w:i/>
          <w:color w:val="000000"/>
          <w:sz w:val="18"/>
          <w:vertAlign w:val="superscript"/>
          <w:lang w:eastAsia="en-US"/>
        </w:rPr>
        <w:t xml:space="preserve"> </w:t>
      </w:r>
      <w:r w:rsidRPr="00632579">
        <w:rPr>
          <w:rFonts w:eastAsia="Times New Roman"/>
          <w:i/>
          <w:color w:val="000000"/>
          <w:sz w:val="16"/>
          <w:vertAlign w:val="superscript"/>
          <w:lang w:eastAsia="en-US"/>
        </w:rPr>
        <w:t xml:space="preserve">  </w:t>
      </w:r>
      <w:r w:rsidRPr="00632579">
        <w:rPr>
          <w:rFonts w:eastAsia="Times New Roman"/>
          <w:sz w:val="16"/>
          <w:szCs w:val="18"/>
          <w:lang w:eastAsia="en-US"/>
        </w:rPr>
        <w:t xml:space="preserve">This refers to funding for activities that </w:t>
      </w:r>
      <w:r>
        <w:rPr>
          <w:rFonts w:eastAsia="Times New Roman"/>
          <w:sz w:val="16"/>
          <w:szCs w:val="18"/>
          <w:lang w:eastAsia="en-US"/>
        </w:rPr>
        <w:t>have both</w:t>
      </w:r>
      <w:r w:rsidRPr="00632579">
        <w:rPr>
          <w:rFonts w:eastAsia="Times New Roman"/>
          <w:sz w:val="16"/>
          <w:szCs w:val="18"/>
          <w:lang w:eastAsia="en-US"/>
        </w:rPr>
        <w:t xml:space="preserve"> mitigation and adaptation</w:t>
      </w:r>
      <w:r>
        <w:rPr>
          <w:rFonts w:eastAsia="Times New Roman"/>
          <w:sz w:val="16"/>
          <w:szCs w:val="18"/>
          <w:lang w:eastAsia="en-US"/>
        </w:rPr>
        <w:t xml:space="preserve"> components</w:t>
      </w:r>
      <w:r w:rsidRPr="00632579">
        <w:rPr>
          <w:rFonts w:eastAsia="Times New Roman"/>
          <w:sz w:val="16"/>
          <w:szCs w:val="18"/>
          <w:lang w:eastAsia="en-US"/>
        </w:rPr>
        <w:t xml:space="preserve">. </w:t>
      </w:r>
    </w:p>
    <w:p w14:paraId="25352D18" w14:textId="77777777" w:rsidR="002B2CF5" w:rsidRDefault="002B2CF5" w:rsidP="0080460C">
      <w:pPr>
        <w:spacing w:after="180" w:line="200" w:lineRule="exact"/>
        <w:ind w:firstLine="142"/>
        <w:rPr>
          <w:rFonts w:eastAsia="Times New Roman"/>
          <w:sz w:val="16"/>
          <w:szCs w:val="18"/>
          <w:lang w:eastAsia="en-US"/>
        </w:rPr>
      </w:pPr>
      <w:r w:rsidRPr="00006411">
        <w:rPr>
          <w:rFonts w:eastAsia="Times New Roman"/>
          <w:i/>
          <w:sz w:val="18"/>
          <w:szCs w:val="18"/>
          <w:vertAlign w:val="superscript"/>
          <w:lang w:eastAsia="en-US"/>
        </w:rPr>
        <w:t>f</w:t>
      </w:r>
      <w:r w:rsidRPr="00006411">
        <w:rPr>
          <w:rFonts w:eastAsia="Times New Roman"/>
          <w:sz w:val="16"/>
          <w:szCs w:val="18"/>
          <w:lang w:eastAsia="en-US"/>
        </w:rPr>
        <w:t xml:space="preserve">  Report, to the extent possible, information on the project/programme and implementing agency and provide a link to any relevant documentation and as appropriate, support to activities related to averting, minimizing and addressing loss and damage associated with the adverse effects of climate change.</w:t>
      </w:r>
    </w:p>
    <w:p w14:paraId="040FBB3A" w14:textId="77777777" w:rsidR="002B2CF5" w:rsidRPr="00B80BE5" w:rsidRDefault="002B2CF5" w:rsidP="00B80BE5">
      <w:pPr>
        <w:suppressAutoHyphens w:val="0"/>
        <w:spacing w:line="240" w:lineRule="auto"/>
        <w:ind w:firstLine="142"/>
        <w:rPr>
          <w:rFonts w:eastAsia="Times New Roman"/>
          <w:bCs/>
          <w:iCs/>
          <w:sz w:val="16"/>
          <w:szCs w:val="18"/>
          <w:lang w:eastAsia="en-US"/>
        </w:rPr>
      </w:pPr>
      <w:r w:rsidRPr="00B80BE5">
        <w:rPr>
          <w:rFonts w:eastAsia="Times New Roman"/>
          <w:bCs/>
          <w:iCs/>
          <w:sz w:val="16"/>
          <w:szCs w:val="18"/>
          <w:lang w:eastAsia="en-US"/>
        </w:rPr>
        <w:t>…</w:t>
      </w:r>
    </w:p>
    <w:p w14:paraId="6A8E5AD0" w14:textId="2F2E3B8D" w:rsidR="002B2CF5" w:rsidRPr="00910CD9" w:rsidRDefault="002B2CF5" w:rsidP="002B2CF5">
      <w:pPr>
        <w:suppressAutoHyphens w:val="0"/>
        <w:spacing w:line="240" w:lineRule="auto"/>
        <w:rPr>
          <w:b/>
          <w:i/>
          <w:color w:val="000000" w:themeColor="text1"/>
          <w:sz w:val="16"/>
          <w:szCs w:val="16"/>
        </w:rPr>
      </w:pPr>
      <w:r w:rsidRPr="00910CD9">
        <w:rPr>
          <w:b/>
          <w:i/>
          <w:color w:val="000000" w:themeColor="text1"/>
          <w:sz w:val="16"/>
          <w:szCs w:val="16"/>
        </w:rPr>
        <w:t xml:space="preserve">Custom </w:t>
      </w:r>
      <w:r w:rsidR="00D14810">
        <w:rPr>
          <w:b/>
          <w:i/>
          <w:color w:val="000000" w:themeColor="text1"/>
          <w:sz w:val="16"/>
          <w:szCs w:val="16"/>
        </w:rPr>
        <w:t>f</w:t>
      </w:r>
      <w:r w:rsidRPr="00910CD9">
        <w:rPr>
          <w:b/>
          <w:i/>
          <w:color w:val="000000" w:themeColor="text1"/>
          <w:sz w:val="16"/>
          <w:szCs w:val="16"/>
        </w:rPr>
        <w:t>ootnotes</w:t>
      </w:r>
    </w:p>
    <w:p w14:paraId="723EC6FC" w14:textId="77777777" w:rsidR="002B2CF5" w:rsidRPr="00E72B9C" w:rsidRDefault="002B2CF5" w:rsidP="002B2CF5">
      <w:pPr>
        <w:suppressAutoHyphens w:val="0"/>
        <w:spacing w:line="240" w:lineRule="auto"/>
        <w:rPr>
          <w:rFonts w:eastAsia="Times New Roman"/>
          <w:sz w:val="16"/>
          <w:szCs w:val="18"/>
          <w:lang w:eastAsia="en-US"/>
        </w:rPr>
      </w:pPr>
      <w:r>
        <w:rPr>
          <w:rFonts w:eastAsia="Times New Roman"/>
          <w:sz w:val="16"/>
          <w:szCs w:val="18"/>
          <w:lang w:eastAsia="en-US"/>
        </w:rPr>
        <w:t>The underlying assumptions, definitions and methodologies of the information in this CTF is available at link/page number of the BTR.</w:t>
      </w:r>
    </w:p>
    <w:bookmarkEnd w:id="12"/>
    <w:p w14:paraId="6D64A130" w14:textId="77777777" w:rsidR="002B2CF5" w:rsidRDefault="002B2CF5" w:rsidP="002B2CF5">
      <w:pPr>
        <w:suppressAutoHyphens w:val="0"/>
        <w:spacing w:line="240" w:lineRule="auto"/>
        <w:rPr>
          <w:rFonts w:eastAsia="Times New Roman"/>
          <w:sz w:val="16"/>
          <w:szCs w:val="18"/>
          <w:lang w:eastAsia="en-US"/>
        </w:rPr>
      </w:pPr>
    </w:p>
    <w:p w14:paraId="4888A127" w14:textId="77777777" w:rsidR="002B2CF5" w:rsidRDefault="002B2CF5" w:rsidP="002B2CF5">
      <w:pPr>
        <w:suppressAutoHyphens w:val="0"/>
        <w:spacing w:line="240" w:lineRule="auto"/>
        <w:rPr>
          <w:rFonts w:eastAsia="Times New Roman"/>
          <w:sz w:val="16"/>
          <w:szCs w:val="18"/>
          <w:lang w:eastAsia="en-US"/>
        </w:rPr>
      </w:pPr>
    </w:p>
    <w:p w14:paraId="3C9B329B" w14:textId="77777777" w:rsidR="002B2CF5" w:rsidRDefault="002B2CF5" w:rsidP="002B2CF5">
      <w:pPr>
        <w:suppressAutoHyphens w:val="0"/>
        <w:spacing w:line="240" w:lineRule="auto"/>
      </w:pPr>
      <w:r w:rsidRPr="00910CD9">
        <w:br w:type="page"/>
      </w:r>
    </w:p>
    <w:p w14:paraId="28F12B31" w14:textId="77777777" w:rsidR="002B2CF5" w:rsidRPr="000D07E2" w:rsidRDefault="002B2CF5" w:rsidP="002D374E">
      <w:pPr>
        <w:pStyle w:val="FC2"/>
        <w:ind w:left="0" w:right="395"/>
        <w:rPr>
          <w:b/>
        </w:rPr>
      </w:pPr>
      <w:r>
        <w:lastRenderedPageBreak/>
        <w:t>Table III.8</w:t>
      </w:r>
      <w:r>
        <w:rPr>
          <w:b/>
        </w:rPr>
        <w:br/>
        <w:t>Information on technology development and transfer support needed by developing country Parties under Article 10 of the Paris Agreement</w:t>
      </w:r>
      <w:r w:rsidRPr="00900576">
        <w:rPr>
          <w:b/>
          <w:i/>
          <w:iCs/>
          <w:vertAlign w:val="superscript"/>
        </w:rPr>
        <w:t>a, b</w:t>
      </w:r>
      <w:r w:rsidRPr="00B17349">
        <w:rPr>
          <w:b/>
          <w:i/>
          <w:iCs/>
        </w:rPr>
        <w:t xml:space="preserve">  </w:t>
      </w:r>
    </w:p>
    <w:tbl>
      <w:tblPr>
        <w:tblW w:w="13892" w:type="dxa"/>
        <w:tblBorders>
          <w:top w:val="single" w:sz="4" w:space="0" w:color="auto"/>
        </w:tblBorders>
        <w:tblLayout w:type="fixed"/>
        <w:tblCellMar>
          <w:left w:w="0" w:type="dxa"/>
          <w:right w:w="0" w:type="dxa"/>
        </w:tblCellMar>
        <w:tblLook w:val="04A0" w:firstRow="1" w:lastRow="0" w:firstColumn="1" w:lastColumn="0" w:noHBand="0" w:noVBand="1"/>
      </w:tblPr>
      <w:tblGrid>
        <w:gridCol w:w="1530"/>
        <w:gridCol w:w="1113"/>
        <w:gridCol w:w="1807"/>
        <w:gridCol w:w="1531"/>
        <w:gridCol w:w="1947"/>
        <w:gridCol w:w="1380"/>
        <w:gridCol w:w="1379"/>
        <w:gridCol w:w="1589"/>
        <w:gridCol w:w="1616"/>
      </w:tblGrid>
      <w:tr w:rsidR="002B2CF5" w:rsidRPr="00B27595" w14:paraId="7F05BB3C" w14:textId="77777777" w:rsidTr="00706CC2">
        <w:trPr>
          <w:trHeight w:val="229"/>
          <w:tblHeader/>
        </w:trPr>
        <w:tc>
          <w:tcPr>
            <w:tcW w:w="1530" w:type="dxa"/>
            <w:tcBorders>
              <w:top w:val="single" w:sz="4" w:space="0" w:color="auto"/>
              <w:bottom w:val="single" w:sz="12" w:space="0" w:color="auto"/>
            </w:tcBorders>
            <w:shd w:val="clear" w:color="auto" w:fill="auto"/>
            <w:vAlign w:val="bottom"/>
            <w:hideMark/>
          </w:tcPr>
          <w:p w14:paraId="4712CA32" w14:textId="77777777" w:rsidR="002B2CF5" w:rsidRPr="00B27595" w:rsidRDefault="002B2CF5" w:rsidP="00A73AE6">
            <w:pPr>
              <w:suppressAutoHyphens w:val="0"/>
              <w:spacing w:before="40" w:after="40" w:line="180" w:lineRule="exact"/>
              <w:ind w:right="113"/>
              <w:jc w:val="center"/>
              <w:rPr>
                <w:rFonts w:eastAsia="Times New Roman"/>
                <w:i/>
                <w:iCs/>
                <w:sz w:val="16"/>
                <w:szCs w:val="16"/>
              </w:rPr>
            </w:pPr>
            <w:r w:rsidRPr="00B27595">
              <w:rPr>
                <w:rFonts w:eastAsia="Times New Roman"/>
                <w:i/>
                <w:iCs/>
                <w:sz w:val="16"/>
                <w:szCs w:val="16"/>
              </w:rPr>
              <w:t>Sector</w:t>
            </w:r>
            <w:r w:rsidRPr="00ED5694">
              <w:rPr>
                <w:i/>
                <w:sz w:val="18"/>
                <w:szCs w:val="18"/>
                <w:vertAlign w:val="superscript"/>
              </w:rPr>
              <w:t>c</w:t>
            </w:r>
          </w:p>
        </w:tc>
        <w:tc>
          <w:tcPr>
            <w:tcW w:w="1113" w:type="dxa"/>
            <w:tcBorders>
              <w:top w:val="single" w:sz="4" w:space="0" w:color="auto"/>
              <w:bottom w:val="single" w:sz="12" w:space="0" w:color="auto"/>
            </w:tcBorders>
            <w:shd w:val="clear" w:color="auto" w:fill="auto"/>
            <w:vAlign w:val="bottom"/>
            <w:hideMark/>
          </w:tcPr>
          <w:p w14:paraId="36E3C05F" w14:textId="77777777" w:rsidR="002B2CF5" w:rsidRPr="00B27595" w:rsidRDefault="002B2CF5" w:rsidP="00A73AE6">
            <w:pPr>
              <w:suppressAutoHyphens w:val="0"/>
              <w:spacing w:before="40" w:after="40" w:line="180" w:lineRule="exact"/>
              <w:ind w:left="113" w:right="113"/>
              <w:jc w:val="center"/>
              <w:rPr>
                <w:rFonts w:eastAsia="Times New Roman"/>
                <w:i/>
                <w:iCs/>
                <w:sz w:val="16"/>
                <w:szCs w:val="16"/>
              </w:rPr>
            </w:pPr>
            <w:r w:rsidRPr="00B27595">
              <w:rPr>
                <w:rFonts w:eastAsia="Times New Roman"/>
                <w:i/>
                <w:iCs/>
                <w:sz w:val="16"/>
                <w:szCs w:val="16"/>
              </w:rPr>
              <w:t>Subsector</w:t>
            </w:r>
            <w:r w:rsidRPr="00ED5694">
              <w:rPr>
                <w:i/>
                <w:sz w:val="18"/>
                <w:szCs w:val="18"/>
                <w:vertAlign w:val="superscript"/>
              </w:rPr>
              <w:t>c</w:t>
            </w:r>
          </w:p>
        </w:tc>
        <w:tc>
          <w:tcPr>
            <w:tcW w:w="1807" w:type="dxa"/>
            <w:tcBorders>
              <w:top w:val="single" w:sz="4" w:space="0" w:color="auto"/>
              <w:bottom w:val="single" w:sz="12" w:space="0" w:color="auto"/>
            </w:tcBorders>
            <w:shd w:val="clear" w:color="auto" w:fill="auto"/>
            <w:vAlign w:val="bottom"/>
            <w:hideMark/>
          </w:tcPr>
          <w:p w14:paraId="5A57DF0B" w14:textId="77777777" w:rsidR="002B2CF5" w:rsidRPr="00B27595" w:rsidRDefault="002B2CF5" w:rsidP="00A73AE6">
            <w:pPr>
              <w:suppressAutoHyphens w:val="0"/>
              <w:spacing w:before="40" w:after="40" w:line="180" w:lineRule="exact"/>
              <w:ind w:left="113" w:right="113"/>
              <w:jc w:val="center"/>
              <w:rPr>
                <w:rFonts w:eastAsia="Times New Roman"/>
                <w:i/>
                <w:iCs/>
                <w:sz w:val="16"/>
                <w:szCs w:val="16"/>
              </w:rPr>
            </w:pPr>
            <w:r w:rsidRPr="00B27595">
              <w:rPr>
                <w:rFonts w:eastAsia="Times New Roman"/>
                <w:i/>
                <w:iCs/>
                <w:sz w:val="16"/>
                <w:szCs w:val="16"/>
              </w:rPr>
              <w:t>Title of activity, programme, project or other</w:t>
            </w:r>
            <w:r w:rsidRPr="00ED5694">
              <w:rPr>
                <w:i/>
                <w:sz w:val="18"/>
                <w:szCs w:val="18"/>
                <w:vertAlign w:val="superscript"/>
              </w:rPr>
              <w:t>c</w:t>
            </w:r>
            <w:r>
              <w:rPr>
                <w:i/>
                <w:sz w:val="18"/>
                <w:szCs w:val="18"/>
                <w:vertAlign w:val="superscript"/>
              </w:rPr>
              <w:t>, d</w:t>
            </w:r>
          </w:p>
        </w:tc>
        <w:tc>
          <w:tcPr>
            <w:tcW w:w="1531" w:type="dxa"/>
            <w:tcBorders>
              <w:top w:val="single" w:sz="4" w:space="0" w:color="auto"/>
              <w:bottom w:val="single" w:sz="12" w:space="0" w:color="auto"/>
            </w:tcBorders>
            <w:shd w:val="clear" w:color="auto" w:fill="auto"/>
            <w:vAlign w:val="bottom"/>
            <w:hideMark/>
          </w:tcPr>
          <w:p w14:paraId="78147D5D" w14:textId="77777777" w:rsidR="002B2CF5" w:rsidRPr="00B27595" w:rsidRDefault="002B2CF5" w:rsidP="00A73AE6">
            <w:pPr>
              <w:suppressAutoHyphens w:val="0"/>
              <w:spacing w:before="40" w:after="40" w:line="180" w:lineRule="exact"/>
              <w:ind w:left="113" w:right="113"/>
              <w:jc w:val="center"/>
              <w:rPr>
                <w:rFonts w:eastAsia="Times New Roman"/>
                <w:i/>
                <w:iCs/>
                <w:sz w:val="16"/>
                <w:szCs w:val="16"/>
              </w:rPr>
            </w:pPr>
            <w:r w:rsidRPr="00B27595">
              <w:rPr>
                <w:rFonts w:eastAsia="Times New Roman"/>
                <w:i/>
                <w:iCs/>
                <w:sz w:val="16"/>
                <w:szCs w:val="16"/>
              </w:rPr>
              <w:t>Programme/project description</w:t>
            </w:r>
            <w:r>
              <w:rPr>
                <w:i/>
                <w:sz w:val="18"/>
                <w:szCs w:val="18"/>
                <w:vertAlign w:val="superscript"/>
              </w:rPr>
              <w:t>c</w:t>
            </w:r>
          </w:p>
        </w:tc>
        <w:tc>
          <w:tcPr>
            <w:tcW w:w="1947" w:type="dxa"/>
            <w:tcBorders>
              <w:top w:val="single" w:sz="4" w:space="0" w:color="auto"/>
              <w:bottom w:val="single" w:sz="12" w:space="0" w:color="auto"/>
            </w:tcBorders>
            <w:shd w:val="clear" w:color="auto" w:fill="auto"/>
            <w:vAlign w:val="bottom"/>
            <w:hideMark/>
          </w:tcPr>
          <w:p w14:paraId="451A46DB" w14:textId="77777777" w:rsidR="002B2CF5" w:rsidRPr="00B27595" w:rsidRDefault="002B2CF5" w:rsidP="00A73AE6">
            <w:pPr>
              <w:suppressAutoHyphens w:val="0"/>
              <w:spacing w:before="40" w:after="40" w:line="180" w:lineRule="exact"/>
              <w:ind w:left="113" w:right="113"/>
              <w:jc w:val="center"/>
              <w:rPr>
                <w:rFonts w:eastAsia="Times New Roman"/>
                <w:i/>
                <w:iCs/>
                <w:sz w:val="16"/>
                <w:szCs w:val="16"/>
              </w:rPr>
            </w:pPr>
            <w:r w:rsidRPr="00B27595">
              <w:rPr>
                <w:rFonts w:eastAsia="Times New Roman"/>
                <w:i/>
                <w:iCs/>
                <w:sz w:val="16"/>
                <w:szCs w:val="16"/>
              </w:rPr>
              <w:t>Type of support</w:t>
            </w:r>
            <w:r w:rsidRPr="00ED5694">
              <w:rPr>
                <w:i/>
                <w:sz w:val="18"/>
                <w:szCs w:val="18"/>
                <w:vertAlign w:val="superscript"/>
              </w:rPr>
              <w:t>c</w:t>
            </w:r>
          </w:p>
        </w:tc>
        <w:tc>
          <w:tcPr>
            <w:tcW w:w="1380" w:type="dxa"/>
            <w:tcBorders>
              <w:top w:val="single" w:sz="4" w:space="0" w:color="auto"/>
              <w:bottom w:val="single" w:sz="12" w:space="0" w:color="auto"/>
            </w:tcBorders>
            <w:shd w:val="clear" w:color="auto" w:fill="auto"/>
            <w:vAlign w:val="bottom"/>
            <w:hideMark/>
          </w:tcPr>
          <w:p w14:paraId="1C1D12F5" w14:textId="77777777" w:rsidR="002B2CF5" w:rsidRPr="00B27595" w:rsidRDefault="002B2CF5" w:rsidP="00A73AE6">
            <w:pPr>
              <w:suppressAutoHyphens w:val="0"/>
              <w:spacing w:before="40" w:after="40" w:line="180" w:lineRule="exact"/>
              <w:ind w:left="113" w:right="113"/>
              <w:jc w:val="center"/>
              <w:rPr>
                <w:rFonts w:eastAsia="Times New Roman"/>
                <w:i/>
                <w:iCs/>
                <w:sz w:val="16"/>
                <w:szCs w:val="16"/>
              </w:rPr>
            </w:pPr>
            <w:r w:rsidRPr="00B27595">
              <w:rPr>
                <w:rFonts w:eastAsia="Times New Roman"/>
                <w:i/>
                <w:iCs/>
                <w:sz w:val="16"/>
                <w:szCs w:val="16"/>
              </w:rPr>
              <w:t>Type of technology</w:t>
            </w:r>
            <w:r w:rsidRPr="00ED5694">
              <w:rPr>
                <w:i/>
                <w:sz w:val="18"/>
                <w:szCs w:val="18"/>
                <w:vertAlign w:val="superscript"/>
              </w:rPr>
              <w:t>c</w:t>
            </w:r>
          </w:p>
        </w:tc>
        <w:tc>
          <w:tcPr>
            <w:tcW w:w="1379" w:type="dxa"/>
            <w:tcBorders>
              <w:top w:val="single" w:sz="4" w:space="0" w:color="auto"/>
              <w:bottom w:val="single" w:sz="12" w:space="0" w:color="auto"/>
            </w:tcBorders>
            <w:shd w:val="clear" w:color="auto" w:fill="auto"/>
            <w:vAlign w:val="bottom"/>
            <w:hideMark/>
          </w:tcPr>
          <w:p w14:paraId="226CFADA" w14:textId="77777777" w:rsidR="002B2CF5" w:rsidRPr="00B27595" w:rsidRDefault="002B2CF5" w:rsidP="00A73AE6">
            <w:pPr>
              <w:suppressAutoHyphens w:val="0"/>
              <w:spacing w:before="40" w:after="40" w:line="180" w:lineRule="exact"/>
              <w:ind w:left="113" w:right="113"/>
              <w:jc w:val="center"/>
              <w:rPr>
                <w:rFonts w:eastAsia="Times New Roman"/>
                <w:i/>
                <w:iCs/>
                <w:sz w:val="16"/>
                <w:szCs w:val="16"/>
              </w:rPr>
            </w:pPr>
            <w:r w:rsidRPr="00B27595">
              <w:rPr>
                <w:rFonts w:eastAsia="Times New Roman"/>
                <w:i/>
                <w:iCs/>
                <w:sz w:val="16"/>
                <w:szCs w:val="16"/>
              </w:rPr>
              <w:t>Expected time frame</w:t>
            </w:r>
            <w:r w:rsidRPr="00ED5694">
              <w:rPr>
                <w:i/>
                <w:sz w:val="18"/>
                <w:szCs w:val="18"/>
                <w:vertAlign w:val="superscript"/>
              </w:rPr>
              <w:t>c</w:t>
            </w:r>
          </w:p>
        </w:tc>
        <w:tc>
          <w:tcPr>
            <w:tcW w:w="1589" w:type="dxa"/>
            <w:tcBorders>
              <w:top w:val="single" w:sz="4" w:space="0" w:color="auto"/>
              <w:bottom w:val="single" w:sz="12" w:space="0" w:color="auto"/>
            </w:tcBorders>
            <w:shd w:val="clear" w:color="auto" w:fill="auto"/>
            <w:vAlign w:val="bottom"/>
          </w:tcPr>
          <w:p w14:paraId="49E0395D" w14:textId="77777777" w:rsidR="002B2CF5" w:rsidRPr="00B27595" w:rsidRDefault="002B2CF5" w:rsidP="00A73AE6">
            <w:pPr>
              <w:suppressAutoHyphens w:val="0"/>
              <w:spacing w:before="40" w:after="40" w:line="180" w:lineRule="exact"/>
              <w:ind w:left="113" w:right="113"/>
              <w:jc w:val="center"/>
              <w:rPr>
                <w:rFonts w:eastAsia="Times New Roman"/>
                <w:i/>
                <w:iCs/>
                <w:sz w:val="16"/>
                <w:szCs w:val="16"/>
              </w:rPr>
            </w:pPr>
            <w:r w:rsidRPr="00B27595">
              <w:rPr>
                <w:rFonts w:eastAsia="Times New Roman"/>
                <w:i/>
                <w:iCs/>
                <w:sz w:val="16"/>
                <w:szCs w:val="16"/>
              </w:rPr>
              <w:t>Expected use, impact and estimated results</w:t>
            </w:r>
            <w:r w:rsidRPr="00ED5694">
              <w:rPr>
                <w:i/>
                <w:sz w:val="18"/>
                <w:szCs w:val="18"/>
                <w:vertAlign w:val="superscript"/>
              </w:rPr>
              <w:t>c</w:t>
            </w:r>
          </w:p>
        </w:tc>
        <w:tc>
          <w:tcPr>
            <w:tcW w:w="1616" w:type="dxa"/>
            <w:tcBorders>
              <w:top w:val="single" w:sz="4" w:space="0" w:color="auto"/>
              <w:bottom w:val="single" w:sz="12" w:space="0" w:color="auto"/>
            </w:tcBorders>
            <w:shd w:val="clear" w:color="auto" w:fill="auto"/>
            <w:vAlign w:val="bottom"/>
          </w:tcPr>
          <w:p w14:paraId="3A057928" w14:textId="77777777" w:rsidR="002B2CF5" w:rsidRPr="00B27595" w:rsidRDefault="002B2CF5" w:rsidP="00A73AE6">
            <w:pPr>
              <w:suppressAutoHyphens w:val="0"/>
              <w:spacing w:before="40" w:after="40" w:line="180" w:lineRule="exact"/>
              <w:ind w:left="113" w:right="113"/>
              <w:jc w:val="center"/>
              <w:rPr>
                <w:rFonts w:eastAsia="Times New Roman"/>
                <w:i/>
                <w:iCs/>
                <w:sz w:val="16"/>
                <w:szCs w:val="16"/>
              </w:rPr>
            </w:pPr>
            <w:r w:rsidRPr="00B27595">
              <w:rPr>
                <w:rFonts w:eastAsia="Times New Roman"/>
                <w:i/>
                <w:iCs/>
                <w:sz w:val="16"/>
                <w:szCs w:val="16"/>
              </w:rPr>
              <w:t>Additional information</w:t>
            </w:r>
            <w:r w:rsidRPr="00364272">
              <w:rPr>
                <w:rFonts w:eastAsia="Times New Roman"/>
                <w:i/>
                <w:iCs/>
                <w:sz w:val="18"/>
                <w:szCs w:val="16"/>
                <w:vertAlign w:val="superscript"/>
              </w:rPr>
              <w:t>f</w:t>
            </w:r>
          </w:p>
        </w:tc>
      </w:tr>
      <w:tr w:rsidR="002B2CF5" w:rsidRPr="00805AC5" w14:paraId="6FA56B0A" w14:textId="77777777" w:rsidTr="00706CC2">
        <w:trPr>
          <w:trHeight w:val="229"/>
        </w:trPr>
        <w:tc>
          <w:tcPr>
            <w:tcW w:w="1530" w:type="dxa"/>
            <w:tcBorders>
              <w:top w:val="single" w:sz="12" w:space="0" w:color="auto"/>
              <w:bottom w:val="single" w:sz="12" w:space="0" w:color="auto"/>
            </w:tcBorders>
            <w:shd w:val="clear" w:color="auto" w:fill="auto"/>
            <w:noWrap/>
            <w:hideMark/>
          </w:tcPr>
          <w:p w14:paraId="19ECE67C" w14:textId="77777777" w:rsidR="002B2CF5" w:rsidRPr="00706CC2" w:rsidRDefault="002B2CF5" w:rsidP="00A73AE6">
            <w:pPr>
              <w:suppressAutoHyphens w:val="0"/>
              <w:spacing w:before="40" w:after="40" w:line="200" w:lineRule="exact"/>
              <w:ind w:right="113"/>
              <w:jc w:val="center"/>
              <w:rPr>
                <w:sz w:val="18"/>
                <w:szCs w:val="18"/>
              </w:rPr>
            </w:pPr>
            <w:r w:rsidRPr="00706CC2">
              <w:rPr>
                <w:sz w:val="18"/>
                <w:szCs w:val="18"/>
              </w:rPr>
              <w:t>Energy</w:t>
            </w:r>
          </w:p>
          <w:p w14:paraId="3052D5ED" w14:textId="77777777" w:rsidR="002B2CF5" w:rsidRPr="00706CC2" w:rsidRDefault="002B2CF5" w:rsidP="00A73AE6">
            <w:pPr>
              <w:suppressAutoHyphens w:val="0"/>
              <w:spacing w:before="40" w:after="40" w:line="200" w:lineRule="exact"/>
              <w:ind w:right="113"/>
              <w:jc w:val="center"/>
              <w:rPr>
                <w:sz w:val="18"/>
                <w:szCs w:val="18"/>
              </w:rPr>
            </w:pPr>
            <w:r w:rsidRPr="00706CC2">
              <w:rPr>
                <w:sz w:val="18"/>
                <w:szCs w:val="18"/>
              </w:rPr>
              <w:t>Transport</w:t>
            </w:r>
          </w:p>
          <w:p w14:paraId="74E5A562" w14:textId="77777777" w:rsidR="002B2CF5" w:rsidRPr="00706CC2" w:rsidRDefault="002B2CF5" w:rsidP="00A73AE6">
            <w:pPr>
              <w:suppressAutoHyphens w:val="0"/>
              <w:spacing w:before="40" w:after="40" w:line="200" w:lineRule="exact"/>
              <w:ind w:right="113"/>
              <w:jc w:val="center"/>
              <w:rPr>
                <w:sz w:val="18"/>
                <w:szCs w:val="18"/>
              </w:rPr>
            </w:pPr>
            <w:r w:rsidRPr="00706CC2">
              <w:rPr>
                <w:sz w:val="18"/>
                <w:szCs w:val="18"/>
              </w:rPr>
              <w:t>Industry</w:t>
            </w:r>
          </w:p>
          <w:p w14:paraId="29069AF6" w14:textId="77777777" w:rsidR="002B2CF5" w:rsidRPr="00706CC2" w:rsidRDefault="002B2CF5" w:rsidP="00A73AE6">
            <w:pPr>
              <w:suppressAutoHyphens w:val="0"/>
              <w:spacing w:before="40" w:after="40" w:line="200" w:lineRule="exact"/>
              <w:ind w:right="113"/>
              <w:jc w:val="center"/>
              <w:rPr>
                <w:sz w:val="18"/>
                <w:szCs w:val="18"/>
              </w:rPr>
            </w:pPr>
            <w:r w:rsidRPr="00706CC2">
              <w:rPr>
                <w:sz w:val="18"/>
                <w:szCs w:val="18"/>
              </w:rPr>
              <w:t>Agriculture</w:t>
            </w:r>
          </w:p>
          <w:p w14:paraId="7D739AAB" w14:textId="77777777" w:rsidR="002B2CF5" w:rsidRPr="00706CC2" w:rsidRDefault="002B2CF5" w:rsidP="00A73AE6">
            <w:pPr>
              <w:suppressAutoHyphens w:val="0"/>
              <w:spacing w:before="40" w:after="40" w:line="200" w:lineRule="exact"/>
              <w:ind w:right="113"/>
              <w:jc w:val="center"/>
              <w:rPr>
                <w:sz w:val="18"/>
                <w:szCs w:val="18"/>
              </w:rPr>
            </w:pPr>
            <w:r w:rsidRPr="00706CC2">
              <w:rPr>
                <w:sz w:val="18"/>
                <w:szCs w:val="18"/>
              </w:rPr>
              <w:t>Forestry</w:t>
            </w:r>
          </w:p>
          <w:p w14:paraId="57018104" w14:textId="77777777" w:rsidR="002B2CF5" w:rsidRPr="00706CC2" w:rsidRDefault="002B2CF5" w:rsidP="00A73AE6">
            <w:pPr>
              <w:suppressAutoHyphens w:val="0"/>
              <w:spacing w:before="40" w:after="40" w:line="200" w:lineRule="exact"/>
              <w:ind w:right="113"/>
              <w:jc w:val="center"/>
              <w:rPr>
                <w:sz w:val="18"/>
                <w:szCs w:val="18"/>
              </w:rPr>
            </w:pPr>
            <w:r w:rsidRPr="00706CC2">
              <w:rPr>
                <w:sz w:val="18"/>
                <w:szCs w:val="18"/>
              </w:rPr>
              <w:t>Water and sanitation</w:t>
            </w:r>
          </w:p>
          <w:p w14:paraId="6FBF49B2" w14:textId="77777777" w:rsidR="002B2CF5" w:rsidRPr="00706CC2" w:rsidRDefault="002B2CF5" w:rsidP="00A73AE6">
            <w:pPr>
              <w:suppressAutoHyphens w:val="0"/>
              <w:spacing w:before="40" w:after="40" w:line="200" w:lineRule="exact"/>
              <w:ind w:right="113"/>
              <w:jc w:val="center"/>
              <w:rPr>
                <w:sz w:val="18"/>
                <w:szCs w:val="18"/>
              </w:rPr>
            </w:pPr>
            <w:r w:rsidRPr="00706CC2">
              <w:rPr>
                <w:sz w:val="18"/>
                <w:szCs w:val="18"/>
              </w:rPr>
              <w:t>Cross-cutting</w:t>
            </w:r>
          </w:p>
          <w:p w14:paraId="187B2A4D" w14:textId="77777777" w:rsidR="002B2CF5" w:rsidRPr="00706CC2" w:rsidRDefault="002B2CF5" w:rsidP="00A73AE6">
            <w:pPr>
              <w:suppressAutoHyphens w:val="0"/>
              <w:spacing w:before="40" w:after="40" w:line="200" w:lineRule="exact"/>
              <w:ind w:right="113"/>
              <w:jc w:val="center"/>
              <w:rPr>
                <w:rFonts w:eastAsia="Times New Roman"/>
                <w:sz w:val="18"/>
                <w:szCs w:val="18"/>
              </w:rPr>
            </w:pPr>
            <w:r w:rsidRPr="00706CC2">
              <w:rPr>
                <w:sz w:val="18"/>
                <w:szCs w:val="18"/>
              </w:rPr>
              <w:t>Other (specify)</w:t>
            </w:r>
            <w:r w:rsidRPr="00706CC2">
              <w:rPr>
                <w:i/>
                <w:iCs/>
                <w:sz w:val="18"/>
                <w:szCs w:val="18"/>
                <w:vertAlign w:val="superscript"/>
              </w:rPr>
              <w:t>d</w:t>
            </w:r>
          </w:p>
        </w:tc>
        <w:tc>
          <w:tcPr>
            <w:tcW w:w="1113" w:type="dxa"/>
            <w:tcBorders>
              <w:top w:val="single" w:sz="12" w:space="0" w:color="auto"/>
              <w:bottom w:val="single" w:sz="12" w:space="0" w:color="auto"/>
            </w:tcBorders>
            <w:shd w:val="clear" w:color="auto" w:fill="auto"/>
            <w:noWrap/>
            <w:hideMark/>
          </w:tcPr>
          <w:p w14:paraId="48129088" w14:textId="77777777" w:rsidR="002B2CF5" w:rsidRPr="00706CC2" w:rsidRDefault="002B2CF5" w:rsidP="00A73AE6">
            <w:pPr>
              <w:suppressAutoHyphens w:val="0"/>
              <w:spacing w:before="40" w:after="40" w:line="200" w:lineRule="exact"/>
              <w:ind w:left="113" w:right="113"/>
              <w:jc w:val="center"/>
              <w:rPr>
                <w:rFonts w:eastAsia="Times New Roman"/>
                <w:sz w:val="18"/>
                <w:szCs w:val="18"/>
              </w:rPr>
            </w:pPr>
          </w:p>
        </w:tc>
        <w:tc>
          <w:tcPr>
            <w:tcW w:w="1807" w:type="dxa"/>
            <w:tcBorders>
              <w:top w:val="single" w:sz="12" w:space="0" w:color="auto"/>
              <w:bottom w:val="single" w:sz="12" w:space="0" w:color="auto"/>
            </w:tcBorders>
            <w:shd w:val="clear" w:color="auto" w:fill="auto"/>
            <w:noWrap/>
            <w:hideMark/>
          </w:tcPr>
          <w:p w14:paraId="0B3F92F7" w14:textId="77777777" w:rsidR="002B2CF5" w:rsidRPr="00706CC2" w:rsidRDefault="002B2CF5" w:rsidP="00A73AE6">
            <w:pPr>
              <w:suppressAutoHyphens w:val="0"/>
              <w:spacing w:before="40" w:after="40" w:line="200" w:lineRule="exact"/>
              <w:ind w:left="113" w:right="113"/>
              <w:jc w:val="center"/>
              <w:rPr>
                <w:rFonts w:eastAsia="Times New Roman"/>
                <w:sz w:val="18"/>
                <w:szCs w:val="18"/>
              </w:rPr>
            </w:pPr>
          </w:p>
        </w:tc>
        <w:tc>
          <w:tcPr>
            <w:tcW w:w="1531" w:type="dxa"/>
            <w:tcBorders>
              <w:top w:val="single" w:sz="12" w:space="0" w:color="auto"/>
              <w:bottom w:val="single" w:sz="12" w:space="0" w:color="auto"/>
            </w:tcBorders>
            <w:shd w:val="clear" w:color="auto" w:fill="auto"/>
            <w:noWrap/>
            <w:hideMark/>
          </w:tcPr>
          <w:p w14:paraId="20F5D43D" w14:textId="77777777" w:rsidR="002B2CF5" w:rsidRPr="00706CC2" w:rsidRDefault="002B2CF5" w:rsidP="00A73AE6">
            <w:pPr>
              <w:suppressAutoHyphens w:val="0"/>
              <w:spacing w:before="40" w:after="40" w:line="200" w:lineRule="exact"/>
              <w:ind w:left="113" w:right="113"/>
              <w:jc w:val="center"/>
              <w:rPr>
                <w:rFonts w:eastAsia="Times New Roman"/>
                <w:sz w:val="18"/>
                <w:szCs w:val="18"/>
              </w:rPr>
            </w:pPr>
          </w:p>
        </w:tc>
        <w:tc>
          <w:tcPr>
            <w:tcW w:w="1947" w:type="dxa"/>
            <w:tcBorders>
              <w:top w:val="single" w:sz="12" w:space="0" w:color="auto"/>
              <w:bottom w:val="single" w:sz="12" w:space="0" w:color="auto"/>
            </w:tcBorders>
            <w:shd w:val="clear" w:color="auto" w:fill="auto"/>
            <w:noWrap/>
            <w:hideMark/>
          </w:tcPr>
          <w:p w14:paraId="11DBFF15" w14:textId="77777777" w:rsidR="002B2CF5" w:rsidRPr="00706CC2" w:rsidRDefault="002B2CF5" w:rsidP="00A73AE6">
            <w:pPr>
              <w:suppressAutoHyphens w:val="0"/>
              <w:spacing w:before="40" w:after="40" w:line="200" w:lineRule="exact"/>
              <w:ind w:left="113" w:right="113"/>
              <w:jc w:val="center"/>
              <w:rPr>
                <w:rFonts w:eastAsia="Times New Roman"/>
                <w:sz w:val="18"/>
                <w:szCs w:val="18"/>
              </w:rPr>
            </w:pPr>
            <w:r w:rsidRPr="00706CC2">
              <w:rPr>
                <w:rFonts w:eastAsia="Times New Roman"/>
                <w:sz w:val="18"/>
                <w:szCs w:val="18"/>
              </w:rPr>
              <w:t>Mitigation</w:t>
            </w:r>
          </w:p>
          <w:p w14:paraId="3FD570B7" w14:textId="77777777" w:rsidR="002B2CF5" w:rsidRPr="00706CC2" w:rsidRDefault="002B2CF5" w:rsidP="00A73AE6">
            <w:pPr>
              <w:suppressAutoHyphens w:val="0"/>
              <w:spacing w:before="40" w:after="40" w:line="200" w:lineRule="exact"/>
              <w:ind w:left="113" w:right="113"/>
              <w:jc w:val="center"/>
              <w:rPr>
                <w:rFonts w:eastAsia="Times New Roman"/>
                <w:sz w:val="18"/>
                <w:szCs w:val="18"/>
              </w:rPr>
            </w:pPr>
            <w:r w:rsidRPr="00706CC2">
              <w:rPr>
                <w:rFonts w:eastAsia="Times New Roman"/>
                <w:sz w:val="18"/>
                <w:szCs w:val="18"/>
              </w:rPr>
              <w:t>Adaptation</w:t>
            </w:r>
          </w:p>
          <w:p w14:paraId="7A51FD22" w14:textId="77777777" w:rsidR="002B2CF5" w:rsidRPr="00706CC2" w:rsidRDefault="002B2CF5" w:rsidP="00A73AE6">
            <w:pPr>
              <w:suppressAutoHyphens w:val="0"/>
              <w:spacing w:before="40" w:after="40" w:line="200" w:lineRule="exact"/>
              <w:ind w:left="113" w:right="113"/>
              <w:jc w:val="center"/>
              <w:rPr>
                <w:rFonts w:eastAsia="Times New Roman"/>
                <w:sz w:val="18"/>
                <w:szCs w:val="18"/>
                <w:vertAlign w:val="superscript"/>
              </w:rPr>
            </w:pPr>
            <w:r w:rsidRPr="00706CC2">
              <w:rPr>
                <w:rFonts w:eastAsia="Times New Roman"/>
                <w:sz w:val="18"/>
                <w:szCs w:val="18"/>
              </w:rPr>
              <w:t>Cross-cutting</w:t>
            </w:r>
            <w:r w:rsidRPr="00706CC2">
              <w:rPr>
                <w:rFonts w:eastAsia="Times New Roman"/>
                <w:i/>
                <w:sz w:val="18"/>
                <w:szCs w:val="18"/>
                <w:vertAlign w:val="superscript"/>
              </w:rPr>
              <w:t>e</w:t>
            </w:r>
          </w:p>
          <w:p w14:paraId="36690DB1" w14:textId="77777777" w:rsidR="002B2CF5" w:rsidRPr="00706CC2" w:rsidRDefault="002B2CF5" w:rsidP="00A73AE6">
            <w:pPr>
              <w:suppressAutoHyphens w:val="0"/>
              <w:spacing w:before="40" w:after="40" w:line="200" w:lineRule="exact"/>
              <w:ind w:left="113" w:right="113"/>
              <w:jc w:val="center"/>
              <w:rPr>
                <w:rFonts w:eastAsia="Times New Roman"/>
                <w:sz w:val="18"/>
                <w:szCs w:val="18"/>
              </w:rPr>
            </w:pPr>
          </w:p>
        </w:tc>
        <w:tc>
          <w:tcPr>
            <w:tcW w:w="1380" w:type="dxa"/>
            <w:tcBorders>
              <w:top w:val="single" w:sz="12" w:space="0" w:color="auto"/>
              <w:bottom w:val="single" w:sz="12" w:space="0" w:color="auto"/>
            </w:tcBorders>
            <w:shd w:val="clear" w:color="auto" w:fill="auto"/>
            <w:noWrap/>
            <w:hideMark/>
          </w:tcPr>
          <w:p w14:paraId="773F2161" w14:textId="77777777" w:rsidR="002B2CF5" w:rsidRPr="00706CC2" w:rsidRDefault="002B2CF5" w:rsidP="00A73AE6">
            <w:pPr>
              <w:suppressAutoHyphens w:val="0"/>
              <w:spacing w:before="40" w:after="40" w:line="200" w:lineRule="exact"/>
              <w:ind w:left="113" w:right="113"/>
              <w:jc w:val="center"/>
              <w:rPr>
                <w:rFonts w:eastAsia="Times New Roman"/>
                <w:sz w:val="18"/>
                <w:szCs w:val="18"/>
              </w:rPr>
            </w:pPr>
          </w:p>
        </w:tc>
        <w:tc>
          <w:tcPr>
            <w:tcW w:w="1379" w:type="dxa"/>
            <w:tcBorders>
              <w:top w:val="single" w:sz="12" w:space="0" w:color="auto"/>
              <w:bottom w:val="single" w:sz="12" w:space="0" w:color="auto"/>
            </w:tcBorders>
            <w:shd w:val="clear" w:color="auto" w:fill="auto"/>
            <w:noWrap/>
            <w:hideMark/>
          </w:tcPr>
          <w:p w14:paraId="640C5E1C" w14:textId="77777777" w:rsidR="002B2CF5" w:rsidRPr="00706CC2" w:rsidRDefault="002B2CF5" w:rsidP="00A73AE6">
            <w:pPr>
              <w:suppressAutoHyphens w:val="0"/>
              <w:spacing w:before="40" w:after="40" w:line="200" w:lineRule="exact"/>
              <w:ind w:left="113" w:right="113"/>
              <w:jc w:val="center"/>
              <w:rPr>
                <w:rFonts w:eastAsia="Times New Roman"/>
                <w:sz w:val="18"/>
                <w:szCs w:val="18"/>
              </w:rPr>
            </w:pPr>
          </w:p>
        </w:tc>
        <w:tc>
          <w:tcPr>
            <w:tcW w:w="1589" w:type="dxa"/>
            <w:tcBorders>
              <w:top w:val="single" w:sz="12" w:space="0" w:color="auto"/>
              <w:bottom w:val="single" w:sz="12" w:space="0" w:color="auto"/>
            </w:tcBorders>
            <w:shd w:val="clear" w:color="auto" w:fill="auto"/>
          </w:tcPr>
          <w:p w14:paraId="49834F9B" w14:textId="77777777" w:rsidR="002B2CF5" w:rsidRPr="00706CC2" w:rsidRDefault="002B2CF5" w:rsidP="00A73AE6">
            <w:pPr>
              <w:suppressAutoHyphens w:val="0"/>
              <w:spacing w:before="40" w:after="40" w:line="200" w:lineRule="exact"/>
              <w:ind w:left="113" w:right="113"/>
              <w:jc w:val="center"/>
              <w:rPr>
                <w:rFonts w:eastAsia="Times New Roman"/>
                <w:sz w:val="18"/>
                <w:szCs w:val="18"/>
              </w:rPr>
            </w:pPr>
          </w:p>
        </w:tc>
        <w:tc>
          <w:tcPr>
            <w:tcW w:w="1616" w:type="dxa"/>
            <w:tcBorders>
              <w:top w:val="single" w:sz="12" w:space="0" w:color="auto"/>
              <w:bottom w:val="single" w:sz="12" w:space="0" w:color="auto"/>
            </w:tcBorders>
            <w:shd w:val="clear" w:color="auto" w:fill="auto"/>
          </w:tcPr>
          <w:p w14:paraId="4D91DBAD" w14:textId="77777777" w:rsidR="002B2CF5" w:rsidRPr="00706CC2" w:rsidRDefault="002B2CF5" w:rsidP="00A73AE6">
            <w:pPr>
              <w:suppressAutoHyphens w:val="0"/>
              <w:spacing w:before="40" w:after="40" w:line="200" w:lineRule="exact"/>
              <w:ind w:left="113" w:right="113"/>
              <w:jc w:val="center"/>
              <w:rPr>
                <w:rFonts w:eastAsia="Times New Roman"/>
                <w:sz w:val="18"/>
                <w:szCs w:val="18"/>
              </w:rPr>
            </w:pPr>
          </w:p>
        </w:tc>
      </w:tr>
    </w:tbl>
    <w:p w14:paraId="4D47D9AF" w14:textId="09E54B4C" w:rsidR="002B2CF5" w:rsidRPr="008D66C6" w:rsidRDefault="002B2CF5" w:rsidP="00706CC2">
      <w:pPr>
        <w:pStyle w:val="EndnoteText"/>
        <w:tabs>
          <w:tab w:val="clear" w:pos="1021"/>
        </w:tabs>
        <w:spacing w:line="200" w:lineRule="exact"/>
        <w:ind w:left="0" w:right="395" w:firstLine="142"/>
        <w:rPr>
          <w:i/>
          <w:sz w:val="20"/>
          <w:szCs w:val="18"/>
        </w:rPr>
      </w:pPr>
      <w:r w:rsidRPr="008D66C6">
        <w:rPr>
          <w:rFonts w:eastAsia="Times New Roman"/>
          <w:i/>
          <w:szCs w:val="16"/>
          <w:lang w:eastAsia="en-US"/>
        </w:rPr>
        <w:t>Notation keys</w:t>
      </w:r>
      <w:r w:rsidRPr="008D66C6">
        <w:rPr>
          <w:rFonts w:eastAsia="Times New Roman"/>
          <w:iCs/>
          <w:szCs w:val="16"/>
          <w:lang w:eastAsia="en-US"/>
        </w:rPr>
        <w:t>:</w:t>
      </w:r>
      <w:r w:rsidRPr="008D66C6">
        <w:rPr>
          <w:rFonts w:eastAsia="Times New Roman"/>
          <w:i/>
          <w:szCs w:val="16"/>
          <w:lang w:eastAsia="en-US"/>
        </w:rPr>
        <w:t xml:space="preserve"> </w:t>
      </w:r>
      <w:r w:rsidRPr="008D66C6">
        <w:rPr>
          <w:rFonts w:eastAsia="Times New Roman"/>
          <w:szCs w:val="16"/>
          <w:lang w:eastAsia="en-US"/>
        </w:rPr>
        <w:t>NA = not applicable; UA = information not available at the time of reporting</w:t>
      </w:r>
      <w:r w:rsidR="00022F2F">
        <w:rPr>
          <w:rFonts w:eastAsia="Times New Roman"/>
          <w:szCs w:val="16"/>
          <w:lang w:eastAsia="en-US"/>
        </w:rPr>
        <w:t>;</w:t>
      </w:r>
      <w:r w:rsidRPr="008D66C6">
        <w:rPr>
          <w:rFonts w:eastAsia="Times New Roman"/>
          <w:szCs w:val="16"/>
          <w:lang w:eastAsia="en-US"/>
        </w:rPr>
        <w:t xml:space="preserve"> NR = not reported (to indicate the voluntary character of the information)</w:t>
      </w:r>
      <w:r w:rsidR="00504A62">
        <w:rPr>
          <w:rFonts w:eastAsia="Times New Roman"/>
          <w:szCs w:val="16"/>
          <w:lang w:eastAsia="en-US"/>
        </w:rPr>
        <w:t>.</w:t>
      </w:r>
    </w:p>
    <w:p w14:paraId="5876F6F3" w14:textId="77777777" w:rsidR="002B2CF5" w:rsidRPr="00723A56" w:rsidRDefault="002B2CF5" w:rsidP="00B53296">
      <w:pPr>
        <w:pStyle w:val="EndnoteText"/>
        <w:tabs>
          <w:tab w:val="clear" w:pos="1021"/>
        </w:tabs>
        <w:spacing w:line="200" w:lineRule="exact"/>
        <w:ind w:left="0" w:right="395" w:firstLine="142"/>
        <w:rPr>
          <w:szCs w:val="18"/>
          <w:lang w:val="en-US"/>
        </w:rPr>
      </w:pPr>
      <w:r w:rsidRPr="00723A56">
        <w:rPr>
          <w:rStyle w:val="EndnoteReference"/>
          <w:i/>
          <w:szCs w:val="18"/>
        </w:rPr>
        <w:t>a</w:t>
      </w:r>
      <w:r w:rsidRPr="00723A56">
        <w:rPr>
          <w:i/>
          <w:szCs w:val="18"/>
        </w:rPr>
        <w:t xml:space="preserve"> </w:t>
      </w:r>
      <w:r w:rsidRPr="00723A56">
        <w:rPr>
          <w:szCs w:val="18"/>
        </w:rPr>
        <w:t xml:space="preserve"> Developing country Parties should provide, in a common tabular format, information on </w:t>
      </w:r>
      <w:r>
        <w:rPr>
          <w:szCs w:val="18"/>
        </w:rPr>
        <w:t>technology development and transfer</w:t>
      </w:r>
      <w:r w:rsidRPr="00723A56">
        <w:rPr>
          <w:szCs w:val="18"/>
        </w:rPr>
        <w:t xml:space="preserve"> support needed, to the extent possible, as available and as applicable.</w:t>
      </w:r>
    </w:p>
    <w:p w14:paraId="66ECA317" w14:textId="77777777" w:rsidR="002B2CF5" w:rsidRPr="00723A56" w:rsidRDefault="002B2CF5" w:rsidP="00B53296">
      <w:pPr>
        <w:pStyle w:val="EndnoteText"/>
        <w:tabs>
          <w:tab w:val="clear" w:pos="1021"/>
        </w:tabs>
        <w:spacing w:line="200" w:lineRule="exact"/>
        <w:ind w:left="0" w:right="395" w:firstLine="142"/>
        <w:rPr>
          <w:szCs w:val="18"/>
          <w:lang w:val="en-US"/>
        </w:rPr>
      </w:pPr>
      <w:r w:rsidRPr="00723A56">
        <w:rPr>
          <w:rStyle w:val="EndnoteReference"/>
          <w:i/>
          <w:szCs w:val="18"/>
        </w:rPr>
        <w:t>b</w:t>
      </w:r>
      <w:r w:rsidRPr="00723A56">
        <w:rPr>
          <w:i/>
          <w:szCs w:val="18"/>
        </w:rPr>
        <w:t xml:space="preserve"> </w:t>
      </w:r>
      <w:r w:rsidRPr="00723A56">
        <w:rPr>
          <w:szCs w:val="18"/>
        </w:rPr>
        <w:t xml:space="preserve"> Parties include information on support needed from the reporting year of the </w:t>
      </w:r>
      <w:r>
        <w:rPr>
          <w:szCs w:val="18"/>
        </w:rPr>
        <w:t>BTR</w:t>
      </w:r>
      <w:r w:rsidRPr="00723A56">
        <w:rPr>
          <w:szCs w:val="18"/>
        </w:rPr>
        <w:t>.</w:t>
      </w:r>
    </w:p>
    <w:p w14:paraId="1F3988E4" w14:textId="77777777" w:rsidR="002B2CF5" w:rsidRPr="00723A56" w:rsidRDefault="002B2CF5" w:rsidP="00B53296">
      <w:pPr>
        <w:pStyle w:val="EndnoteText"/>
        <w:tabs>
          <w:tab w:val="clear" w:pos="1021"/>
        </w:tabs>
        <w:spacing w:line="200" w:lineRule="exact"/>
        <w:ind w:left="0" w:right="395" w:firstLine="142"/>
        <w:rPr>
          <w:szCs w:val="18"/>
          <w:lang w:val="en-US"/>
        </w:rPr>
      </w:pPr>
      <w:r w:rsidRPr="00723A56">
        <w:rPr>
          <w:rStyle w:val="EndnoteReference"/>
          <w:i/>
          <w:szCs w:val="18"/>
        </w:rPr>
        <w:t>c</w:t>
      </w:r>
      <w:r w:rsidRPr="00723A56">
        <w:rPr>
          <w:i/>
          <w:szCs w:val="18"/>
        </w:rPr>
        <w:t xml:space="preserve"> </w:t>
      </w:r>
      <w:r w:rsidRPr="00723A56">
        <w:rPr>
          <w:szCs w:val="18"/>
        </w:rPr>
        <w:t xml:space="preserve"> Parties provide the underlying assumptions, definitions and methodologies, as applicable, used to identify and/or report this reporting parameter in the respective section of the BTR.</w:t>
      </w:r>
    </w:p>
    <w:p w14:paraId="7D455D01" w14:textId="77777777" w:rsidR="002B2CF5" w:rsidRPr="00723A56" w:rsidRDefault="002B2CF5" w:rsidP="00B53296">
      <w:pPr>
        <w:pStyle w:val="EndnoteText"/>
        <w:tabs>
          <w:tab w:val="clear" w:pos="1021"/>
        </w:tabs>
        <w:spacing w:line="200" w:lineRule="exact"/>
        <w:ind w:left="0" w:right="395" w:firstLine="142"/>
        <w:rPr>
          <w:szCs w:val="18"/>
          <w:lang w:val="en-US"/>
        </w:rPr>
      </w:pPr>
      <w:r w:rsidRPr="00723A56">
        <w:rPr>
          <w:rStyle w:val="EndnoteReference"/>
          <w:i/>
          <w:szCs w:val="18"/>
        </w:rPr>
        <w:t>d</w:t>
      </w:r>
      <w:r w:rsidRPr="00723A56">
        <w:rPr>
          <w:i/>
          <w:szCs w:val="18"/>
        </w:rPr>
        <w:t xml:space="preserve"> </w:t>
      </w:r>
      <w:r w:rsidRPr="00723A56">
        <w:rPr>
          <w:szCs w:val="18"/>
        </w:rPr>
        <w:t xml:space="preserve"> If “other”, Parties should specify this information.</w:t>
      </w:r>
    </w:p>
    <w:p w14:paraId="690DE8D2" w14:textId="77777777" w:rsidR="002B2CF5" w:rsidRDefault="002B2CF5" w:rsidP="00B53296">
      <w:pPr>
        <w:pStyle w:val="EndnoteText"/>
        <w:tabs>
          <w:tab w:val="clear" w:pos="1021"/>
        </w:tabs>
        <w:spacing w:line="200" w:lineRule="exact"/>
        <w:ind w:left="0" w:right="395" w:firstLine="142"/>
        <w:rPr>
          <w:szCs w:val="18"/>
        </w:rPr>
      </w:pPr>
      <w:r w:rsidRPr="00723A56">
        <w:rPr>
          <w:rStyle w:val="EndnoteReference"/>
          <w:i/>
          <w:szCs w:val="18"/>
        </w:rPr>
        <w:t>e</w:t>
      </w:r>
      <w:r w:rsidRPr="00723A56">
        <w:rPr>
          <w:i/>
          <w:szCs w:val="18"/>
        </w:rPr>
        <w:t xml:space="preserve"> </w:t>
      </w:r>
      <w:r w:rsidRPr="00723A56">
        <w:rPr>
          <w:szCs w:val="18"/>
        </w:rPr>
        <w:t xml:space="preserve"> This refers to activities that have both mitigation and adaptation components.</w:t>
      </w:r>
    </w:p>
    <w:p w14:paraId="55A9AB10" w14:textId="77777777" w:rsidR="002B2CF5" w:rsidRDefault="002B2CF5" w:rsidP="0080460C">
      <w:pPr>
        <w:pStyle w:val="EndnoteText"/>
        <w:tabs>
          <w:tab w:val="clear" w:pos="1021"/>
        </w:tabs>
        <w:spacing w:after="180" w:line="200" w:lineRule="exact"/>
        <w:ind w:left="0" w:right="397" w:firstLine="142"/>
      </w:pPr>
      <w:r>
        <w:rPr>
          <w:rStyle w:val="EndnoteReference"/>
          <w:i/>
        </w:rPr>
        <w:t>f</w:t>
      </w:r>
      <w:r>
        <w:t xml:space="preserve">  </w:t>
      </w:r>
      <w:r w:rsidRPr="00875A1E">
        <w:t>Report, to the extent possible, information on the project/programme and implementing agency and provide a link to any relevant documentation and as appropriate, support to activities related to averting, minimizing and addressing loss and damage associated with the adverse effects of climate change.</w:t>
      </w:r>
    </w:p>
    <w:p w14:paraId="6914586E" w14:textId="77777777" w:rsidR="002B2CF5" w:rsidRPr="00723A56" w:rsidRDefault="002B2CF5" w:rsidP="00B53296">
      <w:pPr>
        <w:pStyle w:val="EndnoteText"/>
        <w:tabs>
          <w:tab w:val="clear" w:pos="1021"/>
        </w:tabs>
        <w:ind w:hanging="992"/>
        <w:rPr>
          <w:szCs w:val="18"/>
        </w:rPr>
      </w:pPr>
      <w:r w:rsidRPr="00723A56">
        <w:rPr>
          <w:szCs w:val="18"/>
        </w:rPr>
        <w:t>…</w:t>
      </w:r>
    </w:p>
    <w:p w14:paraId="4C916913" w14:textId="1BAF5E3A" w:rsidR="002B2CF5" w:rsidRPr="00723A56" w:rsidRDefault="002B2CF5" w:rsidP="00B53296">
      <w:pPr>
        <w:pStyle w:val="EndnoteText"/>
        <w:rPr>
          <w:b/>
          <w:i/>
          <w:szCs w:val="18"/>
        </w:rPr>
      </w:pPr>
      <w:r w:rsidRPr="00723A56">
        <w:rPr>
          <w:b/>
          <w:i/>
          <w:szCs w:val="18"/>
        </w:rPr>
        <w:t xml:space="preserve">Custom </w:t>
      </w:r>
      <w:r w:rsidR="00E15B6C">
        <w:rPr>
          <w:b/>
          <w:i/>
          <w:szCs w:val="18"/>
        </w:rPr>
        <w:t>f</w:t>
      </w:r>
      <w:r w:rsidRPr="00723A56">
        <w:rPr>
          <w:b/>
          <w:i/>
          <w:szCs w:val="18"/>
        </w:rPr>
        <w:t>ootnotes</w:t>
      </w:r>
    </w:p>
    <w:p w14:paraId="0178D413" w14:textId="77777777" w:rsidR="002B2CF5" w:rsidRPr="00723A56" w:rsidRDefault="002B2CF5" w:rsidP="00B53296">
      <w:pPr>
        <w:pStyle w:val="EndnoteText"/>
        <w:tabs>
          <w:tab w:val="clear" w:pos="1021"/>
        </w:tabs>
        <w:rPr>
          <w:szCs w:val="18"/>
        </w:rPr>
      </w:pPr>
      <w:r w:rsidRPr="00723A56">
        <w:rPr>
          <w:szCs w:val="18"/>
        </w:rPr>
        <w:t>The underlying assumptions, definitions and methodologies of the information in this CTF is available at link/page number of the BTR</w:t>
      </w:r>
      <w:r>
        <w:rPr>
          <w:szCs w:val="18"/>
        </w:rPr>
        <w:t>.</w:t>
      </w:r>
    </w:p>
    <w:p w14:paraId="4644F26A" w14:textId="3DE2C64F" w:rsidR="002B2CF5" w:rsidRDefault="002B2CF5" w:rsidP="00B53296">
      <w:pPr>
        <w:suppressAutoHyphens w:val="0"/>
        <w:spacing w:line="240" w:lineRule="auto"/>
      </w:pPr>
    </w:p>
    <w:p w14:paraId="5E1493E0" w14:textId="77777777" w:rsidR="002B2CF5" w:rsidRPr="0001391A" w:rsidRDefault="002B2CF5" w:rsidP="002B2CF5">
      <w:pPr>
        <w:tabs>
          <w:tab w:val="left" w:pos="7269"/>
        </w:tabs>
        <w:sectPr w:rsidR="002B2CF5" w:rsidRPr="0001391A" w:rsidSect="00465443">
          <w:headerReference w:type="even" r:id="rId92"/>
          <w:headerReference w:type="default" r:id="rId93"/>
          <w:footerReference w:type="even" r:id="rId94"/>
          <w:footerReference w:type="default" r:id="rId95"/>
          <w:endnotePr>
            <w:numFmt w:val="lowerLetter"/>
            <w:numRestart w:val="eachSect"/>
          </w:endnotePr>
          <w:pgSz w:w="16838" w:h="11906" w:orient="landscape" w:code="9"/>
          <w:pgMar w:top="1134" w:right="1417" w:bottom="1134" w:left="1134" w:header="567" w:footer="567" w:gutter="0"/>
          <w:cols w:space="708"/>
          <w:docGrid w:linePitch="360"/>
        </w:sectPr>
      </w:pPr>
    </w:p>
    <w:p w14:paraId="5679E5EB" w14:textId="77777777" w:rsidR="002B2CF5" w:rsidRDefault="002B2CF5" w:rsidP="002B2CF5">
      <w:pPr>
        <w:pStyle w:val="ListParagraph"/>
        <w:suppressAutoHyphens w:val="0"/>
        <w:spacing w:line="240" w:lineRule="auto"/>
        <w:ind w:left="2880"/>
        <w:jc w:val="center"/>
      </w:pPr>
    </w:p>
    <w:p w14:paraId="1D7657A4" w14:textId="77777777" w:rsidR="002B2CF5" w:rsidRPr="00910CD9" w:rsidRDefault="002B2CF5" w:rsidP="002B2CF5">
      <w:pPr>
        <w:tabs>
          <w:tab w:val="left" w:pos="1701"/>
        </w:tabs>
        <w:suppressAutoHyphens w:val="0"/>
        <w:spacing w:line="240" w:lineRule="auto"/>
        <w:ind w:right="1134"/>
        <w:outlineLvl w:val="1"/>
      </w:pPr>
      <w:r>
        <w:t>Table III.9</w:t>
      </w:r>
    </w:p>
    <w:p w14:paraId="600CFE4D" w14:textId="77777777" w:rsidR="002B2CF5" w:rsidRPr="00910CD9" w:rsidRDefault="002B2CF5" w:rsidP="00B53296">
      <w:pPr>
        <w:suppressAutoHyphens w:val="0"/>
        <w:spacing w:after="60" w:line="240" w:lineRule="auto"/>
        <w:ind w:right="395"/>
        <w:rPr>
          <w:color w:val="000000" w:themeColor="text1"/>
        </w:rPr>
      </w:pPr>
      <w:r w:rsidRPr="00910CD9">
        <w:rPr>
          <w:rFonts w:eastAsiaTheme="minorHAnsi"/>
          <w:b/>
          <w:color w:val="000000" w:themeColor="text1"/>
          <w:lang w:eastAsia="en-US"/>
        </w:rPr>
        <w:t>Information on technology development and transfer support received by developing country Parties under Article 10 of the Paris Agreement</w:t>
      </w:r>
      <w:r w:rsidRPr="009F3CFC">
        <w:rPr>
          <w:rStyle w:val="EndnoteReference"/>
          <w:i/>
          <w:szCs w:val="18"/>
        </w:rPr>
        <w:endnoteReference w:id="50"/>
      </w:r>
      <w:r w:rsidRPr="003B542E">
        <w:rPr>
          <w:rFonts w:eastAsiaTheme="minorHAnsi"/>
          <w:bCs/>
          <w:color w:val="000000" w:themeColor="text1"/>
          <w:vertAlign w:val="superscript"/>
          <w:lang w:eastAsia="en-US"/>
        </w:rPr>
        <w:t>,</w:t>
      </w:r>
      <w:r>
        <w:rPr>
          <w:rStyle w:val="EndnoteReference"/>
          <w:i/>
          <w:szCs w:val="18"/>
        </w:rPr>
        <w:t xml:space="preserve"> </w:t>
      </w:r>
      <w:r w:rsidRPr="00254013">
        <w:rPr>
          <w:rStyle w:val="EndnoteReference"/>
          <w:i/>
          <w:szCs w:val="18"/>
        </w:rPr>
        <w:endnoteReference w:id="51"/>
      </w:r>
      <w:r>
        <w:rPr>
          <w:i/>
          <w:sz w:val="22"/>
          <w:vertAlign w:val="superscript"/>
        </w:rPr>
        <w:t xml:space="preserve"> </w:t>
      </w:r>
    </w:p>
    <w:tbl>
      <w:tblPr>
        <w:tblW w:w="13892" w:type="dxa"/>
        <w:tblBorders>
          <w:top w:val="single" w:sz="4" w:space="0" w:color="auto"/>
        </w:tblBorders>
        <w:tblLayout w:type="fixed"/>
        <w:tblCellMar>
          <w:left w:w="0" w:type="dxa"/>
          <w:right w:w="0" w:type="dxa"/>
        </w:tblCellMar>
        <w:tblLook w:val="04A0" w:firstRow="1" w:lastRow="0" w:firstColumn="1" w:lastColumn="0" w:noHBand="0" w:noVBand="1"/>
      </w:tblPr>
      <w:tblGrid>
        <w:gridCol w:w="1384"/>
        <w:gridCol w:w="1521"/>
        <w:gridCol w:w="968"/>
        <w:gridCol w:w="906"/>
        <w:gridCol w:w="911"/>
        <w:gridCol w:w="1138"/>
        <w:gridCol w:w="1138"/>
        <w:gridCol w:w="1388"/>
        <w:gridCol w:w="982"/>
        <w:gridCol w:w="1114"/>
        <w:gridCol w:w="1423"/>
        <w:gridCol w:w="1019"/>
      </w:tblGrid>
      <w:tr w:rsidR="002B2CF5" w:rsidRPr="00E373A4" w14:paraId="48CDC546" w14:textId="77777777" w:rsidTr="00B53296">
        <w:trPr>
          <w:trHeight w:val="240"/>
          <w:tblHeader/>
        </w:trPr>
        <w:tc>
          <w:tcPr>
            <w:tcW w:w="1378" w:type="dxa"/>
            <w:tcBorders>
              <w:top w:val="single" w:sz="4" w:space="0" w:color="auto"/>
              <w:bottom w:val="single" w:sz="12" w:space="0" w:color="auto"/>
            </w:tcBorders>
            <w:shd w:val="clear" w:color="auto" w:fill="auto"/>
            <w:vAlign w:val="bottom"/>
            <w:hideMark/>
          </w:tcPr>
          <w:p w14:paraId="6D84B400" w14:textId="77777777" w:rsidR="002B2CF5" w:rsidRPr="00254013" w:rsidRDefault="002B2CF5" w:rsidP="00A73AE6">
            <w:pPr>
              <w:suppressAutoHyphens w:val="0"/>
              <w:spacing w:before="40" w:after="40" w:line="180" w:lineRule="exact"/>
              <w:ind w:right="113"/>
              <w:jc w:val="center"/>
              <w:rPr>
                <w:rFonts w:eastAsia="Times New Roman"/>
                <w:i/>
                <w:iCs/>
                <w:sz w:val="16"/>
                <w:szCs w:val="16"/>
              </w:rPr>
            </w:pPr>
            <w:r w:rsidRPr="00254013">
              <w:rPr>
                <w:rFonts w:eastAsia="Times New Roman"/>
                <w:i/>
                <w:iCs/>
                <w:sz w:val="16"/>
                <w:szCs w:val="16"/>
              </w:rPr>
              <w:t>Title of activity, programme, project or other</w:t>
            </w:r>
            <w:r w:rsidRPr="00254013">
              <w:rPr>
                <w:rStyle w:val="EndnoteReference"/>
                <w:i/>
                <w:szCs w:val="18"/>
              </w:rPr>
              <w:endnoteReference w:id="52"/>
            </w:r>
            <w:r w:rsidRPr="00A00823">
              <w:rPr>
                <w:rFonts w:eastAsia="Times New Roman"/>
                <w:i/>
                <w:iCs/>
                <w:sz w:val="16"/>
                <w:szCs w:val="16"/>
                <w:vertAlign w:val="superscript"/>
              </w:rPr>
              <w:t xml:space="preserve">, </w:t>
            </w:r>
            <w:r w:rsidRPr="00254013">
              <w:rPr>
                <w:rStyle w:val="EndnoteReference"/>
                <w:i/>
                <w:szCs w:val="18"/>
              </w:rPr>
              <w:endnoteReference w:id="53"/>
            </w:r>
          </w:p>
        </w:tc>
        <w:tc>
          <w:tcPr>
            <w:tcW w:w="1516" w:type="dxa"/>
            <w:tcBorders>
              <w:top w:val="single" w:sz="4" w:space="0" w:color="auto"/>
              <w:bottom w:val="single" w:sz="12" w:space="0" w:color="auto"/>
            </w:tcBorders>
            <w:shd w:val="clear" w:color="auto" w:fill="auto"/>
            <w:vAlign w:val="bottom"/>
            <w:hideMark/>
          </w:tcPr>
          <w:p w14:paraId="16FA50A6" w14:textId="77777777" w:rsidR="002B2CF5" w:rsidRPr="00E373A4" w:rsidRDefault="002B2CF5" w:rsidP="00A73AE6">
            <w:pPr>
              <w:suppressAutoHyphens w:val="0"/>
              <w:spacing w:before="40" w:after="40" w:line="180" w:lineRule="exact"/>
              <w:ind w:left="113" w:right="113"/>
              <w:jc w:val="center"/>
              <w:rPr>
                <w:rFonts w:eastAsia="Times New Roman"/>
                <w:i/>
                <w:iCs/>
                <w:sz w:val="16"/>
                <w:szCs w:val="16"/>
              </w:rPr>
            </w:pPr>
            <w:r w:rsidRPr="00E373A4">
              <w:rPr>
                <w:rFonts w:eastAsia="Times New Roman"/>
                <w:i/>
                <w:iCs/>
                <w:sz w:val="16"/>
                <w:szCs w:val="16"/>
              </w:rPr>
              <w:t>Programme/project description</w:t>
            </w:r>
            <w:r w:rsidRPr="00D92344">
              <w:rPr>
                <w:i/>
                <w:sz w:val="18"/>
                <w:szCs w:val="18"/>
                <w:vertAlign w:val="superscript"/>
              </w:rPr>
              <w:t>c</w:t>
            </w:r>
          </w:p>
        </w:tc>
        <w:tc>
          <w:tcPr>
            <w:tcW w:w="965" w:type="dxa"/>
            <w:tcBorders>
              <w:top w:val="single" w:sz="4" w:space="0" w:color="auto"/>
              <w:bottom w:val="single" w:sz="12" w:space="0" w:color="auto"/>
            </w:tcBorders>
            <w:shd w:val="clear" w:color="auto" w:fill="auto"/>
            <w:vAlign w:val="bottom"/>
            <w:hideMark/>
          </w:tcPr>
          <w:p w14:paraId="1BF4B278" w14:textId="77777777" w:rsidR="002B2CF5" w:rsidRPr="00E373A4" w:rsidRDefault="002B2CF5" w:rsidP="00B53296">
            <w:pPr>
              <w:suppressAutoHyphens w:val="0"/>
              <w:spacing w:before="40" w:after="40" w:line="180" w:lineRule="exact"/>
              <w:ind w:left="113" w:right="30"/>
              <w:jc w:val="center"/>
              <w:rPr>
                <w:rFonts w:eastAsia="Times New Roman"/>
                <w:i/>
                <w:iCs/>
                <w:sz w:val="16"/>
                <w:szCs w:val="16"/>
              </w:rPr>
            </w:pPr>
            <w:r w:rsidRPr="00E373A4">
              <w:rPr>
                <w:rFonts w:eastAsia="Times New Roman"/>
                <w:i/>
                <w:iCs/>
                <w:sz w:val="16"/>
                <w:szCs w:val="16"/>
              </w:rPr>
              <w:t>Type of technology</w:t>
            </w:r>
            <w:r w:rsidRPr="00D92344">
              <w:rPr>
                <w:i/>
                <w:sz w:val="18"/>
                <w:szCs w:val="18"/>
                <w:vertAlign w:val="superscript"/>
              </w:rPr>
              <w:t>c</w:t>
            </w:r>
          </w:p>
        </w:tc>
        <w:tc>
          <w:tcPr>
            <w:tcW w:w="903" w:type="dxa"/>
            <w:tcBorders>
              <w:top w:val="single" w:sz="4" w:space="0" w:color="auto"/>
              <w:bottom w:val="single" w:sz="12" w:space="0" w:color="auto"/>
            </w:tcBorders>
            <w:shd w:val="clear" w:color="auto" w:fill="auto"/>
            <w:vAlign w:val="bottom"/>
            <w:hideMark/>
          </w:tcPr>
          <w:p w14:paraId="156F67FC" w14:textId="77777777" w:rsidR="002B2CF5" w:rsidRPr="00E373A4" w:rsidRDefault="002B2CF5" w:rsidP="00A73AE6">
            <w:pPr>
              <w:suppressAutoHyphens w:val="0"/>
              <w:spacing w:before="40" w:after="40" w:line="180" w:lineRule="exact"/>
              <w:ind w:left="113" w:right="113"/>
              <w:jc w:val="center"/>
              <w:rPr>
                <w:rFonts w:eastAsia="Times New Roman"/>
                <w:i/>
                <w:iCs/>
                <w:sz w:val="16"/>
                <w:szCs w:val="16"/>
              </w:rPr>
            </w:pPr>
            <w:r w:rsidRPr="00E373A4">
              <w:rPr>
                <w:rFonts w:eastAsia="Times New Roman"/>
                <w:i/>
                <w:iCs/>
                <w:sz w:val="16"/>
                <w:szCs w:val="16"/>
              </w:rPr>
              <w:t>Time frame</w:t>
            </w:r>
            <w:r w:rsidRPr="00D92344">
              <w:rPr>
                <w:i/>
                <w:sz w:val="18"/>
                <w:szCs w:val="18"/>
                <w:vertAlign w:val="superscript"/>
              </w:rPr>
              <w:t>c</w:t>
            </w:r>
          </w:p>
        </w:tc>
        <w:tc>
          <w:tcPr>
            <w:tcW w:w="908" w:type="dxa"/>
            <w:tcBorders>
              <w:top w:val="single" w:sz="4" w:space="0" w:color="auto"/>
              <w:bottom w:val="single" w:sz="12" w:space="0" w:color="auto"/>
            </w:tcBorders>
            <w:shd w:val="clear" w:color="auto" w:fill="auto"/>
            <w:vAlign w:val="bottom"/>
            <w:hideMark/>
          </w:tcPr>
          <w:p w14:paraId="6DF4DF79" w14:textId="77777777" w:rsidR="002B2CF5" w:rsidRPr="00E373A4" w:rsidRDefault="002B2CF5" w:rsidP="00A73AE6">
            <w:pPr>
              <w:suppressAutoHyphens w:val="0"/>
              <w:spacing w:before="40" w:after="40" w:line="180" w:lineRule="exact"/>
              <w:ind w:left="113" w:right="113"/>
              <w:jc w:val="center"/>
              <w:rPr>
                <w:rFonts w:eastAsia="Times New Roman"/>
                <w:i/>
                <w:iCs/>
                <w:sz w:val="16"/>
                <w:szCs w:val="16"/>
              </w:rPr>
            </w:pPr>
            <w:r w:rsidRPr="00E373A4">
              <w:rPr>
                <w:rFonts w:eastAsia="Times New Roman"/>
                <w:i/>
                <w:iCs/>
                <w:sz w:val="16"/>
                <w:szCs w:val="16"/>
              </w:rPr>
              <w:t>Recipient entity</w:t>
            </w:r>
            <w:r w:rsidRPr="00D92344">
              <w:rPr>
                <w:i/>
                <w:sz w:val="18"/>
                <w:szCs w:val="18"/>
                <w:vertAlign w:val="superscript"/>
              </w:rPr>
              <w:t>c</w:t>
            </w:r>
          </w:p>
        </w:tc>
        <w:tc>
          <w:tcPr>
            <w:tcW w:w="1134" w:type="dxa"/>
            <w:tcBorders>
              <w:top w:val="single" w:sz="4" w:space="0" w:color="auto"/>
              <w:bottom w:val="single" w:sz="12" w:space="0" w:color="auto"/>
            </w:tcBorders>
            <w:shd w:val="clear" w:color="auto" w:fill="auto"/>
            <w:vAlign w:val="bottom"/>
            <w:hideMark/>
          </w:tcPr>
          <w:p w14:paraId="662E163F" w14:textId="77777777" w:rsidR="002B2CF5" w:rsidRPr="00E373A4" w:rsidRDefault="002B2CF5" w:rsidP="00A73AE6">
            <w:pPr>
              <w:suppressAutoHyphens w:val="0"/>
              <w:spacing w:before="40" w:after="40" w:line="180" w:lineRule="exact"/>
              <w:ind w:left="113" w:right="113"/>
              <w:jc w:val="center"/>
              <w:rPr>
                <w:rFonts w:eastAsia="Times New Roman"/>
                <w:i/>
                <w:iCs/>
                <w:sz w:val="16"/>
                <w:szCs w:val="16"/>
              </w:rPr>
            </w:pPr>
            <w:r w:rsidRPr="00E373A4">
              <w:rPr>
                <w:rFonts w:eastAsia="Times New Roman"/>
                <w:i/>
                <w:iCs/>
                <w:sz w:val="16"/>
                <w:szCs w:val="16"/>
              </w:rPr>
              <w:t>Implementing entity</w:t>
            </w:r>
            <w:r w:rsidRPr="00D92344">
              <w:rPr>
                <w:i/>
                <w:sz w:val="18"/>
                <w:szCs w:val="18"/>
                <w:vertAlign w:val="superscript"/>
              </w:rPr>
              <w:t>c</w:t>
            </w:r>
          </w:p>
        </w:tc>
        <w:tc>
          <w:tcPr>
            <w:tcW w:w="1134" w:type="dxa"/>
            <w:tcBorders>
              <w:top w:val="single" w:sz="4" w:space="0" w:color="auto"/>
              <w:bottom w:val="single" w:sz="12" w:space="0" w:color="auto"/>
            </w:tcBorders>
            <w:shd w:val="clear" w:color="auto" w:fill="auto"/>
            <w:vAlign w:val="bottom"/>
            <w:hideMark/>
          </w:tcPr>
          <w:p w14:paraId="1118614E" w14:textId="77777777" w:rsidR="002B2CF5" w:rsidRPr="00E373A4" w:rsidRDefault="002B2CF5" w:rsidP="00A73AE6">
            <w:pPr>
              <w:suppressAutoHyphens w:val="0"/>
              <w:spacing w:before="40" w:after="40" w:line="180" w:lineRule="exact"/>
              <w:ind w:left="113" w:right="113"/>
              <w:jc w:val="center"/>
              <w:rPr>
                <w:rFonts w:eastAsia="Times New Roman"/>
                <w:i/>
                <w:iCs/>
                <w:sz w:val="16"/>
                <w:szCs w:val="16"/>
              </w:rPr>
            </w:pPr>
            <w:r w:rsidRPr="00E373A4">
              <w:rPr>
                <w:rFonts w:eastAsia="Times New Roman"/>
                <w:i/>
                <w:iCs/>
                <w:sz w:val="16"/>
                <w:szCs w:val="16"/>
              </w:rPr>
              <w:t>Type of support</w:t>
            </w:r>
            <w:r w:rsidRPr="00D92344">
              <w:rPr>
                <w:i/>
                <w:sz w:val="18"/>
                <w:szCs w:val="18"/>
                <w:vertAlign w:val="superscript"/>
              </w:rPr>
              <w:t>c</w:t>
            </w:r>
          </w:p>
        </w:tc>
        <w:tc>
          <w:tcPr>
            <w:tcW w:w="1383" w:type="dxa"/>
            <w:tcBorders>
              <w:top w:val="single" w:sz="4" w:space="0" w:color="auto"/>
              <w:bottom w:val="single" w:sz="12" w:space="0" w:color="auto"/>
            </w:tcBorders>
            <w:shd w:val="clear" w:color="auto" w:fill="auto"/>
            <w:vAlign w:val="bottom"/>
            <w:hideMark/>
          </w:tcPr>
          <w:p w14:paraId="6F59AED2" w14:textId="77777777" w:rsidR="002B2CF5" w:rsidRPr="00E373A4" w:rsidRDefault="002B2CF5" w:rsidP="00A73AE6">
            <w:pPr>
              <w:suppressAutoHyphens w:val="0"/>
              <w:spacing w:before="40" w:after="40" w:line="180" w:lineRule="exact"/>
              <w:ind w:left="113" w:right="113"/>
              <w:jc w:val="center"/>
              <w:rPr>
                <w:rFonts w:eastAsia="Times New Roman"/>
                <w:i/>
                <w:iCs/>
                <w:sz w:val="16"/>
                <w:szCs w:val="16"/>
              </w:rPr>
            </w:pPr>
            <w:r w:rsidRPr="00E373A4">
              <w:rPr>
                <w:rFonts w:eastAsia="Times New Roman"/>
                <w:i/>
                <w:iCs/>
                <w:sz w:val="16"/>
                <w:szCs w:val="16"/>
              </w:rPr>
              <w:t>Sector</w:t>
            </w:r>
            <w:r w:rsidRPr="00D92344">
              <w:rPr>
                <w:i/>
                <w:sz w:val="18"/>
                <w:szCs w:val="18"/>
                <w:vertAlign w:val="superscript"/>
              </w:rPr>
              <w:t>c</w:t>
            </w:r>
          </w:p>
        </w:tc>
        <w:tc>
          <w:tcPr>
            <w:tcW w:w="978" w:type="dxa"/>
            <w:tcBorders>
              <w:top w:val="single" w:sz="4" w:space="0" w:color="auto"/>
              <w:bottom w:val="single" w:sz="12" w:space="0" w:color="auto"/>
            </w:tcBorders>
            <w:shd w:val="clear" w:color="auto" w:fill="auto"/>
            <w:vAlign w:val="bottom"/>
            <w:hideMark/>
          </w:tcPr>
          <w:p w14:paraId="5E94A50D" w14:textId="77777777" w:rsidR="002B2CF5" w:rsidRPr="00E373A4" w:rsidRDefault="002B2CF5" w:rsidP="00A73AE6">
            <w:pPr>
              <w:suppressAutoHyphens w:val="0"/>
              <w:spacing w:before="40" w:after="40" w:line="180" w:lineRule="exact"/>
              <w:ind w:left="113" w:right="113"/>
              <w:jc w:val="center"/>
              <w:rPr>
                <w:rFonts w:eastAsia="Times New Roman"/>
                <w:i/>
                <w:iCs/>
                <w:sz w:val="16"/>
                <w:szCs w:val="16"/>
              </w:rPr>
            </w:pPr>
            <w:r w:rsidRPr="00E373A4">
              <w:rPr>
                <w:rFonts w:eastAsia="Times New Roman"/>
                <w:i/>
                <w:iCs/>
                <w:sz w:val="16"/>
                <w:szCs w:val="16"/>
              </w:rPr>
              <w:t>Subsector</w:t>
            </w:r>
            <w:r w:rsidRPr="00D92344">
              <w:rPr>
                <w:i/>
                <w:sz w:val="18"/>
                <w:szCs w:val="18"/>
                <w:vertAlign w:val="superscript"/>
              </w:rPr>
              <w:t>c</w:t>
            </w:r>
          </w:p>
        </w:tc>
        <w:tc>
          <w:tcPr>
            <w:tcW w:w="1110" w:type="dxa"/>
            <w:tcBorders>
              <w:top w:val="single" w:sz="4" w:space="0" w:color="auto"/>
              <w:bottom w:val="single" w:sz="12" w:space="0" w:color="auto"/>
            </w:tcBorders>
            <w:shd w:val="clear" w:color="auto" w:fill="auto"/>
            <w:vAlign w:val="bottom"/>
            <w:hideMark/>
          </w:tcPr>
          <w:p w14:paraId="078CB9D2" w14:textId="77777777" w:rsidR="002B2CF5" w:rsidRPr="00E373A4" w:rsidRDefault="002B2CF5" w:rsidP="00A73AE6">
            <w:pPr>
              <w:suppressAutoHyphens w:val="0"/>
              <w:spacing w:before="40" w:after="40" w:line="180" w:lineRule="exact"/>
              <w:ind w:left="113" w:right="113"/>
              <w:jc w:val="center"/>
              <w:rPr>
                <w:rFonts w:eastAsia="Times New Roman"/>
                <w:i/>
                <w:iCs/>
                <w:sz w:val="16"/>
                <w:szCs w:val="16"/>
              </w:rPr>
            </w:pPr>
            <w:r w:rsidRPr="00E373A4">
              <w:rPr>
                <w:rFonts w:eastAsia="Times New Roman"/>
                <w:i/>
                <w:iCs/>
                <w:sz w:val="16"/>
                <w:szCs w:val="16"/>
              </w:rPr>
              <w:t>Status of activity</w:t>
            </w:r>
            <w:r w:rsidRPr="00D92344">
              <w:rPr>
                <w:i/>
                <w:sz w:val="18"/>
                <w:szCs w:val="18"/>
                <w:vertAlign w:val="superscript"/>
              </w:rPr>
              <w:t>c</w:t>
            </w:r>
          </w:p>
        </w:tc>
        <w:tc>
          <w:tcPr>
            <w:tcW w:w="1418" w:type="dxa"/>
            <w:tcBorders>
              <w:top w:val="single" w:sz="4" w:space="0" w:color="auto"/>
              <w:bottom w:val="single" w:sz="12" w:space="0" w:color="auto"/>
            </w:tcBorders>
            <w:shd w:val="clear" w:color="auto" w:fill="auto"/>
            <w:vAlign w:val="bottom"/>
          </w:tcPr>
          <w:p w14:paraId="3CC15573" w14:textId="77777777" w:rsidR="002B2CF5" w:rsidRPr="00E373A4" w:rsidRDefault="002B2CF5" w:rsidP="00A73AE6">
            <w:pPr>
              <w:suppressAutoHyphens w:val="0"/>
              <w:spacing w:before="40" w:after="40" w:line="180" w:lineRule="exact"/>
              <w:ind w:left="113" w:right="113"/>
              <w:jc w:val="center"/>
              <w:rPr>
                <w:rFonts w:eastAsia="Times New Roman"/>
                <w:i/>
                <w:iCs/>
                <w:sz w:val="16"/>
                <w:szCs w:val="16"/>
              </w:rPr>
            </w:pPr>
            <w:r w:rsidRPr="00E373A4">
              <w:rPr>
                <w:rFonts w:eastAsia="Times New Roman"/>
                <w:i/>
                <w:iCs/>
                <w:sz w:val="16"/>
                <w:szCs w:val="16"/>
              </w:rPr>
              <w:t>Use, impact and estimated results</w:t>
            </w:r>
            <w:r w:rsidRPr="00D92344">
              <w:rPr>
                <w:i/>
                <w:sz w:val="18"/>
                <w:szCs w:val="18"/>
                <w:vertAlign w:val="superscript"/>
              </w:rPr>
              <w:t>c</w:t>
            </w:r>
          </w:p>
        </w:tc>
        <w:tc>
          <w:tcPr>
            <w:tcW w:w="1015" w:type="dxa"/>
            <w:tcBorders>
              <w:top w:val="single" w:sz="4" w:space="0" w:color="auto"/>
              <w:bottom w:val="single" w:sz="12" w:space="0" w:color="auto"/>
            </w:tcBorders>
            <w:shd w:val="clear" w:color="auto" w:fill="auto"/>
            <w:vAlign w:val="bottom"/>
          </w:tcPr>
          <w:p w14:paraId="5FF80467" w14:textId="77777777" w:rsidR="002B2CF5" w:rsidRPr="00E373A4" w:rsidRDefault="002B2CF5" w:rsidP="00A73AE6">
            <w:pPr>
              <w:suppressAutoHyphens w:val="0"/>
              <w:spacing w:before="40" w:after="40" w:line="180" w:lineRule="exact"/>
              <w:ind w:left="113" w:right="113"/>
              <w:jc w:val="center"/>
              <w:rPr>
                <w:rFonts w:eastAsia="Times New Roman"/>
                <w:i/>
                <w:iCs/>
                <w:sz w:val="16"/>
                <w:szCs w:val="16"/>
              </w:rPr>
            </w:pPr>
            <w:r w:rsidRPr="00E373A4">
              <w:rPr>
                <w:rFonts w:eastAsia="Times New Roman"/>
                <w:i/>
                <w:iCs/>
                <w:sz w:val="16"/>
                <w:szCs w:val="16"/>
              </w:rPr>
              <w:t>Additional information</w:t>
            </w:r>
            <w:r w:rsidRPr="00502568">
              <w:rPr>
                <w:rFonts w:eastAsia="Times New Roman"/>
                <w:i/>
                <w:iCs/>
                <w:sz w:val="18"/>
                <w:szCs w:val="16"/>
                <w:vertAlign w:val="superscript"/>
              </w:rPr>
              <w:t>f</w:t>
            </w:r>
          </w:p>
        </w:tc>
      </w:tr>
      <w:tr w:rsidR="002B2CF5" w:rsidRPr="00805AC5" w14:paraId="587F78CA" w14:textId="77777777" w:rsidTr="00B53296">
        <w:trPr>
          <w:trHeight w:val="240"/>
        </w:trPr>
        <w:tc>
          <w:tcPr>
            <w:tcW w:w="1378" w:type="dxa"/>
            <w:tcBorders>
              <w:top w:val="single" w:sz="12" w:space="0" w:color="auto"/>
              <w:bottom w:val="single" w:sz="12" w:space="0" w:color="auto"/>
            </w:tcBorders>
            <w:shd w:val="clear" w:color="auto" w:fill="auto"/>
            <w:noWrap/>
            <w:hideMark/>
          </w:tcPr>
          <w:p w14:paraId="1915F0D0" w14:textId="77777777" w:rsidR="002B2CF5" w:rsidRPr="00B53296" w:rsidRDefault="002B2CF5" w:rsidP="00A73AE6">
            <w:pPr>
              <w:suppressAutoHyphens w:val="0"/>
              <w:spacing w:before="40" w:after="40" w:line="200" w:lineRule="exact"/>
              <w:ind w:right="113"/>
              <w:jc w:val="center"/>
              <w:rPr>
                <w:rFonts w:eastAsia="Times New Roman"/>
                <w:sz w:val="18"/>
                <w:szCs w:val="18"/>
              </w:rPr>
            </w:pPr>
          </w:p>
        </w:tc>
        <w:tc>
          <w:tcPr>
            <w:tcW w:w="1516" w:type="dxa"/>
            <w:tcBorders>
              <w:top w:val="single" w:sz="12" w:space="0" w:color="auto"/>
              <w:bottom w:val="single" w:sz="12" w:space="0" w:color="auto"/>
            </w:tcBorders>
            <w:shd w:val="clear" w:color="auto" w:fill="auto"/>
            <w:noWrap/>
            <w:vAlign w:val="bottom"/>
            <w:hideMark/>
          </w:tcPr>
          <w:p w14:paraId="79C421FE" w14:textId="77777777" w:rsidR="002B2CF5" w:rsidRPr="00B53296" w:rsidRDefault="002B2CF5" w:rsidP="00A73AE6">
            <w:pPr>
              <w:suppressAutoHyphens w:val="0"/>
              <w:spacing w:before="40" w:after="40" w:line="200" w:lineRule="exact"/>
              <w:ind w:left="113" w:right="113"/>
              <w:jc w:val="center"/>
              <w:rPr>
                <w:rFonts w:eastAsia="Times New Roman"/>
                <w:sz w:val="18"/>
                <w:szCs w:val="18"/>
              </w:rPr>
            </w:pPr>
          </w:p>
        </w:tc>
        <w:tc>
          <w:tcPr>
            <w:tcW w:w="965" w:type="dxa"/>
            <w:tcBorders>
              <w:top w:val="single" w:sz="12" w:space="0" w:color="auto"/>
              <w:bottom w:val="single" w:sz="12" w:space="0" w:color="auto"/>
            </w:tcBorders>
            <w:shd w:val="clear" w:color="auto" w:fill="auto"/>
            <w:noWrap/>
            <w:vAlign w:val="bottom"/>
            <w:hideMark/>
          </w:tcPr>
          <w:p w14:paraId="74590395" w14:textId="77777777" w:rsidR="002B2CF5" w:rsidRPr="00B53296" w:rsidRDefault="002B2CF5" w:rsidP="00B53296">
            <w:pPr>
              <w:suppressAutoHyphens w:val="0"/>
              <w:spacing w:before="40" w:after="40" w:line="200" w:lineRule="exact"/>
              <w:ind w:left="113" w:right="30"/>
              <w:jc w:val="center"/>
              <w:rPr>
                <w:rFonts w:eastAsia="Times New Roman"/>
                <w:sz w:val="18"/>
                <w:szCs w:val="18"/>
              </w:rPr>
            </w:pPr>
          </w:p>
        </w:tc>
        <w:tc>
          <w:tcPr>
            <w:tcW w:w="903" w:type="dxa"/>
            <w:tcBorders>
              <w:top w:val="single" w:sz="12" w:space="0" w:color="auto"/>
              <w:bottom w:val="single" w:sz="12" w:space="0" w:color="auto"/>
            </w:tcBorders>
            <w:shd w:val="clear" w:color="auto" w:fill="auto"/>
            <w:noWrap/>
            <w:vAlign w:val="bottom"/>
            <w:hideMark/>
          </w:tcPr>
          <w:p w14:paraId="15EB6424" w14:textId="77777777" w:rsidR="002B2CF5" w:rsidRPr="00B53296" w:rsidRDefault="002B2CF5" w:rsidP="00A73AE6">
            <w:pPr>
              <w:suppressAutoHyphens w:val="0"/>
              <w:spacing w:before="40" w:after="40" w:line="200" w:lineRule="exact"/>
              <w:ind w:left="113" w:right="113"/>
              <w:jc w:val="center"/>
              <w:rPr>
                <w:rFonts w:eastAsia="Times New Roman"/>
                <w:sz w:val="18"/>
                <w:szCs w:val="18"/>
              </w:rPr>
            </w:pPr>
          </w:p>
        </w:tc>
        <w:tc>
          <w:tcPr>
            <w:tcW w:w="908" w:type="dxa"/>
            <w:tcBorders>
              <w:top w:val="single" w:sz="12" w:space="0" w:color="auto"/>
              <w:bottom w:val="single" w:sz="12" w:space="0" w:color="auto"/>
            </w:tcBorders>
            <w:shd w:val="clear" w:color="auto" w:fill="auto"/>
            <w:noWrap/>
            <w:vAlign w:val="bottom"/>
            <w:hideMark/>
          </w:tcPr>
          <w:p w14:paraId="026D7A0C" w14:textId="77777777" w:rsidR="002B2CF5" w:rsidRPr="00B53296" w:rsidRDefault="002B2CF5" w:rsidP="00A73AE6">
            <w:pPr>
              <w:suppressAutoHyphens w:val="0"/>
              <w:spacing w:before="40" w:after="40" w:line="200" w:lineRule="exact"/>
              <w:ind w:left="113" w:right="113"/>
              <w:jc w:val="center"/>
              <w:rPr>
                <w:rFonts w:eastAsia="Times New Roman"/>
                <w:sz w:val="18"/>
                <w:szCs w:val="18"/>
              </w:rPr>
            </w:pPr>
          </w:p>
        </w:tc>
        <w:tc>
          <w:tcPr>
            <w:tcW w:w="1134" w:type="dxa"/>
            <w:tcBorders>
              <w:top w:val="single" w:sz="12" w:space="0" w:color="auto"/>
              <w:bottom w:val="single" w:sz="12" w:space="0" w:color="auto"/>
            </w:tcBorders>
            <w:shd w:val="clear" w:color="auto" w:fill="auto"/>
            <w:noWrap/>
            <w:vAlign w:val="bottom"/>
            <w:hideMark/>
          </w:tcPr>
          <w:p w14:paraId="3CEFBDFB" w14:textId="77777777" w:rsidR="002B2CF5" w:rsidRPr="00B53296" w:rsidRDefault="002B2CF5" w:rsidP="00A73AE6">
            <w:pPr>
              <w:suppressAutoHyphens w:val="0"/>
              <w:spacing w:before="40" w:after="40" w:line="200" w:lineRule="exact"/>
              <w:ind w:left="113" w:right="113"/>
              <w:jc w:val="center"/>
              <w:rPr>
                <w:rFonts w:eastAsia="Times New Roman"/>
                <w:sz w:val="18"/>
                <w:szCs w:val="18"/>
              </w:rPr>
            </w:pPr>
          </w:p>
        </w:tc>
        <w:tc>
          <w:tcPr>
            <w:tcW w:w="1134" w:type="dxa"/>
            <w:tcBorders>
              <w:top w:val="single" w:sz="12" w:space="0" w:color="auto"/>
              <w:bottom w:val="single" w:sz="12" w:space="0" w:color="auto"/>
            </w:tcBorders>
            <w:shd w:val="clear" w:color="auto" w:fill="auto"/>
            <w:noWrap/>
            <w:hideMark/>
          </w:tcPr>
          <w:p w14:paraId="545812B0" w14:textId="77777777" w:rsidR="002B2CF5" w:rsidRPr="00B53296" w:rsidRDefault="002B2CF5" w:rsidP="00A73AE6">
            <w:pPr>
              <w:suppressAutoHyphens w:val="0"/>
              <w:spacing w:before="40" w:after="40" w:line="200" w:lineRule="exact"/>
              <w:ind w:left="113" w:right="113"/>
              <w:jc w:val="center"/>
              <w:rPr>
                <w:rFonts w:eastAsia="Times New Roman"/>
                <w:sz w:val="18"/>
                <w:szCs w:val="18"/>
              </w:rPr>
            </w:pPr>
            <w:r w:rsidRPr="00B53296">
              <w:rPr>
                <w:rFonts w:eastAsia="Times New Roman"/>
                <w:sz w:val="18"/>
                <w:szCs w:val="18"/>
              </w:rPr>
              <w:t>Mitigation</w:t>
            </w:r>
          </w:p>
          <w:p w14:paraId="51D1C5E0" w14:textId="77777777" w:rsidR="002B2CF5" w:rsidRPr="00B53296" w:rsidRDefault="002B2CF5" w:rsidP="00A73AE6">
            <w:pPr>
              <w:suppressAutoHyphens w:val="0"/>
              <w:spacing w:before="40" w:after="40" w:line="200" w:lineRule="exact"/>
              <w:ind w:left="113" w:right="113"/>
              <w:jc w:val="center"/>
              <w:rPr>
                <w:rFonts w:eastAsia="Times New Roman"/>
                <w:sz w:val="18"/>
                <w:szCs w:val="18"/>
              </w:rPr>
            </w:pPr>
            <w:r w:rsidRPr="00B53296">
              <w:rPr>
                <w:rFonts w:eastAsia="Times New Roman"/>
                <w:sz w:val="18"/>
                <w:szCs w:val="18"/>
              </w:rPr>
              <w:t>Adaptation</w:t>
            </w:r>
          </w:p>
          <w:p w14:paraId="753DC40E" w14:textId="2F396944" w:rsidR="002B2CF5" w:rsidRPr="00B53296" w:rsidRDefault="002B2CF5" w:rsidP="007258E9">
            <w:pPr>
              <w:suppressAutoHyphens w:val="0"/>
              <w:spacing w:before="40" w:after="40" w:line="200" w:lineRule="exact"/>
              <w:ind w:left="113" w:right="113"/>
              <w:jc w:val="center"/>
              <w:rPr>
                <w:rFonts w:eastAsia="Times New Roman"/>
                <w:sz w:val="18"/>
                <w:szCs w:val="18"/>
              </w:rPr>
            </w:pPr>
            <w:r w:rsidRPr="00B53296">
              <w:rPr>
                <w:rFonts w:eastAsia="Times New Roman"/>
                <w:sz w:val="18"/>
                <w:szCs w:val="18"/>
              </w:rPr>
              <w:t>Cross-cutting</w:t>
            </w:r>
            <w:r w:rsidRPr="00B53296">
              <w:rPr>
                <w:rStyle w:val="EndnoteReference"/>
                <w:rFonts w:eastAsia="Times New Roman"/>
                <w:i/>
                <w:iCs/>
                <w:szCs w:val="18"/>
              </w:rPr>
              <w:endnoteReference w:id="54"/>
            </w:r>
          </w:p>
        </w:tc>
        <w:tc>
          <w:tcPr>
            <w:tcW w:w="1383" w:type="dxa"/>
            <w:tcBorders>
              <w:top w:val="single" w:sz="12" w:space="0" w:color="auto"/>
              <w:bottom w:val="single" w:sz="12" w:space="0" w:color="auto"/>
            </w:tcBorders>
            <w:shd w:val="clear" w:color="auto" w:fill="auto"/>
            <w:noWrap/>
            <w:hideMark/>
          </w:tcPr>
          <w:p w14:paraId="5D974C3D" w14:textId="77777777" w:rsidR="002B2CF5" w:rsidRPr="00B53296" w:rsidRDefault="002B2CF5" w:rsidP="00A73AE6">
            <w:pPr>
              <w:suppressAutoHyphens w:val="0"/>
              <w:spacing w:before="40" w:after="40" w:line="200" w:lineRule="exact"/>
              <w:ind w:left="113" w:right="113"/>
              <w:jc w:val="center"/>
              <w:rPr>
                <w:sz w:val="18"/>
                <w:szCs w:val="18"/>
              </w:rPr>
            </w:pPr>
            <w:r w:rsidRPr="00B53296">
              <w:rPr>
                <w:sz w:val="18"/>
                <w:szCs w:val="18"/>
              </w:rPr>
              <w:t>Energy</w:t>
            </w:r>
          </w:p>
          <w:p w14:paraId="1054A372" w14:textId="77777777" w:rsidR="002B2CF5" w:rsidRPr="00B53296" w:rsidRDefault="002B2CF5" w:rsidP="00A73AE6">
            <w:pPr>
              <w:suppressAutoHyphens w:val="0"/>
              <w:spacing w:before="40" w:after="40" w:line="200" w:lineRule="exact"/>
              <w:ind w:left="113" w:right="113"/>
              <w:jc w:val="center"/>
              <w:rPr>
                <w:sz w:val="18"/>
                <w:szCs w:val="18"/>
              </w:rPr>
            </w:pPr>
            <w:r w:rsidRPr="00B53296">
              <w:rPr>
                <w:sz w:val="18"/>
                <w:szCs w:val="18"/>
              </w:rPr>
              <w:t>Transport</w:t>
            </w:r>
          </w:p>
          <w:p w14:paraId="1A0EF361" w14:textId="77777777" w:rsidR="002B2CF5" w:rsidRPr="00B53296" w:rsidRDefault="002B2CF5" w:rsidP="00A73AE6">
            <w:pPr>
              <w:suppressAutoHyphens w:val="0"/>
              <w:spacing w:before="40" w:after="40" w:line="200" w:lineRule="exact"/>
              <w:ind w:left="113" w:right="113"/>
              <w:jc w:val="center"/>
              <w:rPr>
                <w:sz w:val="18"/>
                <w:szCs w:val="18"/>
              </w:rPr>
            </w:pPr>
            <w:r w:rsidRPr="00B53296">
              <w:rPr>
                <w:sz w:val="18"/>
                <w:szCs w:val="18"/>
              </w:rPr>
              <w:t>Industry</w:t>
            </w:r>
          </w:p>
          <w:p w14:paraId="4A9B9519" w14:textId="77777777" w:rsidR="002B2CF5" w:rsidRPr="00B53296" w:rsidRDefault="002B2CF5" w:rsidP="00A73AE6">
            <w:pPr>
              <w:suppressAutoHyphens w:val="0"/>
              <w:spacing w:before="40" w:after="40" w:line="200" w:lineRule="exact"/>
              <w:ind w:left="113" w:right="113"/>
              <w:jc w:val="center"/>
              <w:rPr>
                <w:sz w:val="18"/>
                <w:szCs w:val="18"/>
              </w:rPr>
            </w:pPr>
            <w:r w:rsidRPr="00B53296">
              <w:rPr>
                <w:sz w:val="18"/>
                <w:szCs w:val="18"/>
              </w:rPr>
              <w:t>Agriculture</w:t>
            </w:r>
          </w:p>
          <w:p w14:paraId="4DB3B726" w14:textId="77777777" w:rsidR="002B2CF5" w:rsidRPr="00B53296" w:rsidRDefault="002B2CF5" w:rsidP="00A73AE6">
            <w:pPr>
              <w:suppressAutoHyphens w:val="0"/>
              <w:spacing w:before="40" w:after="40" w:line="200" w:lineRule="exact"/>
              <w:ind w:left="113" w:right="113"/>
              <w:jc w:val="center"/>
              <w:rPr>
                <w:sz w:val="18"/>
                <w:szCs w:val="18"/>
              </w:rPr>
            </w:pPr>
            <w:r w:rsidRPr="00B53296">
              <w:rPr>
                <w:sz w:val="18"/>
                <w:szCs w:val="18"/>
              </w:rPr>
              <w:t>Forestry</w:t>
            </w:r>
          </w:p>
          <w:p w14:paraId="02860932" w14:textId="77777777" w:rsidR="002B2CF5" w:rsidRPr="00B53296" w:rsidRDefault="002B2CF5" w:rsidP="00A73AE6">
            <w:pPr>
              <w:suppressAutoHyphens w:val="0"/>
              <w:spacing w:before="40" w:after="40" w:line="200" w:lineRule="exact"/>
              <w:ind w:left="113" w:right="113"/>
              <w:jc w:val="center"/>
              <w:rPr>
                <w:sz w:val="18"/>
                <w:szCs w:val="18"/>
              </w:rPr>
            </w:pPr>
            <w:r w:rsidRPr="00B53296">
              <w:rPr>
                <w:sz w:val="18"/>
                <w:szCs w:val="18"/>
              </w:rPr>
              <w:t>Water and sanitation</w:t>
            </w:r>
          </w:p>
          <w:p w14:paraId="6B1B7537" w14:textId="77777777" w:rsidR="002B2CF5" w:rsidRPr="00B53296" w:rsidRDefault="002B2CF5" w:rsidP="00A73AE6">
            <w:pPr>
              <w:suppressAutoHyphens w:val="0"/>
              <w:spacing w:before="40" w:after="40" w:line="200" w:lineRule="exact"/>
              <w:ind w:left="113" w:right="113"/>
              <w:jc w:val="center"/>
              <w:rPr>
                <w:sz w:val="18"/>
                <w:szCs w:val="18"/>
              </w:rPr>
            </w:pPr>
            <w:r w:rsidRPr="00B53296">
              <w:rPr>
                <w:sz w:val="18"/>
                <w:szCs w:val="18"/>
              </w:rPr>
              <w:t>Cross-cutting</w:t>
            </w:r>
          </w:p>
          <w:p w14:paraId="3E1E02B8" w14:textId="6E667917" w:rsidR="002B2CF5" w:rsidRPr="00B53296" w:rsidRDefault="002B2CF5" w:rsidP="007258E9">
            <w:pPr>
              <w:suppressAutoHyphens w:val="0"/>
              <w:spacing w:before="40" w:after="40" w:line="200" w:lineRule="exact"/>
              <w:ind w:left="113" w:right="113"/>
              <w:jc w:val="center"/>
              <w:rPr>
                <w:rFonts w:eastAsia="Times New Roman"/>
                <w:sz w:val="18"/>
                <w:szCs w:val="18"/>
              </w:rPr>
            </w:pPr>
            <w:r w:rsidRPr="00B53296">
              <w:rPr>
                <w:sz w:val="18"/>
                <w:szCs w:val="18"/>
              </w:rPr>
              <w:t>Other (specify)</w:t>
            </w:r>
            <w:r w:rsidRPr="00B53296">
              <w:rPr>
                <w:i/>
                <w:iCs/>
                <w:sz w:val="18"/>
                <w:szCs w:val="18"/>
                <w:vertAlign w:val="superscript"/>
              </w:rPr>
              <w:t>d</w:t>
            </w:r>
          </w:p>
        </w:tc>
        <w:tc>
          <w:tcPr>
            <w:tcW w:w="978" w:type="dxa"/>
            <w:tcBorders>
              <w:top w:val="single" w:sz="12" w:space="0" w:color="auto"/>
              <w:bottom w:val="single" w:sz="12" w:space="0" w:color="auto"/>
            </w:tcBorders>
            <w:shd w:val="clear" w:color="auto" w:fill="auto"/>
            <w:noWrap/>
            <w:vAlign w:val="bottom"/>
            <w:hideMark/>
          </w:tcPr>
          <w:p w14:paraId="205B3140" w14:textId="77777777" w:rsidR="002B2CF5" w:rsidRPr="00B53296" w:rsidRDefault="002B2CF5" w:rsidP="00A73AE6">
            <w:pPr>
              <w:suppressAutoHyphens w:val="0"/>
              <w:spacing w:before="40" w:after="40" w:line="200" w:lineRule="exact"/>
              <w:ind w:left="113" w:right="113"/>
              <w:jc w:val="center"/>
              <w:rPr>
                <w:rFonts w:eastAsia="Times New Roman"/>
                <w:sz w:val="18"/>
                <w:szCs w:val="18"/>
              </w:rPr>
            </w:pPr>
          </w:p>
        </w:tc>
        <w:tc>
          <w:tcPr>
            <w:tcW w:w="1110" w:type="dxa"/>
            <w:tcBorders>
              <w:top w:val="single" w:sz="12" w:space="0" w:color="auto"/>
              <w:bottom w:val="single" w:sz="12" w:space="0" w:color="auto"/>
            </w:tcBorders>
            <w:shd w:val="clear" w:color="auto" w:fill="auto"/>
            <w:noWrap/>
            <w:hideMark/>
          </w:tcPr>
          <w:p w14:paraId="657D2702" w14:textId="77777777" w:rsidR="002B2CF5" w:rsidRPr="00B53296" w:rsidRDefault="002B2CF5" w:rsidP="00A73AE6">
            <w:pPr>
              <w:suppressAutoHyphens w:val="0"/>
              <w:spacing w:before="40" w:after="40" w:line="200" w:lineRule="exact"/>
              <w:ind w:left="113" w:right="113"/>
              <w:jc w:val="center"/>
              <w:rPr>
                <w:rFonts w:eastAsia="Times New Roman"/>
                <w:sz w:val="18"/>
                <w:szCs w:val="18"/>
              </w:rPr>
            </w:pPr>
            <w:r w:rsidRPr="00B53296">
              <w:rPr>
                <w:rFonts w:eastAsia="Times New Roman"/>
                <w:sz w:val="18"/>
                <w:szCs w:val="18"/>
              </w:rPr>
              <w:t>Planned</w:t>
            </w:r>
          </w:p>
          <w:p w14:paraId="0D4E71DD" w14:textId="77777777" w:rsidR="002B2CF5" w:rsidRPr="00B53296" w:rsidRDefault="002B2CF5" w:rsidP="00A73AE6">
            <w:pPr>
              <w:suppressAutoHyphens w:val="0"/>
              <w:spacing w:before="40" w:after="40" w:line="200" w:lineRule="exact"/>
              <w:ind w:left="113" w:right="113"/>
              <w:jc w:val="center"/>
              <w:rPr>
                <w:rFonts w:eastAsia="Times New Roman"/>
                <w:sz w:val="18"/>
                <w:szCs w:val="18"/>
              </w:rPr>
            </w:pPr>
            <w:r w:rsidRPr="00B53296">
              <w:rPr>
                <w:rFonts w:eastAsia="Times New Roman"/>
                <w:sz w:val="18"/>
                <w:szCs w:val="18"/>
              </w:rPr>
              <w:t>Ongoing</w:t>
            </w:r>
          </w:p>
          <w:p w14:paraId="7345EB98" w14:textId="67984764" w:rsidR="002B2CF5" w:rsidRPr="00B53296" w:rsidRDefault="002B2CF5" w:rsidP="007258E9">
            <w:pPr>
              <w:suppressAutoHyphens w:val="0"/>
              <w:spacing w:before="40" w:after="40" w:line="200" w:lineRule="exact"/>
              <w:ind w:left="113" w:right="113"/>
              <w:jc w:val="center"/>
              <w:rPr>
                <w:rFonts w:eastAsia="Times New Roman"/>
                <w:sz w:val="18"/>
                <w:szCs w:val="18"/>
              </w:rPr>
            </w:pPr>
            <w:r w:rsidRPr="00B53296">
              <w:rPr>
                <w:rFonts w:eastAsia="Times New Roman"/>
                <w:sz w:val="18"/>
                <w:szCs w:val="18"/>
              </w:rPr>
              <w:t>Completed</w:t>
            </w:r>
          </w:p>
        </w:tc>
        <w:tc>
          <w:tcPr>
            <w:tcW w:w="1418" w:type="dxa"/>
            <w:tcBorders>
              <w:top w:val="single" w:sz="12" w:space="0" w:color="auto"/>
              <w:bottom w:val="single" w:sz="12" w:space="0" w:color="auto"/>
            </w:tcBorders>
            <w:shd w:val="clear" w:color="auto" w:fill="auto"/>
            <w:vAlign w:val="bottom"/>
          </w:tcPr>
          <w:p w14:paraId="5C6C22D3" w14:textId="77777777" w:rsidR="002B2CF5" w:rsidRPr="00B53296" w:rsidRDefault="002B2CF5" w:rsidP="00A73AE6">
            <w:pPr>
              <w:suppressAutoHyphens w:val="0"/>
              <w:spacing w:before="40" w:after="40" w:line="200" w:lineRule="exact"/>
              <w:ind w:left="113" w:right="113"/>
              <w:jc w:val="center"/>
              <w:rPr>
                <w:rFonts w:eastAsia="Times New Roman"/>
                <w:sz w:val="18"/>
                <w:szCs w:val="18"/>
              </w:rPr>
            </w:pPr>
          </w:p>
        </w:tc>
        <w:tc>
          <w:tcPr>
            <w:tcW w:w="1015" w:type="dxa"/>
            <w:tcBorders>
              <w:top w:val="single" w:sz="12" w:space="0" w:color="auto"/>
              <w:bottom w:val="single" w:sz="12" w:space="0" w:color="auto"/>
            </w:tcBorders>
            <w:shd w:val="clear" w:color="auto" w:fill="auto"/>
            <w:vAlign w:val="bottom"/>
          </w:tcPr>
          <w:p w14:paraId="3B80D530" w14:textId="77777777" w:rsidR="002B2CF5" w:rsidRPr="00B53296" w:rsidRDefault="002B2CF5" w:rsidP="00A73AE6">
            <w:pPr>
              <w:suppressAutoHyphens w:val="0"/>
              <w:spacing w:before="40" w:after="40" w:line="200" w:lineRule="exact"/>
              <w:ind w:left="113" w:right="113"/>
              <w:jc w:val="center"/>
              <w:rPr>
                <w:rFonts w:eastAsia="Times New Roman"/>
                <w:sz w:val="18"/>
                <w:szCs w:val="18"/>
              </w:rPr>
            </w:pPr>
          </w:p>
        </w:tc>
      </w:tr>
    </w:tbl>
    <w:p w14:paraId="3BC945F2" w14:textId="77777777" w:rsidR="002B2CF5" w:rsidRDefault="002B2CF5" w:rsidP="002B2CF5">
      <w:pPr>
        <w:pStyle w:val="EndnoteText"/>
        <w:keepNext/>
        <w:tabs>
          <w:tab w:val="clear" w:pos="1021"/>
        </w:tabs>
        <w:spacing w:line="60" w:lineRule="exact"/>
        <w:ind w:left="283" w:firstLine="0"/>
        <w:jc w:val="both"/>
        <w:rPr>
          <w:i/>
        </w:rPr>
        <w:sectPr w:rsidR="002B2CF5" w:rsidSect="00465443">
          <w:headerReference w:type="even" r:id="rId96"/>
          <w:footerReference w:type="even" r:id="rId97"/>
          <w:endnotePr>
            <w:numFmt w:val="lowerLetter"/>
            <w:numRestart w:val="eachSect"/>
          </w:endnotePr>
          <w:pgSz w:w="16838" w:h="11906" w:orient="landscape" w:code="9"/>
          <w:pgMar w:top="1134" w:right="1417" w:bottom="1134" w:left="1134" w:header="567" w:footer="567" w:gutter="0"/>
          <w:cols w:space="708"/>
          <w:docGrid w:linePitch="360"/>
        </w:sectPr>
      </w:pPr>
    </w:p>
    <w:p w14:paraId="39B42609" w14:textId="77777777" w:rsidR="002B2CF5" w:rsidRDefault="002B2CF5" w:rsidP="002B2CF5">
      <w:pPr>
        <w:suppressAutoHyphens w:val="0"/>
        <w:spacing w:line="240" w:lineRule="auto"/>
        <w:rPr>
          <w:rFonts w:eastAsia="Times New Roman"/>
          <w:i/>
          <w:sz w:val="16"/>
          <w:szCs w:val="16"/>
          <w:lang w:eastAsia="en-US"/>
        </w:rPr>
      </w:pPr>
    </w:p>
    <w:p w14:paraId="4F23EBAE" w14:textId="77777777" w:rsidR="002B2CF5" w:rsidRDefault="002B2CF5" w:rsidP="002B2CF5">
      <w:pPr>
        <w:pStyle w:val="ListParagraph"/>
        <w:suppressAutoHyphens w:val="0"/>
        <w:spacing w:line="240" w:lineRule="auto"/>
        <w:ind w:left="2880"/>
        <w:jc w:val="center"/>
      </w:pPr>
      <w:r>
        <w:br w:type="page"/>
      </w:r>
    </w:p>
    <w:p w14:paraId="301545D5" w14:textId="77777777" w:rsidR="002B2CF5" w:rsidRPr="00910CD9" w:rsidRDefault="002B2CF5" w:rsidP="002B2CF5">
      <w:pPr>
        <w:tabs>
          <w:tab w:val="left" w:pos="1701"/>
        </w:tabs>
        <w:suppressAutoHyphens w:val="0"/>
        <w:spacing w:line="240" w:lineRule="auto"/>
        <w:ind w:right="1134"/>
        <w:outlineLvl w:val="1"/>
      </w:pPr>
      <w:r>
        <w:lastRenderedPageBreak/>
        <w:t>Table III.10</w:t>
      </w:r>
    </w:p>
    <w:p w14:paraId="3B24CB21" w14:textId="77777777" w:rsidR="002B2CF5" w:rsidRPr="008F7F68" w:rsidRDefault="002B2CF5" w:rsidP="002B2CF5">
      <w:pPr>
        <w:suppressAutoHyphens w:val="0"/>
        <w:spacing w:after="60" w:line="240" w:lineRule="auto"/>
        <w:rPr>
          <w:i/>
          <w:color w:val="000000" w:themeColor="text1"/>
        </w:rPr>
      </w:pPr>
      <w:r w:rsidRPr="00910CD9">
        <w:rPr>
          <w:rFonts w:eastAsiaTheme="minorHAnsi"/>
          <w:b/>
          <w:color w:val="000000" w:themeColor="text1"/>
          <w:lang w:eastAsia="en-US"/>
        </w:rPr>
        <w:t>Information on capacity-building support needed by developing country Parties under Article 11 of the Paris Agreement</w:t>
      </w:r>
      <w:r w:rsidRPr="008F7F68">
        <w:rPr>
          <w:rStyle w:val="EndnoteReference"/>
          <w:b/>
          <w:bCs/>
          <w:i/>
          <w:szCs w:val="18"/>
        </w:rPr>
        <w:endnoteReference w:id="55"/>
      </w:r>
      <w:r w:rsidRPr="008F7F68">
        <w:rPr>
          <w:rFonts w:eastAsiaTheme="minorHAnsi"/>
          <w:b/>
          <w:bCs/>
          <w:i/>
          <w:color w:val="000000" w:themeColor="text1"/>
          <w:vertAlign w:val="superscript"/>
          <w:lang w:eastAsia="en-US"/>
        </w:rPr>
        <w:t>,</w:t>
      </w:r>
      <w:r w:rsidRPr="008F7F68">
        <w:rPr>
          <w:b/>
          <w:bCs/>
          <w:i/>
          <w:sz w:val="22"/>
          <w:vertAlign w:val="superscript"/>
        </w:rPr>
        <w:t xml:space="preserve"> </w:t>
      </w:r>
      <w:r w:rsidRPr="008F7F68">
        <w:rPr>
          <w:rStyle w:val="EndnoteReference"/>
          <w:b/>
          <w:bCs/>
          <w:i/>
          <w:szCs w:val="18"/>
        </w:rPr>
        <w:endnoteReference w:id="56"/>
      </w:r>
    </w:p>
    <w:tbl>
      <w:tblPr>
        <w:tblW w:w="13889" w:type="dxa"/>
        <w:tblBorders>
          <w:top w:val="single" w:sz="4" w:space="0" w:color="auto"/>
        </w:tblBorders>
        <w:tblCellMar>
          <w:left w:w="0" w:type="dxa"/>
          <w:right w:w="0" w:type="dxa"/>
        </w:tblCellMar>
        <w:tblLook w:val="04A0" w:firstRow="1" w:lastRow="0" w:firstColumn="1" w:lastColumn="0" w:noHBand="0" w:noVBand="1"/>
      </w:tblPr>
      <w:tblGrid>
        <w:gridCol w:w="1258"/>
        <w:gridCol w:w="1259"/>
        <w:gridCol w:w="1571"/>
        <w:gridCol w:w="1497"/>
        <w:gridCol w:w="2197"/>
        <w:gridCol w:w="2096"/>
        <w:gridCol w:w="2001"/>
        <w:gridCol w:w="2010"/>
      </w:tblGrid>
      <w:tr w:rsidR="002B2CF5" w:rsidRPr="00AF166A" w14:paraId="09A1F7AA" w14:textId="77777777" w:rsidTr="008F7F68">
        <w:trPr>
          <w:trHeight w:val="240"/>
          <w:tblHeader/>
        </w:trPr>
        <w:tc>
          <w:tcPr>
            <w:tcW w:w="1262" w:type="dxa"/>
            <w:tcBorders>
              <w:top w:val="single" w:sz="4" w:space="0" w:color="auto"/>
              <w:bottom w:val="single" w:sz="12" w:space="0" w:color="auto"/>
            </w:tcBorders>
            <w:shd w:val="clear" w:color="auto" w:fill="auto"/>
            <w:vAlign w:val="bottom"/>
          </w:tcPr>
          <w:p w14:paraId="0D918729" w14:textId="77777777" w:rsidR="002B2CF5" w:rsidRPr="007D4259" w:rsidRDefault="002B2CF5" w:rsidP="00A73AE6">
            <w:pPr>
              <w:suppressAutoHyphens w:val="0"/>
              <w:spacing w:before="40" w:after="40" w:line="180" w:lineRule="exact"/>
              <w:ind w:right="113"/>
              <w:jc w:val="center"/>
              <w:rPr>
                <w:rFonts w:eastAsia="Times New Roman"/>
                <w:i/>
                <w:iCs/>
                <w:sz w:val="16"/>
                <w:szCs w:val="16"/>
              </w:rPr>
            </w:pPr>
            <w:r w:rsidRPr="007D4259">
              <w:rPr>
                <w:rFonts w:eastAsia="Times New Roman"/>
                <w:i/>
                <w:iCs/>
                <w:sz w:val="16"/>
                <w:szCs w:val="16"/>
              </w:rPr>
              <w:t>Sector</w:t>
            </w:r>
            <w:r w:rsidRPr="001B1907">
              <w:rPr>
                <w:rStyle w:val="EndnoteReference"/>
                <w:rFonts w:eastAsia="Times New Roman"/>
                <w:i/>
                <w:iCs/>
                <w:szCs w:val="18"/>
              </w:rPr>
              <w:endnoteReference w:id="57"/>
            </w:r>
            <w:r w:rsidRPr="008F7F68">
              <w:rPr>
                <w:rFonts w:eastAsia="Times New Roman"/>
                <w:i/>
                <w:iCs/>
                <w:sz w:val="18"/>
                <w:szCs w:val="18"/>
                <w:vertAlign w:val="superscript"/>
              </w:rPr>
              <w:t xml:space="preserve">, </w:t>
            </w:r>
            <w:r w:rsidRPr="006B11DB">
              <w:rPr>
                <w:rStyle w:val="EndnoteReference"/>
                <w:i/>
                <w:szCs w:val="18"/>
              </w:rPr>
              <w:endnoteReference w:id="58"/>
            </w:r>
          </w:p>
        </w:tc>
        <w:tc>
          <w:tcPr>
            <w:tcW w:w="1263" w:type="dxa"/>
            <w:tcBorders>
              <w:top w:val="single" w:sz="4" w:space="0" w:color="auto"/>
              <w:bottom w:val="single" w:sz="12" w:space="0" w:color="auto"/>
            </w:tcBorders>
            <w:shd w:val="clear" w:color="auto" w:fill="auto"/>
            <w:vAlign w:val="bottom"/>
          </w:tcPr>
          <w:p w14:paraId="22FADF07" w14:textId="77777777" w:rsidR="002B2CF5" w:rsidRPr="007D4259" w:rsidRDefault="002B2CF5" w:rsidP="00A73AE6">
            <w:pPr>
              <w:suppressAutoHyphens w:val="0"/>
              <w:spacing w:before="40" w:after="40" w:line="180" w:lineRule="exact"/>
              <w:ind w:left="113" w:right="113"/>
              <w:jc w:val="center"/>
              <w:rPr>
                <w:rFonts w:eastAsia="Times New Roman"/>
                <w:i/>
                <w:iCs/>
                <w:sz w:val="16"/>
                <w:szCs w:val="16"/>
              </w:rPr>
            </w:pPr>
            <w:r w:rsidRPr="007D4259">
              <w:rPr>
                <w:rFonts w:eastAsia="Times New Roman"/>
                <w:i/>
                <w:iCs/>
                <w:sz w:val="16"/>
                <w:szCs w:val="16"/>
              </w:rPr>
              <w:t>Subsector</w:t>
            </w:r>
            <w:r w:rsidRPr="007D4259">
              <w:rPr>
                <w:i/>
                <w:sz w:val="18"/>
                <w:szCs w:val="18"/>
                <w:vertAlign w:val="superscript"/>
              </w:rPr>
              <w:t>c</w:t>
            </w:r>
          </w:p>
        </w:tc>
        <w:tc>
          <w:tcPr>
            <w:tcW w:w="1563" w:type="dxa"/>
            <w:tcBorders>
              <w:top w:val="single" w:sz="4" w:space="0" w:color="auto"/>
              <w:bottom w:val="single" w:sz="12" w:space="0" w:color="auto"/>
            </w:tcBorders>
            <w:shd w:val="clear" w:color="auto" w:fill="auto"/>
            <w:vAlign w:val="bottom"/>
            <w:hideMark/>
          </w:tcPr>
          <w:p w14:paraId="0D4ACCB0" w14:textId="77777777" w:rsidR="002B2CF5" w:rsidRPr="007D4259" w:rsidRDefault="002B2CF5" w:rsidP="00A73AE6">
            <w:pPr>
              <w:suppressAutoHyphens w:val="0"/>
              <w:spacing w:before="40" w:after="40" w:line="180" w:lineRule="exact"/>
              <w:ind w:left="113" w:right="113"/>
              <w:jc w:val="center"/>
              <w:rPr>
                <w:rFonts w:eastAsia="Times New Roman"/>
                <w:i/>
                <w:iCs/>
                <w:sz w:val="16"/>
                <w:szCs w:val="16"/>
              </w:rPr>
            </w:pPr>
            <w:r w:rsidRPr="007D4259">
              <w:rPr>
                <w:rFonts w:eastAsia="Times New Roman"/>
                <w:i/>
                <w:iCs/>
                <w:sz w:val="16"/>
                <w:szCs w:val="16"/>
              </w:rPr>
              <w:t>Title of activity, programme, project or other</w:t>
            </w:r>
            <w:r w:rsidRPr="007D4259">
              <w:rPr>
                <w:i/>
                <w:sz w:val="18"/>
                <w:szCs w:val="18"/>
                <w:vertAlign w:val="superscript"/>
              </w:rPr>
              <w:t>c</w:t>
            </w:r>
            <w:r>
              <w:rPr>
                <w:i/>
                <w:sz w:val="18"/>
                <w:szCs w:val="18"/>
                <w:vertAlign w:val="superscript"/>
              </w:rPr>
              <w:t xml:space="preserve">, </w:t>
            </w:r>
            <w:r w:rsidRPr="008A3D2F">
              <w:rPr>
                <w:i/>
                <w:sz w:val="18"/>
                <w:szCs w:val="18"/>
                <w:vertAlign w:val="superscript"/>
              </w:rPr>
              <w:t>d</w:t>
            </w:r>
          </w:p>
        </w:tc>
        <w:tc>
          <w:tcPr>
            <w:tcW w:w="1489" w:type="dxa"/>
            <w:tcBorders>
              <w:top w:val="single" w:sz="4" w:space="0" w:color="auto"/>
              <w:bottom w:val="single" w:sz="12" w:space="0" w:color="auto"/>
            </w:tcBorders>
            <w:shd w:val="clear" w:color="auto" w:fill="auto"/>
            <w:vAlign w:val="bottom"/>
            <w:hideMark/>
          </w:tcPr>
          <w:p w14:paraId="099B37CF" w14:textId="77777777" w:rsidR="002B2CF5" w:rsidRPr="007D4259" w:rsidRDefault="002B2CF5" w:rsidP="00A73AE6">
            <w:pPr>
              <w:suppressAutoHyphens w:val="0"/>
              <w:spacing w:before="40" w:after="40" w:line="180" w:lineRule="exact"/>
              <w:ind w:left="113" w:right="113"/>
              <w:jc w:val="center"/>
              <w:rPr>
                <w:rFonts w:eastAsia="Times New Roman"/>
                <w:i/>
                <w:iCs/>
                <w:sz w:val="16"/>
                <w:szCs w:val="16"/>
              </w:rPr>
            </w:pPr>
            <w:r w:rsidRPr="007D4259">
              <w:rPr>
                <w:rFonts w:eastAsia="Times New Roman"/>
                <w:i/>
                <w:iCs/>
                <w:sz w:val="16"/>
                <w:szCs w:val="16"/>
              </w:rPr>
              <w:t>Programme/project description</w:t>
            </w:r>
            <w:r w:rsidRPr="007D4259">
              <w:rPr>
                <w:i/>
                <w:sz w:val="18"/>
                <w:szCs w:val="18"/>
                <w:vertAlign w:val="superscript"/>
              </w:rPr>
              <w:t>c</w:t>
            </w:r>
          </w:p>
        </w:tc>
        <w:tc>
          <w:tcPr>
            <w:tcW w:w="2189" w:type="dxa"/>
            <w:tcBorders>
              <w:top w:val="single" w:sz="4" w:space="0" w:color="auto"/>
              <w:bottom w:val="single" w:sz="12" w:space="0" w:color="auto"/>
            </w:tcBorders>
            <w:shd w:val="clear" w:color="auto" w:fill="auto"/>
            <w:vAlign w:val="bottom"/>
            <w:hideMark/>
          </w:tcPr>
          <w:p w14:paraId="22B8B8B3" w14:textId="77777777" w:rsidR="002B2CF5" w:rsidRPr="007D4259" w:rsidRDefault="002B2CF5" w:rsidP="00A73AE6">
            <w:pPr>
              <w:suppressAutoHyphens w:val="0"/>
              <w:spacing w:before="40" w:after="40" w:line="180" w:lineRule="exact"/>
              <w:ind w:left="113" w:right="113"/>
              <w:jc w:val="center"/>
              <w:rPr>
                <w:rFonts w:eastAsia="Times New Roman"/>
                <w:i/>
                <w:iCs/>
                <w:sz w:val="16"/>
                <w:szCs w:val="16"/>
              </w:rPr>
            </w:pPr>
            <w:r w:rsidRPr="007D4259">
              <w:rPr>
                <w:rFonts w:eastAsia="Times New Roman"/>
                <w:i/>
                <w:iCs/>
                <w:sz w:val="16"/>
                <w:szCs w:val="16"/>
              </w:rPr>
              <w:t>Type of support</w:t>
            </w:r>
            <w:r w:rsidRPr="007D4259">
              <w:rPr>
                <w:i/>
                <w:sz w:val="18"/>
                <w:szCs w:val="18"/>
                <w:vertAlign w:val="superscript"/>
              </w:rPr>
              <w:t>c</w:t>
            </w:r>
          </w:p>
        </w:tc>
        <w:tc>
          <w:tcPr>
            <w:tcW w:w="2088" w:type="dxa"/>
            <w:tcBorders>
              <w:top w:val="single" w:sz="4" w:space="0" w:color="auto"/>
              <w:bottom w:val="single" w:sz="12" w:space="0" w:color="auto"/>
            </w:tcBorders>
            <w:shd w:val="clear" w:color="auto" w:fill="auto"/>
            <w:vAlign w:val="bottom"/>
            <w:hideMark/>
          </w:tcPr>
          <w:p w14:paraId="23925CDB" w14:textId="77777777" w:rsidR="002B2CF5" w:rsidRPr="007D4259" w:rsidRDefault="002B2CF5" w:rsidP="00A73AE6">
            <w:pPr>
              <w:suppressAutoHyphens w:val="0"/>
              <w:spacing w:before="40" w:after="40" w:line="180" w:lineRule="exact"/>
              <w:ind w:left="113" w:right="113"/>
              <w:jc w:val="center"/>
              <w:rPr>
                <w:rFonts w:eastAsia="Times New Roman"/>
                <w:i/>
                <w:iCs/>
                <w:sz w:val="16"/>
                <w:szCs w:val="16"/>
              </w:rPr>
            </w:pPr>
            <w:r w:rsidRPr="007D4259">
              <w:rPr>
                <w:rFonts w:eastAsia="Times New Roman"/>
                <w:i/>
                <w:iCs/>
                <w:sz w:val="16"/>
                <w:szCs w:val="16"/>
              </w:rPr>
              <w:t>Expected time frame</w:t>
            </w:r>
            <w:r w:rsidRPr="008A3D2F">
              <w:rPr>
                <w:i/>
                <w:sz w:val="18"/>
                <w:szCs w:val="18"/>
                <w:vertAlign w:val="superscript"/>
              </w:rPr>
              <w:t>b</w:t>
            </w:r>
          </w:p>
        </w:tc>
        <w:tc>
          <w:tcPr>
            <w:tcW w:w="2014" w:type="dxa"/>
            <w:tcBorders>
              <w:top w:val="single" w:sz="4" w:space="0" w:color="auto"/>
              <w:bottom w:val="single" w:sz="12" w:space="0" w:color="auto"/>
            </w:tcBorders>
            <w:shd w:val="clear" w:color="auto" w:fill="auto"/>
            <w:vAlign w:val="bottom"/>
          </w:tcPr>
          <w:p w14:paraId="41010F61" w14:textId="77777777" w:rsidR="002B2CF5" w:rsidRPr="007D4259" w:rsidRDefault="002B2CF5" w:rsidP="00A73AE6">
            <w:pPr>
              <w:suppressAutoHyphens w:val="0"/>
              <w:spacing w:before="40" w:after="40" w:line="180" w:lineRule="exact"/>
              <w:ind w:left="113" w:right="113"/>
              <w:jc w:val="center"/>
              <w:rPr>
                <w:rFonts w:eastAsia="Times New Roman"/>
                <w:i/>
                <w:iCs/>
                <w:sz w:val="16"/>
                <w:szCs w:val="16"/>
              </w:rPr>
            </w:pPr>
            <w:r w:rsidRPr="007D4259">
              <w:rPr>
                <w:rFonts w:eastAsia="Times New Roman"/>
                <w:i/>
                <w:iCs/>
                <w:sz w:val="16"/>
                <w:szCs w:val="16"/>
              </w:rPr>
              <w:t>Expected use, impact and estimated results</w:t>
            </w:r>
            <w:r w:rsidRPr="008A3D2F">
              <w:rPr>
                <w:i/>
                <w:sz w:val="18"/>
                <w:szCs w:val="18"/>
                <w:vertAlign w:val="superscript"/>
              </w:rPr>
              <w:t>b</w:t>
            </w:r>
          </w:p>
        </w:tc>
        <w:tc>
          <w:tcPr>
            <w:tcW w:w="2021" w:type="dxa"/>
            <w:tcBorders>
              <w:top w:val="single" w:sz="4" w:space="0" w:color="auto"/>
              <w:bottom w:val="single" w:sz="12" w:space="0" w:color="auto"/>
            </w:tcBorders>
            <w:shd w:val="clear" w:color="auto" w:fill="auto"/>
            <w:vAlign w:val="bottom"/>
          </w:tcPr>
          <w:p w14:paraId="60B7E390" w14:textId="77777777" w:rsidR="002B2CF5" w:rsidRPr="007D4259" w:rsidRDefault="002B2CF5" w:rsidP="00A73AE6">
            <w:pPr>
              <w:suppressAutoHyphens w:val="0"/>
              <w:spacing w:before="40" w:after="40" w:line="180" w:lineRule="exact"/>
              <w:ind w:left="113" w:right="113"/>
              <w:jc w:val="center"/>
              <w:rPr>
                <w:rFonts w:eastAsia="Times New Roman"/>
                <w:i/>
                <w:iCs/>
                <w:sz w:val="16"/>
                <w:szCs w:val="16"/>
              </w:rPr>
            </w:pPr>
            <w:r w:rsidRPr="007D4259">
              <w:rPr>
                <w:rFonts w:eastAsia="Times New Roman"/>
                <w:i/>
                <w:iCs/>
                <w:sz w:val="16"/>
                <w:szCs w:val="16"/>
              </w:rPr>
              <w:t>Additional information</w:t>
            </w:r>
            <w:r w:rsidRPr="002160DC">
              <w:rPr>
                <w:rFonts w:eastAsia="Times New Roman"/>
                <w:i/>
                <w:iCs/>
                <w:sz w:val="18"/>
                <w:szCs w:val="16"/>
                <w:vertAlign w:val="superscript"/>
              </w:rPr>
              <w:t>f</w:t>
            </w:r>
          </w:p>
        </w:tc>
      </w:tr>
      <w:tr w:rsidR="002B2CF5" w:rsidRPr="00805AC5" w14:paraId="22116ED7" w14:textId="77777777" w:rsidTr="008F7F68">
        <w:trPr>
          <w:trHeight w:val="240"/>
        </w:trPr>
        <w:tc>
          <w:tcPr>
            <w:tcW w:w="1262" w:type="dxa"/>
            <w:tcBorders>
              <w:top w:val="single" w:sz="12" w:space="0" w:color="auto"/>
              <w:bottom w:val="single" w:sz="12" w:space="0" w:color="auto"/>
            </w:tcBorders>
            <w:shd w:val="clear" w:color="auto" w:fill="auto"/>
          </w:tcPr>
          <w:p w14:paraId="25A6DAE6" w14:textId="77777777" w:rsidR="002B2CF5" w:rsidRPr="008F7F68" w:rsidRDefault="002B2CF5" w:rsidP="00A73AE6">
            <w:pPr>
              <w:suppressAutoHyphens w:val="0"/>
              <w:spacing w:before="40" w:after="40" w:line="200" w:lineRule="exact"/>
              <w:ind w:right="113"/>
              <w:jc w:val="center"/>
              <w:rPr>
                <w:sz w:val="18"/>
                <w:szCs w:val="18"/>
              </w:rPr>
            </w:pPr>
            <w:r w:rsidRPr="008F7F68">
              <w:rPr>
                <w:sz w:val="18"/>
                <w:szCs w:val="18"/>
              </w:rPr>
              <w:t>Energy</w:t>
            </w:r>
          </w:p>
          <w:p w14:paraId="0D286E7E" w14:textId="77777777" w:rsidR="002B2CF5" w:rsidRPr="008F7F68" w:rsidRDefault="002B2CF5" w:rsidP="00A73AE6">
            <w:pPr>
              <w:suppressAutoHyphens w:val="0"/>
              <w:spacing w:before="40" w:after="40" w:line="200" w:lineRule="exact"/>
              <w:ind w:right="113"/>
              <w:jc w:val="center"/>
              <w:rPr>
                <w:sz w:val="18"/>
                <w:szCs w:val="18"/>
              </w:rPr>
            </w:pPr>
            <w:r w:rsidRPr="008F7F68">
              <w:rPr>
                <w:sz w:val="18"/>
                <w:szCs w:val="18"/>
              </w:rPr>
              <w:t>Transport</w:t>
            </w:r>
          </w:p>
          <w:p w14:paraId="63238F71" w14:textId="77777777" w:rsidR="002B2CF5" w:rsidRPr="008F7F68" w:rsidRDefault="002B2CF5" w:rsidP="00A73AE6">
            <w:pPr>
              <w:suppressAutoHyphens w:val="0"/>
              <w:spacing w:before="40" w:after="40" w:line="200" w:lineRule="exact"/>
              <w:ind w:right="113"/>
              <w:jc w:val="center"/>
              <w:rPr>
                <w:sz w:val="18"/>
                <w:szCs w:val="18"/>
              </w:rPr>
            </w:pPr>
            <w:r w:rsidRPr="008F7F68">
              <w:rPr>
                <w:sz w:val="18"/>
                <w:szCs w:val="18"/>
              </w:rPr>
              <w:t>Industry</w:t>
            </w:r>
          </w:p>
          <w:p w14:paraId="6642E0AD" w14:textId="77777777" w:rsidR="002B2CF5" w:rsidRPr="008F7F68" w:rsidRDefault="002B2CF5" w:rsidP="00A73AE6">
            <w:pPr>
              <w:suppressAutoHyphens w:val="0"/>
              <w:spacing w:before="40" w:after="40" w:line="200" w:lineRule="exact"/>
              <w:ind w:right="113"/>
              <w:jc w:val="center"/>
              <w:rPr>
                <w:sz w:val="18"/>
                <w:szCs w:val="18"/>
              </w:rPr>
            </w:pPr>
            <w:r w:rsidRPr="008F7F68">
              <w:rPr>
                <w:sz w:val="18"/>
                <w:szCs w:val="18"/>
              </w:rPr>
              <w:t>Agriculture</w:t>
            </w:r>
          </w:p>
          <w:p w14:paraId="2EB24C01" w14:textId="77777777" w:rsidR="002B2CF5" w:rsidRPr="008F7F68" w:rsidRDefault="002B2CF5" w:rsidP="00A73AE6">
            <w:pPr>
              <w:suppressAutoHyphens w:val="0"/>
              <w:spacing w:before="40" w:after="40" w:line="200" w:lineRule="exact"/>
              <w:ind w:right="113"/>
              <w:jc w:val="center"/>
              <w:rPr>
                <w:sz w:val="18"/>
                <w:szCs w:val="18"/>
              </w:rPr>
            </w:pPr>
            <w:r w:rsidRPr="008F7F68">
              <w:rPr>
                <w:sz w:val="18"/>
                <w:szCs w:val="18"/>
              </w:rPr>
              <w:t>Forestry</w:t>
            </w:r>
          </w:p>
          <w:p w14:paraId="091A7F35" w14:textId="77777777" w:rsidR="002B2CF5" w:rsidRPr="008F7F68" w:rsidRDefault="002B2CF5" w:rsidP="00A73AE6">
            <w:pPr>
              <w:suppressAutoHyphens w:val="0"/>
              <w:spacing w:before="40" w:after="40" w:line="200" w:lineRule="exact"/>
              <w:ind w:right="113"/>
              <w:jc w:val="center"/>
              <w:rPr>
                <w:sz w:val="18"/>
                <w:szCs w:val="18"/>
              </w:rPr>
            </w:pPr>
            <w:r w:rsidRPr="008F7F68">
              <w:rPr>
                <w:sz w:val="18"/>
                <w:szCs w:val="18"/>
              </w:rPr>
              <w:t>Water and sanitation</w:t>
            </w:r>
          </w:p>
          <w:p w14:paraId="588EDA9C" w14:textId="77777777" w:rsidR="002B2CF5" w:rsidRPr="008F7F68" w:rsidRDefault="002B2CF5" w:rsidP="00A73AE6">
            <w:pPr>
              <w:suppressAutoHyphens w:val="0"/>
              <w:spacing w:before="40" w:after="40" w:line="200" w:lineRule="exact"/>
              <w:ind w:right="113"/>
              <w:jc w:val="center"/>
              <w:rPr>
                <w:sz w:val="18"/>
                <w:szCs w:val="18"/>
              </w:rPr>
            </w:pPr>
            <w:r w:rsidRPr="008F7F68">
              <w:rPr>
                <w:sz w:val="18"/>
                <w:szCs w:val="18"/>
              </w:rPr>
              <w:t>Cross-cutting</w:t>
            </w:r>
          </w:p>
          <w:p w14:paraId="7B658203" w14:textId="77777777" w:rsidR="002B2CF5" w:rsidRPr="008F7F68" w:rsidRDefault="002B2CF5" w:rsidP="00A73AE6">
            <w:pPr>
              <w:suppressAutoHyphens w:val="0"/>
              <w:spacing w:before="40" w:after="40" w:line="200" w:lineRule="exact"/>
              <w:ind w:right="113"/>
              <w:jc w:val="center"/>
              <w:rPr>
                <w:rFonts w:eastAsia="Times New Roman"/>
                <w:sz w:val="18"/>
                <w:szCs w:val="18"/>
              </w:rPr>
            </w:pPr>
            <w:r w:rsidRPr="008F7F68">
              <w:rPr>
                <w:sz w:val="18"/>
                <w:szCs w:val="18"/>
              </w:rPr>
              <w:t>Other (specify)</w:t>
            </w:r>
            <w:r w:rsidRPr="008F7F68">
              <w:rPr>
                <w:i/>
                <w:iCs/>
                <w:sz w:val="18"/>
                <w:szCs w:val="18"/>
                <w:vertAlign w:val="superscript"/>
              </w:rPr>
              <w:t>d</w:t>
            </w:r>
          </w:p>
        </w:tc>
        <w:tc>
          <w:tcPr>
            <w:tcW w:w="1263" w:type="dxa"/>
            <w:tcBorders>
              <w:top w:val="single" w:sz="12" w:space="0" w:color="auto"/>
              <w:bottom w:val="single" w:sz="12" w:space="0" w:color="auto"/>
            </w:tcBorders>
            <w:shd w:val="clear" w:color="auto" w:fill="auto"/>
          </w:tcPr>
          <w:p w14:paraId="0039AA26"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p>
        </w:tc>
        <w:tc>
          <w:tcPr>
            <w:tcW w:w="1563" w:type="dxa"/>
            <w:tcBorders>
              <w:top w:val="single" w:sz="12" w:space="0" w:color="auto"/>
              <w:bottom w:val="single" w:sz="12" w:space="0" w:color="auto"/>
            </w:tcBorders>
            <w:shd w:val="clear" w:color="auto" w:fill="auto"/>
            <w:noWrap/>
            <w:hideMark/>
          </w:tcPr>
          <w:p w14:paraId="3F412D6D"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p>
        </w:tc>
        <w:tc>
          <w:tcPr>
            <w:tcW w:w="1489" w:type="dxa"/>
            <w:tcBorders>
              <w:top w:val="single" w:sz="12" w:space="0" w:color="auto"/>
              <w:bottom w:val="single" w:sz="12" w:space="0" w:color="auto"/>
            </w:tcBorders>
            <w:shd w:val="clear" w:color="auto" w:fill="auto"/>
            <w:noWrap/>
            <w:hideMark/>
          </w:tcPr>
          <w:p w14:paraId="42787C3A"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p>
        </w:tc>
        <w:tc>
          <w:tcPr>
            <w:tcW w:w="2189" w:type="dxa"/>
            <w:tcBorders>
              <w:top w:val="single" w:sz="12" w:space="0" w:color="auto"/>
              <w:bottom w:val="single" w:sz="12" w:space="0" w:color="auto"/>
            </w:tcBorders>
            <w:shd w:val="clear" w:color="auto" w:fill="auto"/>
            <w:noWrap/>
            <w:hideMark/>
          </w:tcPr>
          <w:p w14:paraId="234285D4"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r w:rsidRPr="008F7F68">
              <w:rPr>
                <w:rFonts w:eastAsia="Times New Roman"/>
                <w:sz w:val="18"/>
                <w:szCs w:val="18"/>
              </w:rPr>
              <w:t>Mitigation</w:t>
            </w:r>
          </w:p>
          <w:p w14:paraId="4A14D7CD"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r w:rsidRPr="008F7F68">
              <w:rPr>
                <w:rFonts w:eastAsia="Times New Roman"/>
                <w:sz w:val="18"/>
                <w:szCs w:val="18"/>
              </w:rPr>
              <w:t>Adaptation</w:t>
            </w:r>
          </w:p>
          <w:p w14:paraId="6A73C7EB" w14:textId="0F355403" w:rsidR="002B2CF5" w:rsidRPr="008F7F68" w:rsidRDefault="002B2CF5" w:rsidP="00F515FE">
            <w:pPr>
              <w:suppressAutoHyphens w:val="0"/>
              <w:spacing w:before="40" w:after="40" w:line="200" w:lineRule="exact"/>
              <w:ind w:left="113" w:right="113"/>
              <w:jc w:val="center"/>
              <w:rPr>
                <w:rFonts w:eastAsia="Times New Roman"/>
                <w:sz w:val="18"/>
                <w:szCs w:val="18"/>
              </w:rPr>
            </w:pPr>
            <w:r w:rsidRPr="008F7F68">
              <w:rPr>
                <w:rFonts w:eastAsia="Times New Roman"/>
                <w:sz w:val="18"/>
                <w:szCs w:val="18"/>
              </w:rPr>
              <w:t>Cross-cutting</w:t>
            </w:r>
            <w:r w:rsidRPr="008F7F68">
              <w:rPr>
                <w:rStyle w:val="EndnoteReference"/>
                <w:rFonts w:eastAsia="Times New Roman"/>
                <w:i/>
                <w:iCs/>
                <w:szCs w:val="18"/>
              </w:rPr>
              <w:endnoteReference w:id="59"/>
            </w:r>
          </w:p>
        </w:tc>
        <w:tc>
          <w:tcPr>
            <w:tcW w:w="2088" w:type="dxa"/>
            <w:tcBorders>
              <w:top w:val="single" w:sz="12" w:space="0" w:color="auto"/>
              <w:bottom w:val="single" w:sz="12" w:space="0" w:color="auto"/>
            </w:tcBorders>
            <w:shd w:val="clear" w:color="auto" w:fill="auto"/>
            <w:noWrap/>
            <w:hideMark/>
          </w:tcPr>
          <w:p w14:paraId="291F300B"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p>
        </w:tc>
        <w:tc>
          <w:tcPr>
            <w:tcW w:w="2014" w:type="dxa"/>
            <w:tcBorders>
              <w:top w:val="single" w:sz="12" w:space="0" w:color="auto"/>
              <w:bottom w:val="single" w:sz="12" w:space="0" w:color="auto"/>
            </w:tcBorders>
            <w:shd w:val="clear" w:color="auto" w:fill="auto"/>
          </w:tcPr>
          <w:p w14:paraId="2C82F1EF"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p>
        </w:tc>
        <w:tc>
          <w:tcPr>
            <w:tcW w:w="2021" w:type="dxa"/>
            <w:tcBorders>
              <w:top w:val="single" w:sz="12" w:space="0" w:color="auto"/>
              <w:bottom w:val="single" w:sz="12" w:space="0" w:color="auto"/>
            </w:tcBorders>
            <w:shd w:val="clear" w:color="auto" w:fill="auto"/>
          </w:tcPr>
          <w:p w14:paraId="368832CB"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p>
        </w:tc>
      </w:tr>
    </w:tbl>
    <w:p w14:paraId="24CB1193" w14:textId="77777777" w:rsidR="002B2CF5" w:rsidRDefault="002B2CF5" w:rsidP="002B2CF5">
      <w:pPr>
        <w:keepNext/>
        <w:spacing w:line="60" w:lineRule="exact"/>
        <w:ind w:left="283" w:right="1134"/>
        <w:jc w:val="both"/>
        <w:rPr>
          <w:rFonts w:eastAsia="Times New Roman"/>
          <w:i/>
          <w:sz w:val="16"/>
          <w:szCs w:val="16"/>
          <w:lang w:eastAsia="en-US"/>
        </w:rPr>
        <w:sectPr w:rsidR="002B2CF5" w:rsidSect="00465443">
          <w:headerReference w:type="default" r:id="rId98"/>
          <w:footerReference w:type="default" r:id="rId99"/>
          <w:endnotePr>
            <w:numFmt w:val="lowerLetter"/>
            <w:numRestart w:val="eachSect"/>
          </w:endnotePr>
          <w:type w:val="continuous"/>
          <w:pgSz w:w="16838" w:h="11906" w:orient="landscape" w:code="9"/>
          <w:pgMar w:top="1134" w:right="1417" w:bottom="1134" w:left="1134" w:header="567" w:footer="567" w:gutter="0"/>
          <w:cols w:space="708"/>
          <w:docGrid w:linePitch="360"/>
        </w:sectPr>
      </w:pPr>
    </w:p>
    <w:p w14:paraId="1D6E0BEC" w14:textId="77777777" w:rsidR="002B2CF5" w:rsidRDefault="002B2CF5" w:rsidP="002B2CF5">
      <w:pPr>
        <w:suppressAutoHyphens w:val="0"/>
        <w:spacing w:line="240" w:lineRule="auto"/>
      </w:pPr>
      <w:r>
        <w:br w:type="page"/>
      </w:r>
    </w:p>
    <w:p w14:paraId="21CC1635" w14:textId="77777777" w:rsidR="002B2CF5" w:rsidRPr="00910CD9" w:rsidRDefault="002B2CF5" w:rsidP="002B2CF5">
      <w:pPr>
        <w:tabs>
          <w:tab w:val="left" w:pos="1701"/>
        </w:tabs>
        <w:suppressAutoHyphens w:val="0"/>
        <w:spacing w:line="240" w:lineRule="auto"/>
        <w:ind w:right="1134"/>
        <w:outlineLvl w:val="1"/>
      </w:pPr>
      <w:r>
        <w:lastRenderedPageBreak/>
        <w:t>Table III.11</w:t>
      </w:r>
    </w:p>
    <w:p w14:paraId="2D7CAEF2" w14:textId="77777777" w:rsidR="002B2CF5" w:rsidRPr="008F7F68" w:rsidRDefault="002B2CF5" w:rsidP="008F7F68">
      <w:pPr>
        <w:suppressAutoHyphens w:val="0"/>
        <w:spacing w:after="60" w:line="240" w:lineRule="auto"/>
        <w:ind w:right="395"/>
        <w:rPr>
          <w:b/>
          <w:bCs/>
          <w:color w:val="000000" w:themeColor="text1"/>
        </w:rPr>
      </w:pPr>
      <w:r w:rsidRPr="00910CD9">
        <w:rPr>
          <w:rFonts w:eastAsiaTheme="minorHAnsi"/>
          <w:b/>
          <w:color w:val="000000" w:themeColor="text1"/>
          <w:lang w:eastAsia="en-US"/>
        </w:rPr>
        <w:t>Information on capacity-building support received by developing country Parties under Article 11 of the Paris Agreement</w:t>
      </w:r>
      <w:r w:rsidRPr="008F7F68">
        <w:rPr>
          <w:rStyle w:val="EndnoteReference"/>
          <w:b/>
          <w:bCs/>
          <w:i/>
          <w:iCs/>
          <w:szCs w:val="18"/>
        </w:rPr>
        <w:endnoteReference w:id="60"/>
      </w:r>
      <w:r w:rsidRPr="003A27FC">
        <w:rPr>
          <w:rFonts w:eastAsiaTheme="minorHAnsi"/>
          <w:b/>
          <w:bCs/>
          <w:i/>
          <w:iCs/>
          <w:color w:val="000000" w:themeColor="text1"/>
          <w:vertAlign w:val="superscript"/>
          <w:lang w:eastAsia="en-US"/>
        </w:rPr>
        <w:t xml:space="preserve">, </w:t>
      </w:r>
      <w:r w:rsidRPr="008F7F68">
        <w:rPr>
          <w:rStyle w:val="EndnoteReference"/>
          <w:b/>
          <w:bCs/>
          <w:i/>
          <w:iCs/>
          <w:szCs w:val="18"/>
        </w:rPr>
        <w:endnoteReference w:id="61"/>
      </w:r>
    </w:p>
    <w:tbl>
      <w:tblPr>
        <w:tblW w:w="13892" w:type="dxa"/>
        <w:tblBorders>
          <w:top w:val="single" w:sz="4" w:space="0" w:color="auto"/>
        </w:tblBorders>
        <w:tblCellMar>
          <w:left w:w="0" w:type="dxa"/>
          <w:right w:w="0" w:type="dxa"/>
        </w:tblCellMar>
        <w:tblLook w:val="04A0" w:firstRow="1" w:lastRow="0" w:firstColumn="1" w:lastColumn="0" w:noHBand="0" w:noVBand="1"/>
      </w:tblPr>
      <w:tblGrid>
        <w:gridCol w:w="1554"/>
        <w:gridCol w:w="1620"/>
        <w:gridCol w:w="1160"/>
        <w:gridCol w:w="1473"/>
        <w:gridCol w:w="1300"/>
        <w:gridCol w:w="1408"/>
        <w:gridCol w:w="1085"/>
        <w:gridCol w:w="919"/>
        <w:gridCol w:w="1312"/>
        <w:gridCol w:w="1039"/>
        <w:gridCol w:w="1022"/>
      </w:tblGrid>
      <w:tr w:rsidR="008F7F68" w:rsidRPr="00361C75" w14:paraId="273CA2C9" w14:textId="77777777" w:rsidTr="005448D5">
        <w:trPr>
          <w:trHeight w:val="215"/>
          <w:tblHeader/>
        </w:trPr>
        <w:tc>
          <w:tcPr>
            <w:tcW w:w="1545" w:type="dxa"/>
            <w:tcBorders>
              <w:top w:val="single" w:sz="4" w:space="0" w:color="auto"/>
              <w:bottom w:val="single" w:sz="12" w:space="0" w:color="auto"/>
            </w:tcBorders>
            <w:shd w:val="clear" w:color="auto" w:fill="auto"/>
            <w:vAlign w:val="bottom"/>
            <w:hideMark/>
          </w:tcPr>
          <w:p w14:paraId="23503C87" w14:textId="77777777" w:rsidR="002B2CF5" w:rsidRPr="00C802C4" w:rsidRDefault="002B2CF5" w:rsidP="00A73AE6">
            <w:pPr>
              <w:suppressAutoHyphens w:val="0"/>
              <w:spacing w:before="40" w:after="40" w:line="180" w:lineRule="exact"/>
              <w:ind w:right="113"/>
              <w:jc w:val="center"/>
              <w:rPr>
                <w:rFonts w:eastAsia="Times New Roman"/>
                <w:i/>
                <w:iCs/>
                <w:sz w:val="16"/>
                <w:szCs w:val="16"/>
              </w:rPr>
            </w:pPr>
            <w:r w:rsidRPr="00C802C4">
              <w:rPr>
                <w:rFonts w:eastAsia="Times New Roman"/>
                <w:i/>
                <w:iCs/>
                <w:sz w:val="16"/>
                <w:szCs w:val="16"/>
              </w:rPr>
              <w:t>Title of activity, programme, project or other</w:t>
            </w:r>
            <w:r w:rsidRPr="00C92983">
              <w:rPr>
                <w:rStyle w:val="EndnoteReference"/>
                <w:i/>
                <w:szCs w:val="18"/>
              </w:rPr>
              <w:endnoteReference w:id="62"/>
            </w:r>
            <w:r w:rsidRPr="00DD608A">
              <w:rPr>
                <w:rFonts w:eastAsia="Times New Roman"/>
                <w:i/>
                <w:iCs/>
                <w:sz w:val="16"/>
                <w:szCs w:val="16"/>
                <w:vertAlign w:val="superscript"/>
              </w:rPr>
              <w:t xml:space="preserve">, </w:t>
            </w:r>
            <w:r w:rsidRPr="00C802C4">
              <w:rPr>
                <w:rStyle w:val="EndnoteReference"/>
                <w:i/>
                <w:szCs w:val="18"/>
              </w:rPr>
              <w:endnoteReference w:id="63"/>
            </w:r>
          </w:p>
        </w:tc>
        <w:tc>
          <w:tcPr>
            <w:tcW w:w="1612" w:type="dxa"/>
            <w:tcBorders>
              <w:top w:val="single" w:sz="4" w:space="0" w:color="auto"/>
              <w:bottom w:val="single" w:sz="12" w:space="0" w:color="auto"/>
            </w:tcBorders>
            <w:shd w:val="clear" w:color="auto" w:fill="auto"/>
            <w:vAlign w:val="bottom"/>
            <w:hideMark/>
          </w:tcPr>
          <w:p w14:paraId="582ECCE0" w14:textId="77777777" w:rsidR="002B2CF5" w:rsidRPr="00361C75" w:rsidRDefault="002B2CF5" w:rsidP="00A73AE6">
            <w:pPr>
              <w:suppressAutoHyphens w:val="0"/>
              <w:spacing w:before="40" w:after="40" w:line="180" w:lineRule="exact"/>
              <w:ind w:left="113" w:right="113"/>
              <w:jc w:val="center"/>
              <w:rPr>
                <w:rFonts w:eastAsia="Times New Roman"/>
                <w:i/>
                <w:iCs/>
                <w:sz w:val="16"/>
                <w:szCs w:val="16"/>
              </w:rPr>
            </w:pPr>
            <w:r w:rsidRPr="00361C75">
              <w:rPr>
                <w:rFonts w:eastAsia="Times New Roman"/>
                <w:i/>
                <w:iCs/>
                <w:sz w:val="16"/>
                <w:szCs w:val="16"/>
              </w:rPr>
              <w:t>Programme/project description</w:t>
            </w:r>
            <w:r w:rsidRPr="00C802C4">
              <w:rPr>
                <w:i/>
                <w:sz w:val="18"/>
                <w:szCs w:val="18"/>
                <w:vertAlign w:val="superscript"/>
              </w:rPr>
              <w:t>c</w:t>
            </w:r>
          </w:p>
        </w:tc>
        <w:tc>
          <w:tcPr>
            <w:tcW w:w="1152" w:type="dxa"/>
            <w:tcBorders>
              <w:top w:val="single" w:sz="4" w:space="0" w:color="auto"/>
              <w:bottom w:val="single" w:sz="12" w:space="0" w:color="auto"/>
            </w:tcBorders>
            <w:shd w:val="clear" w:color="auto" w:fill="auto"/>
            <w:vAlign w:val="bottom"/>
            <w:hideMark/>
          </w:tcPr>
          <w:p w14:paraId="1676924E" w14:textId="77777777" w:rsidR="002B2CF5" w:rsidRPr="00361C75" w:rsidRDefault="002B2CF5" w:rsidP="00A73AE6">
            <w:pPr>
              <w:suppressAutoHyphens w:val="0"/>
              <w:spacing w:before="40" w:after="40" w:line="180" w:lineRule="exact"/>
              <w:ind w:left="113" w:right="113"/>
              <w:jc w:val="center"/>
              <w:rPr>
                <w:rFonts w:eastAsia="Times New Roman"/>
                <w:i/>
                <w:iCs/>
                <w:sz w:val="16"/>
                <w:szCs w:val="16"/>
              </w:rPr>
            </w:pPr>
            <w:r w:rsidRPr="00361C75">
              <w:rPr>
                <w:rFonts w:eastAsia="Times New Roman"/>
                <w:i/>
                <w:iCs/>
                <w:sz w:val="16"/>
                <w:szCs w:val="16"/>
              </w:rPr>
              <w:t>Time frame</w:t>
            </w:r>
            <w:r w:rsidRPr="00C802C4">
              <w:rPr>
                <w:i/>
                <w:sz w:val="18"/>
                <w:szCs w:val="18"/>
                <w:vertAlign w:val="superscript"/>
              </w:rPr>
              <w:t>c</w:t>
            </w:r>
          </w:p>
        </w:tc>
        <w:tc>
          <w:tcPr>
            <w:tcW w:w="1465" w:type="dxa"/>
            <w:tcBorders>
              <w:top w:val="single" w:sz="4" w:space="0" w:color="auto"/>
              <w:bottom w:val="single" w:sz="12" w:space="0" w:color="auto"/>
            </w:tcBorders>
            <w:shd w:val="clear" w:color="auto" w:fill="auto"/>
            <w:vAlign w:val="bottom"/>
            <w:hideMark/>
          </w:tcPr>
          <w:p w14:paraId="5DD78783" w14:textId="77777777" w:rsidR="002B2CF5" w:rsidRPr="00361C75" w:rsidRDefault="002B2CF5" w:rsidP="00A73AE6">
            <w:pPr>
              <w:suppressAutoHyphens w:val="0"/>
              <w:spacing w:before="40" w:after="40" w:line="180" w:lineRule="exact"/>
              <w:ind w:left="113" w:right="113"/>
              <w:jc w:val="center"/>
              <w:rPr>
                <w:rFonts w:eastAsia="Times New Roman"/>
                <w:i/>
                <w:iCs/>
                <w:sz w:val="16"/>
                <w:szCs w:val="16"/>
              </w:rPr>
            </w:pPr>
            <w:r w:rsidRPr="00361C75">
              <w:rPr>
                <w:rFonts w:eastAsia="Times New Roman"/>
                <w:i/>
                <w:iCs/>
                <w:sz w:val="16"/>
                <w:szCs w:val="16"/>
              </w:rPr>
              <w:t>Recipient entity</w:t>
            </w:r>
            <w:r w:rsidRPr="00C802C4">
              <w:rPr>
                <w:i/>
                <w:sz w:val="18"/>
                <w:szCs w:val="18"/>
                <w:vertAlign w:val="superscript"/>
              </w:rPr>
              <w:t>c</w:t>
            </w:r>
          </w:p>
        </w:tc>
        <w:tc>
          <w:tcPr>
            <w:tcW w:w="1292" w:type="dxa"/>
            <w:tcBorders>
              <w:top w:val="single" w:sz="4" w:space="0" w:color="auto"/>
              <w:bottom w:val="single" w:sz="12" w:space="0" w:color="auto"/>
            </w:tcBorders>
            <w:shd w:val="clear" w:color="auto" w:fill="auto"/>
            <w:vAlign w:val="bottom"/>
            <w:hideMark/>
          </w:tcPr>
          <w:p w14:paraId="307689E0" w14:textId="77777777" w:rsidR="002B2CF5" w:rsidRPr="00361C75" w:rsidRDefault="002B2CF5" w:rsidP="00A73AE6">
            <w:pPr>
              <w:suppressAutoHyphens w:val="0"/>
              <w:spacing w:before="40" w:after="40" w:line="180" w:lineRule="exact"/>
              <w:ind w:left="113" w:right="113"/>
              <w:jc w:val="center"/>
              <w:rPr>
                <w:rFonts w:eastAsia="Times New Roman"/>
                <w:i/>
                <w:iCs/>
                <w:sz w:val="16"/>
                <w:szCs w:val="16"/>
              </w:rPr>
            </w:pPr>
            <w:r w:rsidRPr="00361C75">
              <w:rPr>
                <w:rFonts w:eastAsia="Times New Roman"/>
                <w:i/>
                <w:iCs/>
                <w:sz w:val="16"/>
                <w:szCs w:val="16"/>
              </w:rPr>
              <w:t>Implementing entity</w:t>
            </w:r>
            <w:r w:rsidRPr="00C802C4">
              <w:rPr>
                <w:i/>
                <w:sz w:val="18"/>
                <w:szCs w:val="18"/>
                <w:vertAlign w:val="superscript"/>
              </w:rPr>
              <w:t>c</w:t>
            </w:r>
          </w:p>
        </w:tc>
        <w:tc>
          <w:tcPr>
            <w:tcW w:w="1400" w:type="dxa"/>
            <w:tcBorders>
              <w:top w:val="single" w:sz="4" w:space="0" w:color="auto"/>
              <w:bottom w:val="single" w:sz="12" w:space="0" w:color="auto"/>
            </w:tcBorders>
            <w:shd w:val="clear" w:color="auto" w:fill="auto"/>
            <w:vAlign w:val="bottom"/>
            <w:hideMark/>
          </w:tcPr>
          <w:p w14:paraId="4E9435AF" w14:textId="77777777" w:rsidR="002B2CF5" w:rsidRPr="00361C75" w:rsidRDefault="002B2CF5" w:rsidP="00A73AE6">
            <w:pPr>
              <w:suppressAutoHyphens w:val="0"/>
              <w:spacing w:before="40" w:after="40" w:line="180" w:lineRule="exact"/>
              <w:ind w:left="113" w:right="113"/>
              <w:jc w:val="center"/>
              <w:rPr>
                <w:rFonts w:eastAsia="Times New Roman"/>
                <w:i/>
                <w:iCs/>
                <w:sz w:val="16"/>
                <w:szCs w:val="16"/>
              </w:rPr>
            </w:pPr>
            <w:r w:rsidRPr="00361C75">
              <w:rPr>
                <w:rFonts w:eastAsia="Times New Roman"/>
                <w:i/>
                <w:iCs/>
                <w:sz w:val="16"/>
                <w:szCs w:val="16"/>
              </w:rPr>
              <w:t>Type of support</w:t>
            </w:r>
            <w:r w:rsidRPr="00C802C4">
              <w:rPr>
                <w:i/>
                <w:sz w:val="18"/>
                <w:szCs w:val="18"/>
                <w:vertAlign w:val="superscript"/>
              </w:rPr>
              <w:t>c</w:t>
            </w:r>
          </w:p>
        </w:tc>
        <w:tc>
          <w:tcPr>
            <w:tcW w:w="1092" w:type="dxa"/>
            <w:tcBorders>
              <w:top w:val="single" w:sz="4" w:space="0" w:color="auto"/>
              <w:bottom w:val="single" w:sz="12" w:space="0" w:color="auto"/>
            </w:tcBorders>
            <w:shd w:val="clear" w:color="auto" w:fill="auto"/>
            <w:vAlign w:val="bottom"/>
          </w:tcPr>
          <w:p w14:paraId="26DC5637" w14:textId="77777777" w:rsidR="002B2CF5" w:rsidRPr="00361C75" w:rsidRDefault="002B2CF5" w:rsidP="00A73AE6">
            <w:pPr>
              <w:suppressAutoHyphens w:val="0"/>
              <w:spacing w:before="40" w:after="40" w:line="180" w:lineRule="exact"/>
              <w:ind w:left="113" w:right="113"/>
              <w:jc w:val="center"/>
              <w:rPr>
                <w:rFonts w:eastAsia="Times New Roman"/>
                <w:i/>
                <w:iCs/>
                <w:sz w:val="16"/>
                <w:szCs w:val="16"/>
              </w:rPr>
            </w:pPr>
            <w:r w:rsidRPr="00361C75">
              <w:rPr>
                <w:rFonts w:eastAsia="Times New Roman"/>
                <w:i/>
                <w:iCs/>
                <w:sz w:val="16"/>
                <w:szCs w:val="16"/>
              </w:rPr>
              <w:t>Sector</w:t>
            </w:r>
            <w:r w:rsidRPr="00C802C4">
              <w:rPr>
                <w:i/>
                <w:sz w:val="18"/>
                <w:szCs w:val="18"/>
                <w:vertAlign w:val="superscript"/>
              </w:rPr>
              <w:t>c</w:t>
            </w:r>
          </w:p>
        </w:tc>
        <w:tc>
          <w:tcPr>
            <w:tcW w:w="921" w:type="dxa"/>
            <w:tcBorders>
              <w:top w:val="single" w:sz="4" w:space="0" w:color="auto"/>
              <w:bottom w:val="single" w:sz="12" w:space="0" w:color="auto"/>
            </w:tcBorders>
            <w:shd w:val="clear" w:color="auto" w:fill="auto"/>
            <w:vAlign w:val="bottom"/>
          </w:tcPr>
          <w:p w14:paraId="6DE43513" w14:textId="77777777" w:rsidR="002B2CF5" w:rsidRPr="00361C75" w:rsidRDefault="002B2CF5" w:rsidP="00A73AE6">
            <w:pPr>
              <w:suppressAutoHyphens w:val="0"/>
              <w:spacing w:before="40" w:after="40" w:line="180" w:lineRule="exact"/>
              <w:ind w:left="113" w:right="113"/>
              <w:jc w:val="center"/>
              <w:rPr>
                <w:rFonts w:eastAsia="Times New Roman"/>
                <w:i/>
                <w:iCs/>
                <w:sz w:val="16"/>
                <w:szCs w:val="16"/>
              </w:rPr>
            </w:pPr>
            <w:r w:rsidRPr="00361C75">
              <w:rPr>
                <w:rFonts w:eastAsia="Times New Roman"/>
                <w:i/>
                <w:iCs/>
                <w:sz w:val="16"/>
                <w:szCs w:val="16"/>
              </w:rPr>
              <w:t>Subsector</w:t>
            </w:r>
            <w:r w:rsidRPr="00C802C4">
              <w:rPr>
                <w:i/>
                <w:sz w:val="18"/>
                <w:szCs w:val="18"/>
                <w:vertAlign w:val="superscript"/>
              </w:rPr>
              <w:t>c</w:t>
            </w:r>
          </w:p>
        </w:tc>
        <w:tc>
          <w:tcPr>
            <w:tcW w:w="1304" w:type="dxa"/>
            <w:tcBorders>
              <w:top w:val="single" w:sz="4" w:space="0" w:color="auto"/>
              <w:bottom w:val="single" w:sz="12" w:space="0" w:color="auto"/>
            </w:tcBorders>
            <w:shd w:val="clear" w:color="auto" w:fill="auto"/>
            <w:vAlign w:val="bottom"/>
            <w:hideMark/>
          </w:tcPr>
          <w:p w14:paraId="66D50379" w14:textId="77777777" w:rsidR="002B2CF5" w:rsidRPr="00361C75" w:rsidRDefault="002B2CF5" w:rsidP="00A73AE6">
            <w:pPr>
              <w:suppressAutoHyphens w:val="0"/>
              <w:spacing w:before="40" w:after="40" w:line="180" w:lineRule="exact"/>
              <w:ind w:left="113" w:right="113"/>
              <w:jc w:val="center"/>
              <w:rPr>
                <w:rFonts w:eastAsia="Times New Roman"/>
                <w:i/>
                <w:iCs/>
                <w:sz w:val="16"/>
                <w:szCs w:val="16"/>
              </w:rPr>
            </w:pPr>
            <w:r w:rsidRPr="00361C75">
              <w:rPr>
                <w:rFonts w:eastAsia="Times New Roman"/>
                <w:i/>
                <w:iCs/>
                <w:sz w:val="16"/>
                <w:szCs w:val="16"/>
              </w:rPr>
              <w:t>Status of activity</w:t>
            </w:r>
            <w:r w:rsidRPr="00C802C4">
              <w:rPr>
                <w:i/>
                <w:sz w:val="18"/>
                <w:szCs w:val="18"/>
                <w:vertAlign w:val="superscript"/>
              </w:rPr>
              <w:t>c</w:t>
            </w:r>
          </w:p>
        </w:tc>
        <w:tc>
          <w:tcPr>
            <w:tcW w:w="1085" w:type="dxa"/>
            <w:tcBorders>
              <w:top w:val="single" w:sz="4" w:space="0" w:color="auto"/>
              <w:bottom w:val="single" w:sz="12" w:space="0" w:color="auto"/>
            </w:tcBorders>
            <w:shd w:val="clear" w:color="auto" w:fill="auto"/>
            <w:vAlign w:val="bottom"/>
          </w:tcPr>
          <w:p w14:paraId="14F3369D" w14:textId="77777777" w:rsidR="002B2CF5" w:rsidRPr="00361C75" w:rsidRDefault="002B2CF5" w:rsidP="00A73AE6">
            <w:pPr>
              <w:suppressAutoHyphens w:val="0"/>
              <w:spacing w:before="40" w:after="40" w:line="180" w:lineRule="exact"/>
              <w:ind w:left="113" w:right="113"/>
              <w:jc w:val="center"/>
              <w:rPr>
                <w:rFonts w:eastAsia="Times New Roman"/>
                <w:i/>
                <w:iCs/>
                <w:sz w:val="16"/>
                <w:szCs w:val="16"/>
              </w:rPr>
            </w:pPr>
            <w:r w:rsidRPr="00361C75">
              <w:rPr>
                <w:rFonts w:eastAsia="Times New Roman"/>
                <w:i/>
                <w:iCs/>
                <w:sz w:val="16"/>
                <w:szCs w:val="16"/>
              </w:rPr>
              <w:t>Use, impact and estimated results</w:t>
            </w:r>
            <w:r w:rsidRPr="00C802C4">
              <w:rPr>
                <w:i/>
                <w:sz w:val="18"/>
                <w:szCs w:val="18"/>
                <w:vertAlign w:val="superscript"/>
              </w:rPr>
              <w:t>c</w:t>
            </w:r>
          </w:p>
        </w:tc>
        <w:tc>
          <w:tcPr>
            <w:tcW w:w="1024" w:type="dxa"/>
            <w:tcBorders>
              <w:top w:val="single" w:sz="4" w:space="0" w:color="auto"/>
              <w:bottom w:val="single" w:sz="12" w:space="0" w:color="auto"/>
            </w:tcBorders>
            <w:shd w:val="clear" w:color="auto" w:fill="auto"/>
            <w:vAlign w:val="bottom"/>
          </w:tcPr>
          <w:p w14:paraId="5182EFF6" w14:textId="77777777" w:rsidR="002B2CF5" w:rsidRPr="00361C75" w:rsidRDefault="002B2CF5" w:rsidP="00A73AE6">
            <w:pPr>
              <w:suppressAutoHyphens w:val="0"/>
              <w:spacing w:before="40" w:after="40" w:line="180" w:lineRule="exact"/>
              <w:ind w:left="113" w:right="113"/>
              <w:jc w:val="center"/>
              <w:rPr>
                <w:rFonts w:eastAsia="Times New Roman"/>
                <w:i/>
                <w:iCs/>
                <w:sz w:val="16"/>
                <w:szCs w:val="16"/>
              </w:rPr>
            </w:pPr>
            <w:r w:rsidRPr="00361C75">
              <w:rPr>
                <w:rFonts w:eastAsia="Times New Roman"/>
                <w:i/>
                <w:iCs/>
                <w:sz w:val="16"/>
                <w:szCs w:val="16"/>
              </w:rPr>
              <w:t>Additional information</w:t>
            </w:r>
            <w:r w:rsidRPr="002160DC">
              <w:rPr>
                <w:rFonts w:eastAsia="Times New Roman"/>
                <w:i/>
                <w:iCs/>
                <w:sz w:val="18"/>
                <w:szCs w:val="16"/>
                <w:vertAlign w:val="superscript"/>
              </w:rPr>
              <w:t>f</w:t>
            </w:r>
          </w:p>
        </w:tc>
      </w:tr>
      <w:tr w:rsidR="008F7F68" w:rsidRPr="00805AC5" w14:paraId="21695587" w14:textId="77777777" w:rsidTr="005448D5">
        <w:trPr>
          <w:trHeight w:val="215"/>
        </w:trPr>
        <w:tc>
          <w:tcPr>
            <w:tcW w:w="1545" w:type="dxa"/>
            <w:tcBorders>
              <w:top w:val="single" w:sz="12" w:space="0" w:color="auto"/>
              <w:bottom w:val="single" w:sz="12" w:space="0" w:color="auto"/>
            </w:tcBorders>
            <w:shd w:val="clear" w:color="auto" w:fill="auto"/>
            <w:noWrap/>
            <w:hideMark/>
          </w:tcPr>
          <w:p w14:paraId="5C3DBA81" w14:textId="77777777" w:rsidR="002B2CF5" w:rsidRPr="00805AC5" w:rsidRDefault="002B2CF5" w:rsidP="00A73AE6">
            <w:pPr>
              <w:suppressAutoHyphens w:val="0"/>
              <w:spacing w:before="40" w:after="40" w:line="200" w:lineRule="exact"/>
              <w:ind w:right="113"/>
              <w:jc w:val="center"/>
              <w:rPr>
                <w:rFonts w:eastAsia="Times New Roman"/>
                <w:sz w:val="18"/>
                <w:szCs w:val="18"/>
              </w:rPr>
            </w:pPr>
          </w:p>
        </w:tc>
        <w:tc>
          <w:tcPr>
            <w:tcW w:w="1612" w:type="dxa"/>
            <w:tcBorders>
              <w:top w:val="single" w:sz="12" w:space="0" w:color="auto"/>
              <w:bottom w:val="single" w:sz="12" w:space="0" w:color="auto"/>
            </w:tcBorders>
            <w:shd w:val="clear" w:color="auto" w:fill="auto"/>
            <w:noWrap/>
            <w:hideMark/>
          </w:tcPr>
          <w:p w14:paraId="4728DDA0" w14:textId="77777777" w:rsidR="002B2CF5" w:rsidRPr="00401E55" w:rsidRDefault="002B2CF5" w:rsidP="00A73AE6">
            <w:pPr>
              <w:suppressAutoHyphens w:val="0"/>
              <w:spacing w:before="40" w:after="40" w:line="200" w:lineRule="exact"/>
              <w:ind w:left="113" w:right="113"/>
              <w:jc w:val="center"/>
              <w:rPr>
                <w:rFonts w:eastAsia="Times New Roman"/>
                <w:sz w:val="18"/>
                <w:szCs w:val="18"/>
              </w:rPr>
            </w:pPr>
          </w:p>
        </w:tc>
        <w:tc>
          <w:tcPr>
            <w:tcW w:w="1152" w:type="dxa"/>
            <w:tcBorders>
              <w:top w:val="single" w:sz="12" w:space="0" w:color="auto"/>
              <w:bottom w:val="single" w:sz="12" w:space="0" w:color="auto"/>
            </w:tcBorders>
            <w:shd w:val="clear" w:color="auto" w:fill="auto"/>
            <w:noWrap/>
            <w:hideMark/>
          </w:tcPr>
          <w:p w14:paraId="05CB1926" w14:textId="77777777" w:rsidR="002B2CF5" w:rsidRPr="00F344FD" w:rsidRDefault="002B2CF5" w:rsidP="00A73AE6">
            <w:pPr>
              <w:suppressAutoHyphens w:val="0"/>
              <w:spacing w:before="40" w:after="40" w:line="200" w:lineRule="exact"/>
              <w:ind w:left="113" w:right="113"/>
              <w:jc w:val="center"/>
              <w:rPr>
                <w:rFonts w:eastAsia="Times New Roman"/>
                <w:sz w:val="18"/>
                <w:szCs w:val="18"/>
              </w:rPr>
            </w:pPr>
          </w:p>
        </w:tc>
        <w:tc>
          <w:tcPr>
            <w:tcW w:w="1465" w:type="dxa"/>
            <w:tcBorders>
              <w:top w:val="single" w:sz="12" w:space="0" w:color="auto"/>
              <w:bottom w:val="single" w:sz="12" w:space="0" w:color="auto"/>
            </w:tcBorders>
            <w:shd w:val="clear" w:color="auto" w:fill="auto"/>
            <w:noWrap/>
            <w:hideMark/>
          </w:tcPr>
          <w:p w14:paraId="5B9067FF"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p>
        </w:tc>
        <w:tc>
          <w:tcPr>
            <w:tcW w:w="1292" w:type="dxa"/>
            <w:tcBorders>
              <w:top w:val="single" w:sz="12" w:space="0" w:color="auto"/>
              <w:bottom w:val="single" w:sz="12" w:space="0" w:color="auto"/>
            </w:tcBorders>
            <w:shd w:val="clear" w:color="auto" w:fill="auto"/>
            <w:noWrap/>
            <w:hideMark/>
          </w:tcPr>
          <w:p w14:paraId="4DF28D62"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p>
        </w:tc>
        <w:tc>
          <w:tcPr>
            <w:tcW w:w="1400" w:type="dxa"/>
            <w:tcBorders>
              <w:top w:val="single" w:sz="12" w:space="0" w:color="auto"/>
              <w:bottom w:val="single" w:sz="12" w:space="0" w:color="auto"/>
            </w:tcBorders>
            <w:shd w:val="clear" w:color="auto" w:fill="auto"/>
            <w:noWrap/>
            <w:hideMark/>
          </w:tcPr>
          <w:p w14:paraId="6D26CA15"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r w:rsidRPr="008F7F68">
              <w:rPr>
                <w:rFonts w:eastAsia="Times New Roman"/>
                <w:sz w:val="18"/>
                <w:szCs w:val="18"/>
              </w:rPr>
              <w:t>Mitigation</w:t>
            </w:r>
          </w:p>
          <w:p w14:paraId="04236D89"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r w:rsidRPr="008F7F68">
              <w:rPr>
                <w:rFonts w:eastAsia="Times New Roman"/>
                <w:sz w:val="18"/>
                <w:szCs w:val="18"/>
              </w:rPr>
              <w:t>Adaptation</w:t>
            </w:r>
          </w:p>
          <w:p w14:paraId="1F62447E" w14:textId="21D2C554" w:rsidR="002B2CF5" w:rsidRPr="008F7F68" w:rsidRDefault="002B2CF5" w:rsidP="005448D5">
            <w:pPr>
              <w:suppressAutoHyphens w:val="0"/>
              <w:spacing w:before="40" w:after="40" w:line="200" w:lineRule="exact"/>
              <w:ind w:left="113" w:right="113"/>
              <w:jc w:val="center"/>
              <w:rPr>
                <w:rFonts w:eastAsia="Times New Roman"/>
                <w:sz w:val="18"/>
                <w:szCs w:val="18"/>
              </w:rPr>
            </w:pPr>
            <w:r w:rsidRPr="008F7F68">
              <w:rPr>
                <w:rFonts w:eastAsia="Times New Roman"/>
                <w:sz w:val="18"/>
                <w:szCs w:val="18"/>
              </w:rPr>
              <w:t>Cross-cutting</w:t>
            </w:r>
            <w:r w:rsidRPr="008F7F68">
              <w:rPr>
                <w:rStyle w:val="EndnoteReference"/>
                <w:rFonts w:eastAsia="Times New Roman"/>
                <w:i/>
                <w:iCs/>
                <w:szCs w:val="18"/>
              </w:rPr>
              <w:endnoteReference w:id="64"/>
            </w:r>
          </w:p>
        </w:tc>
        <w:tc>
          <w:tcPr>
            <w:tcW w:w="1092" w:type="dxa"/>
            <w:tcBorders>
              <w:top w:val="single" w:sz="12" w:space="0" w:color="auto"/>
              <w:bottom w:val="single" w:sz="12" w:space="0" w:color="auto"/>
            </w:tcBorders>
            <w:shd w:val="clear" w:color="auto" w:fill="auto"/>
          </w:tcPr>
          <w:p w14:paraId="17EA5398" w14:textId="77777777" w:rsidR="002B2CF5" w:rsidRPr="008F7F68" w:rsidRDefault="002B2CF5" w:rsidP="00A73AE6">
            <w:pPr>
              <w:suppressAutoHyphens w:val="0"/>
              <w:spacing w:before="40" w:after="40" w:line="200" w:lineRule="exact"/>
              <w:ind w:left="113" w:right="113"/>
              <w:jc w:val="center"/>
              <w:rPr>
                <w:sz w:val="18"/>
                <w:szCs w:val="18"/>
              </w:rPr>
            </w:pPr>
            <w:r w:rsidRPr="008F7F68">
              <w:rPr>
                <w:sz w:val="18"/>
                <w:szCs w:val="18"/>
              </w:rPr>
              <w:t>Energy</w:t>
            </w:r>
          </w:p>
          <w:p w14:paraId="13959C14" w14:textId="77777777" w:rsidR="002B2CF5" w:rsidRPr="008F7F68" w:rsidRDefault="002B2CF5" w:rsidP="00A73AE6">
            <w:pPr>
              <w:suppressAutoHyphens w:val="0"/>
              <w:spacing w:before="40" w:after="40" w:line="200" w:lineRule="exact"/>
              <w:ind w:left="113" w:right="113"/>
              <w:jc w:val="center"/>
              <w:rPr>
                <w:sz w:val="18"/>
                <w:szCs w:val="18"/>
              </w:rPr>
            </w:pPr>
            <w:r w:rsidRPr="008F7F68">
              <w:rPr>
                <w:sz w:val="18"/>
                <w:szCs w:val="18"/>
              </w:rPr>
              <w:t>Transport</w:t>
            </w:r>
          </w:p>
          <w:p w14:paraId="6D916508" w14:textId="77777777" w:rsidR="002B2CF5" w:rsidRPr="008F7F68" w:rsidRDefault="002B2CF5" w:rsidP="00A73AE6">
            <w:pPr>
              <w:suppressAutoHyphens w:val="0"/>
              <w:spacing w:before="40" w:after="40" w:line="200" w:lineRule="exact"/>
              <w:ind w:left="113" w:right="113"/>
              <w:jc w:val="center"/>
              <w:rPr>
                <w:sz w:val="18"/>
                <w:szCs w:val="18"/>
              </w:rPr>
            </w:pPr>
            <w:r w:rsidRPr="008F7F68">
              <w:rPr>
                <w:sz w:val="18"/>
                <w:szCs w:val="18"/>
              </w:rPr>
              <w:t>Industry</w:t>
            </w:r>
          </w:p>
          <w:p w14:paraId="7DDDE5D4" w14:textId="77777777" w:rsidR="002B2CF5" w:rsidRPr="008F7F68" w:rsidRDefault="002B2CF5" w:rsidP="00A73AE6">
            <w:pPr>
              <w:suppressAutoHyphens w:val="0"/>
              <w:spacing w:before="40" w:after="40" w:line="200" w:lineRule="exact"/>
              <w:ind w:left="113" w:right="113"/>
              <w:jc w:val="center"/>
              <w:rPr>
                <w:sz w:val="18"/>
                <w:szCs w:val="18"/>
              </w:rPr>
            </w:pPr>
            <w:r w:rsidRPr="008F7F68">
              <w:rPr>
                <w:sz w:val="18"/>
                <w:szCs w:val="18"/>
              </w:rPr>
              <w:t>Agriculture</w:t>
            </w:r>
          </w:p>
          <w:p w14:paraId="44C6F505" w14:textId="77777777" w:rsidR="002B2CF5" w:rsidRPr="008F7F68" w:rsidRDefault="002B2CF5" w:rsidP="00A73AE6">
            <w:pPr>
              <w:suppressAutoHyphens w:val="0"/>
              <w:spacing w:before="40" w:after="40" w:line="200" w:lineRule="exact"/>
              <w:ind w:left="113" w:right="113"/>
              <w:jc w:val="center"/>
              <w:rPr>
                <w:sz w:val="18"/>
                <w:szCs w:val="18"/>
              </w:rPr>
            </w:pPr>
            <w:r w:rsidRPr="008F7F68">
              <w:rPr>
                <w:sz w:val="18"/>
                <w:szCs w:val="18"/>
              </w:rPr>
              <w:t>Forestry</w:t>
            </w:r>
          </w:p>
          <w:p w14:paraId="1FB29629" w14:textId="77777777" w:rsidR="002B2CF5" w:rsidRPr="008F7F68" w:rsidRDefault="002B2CF5" w:rsidP="00A73AE6">
            <w:pPr>
              <w:suppressAutoHyphens w:val="0"/>
              <w:spacing w:before="40" w:after="40" w:line="200" w:lineRule="exact"/>
              <w:ind w:left="113" w:right="113"/>
              <w:jc w:val="center"/>
              <w:rPr>
                <w:sz w:val="18"/>
                <w:szCs w:val="18"/>
              </w:rPr>
            </w:pPr>
            <w:r w:rsidRPr="008F7F68">
              <w:rPr>
                <w:sz w:val="18"/>
                <w:szCs w:val="18"/>
              </w:rPr>
              <w:t>Water and sanitation</w:t>
            </w:r>
          </w:p>
          <w:p w14:paraId="21377877" w14:textId="77777777" w:rsidR="002B2CF5" w:rsidRPr="008F7F68" w:rsidRDefault="002B2CF5" w:rsidP="00A73AE6">
            <w:pPr>
              <w:suppressAutoHyphens w:val="0"/>
              <w:spacing w:before="40" w:after="40" w:line="200" w:lineRule="exact"/>
              <w:ind w:left="113" w:right="113"/>
              <w:jc w:val="center"/>
              <w:rPr>
                <w:sz w:val="18"/>
                <w:szCs w:val="18"/>
              </w:rPr>
            </w:pPr>
            <w:r w:rsidRPr="008F7F68">
              <w:rPr>
                <w:sz w:val="18"/>
                <w:szCs w:val="18"/>
              </w:rPr>
              <w:t>Cross-cutting</w:t>
            </w:r>
          </w:p>
          <w:p w14:paraId="68153157"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r w:rsidRPr="008F7F68">
              <w:rPr>
                <w:sz w:val="18"/>
                <w:szCs w:val="18"/>
              </w:rPr>
              <w:t>Other (specify)</w:t>
            </w:r>
            <w:r w:rsidRPr="008F7F68">
              <w:rPr>
                <w:i/>
                <w:iCs/>
                <w:sz w:val="18"/>
                <w:szCs w:val="18"/>
                <w:vertAlign w:val="superscript"/>
              </w:rPr>
              <w:t>d</w:t>
            </w:r>
          </w:p>
        </w:tc>
        <w:tc>
          <w:tcPr>
            <w:tcW w:w="921" w:type="dxa"/>
            <w:tcBorders>
              <w:top w:val="single" w:sz="12" w:space="0" w:color="auto"/>
              <w:bottom w:val="single" w:sz="12" w:space="0" w:color="auto"/>
            </w:tcBorders>
            <w:shd w:val="clear" w:color="auto" w:fill="auto"/>
          </w:tcPr>
          <w:p w14:paraId="1012B4B8"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p>
        </w:tc>
        <w:tc>
          <w:tcPr>
            <w:tcW w:w="1304" w:type="dxa"/>
            <w:tcBorders>
              <w:top w:val="single" w:sz="12" w:space="0" w:color="auto"/>
              <w:bottom w:val="single" w:sz="12" w:space="0" w:color="auto"/>
            </w:tcBorders>
            <w:shd w:val="clear" w:color="auto" w:fill="auto"/>
            <w:noWrap/>
            <w:hideMark/>
          </w:tcPr>
          <w:p w14:paraId="38ABAFB7"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r w:rsidRPr="008F7F68">
              <w:rPr>
                <w:rFonts w:eastAsia="Times New Roman"/>
                <w:sz w:val="18"/>
                <w:szCs w:val="18"/>
              </w:rPr>
              <w:t>Planned</w:t>
            </w:r>
          </w:p>
          <w:p w14:paraId="2D80D427"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r w:rsidRPr="008F7F68">
              <w:rPr>
                <w:rFonts w:eastAsia="Times New Roman"/>
                <w:sz w:val="18"/>
                <w:szCs w:val="18"/>
              </w:rPr>
              <w:t>Ongoing</w:t>
            </w:r>
          </w:p>
          <w:p w14:paraId="35A42DCD" w14:textId="109BF899" w:rsidR="002B2CF5" w:rsidRPr="008F7F68" w:rsidRDefault="002B2CF5" w:rsidP="005448D5">
            <w:pPr>
              <w:suppressAutoHyphens w:val="0"/>
              <w:spacing w:before="40" w:after="40" w:line="200" w:lineRule="exact"/>
              <w:ind w:left="113" w:right="113"/>
              <w:jc w:val="center"/>
              <w:rPr>
                <w:rFonts w:eastAsia="Times New Roman"/>
                <w:sz w:val="18"/>
                <w:szCs w:val="18"/>
              </w:rPr>
            </w:pPr>
            <w:r w:rsidRPr="008F7F68">
              <w:rPr>
                <w:rFonts w:eastAsia="Times New Roman"/>
                <w:sz w:val="18"/>
                <w:szCs w:val="18"/>
              </w:rPr>
              <w:t>Completed</w:t>
            </w:r>
          </w:p>
        </w:tc>
        <w:tc>
          <w:tcPr>
            <w:tcW w:w="1085" w:type="dxa"/>
            <w:tcBorders>
              <w:top w:val="single" w:sz="12" w:space="0" w:color="auto"/>
              <w:bottom w:val="single" w:sz="12" w:space="0" w:color="auto"/>
            </w:tcBorders>
            <w:shd w:val="clear" w:color="auto" w:fill="auto"/>
          </w:tcPr>
          <w:p w14:paraId="767DEC35"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p>
        </w:tc>
        <w:tc>
          <w:tcPr>
            <w:tcW w:w="1024" w:type="dxa"/>
            <w:tcBorders>
              <w:top w:val="single" w:sz="12" w:space="0" w:color="auto"/>
              <w:bottom w:val="single" w:sz="12" w:space="0" w:color="auto"/>
            </w:tcBorders>
            <w:shd w:val="clear" w:color="auto" w:fill="auto"/>
          </w:tcPr>
          <w:p w14:paraId="57DBAC2E" w14:textId="77777777" w:rsidR="002B2CF5" w:rsidRPr="008F7F68" w:rsidRDefault="002B2CF5" w:rsidP="00A73AE6">
            <w:pPr>
              <w:suppressAutoHyphens w:val="0"/>
              <w:spacing w:before="40" w:after="40" w:line="200" w:lineRule="exact"/>
              <w:ind w:left="113" w:right="113"/>
              <w:jc w:val="center"/>
              <w:rPr>
                <w:rFonts w:eastAsia="Times New Roman"/>
                <w:sz w:val="18"/>
                <w:szCs w:val="18"/>
              </w:rPr>
            </w:pPr>
          </w:p>
        </w:tc>
      </w:tr>
    </w:tbl>
    <w:p w14:paraId="5A47E224" w14:textId="77777777" w:rsidR="002B2CF5" w:rsidRDefault="002B2CF5" w:rsidP="002B2CF5">
      <w:pPr>
        <w:keepNext/>
        <w:spacing w:line="60" w:lineRule="exact"/>
        <w:ind w:left="283" w:right="1134"/>
        <w:jc w:val="both"/>
        <w:rPr>
          <w:rFonts w:eastAsia="Times New Roman"/>
          <w:i/>
          <w:sz w:val="16"/>
          <w:szCs w:val="16"/>
          <w:lang w:eastAsia="en-US"/>
        </w:rPr>
        <w:sectPr w:rsidR="002B2CF5" w:rsidSect="00465443">
          <w:headerReference w:type="even" r:id="rId100"/>
          <w:footerReference w:type="even" r:id="rId101"/>
          <w:endnotePr>
            <w:numFmt w:val="lowerLetter"/>
            <w:numRestart w:val="eachSect"/>
          </w:endnotePr>
          <w:type w:val="continuous"/>
          <w:pgSz w:w="16838" w:h="11906" w:orient="landscape" w:code="9"/>
          <w:pgMar w:top="1134" w:right="1417" w:bottom="1134" w:left="1134" w:header="567" w:footer="567" w:gutter="0"/>
          <w:cols w:space="708"/>
          <w:docGrid w:linePitch="360"/>
        </w:sectPr>
      </w:pPr>
    </w:p>
    <w:p w14:paraId="12BB5805" w14:textId="77777777" w:rsidR="002B2CF5" w:rsidRPr="00910CD9" w:rsidRDefault="002B2CF5" w:rsidP="002B2CF5">
      <w:pPr>
        <w:suppressAutoHyphens w:val="0"/>
        <w:spacing w:line="240" w:lineRule="auto"/>
      </w:pPr>
    </w:p>
    <w:p w14:paraId="382C8298" w14:textId="77777777" w:rsidR="002B2CF5" w:rsidRDefault="002B2CF5" w:rsidP="002B2CF5">
      <w:pPr>
        <w:suppressAutoHyphens w:val="0"/>
        <w:spacing w:line="240" w:lineRule="auto"/>
        <w:ind w:left="2160"/>
        <w:contextualSpacing/>
        <w:jc w:val="center"/>
      </w:pPr>
    </w:p>
    <w:p w14:paraId="1E9AE5B3" w14:textId="77777777" w:rsidR="002B2CF5" w:rsidRDefault="002B2CF5" w:rsidP="002B2CF5">
      <w:pPr>
        <w:suppressAutoHyphens w:val="0"/>
        <w:spacing w:line="240" w:lineRule="auto"/>
      </w:pPr>
      <w:r>
        <w:br w:type="page"/>
      </w:r>
    </w:p>
    <w:p w14:paraId="376ACDC2" w14:textId="77777777" w:rsidR="002B2CF5" w:rsidRPr="00910CD9" w:rsidRDefault="002B2CF5" w:rsidP="002B2CF5">
      <w:pPr>
        <w:tabs>
          <w:tab w:val="left" w:pos="1701"/>
        </w:tabs>
        <w:suppressAutoHyphens w:val="0"/>
        <w:spacing w:line="240" w:lineRule="auto"/>
        <w:ind w:right="1134"/>
        <w:outlineLvl w:val="1"/>
      </w:pPr>
      <w:r>
        <w:lastRenderedPageBreak/>
        <w:t>Table III.12</w:t>
      </w:r>
    </w:p>
    <w:p w14:paraId="0008B7B1" w14:textId="7FB18B0E" w:rsidR="002B2CF5" w:rsidRPr="000309A8" w:rsidRDefault="002B2CF5" w:rsidP="003D6C6F">
      <w:pPr>
        <w:pStyle w:val="FC2"/>
        <w:ind w:left="0" w:right="395"/>
        <w:rPr>
          <w:sz w:val="16"/>
        </w:rPr>
      </w:pPr>
      <w:r w:rsidRPr="007F0E48">
        <w:rPr>
          <w:b/>
          <w:lang w:eastAsia="en-US"/>
        </w:rPr>
        <w:t>Information on support needed by developing country Parties for the implementation of Article 13 of the Paris Agreement and transparency-related activities, including for transparency-related capacity-building</w:t>
      </w:r>
      <w:r w:rsidRPr="003D6C6F">
        <w:rPr>
          <w:rStyle w:val="EndnoteReference"/>
          <w:b/>
          <w:bCs/>
          <w:i/>
          <w:iCs/>
          <w:szCs w:val="18"/>
        </w:rPr>
        <w:endnoteReference w:id="65"/>
      </w:r>
      <w:r w:rsidRPr="003D6C6F">
        <w:rPr>
          <w:b/>
          <w:bCs/>
          <w:i/>
          <w:iCs/>
          <w:vertAlign w:val="superscript"/>
          <w:lang w:eastAsia="en-US"/>
        </w:rPr>
        <w:t>,</w:t>
      </w:r>
      <w:r w:rsidRPr="003D6C6F">
        <w:rPr>
          <w:rStyle w:val="EndnoteReference"/>
          <w:b/>
          <w:bCs/>
          <w:i/>
          <w:iCs/>
          <w:szCs w:val="18"/>
        </w:rPr>
        <w:t xml:space="preserve"> </w:t>
      </w:r>
      <w:r w:rsidRPr="003D6C6F">
        <w:rPr>
          <w:rStyle w:val="EndnoteReference"/>
          <w:b/>
          <w:bCs/>
          <w:i/>
          <w:iCs/>
          <w:szCs w:val="18"/>
        </w:rPr>
        <w:endnoteReference w:id="66"/>
      </w:r>
      <w:r w:rsidR="008C6444">
        <w:rPr>
          <w:sz w:val="16"/>
        </w:rPr>
        <w:br/>
      </w:r>
      <w:r w:rsidRPr="000309A8">
        <w:rPr>
          <w:sz w:val="16"/>
        </w:rPr>
        <w:t>Exchange rate used:</w:t>
      </w:r>
      <w:r>
        <w:rPr>
          <w:sz w:val="16"/>
        </w:rPr>
        <w:t>________</w:t>
      </w:r>
    </w:p>
    <w:tbl>
      <w:tblPr>
        <w:tblW w:w="13892" w:type="dxa"/>
        <w:tblBorders>
          <w:top w:val="single" w:sz="4" w:space="0" w:color="auto"/>
        </w:tblBorders>
        <w:tblCellMar>
          <w:left w:w="0" w:type="dxa"/>
          <w:right w:w="0" w:type="dxa"/>
        </w:tblCellMar>
        <w:tblLook w:val="04A0" w:firstRow="1" w:lastRow="0" w:firstColumn="1" w:lastColumn="0" w:noHBand="0" w:noVBand="1"/>
      </w:tblPr>
      <w:tblGrid>
        <w:gridCol w:w="1645"/>
        <w:gridCol w:w="1643"/>
        <w:gridCol w:w="957"/>
        <w:gridCol w:w="1186"/>
        <w:gridCol w:w="1429"/>
        <w:gridCol w:w="1249"/>
        <w:gridCol w:w="768"/>
        <w:gridCol w:w="1777"/>
        <w:gridCol w:w="1704"/>
        <w:gridCol w:w="1534"/>
      </w:tblGrid>
      <w:tr w:rsidR="002B2CF5" w:rsidRPr="00BC0A5E" w14:paraId="40D16E32" w14:textId="77777777" w:rsidTr="00A73AE6">
        <w:trPr>
          <w:trHeight w:val="240"/>
          <w:tblHeader/>
        </w:trPr>
        <w:tc>
          <w:tcPr>
            <w:tcW w:w="1560" w:type="dxa"/>
            <w:vMerge w:val="restart"/>
            <w:tcBorders>
              <w:top w:val="single" w:sz="4" w:space="0" w:color="auto"/>
              <w:bottom w:val="single" w:sz="12" w:space="0" w:color="auto"/>
            </w:tcBorders>
            <w:shd w:val="clear" w:color="auto" w:fill="auto"/>
            <w:vAlign w:val="bottom"/>
            <w:hideMark/>
          </w:tcPr>
          <w:p w14:paraId="697BA557" w14:textId="77777777" w:rsidR="002B2CF5" w:rsidRPr="003B47C3" w:rsidRDefault="002B2CF5" w:rsidP="00336881">
            <w:pPr>
              <w:suppressAutoHyphens w:val="0"/>
              <w:spacing w:before="40" w:after="40" w:line="180" w:lineRule="exact"/>
              <w:ind w:left="57" w:right="57"/>
              <w:jc w:val="center"/>
              <w:rPr>
                <w:rFonts w:eastAsia="Times New Roman"/>
                <w:i/>
                <w:sz w:val="16"/>
                <w:szCs w:val="16"/>
              </w:rPr>
            </w:pPr>
            <w:r w:rsidRPr="003B47C3">
              <w:rPr>
                <w:rFonts w:eastAsia="Times New Roman"/>
                <w:i/>
                <w:sz w:val="16"/>
                <w:szCs w:val="16"/>
              </w:rPr>
              <w:t xml:space="preserve">Title of activity, programme, project or </w:t>
            </w:r>
            <w:r w:rsidRPr="003B47C3">
              <w:rPr>
                <w:rFonts w:eastAsia="Times New Roman"/>
                <w:i/>
                <w:iCs/>
                <w:sz w:val="16"/>
                <w:szCs w:val="16"/>
              </w:rPr>
              <w:t>other</w:t>
            </w:r>
            <w:r w:rsidRPr="003B47C3">
              <w:rPr>
                <w:rStyle w:val="EndnoteReference"/>
                <w:i/>
                <w:szCs w:val="18"/>
              </w:rPr>
              <w:endnoteReference w:id="67"/>
            </w:r>
            <w:r>
              <w:rPr>
                <w:rFonts w:eastAsia="Times New Roman"/>
                <w:i/>
                <w:iCs/>
                <w:sz w:val="16"/>
                <w:szCs w:val="16"/>
                <w:vertAlign w:val="superscript"/>
              </w:rPr>
              <w:t xml:space="preserve">, </w:t>
            </w:r>
            <w:r w:rsidRPr="003B47C3">
              <w:rPr>
                <w:rStyle w:val="EndnoteReference"/>
                <w:i/>
                <w:szCs w:val="18"/>
              </w:rPr>
              <w:endnoteReference w:id="68"/>
            </w:r>
          </w:p>
        </w:tc>
        <w:tc>
          <w:tcPr>
            <w:tcW w:w="1558" w:type="dxa"/>
            <w:vMerge w:val="restart"/>
            <w:tcBorders>
              <w:top w:val="single" w:sz="4" w:space="0" w:color="auto"/>
              <w:bottom w:val="single" w:sz="12" w:space="0" w:color="auto"/>
            </w:tcBorders>
            <w:shd w:val="clear" w:color="auto" w:fill="auto"/>
            <w:vAlign w:val="bottom"/>
            <w:hideMark/>
          </w:tcPr>
          <w:p w14:paraId="4782E29B" w14:textId="77777777" w:rsidR="002B2CF5" w:rsidRPr="00656B49" w:rsidRDefault="002B2CF5" w:rsidP="00336881">
            <w:pPr>
              <w:suppressAutoHyphens w:val="0"/>
              <w:spacing w:before="40" w:after="40" w:line="180" w:lineRule="exact"/>
              <w:ind w:left="57" w:right="57"/>
              <w:jc w:val="center"/>
              <w:rPr>
                <w:rFonts w:eastAsia="Times New Roman"/>
                <w:i/>
                <w:sz w:val="16"/>
                <w:szCs w:val="16"/>
              </w:rPr>
            </w:pPr>
            <w:r w:rsidRPr="00656B49">
              <w:rPr>
                <w:rFonts w:eastAsia="Times New Roman"/>
                <w:i/>
                <w:sz w:val="16"/>
                <w:szCs w:val="16"/>
              </w:rPr>
              <w:t>Objectives and description</w:t>
            </w:r>
            <w:r>
              <w:rPr>
                <w:i/>
                <w:sz w:val="18"/>
                <w:szCs w:val="18"/>
                <w:vertAlign w:val="superscript"/>
              </w:rPr>
              <w:t>c</w:t>
            </w:r>
          </w:p>
        </w:tc>
        <w:tc>
          <w:tcPr>
            <w:tcW w:w="912" w:type="dxa"/>
            <w:vMerge w:val="restart"/>
            <w:tcBorders>
              <w:top w:val="single" w:sz="4" w:space="0" w:color="auto"/>
              <w:bottom w:val="single" w:sz="12" w:space="0" w:color="auto"/>
            </w:tcBorders>
            <w:shd w:val="clear" w:color="auto" w:fill="auto"/>
            <w:vAlign w:val="bottom"/>
          </w:tcPr>
          <w:p w14:paraId="033C4049" w14:textId="77777777" w:rsidR="002B2CF5" w:rsidRPr="00656B49" w:rsidRDefault="002B2CF5" w:rsidP="00336881">
            <w:pPr>
              <w:suppressAutoHyphens w:val="0"/>
              <w:spacing w:before="40" w:after="40" w:line="180" w:lineRule="exact"/>
              <w:ind w:left="57" w:right="57"/>
              <w:jc w:val="center"/>
              <w:rPr>
                <w:rFonts w:eastAsia="Times New Roman"/>
                <w:i/>
                <w:sz w:val="16"/>
                <w:szCs w:val="16"/>
              </w:rPr>
            </w:pPr>
            <w:r w:rsidRPr="00656B49">
              <w:rPr>
                <w:rFonts w:eastAsia="Times New Roman"/>
                <w:i/>
                <w:sz w:val="16"/>
                <w:szCs w:val="16"/>
              </w:rPr>
              <w:t>Expected time frame</w:t>
            </w:r>
            <w:r>
              <w:rPr>
                <w:i/>
                <w:sz w:val="18"/>
                <w:szCs w:val="18"/>
                <w:vertAlign w:val="superscript"/>
              </w:rPr>
              <w:t>c</w:t>
            </w:r>
          </w:p>
        </w:tc>
        <w:tc>
          <w:tcPr>
            <w:tcW w:w="1122" w:type="dxa"/>
            <w:vMerge w:val="restart"/>
            <w:tcBorders>
              <w:top w:val="single" w:sz="4" w:space="0" w:color="auto"/>
              <w:bottom w:val="single" w:sz="12" w:space="0" w:color="auto"/>
            </w:tcBorders>
            <w:shd w:val="clear" w:color="auto" w:fill="auto"/>
            <w:vAlign w:val="bottom"/>
            <w:hideMark/>
          </w:tcPr>
          <w:p w14:paraId="397ADA2E" w14:textId="77777777" w:rsidR="002B2CF5" w:rsidRPr="00656B49" w:rsidRDefault="002B2CF5" w:rsidP="00336881">
            <w:pPr>
              <w:suppressAutoHyphens w:val="0"/>
              <w:spacing w:before="40" w:after="40" w:line="180" w:lineRule="exact"/>
              <w:ind w:left="57" w:right="57"/>
              <w:jc w:val="center"/>
              <w:rPr>
                <w:rFonts w:eastAsia="Times New Roman"/>
                <w:i/>
                <w:sz w:val="16"/>
                <w:szCs w:val="16"/>
              </w:rPr>
            </w:pPr>
            <w:r w:rsidRPr="00656B49">
              <w:rPr>
                <w:rFonts w:eastAsia="Times New Roman"/>
                <w:i/>
                <w:sz w:val="16"/>
                <w:szCs w:val="16"/>
              </w:rPr>
              <w:t>Recipient entity</w:t>
            </w:r>
            <w:r>
              <w:rPr>
                <w:i/>
                <w:sz w:val="18"/>
                <w:szCs w:val="18"/>
                <w:vertAlign w:val="superscript"/>
              </w:rPr>
              <w:t>c</w:t>
            </w:r>
          </w:p>
        </w:tc>
        <w:tc>
          <w:tcPr>
            <w:tcW w:w="1354" w:type="dxa"/>
            <w:vMerge w:val="restart"/>
            <w:tcBorders>
              <w:top w:val="single" w:sz="4" w:space="0" w:color="auto"/>
              <w:bottom w:val="single" w:sz="12" w:space="0" w:color="auto"/>
            </w:tcBorders>
            <w:shd w:val="clear" w:color="auto" w:fill="auto"/>
            <w:vAlign w:val="bottom"/>
            <w:hideMark/>
          </w:tcPr>
          <w:p w14:paraId="3910F041" w14:textId="77777777" w:rsidR="002B2CF5" w:rsidRPr="00656B49" w:rsidRDefault="002B2CF5" w:rsidP="00336881">
            <w:pPr>
              <w:suppressAutoHyphens w:val="0"/>
              <w:spacing w:before="40" w:after="40" w:line="180" w:lineRule="exact"/>
              <w:ind w:left="57" w:right="57"/>
              <w:jc w:val="center"/>
              <w:rPr>
                <w:rFonts w:eastAsia="Times New Roman"/>
                <w:i/>
                <w:sz w:val="16"/>
                <w:szCs w:val="16"/>
              </w:rPr>
            </w:pPr>
            <w:r w:rsidRPr="00656B49">
              <w:rPr>
                <w:rFonts w:eastAsia="Times New Roman"/>
                <w:i/>
                <w:sz w:val="16"/>
                <w:szCs w:val="16"/>
              </w:rPr>
              <w:t>Channel</w:t>
            </w:r>
            <w:r>
              <w:rPr>
                <w:i/>
                <w:sz w:val="18"/>
                <w:szCs w:val="18"/>
                <w:vertAlign w:val="superscript"/>
              </w:rPr>
              <w:t>c</w:t>
            </w:r>
          </w:p>
        </w:tc>
        <w:tc>
          <w:tcPr>
            <w:tcW w:w="1906" w:type="dxa"/>
            <w:gridSpan w:val="2"/>
            <w:tcBorders>
              <w:top w:val="single" w:sz="4" w:space="0" w:color="auto"/>
              <w:bottom w:val="single" w:sz="4" w:space="0" w:color="auto"/>
            </w:tcBorders>
            <w:shd w:val="clear" w:color="auto" w:fill="auto"/>
            <w:noWrap/>
            <w:vAlign w:val="bottom"/>
            <w:hideMark/>
          </w:tcPr>
          <w:p w14:paraId="59DDBA6A" w14:textId="77777777" w:rsidR="002B2CF5" w:rsidRPr="00656B49" w:rsidRDefault="002B2CF5" w:rsidP="00336881">
            <w:pPr>
              <w:suppressAutoHyphens w:val="0"/>
              <w:spacing w:before="40" w:after="40" w:line="180" w:lineRule="exact"/>
              <w:ind w:left="57" w:right="57"/>
              <w:jc w:val="center"/>
              <w:rPr>
                <w:rFonts w:eastAsia="Times New Roman"/>
                <w:i/>
                <w:sz w:val="16"/>
                <w:szCs w:val="16"/>
              </w:rPr>
            </w:pPr>
            <w:r w:rsidRPr="00656B49">
              <w:rPr>
                <w:rFonts w:eastAsia="Times New Roman"/>
                <w:i/>
                <w:sz w:val="16"/>
                <w:szCs w:val="16"/>
              </w:rPr>
              <w:t>Amount</w:t>
            </w:r>
            <w:r>
              <w:rPr>
                <w:i/>
                <w:sz w:val="18"/>
                <w:szCs w:val="18"/>
                <w:vertAlign w:val="superscript"/>
              </w:rPr>
              <w:t>c</w:t>
            </w:r>
          </w:p>
        </w:tc>
        <w:tc>
          <w:tcPr>
            <w:tcW w:w="1685" w:type="dxa"/>
            <w:vMerge w:val="restart"/>
            <w:tcBorders>
              <w:top w:val="single" w:sz="4" w:space="0" w:color="auto"/>
              <w:bottom w:val="single" w:sz="12" w:space="0" w:color="auto"/>
            </w:tcBorders>
            <w:shd w:val="clear" w:color="auto" w:fill="auto"/>
            <w:vAlign w:val="bottom"/>
            <w:hideMark/>
          </w:tcPr>
          <w:p w14:paraId="2A455551" w14:textId="77777777" w:rsidR="002B2CF5" w:rsidRPr="00656B49" w:rsidRDefault="002B2CF5" w:rsidP="00336881">
            <w:pPr>
              <w:suppressAutoHyphens w:val="0"/>
              <w:spacing w:before="40" w:after="40" w:line="180" w:lineRule="exact"/>
              <w:ind w:left="57" w:right="57"/>
              <w:jc w:val="center"/>
              <w:rPr>
                <w:rFonts w:eastAsia="Times New Roman"/>
                <w:i/>
                <w:sz w:val="16"/>
                <w:szCs w:val="16"/>
              </w:rPr>
            </w:pPr>
            <w:r w:rsidRPr="00656B49">
              <w:rPr>
                <w:rFonts w:eastAsia="Times New Roman"/>
                <w:i/>
                <w:sz w:val="16"/>
                <w:szCs w:val="16"/>
              </w:rPr>
              <w:t>Status of activity</w:t>
            </w:r>
            <w:r>
              <w:rPr>
                <w:i/>
                <w:sz w:val="18"/>
                <w:szCs w:val="18"/>
                <w:vertAlign w:val="superscript"/>
              </w:rPr>
              <w:t>c</w:t>
            </w:r>
          </w:p>
        </w:tc>
        <w:tc>
          <w:tcPr>
            <w:tcW w:w="1624" w:type="dxa"/>
            <w:vMerge w:val="restart"/>
            <w:tcBorders>
              <w:top w:val="single" w:sz="4" w:space="0" w:color="auto"/>
              <w:bottom w:val="single" w:sz="12" w:space="0" w:color="auto"/>
            </w:tcBorders>
            <w:shd w:val="clear" w:color="auto" w:fill="auto"/>
            <w:vAlign w:val="bottom"/>
          </w:tcPr>
          <w:p w14:paraId="40E6D1FA" w14:textId="77777777" w:rsidR="002B2CF5" w:rsidRPr="00656B49" w:rsidRDefault="002B2CF5" w:rsidP="00336881">
            <w:pPr>
              <w:suppressAutoHyphens w:val="0"/>
              <w:spacing w:before="40" w:after="40" w:line="180" w:lineRule="exact"/>
              <w:ind w:left="57" w:right="57"/>
              <w:jc w:val="center"/>
              <w:rPr>
                <w:rFonts w:eastAsia="Times New Roman"/>
                <w:i/>
                <w:sz w:val="16"/>
                <w:szCs w:val="16"/>
              </w:rPr>
            </w:pPr>
            <w:r w:rsidRPr="00656B49">
              <w:rPr>
                <w:rFonts w:eastAsia="Times New Roman"/>
                <w:i/>
                <w:sz w:val="16"/>
                <w:szCs w:val="16"/>
              </w:rPr>
              <w:t>Expected use, impact and estimated results</w:t>
            </w:r>
            <w:r>
              <w:rPr>
                <w:i/>
                <w:sz w:val="18"/>
                <w:szCs w:val="18"/>
                <w:vertAlign w:val="superscript"/>
              </w:rPr>
              <w:t>c</w:t>
            </w:r>
          </w:p>
        </w:tc>
        <w:tc>
          <w:tcPr>
            <w:tcW w:w="1462" w:type="dxa"/>
            <w:vMerge w:val="restart"/>
            <w:tcBorders>
              <w:top w:val="single" w:sz="4" w:space="0" w:color="auto"/>
              <w:bottom w:val="single" w:sz="12" w:space="0" w:color="auto"/>
            </w:tcBorders>
            <w:shd w:val="clear" w:color="auto" w:fill="auto"/>
            <w:vAlign w:val="bottom"/>
          </w:tcPr>
          <w:p w14:paraId="72123D95" w14:textId="77777777" w:rsidR="002B2CF5" w:rsidRPr="00656B49" w:rsidRDefault="002B2CF5" w:rsidP="00336881">
            <w:pPr>
              <w:suppressAutoHyphens w:val="0"/>
              <w:spacing w:before="40" w:after="40" w:line="180" w:lineRule="exact"/>
              <w:ind w:left="57" w:right="57"/>
              <w:jc w:val="center"/>
              <w:rPr>
                <w:rFonts w:eastAsia="Times New Roman"/>
                <w:i/>
                <w:sz w:val="16"/>
                <w:szCs w:val="16"/>
              </w:rPr>
            </w:pPr>
            <w:r w:rsidRPr="00656B49">
              <w:rPr>
                <w:rFonts w:eastAsia="Times New Roman"/>
                <w:i/>
                <w:sz w:val="16"/>
                <w:szCs w:val="16"/>
              </w:rPr>
              <w:t>Additional information</w:t>
            </w:r>
          </w:p>
        </w:tc>
      </w:tr>
      <w:tr w:rsidR="002B2CF5" w:rsidRPr="00BC0A5E" w14:paraId="35B29E8E" w14:textId="77777777" w:rsidTr="00A73AE6">
        <w:trPr>
          <w:trHeight w:val="240"/>
          <w:tblHeader/>
        </w:trPr>
        <w:tc>
          <w:tcPr>
            <w:tcW w:w="1560" w:type="dxa"/>
            <w:vMerge/>
            <w:tcBorders>
              <w:top w:val="nil"/>
              <w:bottom w:val="single" w:sz="12" w:space="0" w:color="auto"/>
            </w:tcBorders>
            <w:shd w:val="clear" w:color="auto" w:fill="auto"/>
            <w:vAlign w:val="bottom"/>
            <w:hideMark/>
          </w:tcPr>
          <w:p w14:paraId="3D7D51C0" w14:textId="77777777" w:rsidR="002B2CF5" w:rsidRPr="00656B49" w:rsidRDefault="002B2CF5" w:rsidP="00336881">
            <w:pPr>
              <w:suppressAutoHyphens w:val="0"/>
              <w:spacing w:before="40" w:after="40" w:line="200" w:lineRule="exact"/>
              <w:ind w:left="57" w:right="57"/>
              <w:jc w:val="center"/>
              <w:rPr>
                <w:rFonts w:eastAsia="Times New Roman"/>
                <w:sz w:val="18"/>
                <w:szCs w:val="16"/>
              </w:rPr>
            </w:pPr>
          </w:p>
        </w:tc>
        <w:tc>
          <w:tcPr>
            <w:tcW w:w="1558" w:type="dxa"/>
            <w:vMerge/>
            <w:tcBorders>
              <w:top w:val="nil"/>
              <w:bottom w:val="single" w:sz="12" w:space="0" w:color="auto"/>
            </w:tcBorders>
            <w:shd w:val="clear" w:color="auto" w:fill="auto"/>
            <w:vAlign w:val="bottom"/>
            <w:hideMark/>
          </w:tcPr>
          <w:p w14:paraId="0BB60793" w14:textId="77777777" w:rsidR="002B2CF5" w:rsidRPr="00656B49" w:rsidRDefault="002B2CF5" w:rsidP="00336881">
            <w:pPr>
              <w:suppressAutoHyphens w:val="0"/>
              <w:spacing w:before="40" w:after="40" w:line="200" w:lineRule="exact"/>
              <w:ind w:left="57" w:right="57"/>
              <w:jc w:val="center"/>
              <w:rPr>
                <w:rFonts w:eastAsia="Times New Roman"/>
                <w:sz w:val="18"/>
                <w:szCs w:val="16"/>
              </w:rPr>
            </w:pPr>
          </w:p>
        </w:tc>
        <w:tc>
          <w:tcPr>
            <w:tcW w:w="912" w:type="dxa"/>
            <w:vMerge/>
            <w:tcBorders>
              <w:top w:val="nil"/>
              <w:bottom w:val="single" w:sz="12" w:space="0" w:color="auto"/>
            </w:tcBorders>
            <w:shd w:val="clear" w:color="auto" w:fill="auto"/>
            <w:vAlign w:val="bottom"/>
          </w:tcPr>
          <w:p w14:paraId="614D3731" w14:textId="77777777" w:rsidR="002B2CF5" w:rsidRPr="00656B49" w:rsidRDefault="002B2CF5" w:rsidP="00336881">
            <w:pPr>
              <w:suppressAutoHyphens w:val="0"/>
              <w:spacing w:before="40" w:after="40" w:line="200" w:lineRule="exact"/>
              <w:ind w:left="57" w:right="57"/>
              <w:jc w:val="center"/>
              <w:rPr>
                <w:rFonts w:eastAsia="Times New Roman"/>
                <w:sz w:val="18"/>
                <w:szCs w:val="16"/>
              </w:rPr>
            </w:pPr>
          </w:p>
        </w:tc>
        <w:tc>
          <w:tcPr>
            <w:tcW w:w="1122" w:type="dxa"/>
            <w:vMerge/>
            <w:tcBorders>
              <w:top w:val="nil"/>
              <w:bottom w:val="single" w:sz="12" w:space="0" w:color="auto"/>
            </w:tcBorders>
            <w:shd w:val="clear" w:color="auto" w:fill="auto"/>
            <w:vAlign w:val="bottom"/>
            <w:hideMark/>
          </w:tcPr>
          <w:p w14:paraId="6A4B33C1" w14:textId="77777777" w:rsidR="002B2CF5" w:rsidRPr="00656B49" w:rsidRDefault="002B2CF5" w:rsidP="00336881">
            <w:pPr>
              <w:suppressAutoHyphens w:val="0"/>
              <w:spacing w:before="40" w:after="40" w:line="200" w:lineRule="exact"/>
              <w:ind w:left="57" w:right="57"/>
              <w:jc w:val="center"/>
              <w:rPr>
                <w:rFonts w:eastAsia="Times New Roman"/>
                <w:sz w:val="18"/>
                <w:szCs w:val="16"/>
              </w:rPr>
            </w:pPr>
          </w:p>
        </w:tc>
        <w:tc>
          <w:tcPr>
            <w:tcW w:w="1354" w:type="dxa"/>
            <w:vMerge/>
            <w:tcBorders>
              <w:top w:val="nil"/>
              <w:bottom w:val="single" w:sz="12" w:space="0" w:color="auto"/>
            </w:tcBorders>
            <w:shd w:val="clear" w:color="auto" w:fill="auto"/>
            <w:vAlign w:val="bottom"/>
            <w:hideMark/>
          </w:tcPr>
          <w:p w14:paraId="620D74F6" w14:textId="77777777" w:rsidR="002B2CF5" w:rsidRPr="00656B49" w:rsidRDefault="002B2CF5" w:rsidP="00336881">
            <w:pPr>
              <w:suppressAutoHyphens w:val="0"/>
              <w:spacing w:before="40" w:after="40" w:line="200" w:lineRule="exact"/>
              <w:ind w:left="57" w:right="57"/>
              <w:jc w:val="center"/>
              <w:rPr>
                <w:rFonts w:eastAsia="Times New Roman"/>
                <w:sz w:val="18"/>
                <w:szCs w:val="16"/>
              </w:rPr>
            </w:pPr>
          </w:p>
        </w:tc>
        <w:tc>
          <w:tcPr>
            <w:tcW w:w="1182" w:type="dxa"/>
            <w:tcBorders>
              <w:top w:val="single" w:sz="4" w:space="0" w:color="auto"/>
              <w:bottom w:val="single" w:sz="12" w:space="0" w:color="auto"/>
            </w:tcBorders>
            <w:shd w:val="clear" w:color="auto" w:fill="auto"/>
            <w:vAlign w:val="bottom"/>
            <w:hideMark/>
          </w:tcPr>
          <w:p w14:paraId="394CF941" w14:textId="77777777" w:rsidR="002B2CF5" w:rsidRPr="00B85838" w:rsidRDefault="002B2CF5" w:rsidP="00336881">
            <w:pPr>
              <w:suppressAutoHyphens w:val="0"/>
              <w:spacing w:before="40" w:after="40" w:line="200" w:lineRule="exact"/>
              <w:ind w:left="57" w:right="57"/>
              <w:jc w:val="center"/>
              <w:rPr>
                <w:rFonts w:eastAsia="Times New Roman"/>
                <w:i/>
                <w:sz w:val="16"/>
                <w:szCs w:val="16"/>
              </w:rPr>
            </w:pPr>
            <w:r w:rsidRPr="00B85838">
              <w:rPr>
                <w:rFonts w:eastAsia="Times New Roman"/>
                <w:i/>
                <w:sz w:val="16"/>
                <w:szCs w:val="16"/>
              </w:rPr>
              <w:t>Domestic currency</w:t>
            </w:r>
          </w:p>
        </w:tc>
        <w:tc>
          <w:tcPr>
            <w:tcW w:w="724" w:type="dxa"/>
            <w:tcBorders>
              <w:top w:val="single" w:sz="4" w:space="0" w:color="auto"/>
              <w:bottom w:val="single" w:sz="12" w:space="0" w:color="auto"/>
            </w:tcBorders>
            <w:shd w:val="clear" w:color="auto" w:fill="auto"/>
            <w:vAlign w:val="bottom"/>
            <w:hideMark/>
          </w:tcPr>
          <w:p w14:paraId="5902FE11" w14:textId="77777777" w:rsidR="002B2CF5" w:rsidRPr="00B85838" w:rsidRDefault="002B2CF5" w:rsidP="00336881">
            <w:pPr>
              <w:suppressAutoHyphens w:val="0"/>
              <w:spacing w:before="40" w:after="40" w:line="200" w:lineRule="exact"/>
              <w:ind w:left="57" w:right="57"/>
              <w:jc w:val="center"/>
              <w:rPr>
                <w:rFonts w:eastAsia="Times New Roman"/>
                <w:i/>
                <w:sz w:val="16"/>
                <w:szCs w:val="16"/>
              </w:rPr>
            </w:pPr>
            <w:r w:rsidRPr="00B85838">
              <w:rPr>
                <w:rFonts w:eastAsia="Times New Roman"/>
                <w:i/>
                <w:sz w:val="16"/>
                <w:szCs w:val="16"/>
              </w:rPr>
              <w:t>USD</w:t>
            </w:r>
          </w:p>
        </w:tc>
        <w:tc>
          <w:tcPr>
            <w:tcW w:w="1685" w:type="dxa"/>
            <w:vMerge/>
            <w:tcBorders>
              <w:top w:val="nil"/>
              <w:bottom w:val="single" w:sz="12" w:space="0" w:color="auto"/>
            </w:tcBorders>
            <w:shd w:val="clear" w:color="auto" w:fill="auto"/>
            <w:vAlign w:val="bottom"/>
            <w:hideMark/>
          </w:tcPr>
          <w:p w14:paraId="62D9A8A4" w14:textId="77777777" w:rsidR="002B2CF5" w:rsidRPr="00656B49" w:rsidRDefault="002B2CF5" w:rsidP="00336881">
            <w:pPr>
              <w:suppressAutoHyphens w:val="0"/>
              <w:spacing w:before="40" w:after="40" w:line="200" w:lineRule="exact"/>
              <w:ind w:left="57" w:right="57"/>
              <w:jc w:val="center"/>
              <w:rPr>
                <w:rFonts w:eastAsia="Times New Roman"/>
                <w:sz w:val="18"/>
                <w:szCs w:val="16"/>
              </w:rPr>
            </w:pPr>
          </w:p>
        </w:tc>
        <w:tc>
          <w:tcPr>
            <w:tcW w:w="1624" w:type="dxa"/>
            <w:vMerge/>
            <w:tcBorders>
              <w:top w:val="nil"/>
              <w:bottom w:val="single" w:sz="12" w:space="0" w:color="auto"/>
            </w:tcBorders>
            <w:shd w:val="clear" w:color="auto" w:fill="auto"/>
            <w:vAlign w:val="bottom"/>
          </w:tcPr>
          <w:p w14:paraId="53278CF2" w14:textId="77777777" w:rsidR="002B2CF5" w:rsidRPr="00656B49" w:rsidRDefault="002B2CF5" w:rsidP="00336881">
            <w:pPr>
              <w:suppressAutoHyphens w:val="0"/>
              <w:spacing w:before="40" w:after="40" w:line="200" w:lineRule="exact"/>
              <w:ind w:left="57" w:right="57"/>
              <w:jc w:val="center"/>
              <w:rPr>
                <w:rFonts w:eastAsia="Times New Roman"/>
                <w:sz w:val="18"/>
                <w:szCs w:val="16"/>
              </w:rPr>
            </w:pPr>
          </w:p>
        </w:tc>
        <w:tc>
          <w:tcPr>
            <w:tcW w:w="1462" w:type="dxa"/>
            <w:vMerge/>
            <w:tcBorders>
              <w:top w:val="nil"/>
              <w:bottom w:val="single" w:sz="12" w:space="0" w:color="auto"/>
            </w:tcBorders>
            <w:shd w:val="clear" w:color="auto" w:fill="auto"/>
            <w:vAlign w:val="bottom"/>
          </w:tcPr>
          <w:p w14:paraId="2F56F2F0" w14:textId="77777777" w:rsidR="002B2CF5" w:rsidRPr="00656B49" w:rsidRDefault="002B2CF5" w:rsidP="00336881">
            <w:pPr>
              <w:suppressAutoHyphens w:val="0"/>
              <w:spacing w:before="40" w:after="40" w:line="200" w:lineRule="exact"/>
              <w:ind w:left="57" w:right="57"/>
              <w:jc w:val="center"/>
              <w:rPr>
                <w:rFonts w:eastAsia="Times New Roman"/>
                <w:sz w:val="18"/>
                <w:szCs w:val="16"/>
              </w:rPr>
            </w:pPr>
          </w:p>
        </w:tc>
      </w:tr>
      <w:tr w:rsidR="002B2CF5" w:rsidRPr="00DF0ADE" w14:paraId="6C51608E" w14:textId="77777777" w:rsidTr="00A73AE6">
        <w:trPr>
          <w:trHeight w:val="240"/>
        </w:trPr>
        <w:tc>
          <w:tcPr>
            <w:tcW w:w="1560" w:type="dxa"/>
            <w:tcBorders>
              <w:top w:val="single" w:sz="12" w:space="0" w:color="auto"/>
              <w:bottom w:val="single" w:sz="12" w:space="0" w:color="auto"/>
            </w:tcBorders>
            <w:shd w:val="clear" w:color="auto" w:fill="auto"/>
            <w:noWrap/>
            <w:hideMark/>
          </w:tcPr>
          <w:p w14:paraId="20797E5C" w14:textId="77777777" w:rsidR="002B2CF5" w:rsidRPr="003D6C6F" w:rsidRDefault="002B2CF5" w:rsidP="00336881">
            <w:pPr>
              <w:suppressAutoHyphens w:val="0"/>
              <w:spacing w:before="40" w:after="40" w:line="200" w:lineRule="exact"/>
              <w:ind w:left="57" w:right="57"/>
              <w:jc w:val="center"/>
              <w:rPr>
                <w:rFonts w:eastAsia="Times New Roman"/>
                <w:sz w:val="18"/>
                <w:szCs w:val="18"/>
              </w:rPr>
            </w:pPr>
          </w:p>
        </w:tc>
        <w:tc>
          <w:tcPr>
            <w:tcW w:w="1558" w:type="dxa"/>
            <w:tcBorders>
              <w:top w:val="single" w:sz="12" w:space="0" w:color="auto"/>
              <w:bottom w:val="single" w:sz="12" w:space="0" w:color="auto"/>
            </w:tcBorders>
            <w:shd w:val="clear" w:color="auto" w:fill="auto"/>
            <w:noWrap/>
            <w:hideMark/>
          </w:tcPr>
          <w:p w14:paraId="6FF161EA" w14:textId="77777777" w:rsidR="002B2CF5" w:rsidRPr="003D6C6F" w:rsidRDefault="002B2CF5" w:rsidP="00336881">
            <w:pPr>
              <w:suppressAutoHyphens w:val="0"/>
              <w:spacing w:before="40" w:after="40" w:line="200" w:lineRule="exact"/>
              <w:ind w:left="57" w:right="57"/>
              <w:jc w:val="center"/>
              <w:rPr>
                <w:rFonts w:eastAsia="Times New Roman"/>
                <w:sz w:val="18"/>
                <w:szCs w:val="18"/>
              </w:rPr>
            </w:pPr>
          </w:p>
        </w:tc>
        <w:tc>
          <w:tcPr>
            <w:tcW w:w="912" w:type="dxa"/>
            <w:tcBorders>
              <w:top w:val="single" w:sz="12" w:space="0" w:color="auto"/>
              <w:bottom w:val="single" w:sz="12" w:space="0" w:color="auto"/>
            </w:tcBorders>
            <w:shd w:val="clear" w:color="auto" w:fill="auto"/>
          </w:tcPr>
          <w:p w14:paraId="1A464DB0" w14:textId="77777777" w:rsidR="002B2CF5" w:rsidRPr="003D6C6F" w:rsidRDefault="002B2CF5" w:rsidP="00336881">
            <w:pPr>
              <w:suppressAutoHyphens w:val="0"/>
              <w:spacing w:before="40" w:after="40" w:line="200" w:lineRule="exact"/>
              <w:ind w:left="57" w:right="57"/>
              <w:jc w:val="center"/>
              <w:rPr>
                <w:rFonts w:eastAsia="Times New Roman"/>
                <w:sz w:val="18"/>
                <w:szCs w:val="18"/>
              </w:rPr>
            </w:pPr>
          </w:p>
        </w:tc>
        <w:tc>
          <w:tcPr>
            <w:tcW w:w="1122" w:type="dxa"/>
            <w:tcBorders>
              <w:top w:val="single" w:sz="12" w:space="0" w:color="auto"/>
              <w:bottom w:val="single" w:sz="12" w:space="0" w:color="auto"/>
            </w:tcBorders>
            <w:shd w:val="clear" w:color="auto" w:fill="auto"/>
            <w:noWrap/>
            <w:hideMark/>
          </w:tcPr>
          <w:p w14:paraId="161F2032" w14:textId="77777777" w:rsidR="002B2CF5" w:rsidRPr="003D6C6F" w:rsidRDefault="002B2CF5" w:rsidP="00336881">
            <w:pPr>
              <w:suppressAutoHyphens w:val="0"/>
              <w:spacing w:before="40" w:after="40" w:line="200" w:lineRule="exact"/>
              <w:ind w:left="57" w:right="57"/>
              <w:jc w:val="center"/>
              <w:rPr>
                <w:rFonts w:eastAsia="Times New Roman"/>
                <w:sz w:val="18"/>
                <w:szCs w:val="18"/>
              </w:rPr>
            </w:pPr>
          </w:p>
        </w:tc>
        <w:tc>
          <w:tcPr>
            <w:tcW w:w="1354" w:type="dxa"/>
            <w:tcBorders>
              <w:top w:val="single" w:sz="12" w:space="0" w:color="auto"/>
              <w:bottom w:val="single" w:sz="12" w:space="0" w:color="auto"/>
            </w:tcBorders>
            <w:shd w:val="clear" w:color="auto" w:fill="auto"/>
            <w:noWrap/>
            <w:hideMark/>
          </w:tcPr>
          <w:p w14:paraId="4322EE0A" w14:textId="77777777" w:rsidR="002B2CF5" w:rsidRPr="003D6C6F" w:rsidRDefault="002B2CF5" w:rsidP="00336881">
            <w:pPr>
              <w:suppressAutoHyphens w:val="0"/>
              <w:spacing w:before="40" w:after="40" w:line="200" w:lineRule="exact"/>
              <w:ind w:left="57" w:right="57"/>
              <w:jc w:val="center"/>
              <w:rPr>
                <w:rFonts w:eastAsia="Times New Roman"/>
                <w:sz w:val="18"/>
                <w:szCs w:val="18"/>
              </w:rPr>
            </w:pPr>
            <w:r w:rsidRPr="003D6C6F">
              <w:rPr>
                <w:rFonts w:eastAsia="Times New Roman"/>
                <w:sz w:val="18"/>
                <w:szCs w:val="18"/>
              </w:rPr>
              <w:t>Multilateral</w:t>
            </w:r>
          </w:p>
          <w:p w14:paraId="2E12C13D" w14:textId="77777777" w:rsidR="002B2CF5" w:rsidRPr="003D6C6F" w:rsidRDefault="002B2CF5" w:rsidP="00336881">
            <w:pPr>
              <w:suppressAutoHyphens w:val="0"/>
              <w:spacing w:before="40" w:after="40" w:line="200" w:lineRule="exact"/>
              <w:ind w:left="57" w:right="57"/>
              <w:jc w:val="center"/>
              <w:rPr>
                <w:rFonts w:eastAsia="Times New Roman"/>
                <w:sz w:val="18"/>
                <w:szCs w:val="18"/>
              </w:rPr>
            </w:pPr>
            <w:r w:rsidRPr="003D6C6F">
              <w:rPr>
                <w:rFonts w:eastAsia="Times New Roman"/>
                <w:sz w:val="18"/>
                <w:szCs w:val="18"/>
              </w:rPr>
              <w:t>Bilateral</w:t>
            </w:r>
          </w:p>
          <w:p w14:paraId="208BFF34" w14:textId="77777777" w:rsidR="002B2CF5" w:rsidRPr="003D6C6F" w:rsidRDefault="002B2CF5" w:rsidP="00336881">
            <w:pPr>
              <w:suppressAutoHyphens w:val="0"/>
              <w:spacing w:before="40" w:after="40" w:line="200" w:lineRule="exact"/>
              <w:ind w:left="57" w:right="57"/>
              <w:jc w:val="center"/>
              <w:rPr>
                <w:rFonts w:eastAsia="Times New Roman"/>
                <w:sz w:val="18"/>
                <w:szCs w:val="18"/>
              </w:rPr>
            </w:pPr>
            <w:r w:rsidRPr="003D6C6F">
              <w:rPr>
                <w:rFonts w:eastAsia="Times New Roman"/>
                <w:sz w:val="18"/>
                <w:szCs w:val="18"/>
              </w:rPr>
              <w:t>Regional</w:t>
            </w:r>
          </w:p>
          <w:p w14:paraId="35CA30A7" w14:textId="77777777" w:rsidR="002B2CF5" w:rsidRPr="003D6C6F" w:rsidRDefault="002B2CF5" w:rsidP="00336881">
            <w:pPr>
              <w:suppressAutoHyphens w:val="0"/>
              <w:spacing w:before="40" w:after="40" w:line="200" w:lineRule="exact"/>
              <w:ind w:left="57" w:right="57"/>
              <w:jc w:val="center"/>
              <w:rPr>
                <w:rFonts w:eastAsia="Times New Roman"/>
                <w:sz w:val="18"/>
                <w:szCs w:val="18"/>
              </w:rPr>
            </w:pPr>
            <w:r w:rsidRPr="003D6C6F">
              <w:rPr>
                <w:rFonts w:eastAsia="Times New Roman"/>
                <w:sz w:val="18"/>
                <w:szCs w:val="18"/>
              </w:rPr>
              <w:t>Other (specify)</w:t>
            </w:r>
            <w:r w:rsidRPr="00401E55">
              <w:rPr>
                <w:sz w:val="18"/>
                <w:szCs w:val="18"/>
                <w:vertAlign w:val="superscript"/>
              </w:rPr>
              <w:t>d</w:t>
            </w:r>
          </w:p>
        </w:tc>
        <w:tc>
          <w:tcPr>
            <w:tcW w:w="1182" w:type="dxa"/>
            <w:tcBorders>
              <w:top w:val="single" w:sz="12" w:space="0" w:color="auto"/>
              <w:bottom w:val="single" w:sz="12" w:space="0" w:color="auto"/>
            </w:tcBorders>
            <w:shd w:val="clear" w:color="auto" w:fill="auto"/>
            <w:noWrap/>
            <w:hideMark/>
          </w:tcPr>
          <w:p w14:paraId="28B94A71" w14:textId="77777777" w:rsidR="002B2CF5" w:rsidRPr="003D6C6F" w:rsidRDefault="002B2CF5" w:rsidP="00336881">
            <w:pPr>
              <w:suppressAutoHyphens w:val="0"/>
              <w:spacing w:before="40" w:after="40" w:line="200" w:lineRule="exact"/>
              <w:ind w:left="57" w:right="57"/>
              <w:jc w:val="center"/>
              <w:rPr>
                <w:rFonts w:eastAsia="Times New Roman"/>
                <w:sz w:val="18"/>
                <w:szCs w:val="18"/>
              </w:rPr>
            </w:pPr>
          </w:p>
        </w:tc>
        <w:tc>
          <w:tcPr>
            <w:tcW w:w="724" w:type="dxa"/>
            <w:tcBorders>
              <w:top w:val="single" w:sz="12" w:space="0" w:color="auto"/>
              <w:bottom w:val="single" w:sz="12" w:space="0" w:color="auto"/>
            </w:tcBorders>
            <w:shd w:val="clear" w:color="auto" w:fill="auto"/>
            <w:noWrap/>
            <w:hideMark/>
          </w:tcPr>
          <w:p w14:paraId="6769875F" w14:textId="77777777" w:rsidR="002B2CF5" w:rsidRPr="003D6C6F" w:rsidRDefault="002B2CF5" w:rsidP="00336881">
            <w:pPr>
              <w:suppressAutoHyphens w:val="0"/>
              <w:spacing w:before="40" w:after="40" w:line="200" w:lineRule="exact"/>
              <w:ind w:left="57" w:right="57"/>
              <w:jc w:val="center"/>
              <w:rPr>
                <w:rFonts w:eastAsia="Times New Roman"/>
                <w:sz w:val="18"/>
                <w:szCs w:val="18"/>
              </w:rPr>
            </w:pPr>
          </w:p>
        </w:tc>
        <w:tc>
          <w:tcPr>
            <w:tcW w:w="1685" w:type="dxa"/>
            <w:tcBorders>
              <w:top w:val="single" w:sz="12" w:space="0" w:color="auto"/>
              <w:bottom w:val="single" w:sz="12" w:space="0" w:color="auto"/>
            </w:tcBorders>
            <w:shd w:val="clear" w:color="auto" w:fill="auto"/>
            <w:noWrap/>
            <w:hideMark/>
          </w:tcPr>
          <w:p w14:paraId="567B3BCD" w14:textId="77777777" w:rsidR="002B2CF5" w:rsidRPr="003D6C6F" w:rsidRDefault="002B2CF5" w:rsidP="00336881">
            <w:pPr>
              <w:suppressAutoHyphens w:val="0"/>
              <w:spacing w:before="40" w:after="40" w:line="200" w:lineRule="exact"/>
              <w:ind w:left="57" w:right="57"/>
              <w:jc w:val="center"/>
              <w:rPr>
                <w:rFonts w:eastAsia="Times New Roman"/>
                <w:sz w:val="18"/>
                <w:szCs w:val="18"/>
              </w:rPr>
            </w:pPr>
            <w:r w:rsidRPr="003D6C6F">
              <w:rPr>
                <w:rFonts w:eastAsia="Times New Roman"/>
                <w:sz w:val="18"/>
                <w:szCs w:val="18"/>
              </w:rPr>
              <w:t>Planned</w:t>
            </w:r>
          </w:p>
          <w:p w14:paraId="50B1FDB7" w14:textId="77777777" w:rsidR="002B2CF5" w:rsidRPr="003D6C6F" w:rsidRDefault="002B2CF5" w:rsidP="00336881">
            <w:pPr>
              <w:suppressAutoHyphens w:val="0"/>
              <w:spacing w:before="40" w:after="40" w:line="200" w:lineRule="exact"/>
              <w:ind w:left="57" w:right="57"/>
              <w:jc w:val="center"/>
              <w:rPr>
                <w:rFonts w:eastAsia="Times New Roman"/>
                <w:sz w:val="18"/>
                <w:szCs w:val="18"/>
              </w:rPr>
            </w:pPr>
            <w:r w:rsidRPr="003D6C6F">
              <w:rPr>
                <w:rFonts w:eastAsia="Times New Roman"/>
                <w:sz w:val="18"/>
                <w:szCs w:val="18"/>
              </w:rPr>
              <w:t>Ongoing</w:t>
            </w:r>
          </w:p>
          <w:p w14:paraId="7A0BC9EE" w14:textId="603E19D9" w:rsidR="002B2CF5" w:rsidRPr="003D6C6F" w:rsidRDefault="002B2CF5" w:rsidP="00336881">
            <w:pPr>
              <w:suppressAutoHyphens w:val="0"/>
              <w:spacing w:before="40" w:after="40" w:line="200" w:lineRule="exact"/>
              <w:ind w:left="57" w:right="57"/>
              <w:jc w:val="center"/>
              <w:rPr>
                <w:rFonts w:eastAsia="Times New Roman"/>
                <w:sz w:val="18"/>
                <w:szCs w:val="18"/>
              </w:rPr>
            </w:pPr>
            <w:r w:rsidRPr="003D6C6F">
              <w:rPr>
                <w:rFonts w:eastAsia="Times New Roman"/>
                <w:sz w:val="18"/>
                <w:szCs w:val="18"/>
              </w:rPr>
              <w:t>Completed</w:t>
            </w:r>
          </w:p>
        </w:tc>
        <w:tc>
          <w:tcPr>
            <w:tcW w:w="1624" w:type="dxa"/>
            <w:tcBorders>
              <w:top w:val="single" w:sz="12" w:space="0" w:color="auto"/>
              <w:bottom w:val="single" w:sz="12" w:space="0" w:color="auto"/>
            </w:tcBorders>
            <w:shd w:val="clear" w:color="auto" w:fill="auto"/>
          </w:tcPr>
          <w:p w14:paraId="314EB86E" w14:textId="77777777" w:rsidR="002B2CF5" w:rsidRPr="00401E55" w:rsidRDefault="002B2CF5" w:rsidP="00336881">
            <w:pPr>
              <w:suppressAutoHyphens w:val="0"/>
              <w:spacing w:before="40" w:after="40" w:line="200" w:lineRule="exact"/>
              <w:ind w:left="57" w:right="57"/>
              <w:jc w:val="center"/>
              <w:rPr>
                <w:rFonts w:eastAsia="Times New Roman"/>
                <w:sz w:val="18"/>
                <w:szCs w:val="18"/>
              </w:rPr>
            </w:pPr>
          </w:p>
        </w:tc>
        <w:tc>
          <w:tcPr>
            <w:tcW w:w="1462" w:type="dxa"/>
            <w:tcBorders>
              <w:top w:val="single" w:sz="12" w:space="0" w:color="auto"/>
              <w:bottom w:val="single" w:sz="12" w:space="0" w:color="auto"/>
            </w:tcBorders>
            <w:shd w:val="clear" w:color="auto" w:fill="auto"/>
          </w:tcPr>
          <w:p w14:paraId="34062F4D" w14:textId="77777777" w:rsidR="002B2CF5" w:rsidRPr="00F344FD" w:rsidRDefault="002B2CF5" w:rsidP="00336881">
            <w:pPr>
              <w:suppressAutoHyphens w:val="0"/>
              <w:spacing w:before="40" w:after="40" w:line="200" w:lineRule="exact"/>
              <w:ind w:left="57" w:right="57"/>
              <w:jc w:val="center"/>
              <w:rPr>
                <w:rFonts w:eastAsia="Times New Roman"/>
                <w:sz w:val="18"/>
                <w:szCs w:val="18"/>
              </w:rPr>
            </w:pPr>
          </w:p>
        </w:tc>
      </w:tr>
    </w:tbl>
    <w:p w14:paraId="08F221A6" w14:textId="77777777" w:rsidR="002B2CF5" w:rsidRDefault="002B2CF5" w:rsidP="002B2CF5">
      <w:pPr>
        <w:keepNext/>
        <w:spacing w:line="60" w:lineRule="exact"/>
        <w:ind w:right="1134"/>
        <w:jc w:val="both"/>
        <w:rPr>
          <w:rFonts w:eastAsia="Times New Roman"/>
          <w:i/>
          <w:sz w:val="16"/>
          <w:szCs w:val="16"/>
          <w:lang w:eastAsia="en-US"/>
        </w:rPr>
        <w:sectPr w:rsidR="002B2CF5" w:rsidSect="00465443">
          <w:headerReference w:type="default" r:id="rId102"/>
          <w:footerReference w:type="default" r:id="rId103"/>
          <w:endnotePr>
            <w:numFmt w:val="lowerLetter"/>
            <w:numRestart w:val="eachSect"/>
          </w:endnotePr>
          <w:type w:val="continuous"/>
          <w:pgSz w:w="16838" w:h="11906" w:orient="landscape" w:code="9"/>
          <w:pgMar w:top="1134" w:right="1417" w:bottom="1134" w:left="1134" w:header="567" w:footer="567" w:gutter="0"/>
          <w:cols w:space="708"/>
          <w:docGrid w:linePitch="360"/>
        </w:sectPr>
      </w:pPr>
    </w:p>
    <w:p w14:paraId="4C018CBC" w14:textId="77777777" w:rsidR="002B2CF5" w:rsidRDefault="002B2CF5" w:rsidP="002B2CF5">
      <w:pPr>
        <w:suppressAutoHyphens w:val="0"/>
        <w:spacing w:line="240" w:lineRule="auto"/>
      </w:pPr>
    </w:p>
    <w:p w14:paraId="7280E14F" w14:textId="77777777" w:rsidR="002B2CF5" w:rsidRDefault="002B2CF5" w:rsidP="002B2CF5">
      <w:pPr>
        <w:suppressAutoHyphens w:val="0"/>
        <w:spacing w:line="240" w:lineRule="auto"/>
        <w:rPr>
          <w:rFonts w:eastAsiaTheme="minorHAnsi"/>
          <w:color w:val="000000" w:themeColor="text1"/>
          <w:lang w:eastAsia="en-US"/>
        </w:rPr>
      </w:pPr>
      <w:r>
        <w:rPr>
          <w:rFonts w:eastAsiaTheme="minorHAnsi"/>
          <w:color w:val="000000" w:themeColor="text1"/>
          <w:lang w:eastAsia="en-US"/>
        </w:rPr>
        <w:br w:type="page"/>
      </w:r>
    </w:p>
    <w:p w14:paraId="55508BCF" w14:textId="77777777" w:rsidR="002B2CF5" w:rsidRPr="005274B2" w:rsidRDefault="002B2CF5" w:rsidP="002B2CF5">
      <w:pPr>
        <w:suppressAutoHyphens w:val="0"/>
        <w:spacing w:line="240" w:lineRule="auto"/>
        <w:rPr>
          <w:rFonts w:eastAsiaTheme="minorHAnsi"/>
          <w:color w:val="000000" w:themeColor="text1"/>
          <w:lang w:eastAsia="en-US"/>
        </w:rPr>
      </w:pPr>
      <w:r>
        <w:rPr>
          <w:rFonts w:eastAsiaTheme="minorHAnsi"/>
          <w:color w:val="000000" w:themeColor="text1"/>
          <w:lang w:eastAsia="en-US"/>
        </w:rPr>
        <w:lastRenderedPageBreak/>
        <w:t>Table III.13</w:t>
      </w:r>
    </w:p>
    <w:p w14:paraId="0E1064A3" w14:textId="77777777" w:rsidR="002B2CF5" w:rsidRDefault="002B2CF5" w:rsidP="00FB2E13">
      <w:pPr>
        <w:suppressAutoHyphens w:val="0"/>
        <w:spacing w:line="240" w:lineRule="auto"/>
        <w:ind w:right="395"/>
        <w:rPr>
          <w:i/>
          <w:sz w:val="22"/>
          <w:vertAlign w:val="superscript"/>
        </w:rPr>
      </w:pPr>
      <w:r w:rsidRPr="00910CD9">
        <w:rPr>
          <w:rFonts w:eastAsiaTheme="minorHAnsi"/>
          <w:b/>
          <w:color w:val="000000" w:themeColor="text1"/>
          <w:lang w:eastAsia="en-US"/>
        </w:rPr>
        <w:t>Information on support received by developing country Parties for the implementation of Article 13 of the Paris Agreement and transparency-related activities, including for transparency-related capacity-building</w:t>
      </w:r>
      <w:r w:rsidRPr="00FF2842">
        <w:rPr>
          <w:rStyle w:val="EndnoteReference"/>
          <w:b/>
          <w:bCs/>
          <w:i/>
          <w:szCs w:val="18"/>
        </w:rPr>
        <w:endnoteReference w:id="69"/>
      </w:r>
      <w:r w:rsidRPr="00FF2842">
        <w:rPr>
          <w:rFonts w:eastAsiaTheme="minorHAnsi"/>
          <w:b/>
          <w:bCs/>
          <w:i/>
          <w:color w:val="000000" w:themeColor="text1"/>
          <w:sz w:val="18"/>
          <w:szCs w:val="18"/>
          <w:vertAlign w:val="superscript"/>
          <w:lang w:eastAsia="en-US"/>
        </w:rPr>
        <w:t>,</w:t>
      </w:r>
      <w:r w:rsidRPr="00FF2842">
        <w:rPr>
          <w:rStyle w:val="EndnoteReference"/>
          <w:b/>
          <w:bCs/>
          <w:i/>
          <w:szCs w:val="18"/>
        </w:rPr>
        <w:t xml:space="preserve"> </w:t>
      </w:r>
      <w:r w:rsidRPr="00FF2842">
        <w:rPr>
          <w:rStyle w:val="EndnoteReference"/>
          <w:b/>
          <w:bCs/>
          <w:i/>
          <w:szCs w:val="18"/>
        </w:rPr>
        <w:endnoteReference w:id="70"/>
      </w:r>
    </w:p>
    <w:p w14:paraId="25F16BED" w14:textId="77777777" w:rsidR="002B2CF5" w:rsidRPr="000309A8" w:rsidRDefault="002B2CF5" w:rsidP="002B2CF5">
      <w:pPr>
        <w:tabs>
          <w:tab w:val="left" w:pos="1701"/>
        </w:tabs>
        <w:suppressAutoHyphens w:val="0"/>
        <w:spacing w:after="120" w:line="240" w:lineRule="auto"/>
        <w:ind w:right="1134"/>
        <w:rPr>
          <w:sz w:val="16"/>
        </w:rPr>
      </w:pPr>
      <w:r w:rsidRPr="000309A8">
        <w:rPr>
          <w:sz w:val="16"/>
        </w:rPr>
        <w:t>Exchange rate used:</w:t>
      </w:r>
      <w:r>
        <w:rPr>
          <w:sz w:val="16"/>
        </w:rPr>
        <w:t>________</w:t>
      </w:r>
    </w:p>
    <w:tbl>
      <w:tblPr>
        <w:tblW w:w="13889" w:type="dxa"/>
        <w:tblBorders>
          <w:top w:val="single" w:sz="4" w:space="0" w:color="auto"/>
        </w:tblBorders>
        <w:tblCellMar>
          <w:left w:w="0" w:type="dxa"/>
          <w:right w:w="0" w:type="dxa"/>
        </w:tblCellMar>
        <w:tblLook w:val="04A0" w:firstRow="1" w:lastRow="0" w:firstColumn="1" w:lastColumn="0" w:noHBand="0" w:noVBand="1"/>
      </w:tblPr>
      <w:tblGrid>
        <w:gridCol w:w="1688"/>
        <w:gridCol w:w="1696"/>
        <w:gridCol w:w="659"/>
        <w:gridCol w:w="1589"/>
        <w:gridCol w:w="1473"/>
        <w:gridCol w:w="1300"/>
        <w:gridCol w:w="844"/>
        <w:gridCol w:w="1802"/>
        <w:gridCol w:w="1363"/>
        <w:gridCol w:w="1475"/>
      </w:tblGrid>
      <w:tr w:rsidR="00F60BAD" w:rsidRPr="00B3364D" w14:paraId="48457316" w14:textId="77777777" w:rsidTr="00F60BAD">
        <w:trPr>
          <w:trHeight w:val="240"/>
          <w:tblHeader/>
        </w:trPr>
        <w:tc>
          <w:tcPr>
            <w:tcW w:w="1680" w:type="dxa"/>
            <w:vMerge w:val="restart"/>
            <w:tcBorders>
              <w:top w:val="single" w:sz="4" w:space="0" w:color="auto"/>
              <w:bottom w:val="single" w:sz="12" w:space="0" w:color="auto"/>
            </w:tcBorders>
            <w:shd w:val="clear" w:color="auto" w:fill="auto"/>
            <w:vAlign w:val="bottom"/>
            <w:hideMark/>
          </w:tcPr>
          <w:p w14:paraId="39C62B1B" w14:textId="77777777" w:rsidR="002B2CF5" w:rsidRPr="00B3364D" w:rsidRDefault="002B2CF5" w:rsidP="00A73AE6">
            <w:pPr>
              <w:suppressAutoHyphens w:val="0"/>
              <w:spacing w:before="40" w:after="40" w:line="180" w:lineRule="exact"/>
              <w:ind w:right="113"/>
              <w:jc w:val="center"/>
              <w:rPr>
                <w:rFonts w:eastAsia="Times New Roman"/>
                <w:i/>
                <w:sz w:val="16"/>
                <w:szCs w:val="16"/>
              </w:rPr>
            </w:pPr>
            <w:r w:rsidRPr="00B3364D">
              <w:rPr>
                <w:rFonts w:eastAsia="Times New Roman"/>
                <w:i/>
                <w:sz w:val="16"/>
                <w:szCs w:val="16"/>
              </w:rPr>
              <w:t xml:space="preserve">Title of activity, programme, project or </w:t>
            </w:r>
            <w:r w:rsidRPr="00B3364D">
              <w:rPr>
                <w:rFonts w:eastAsia="Times New Roman"/>
                <w:i/>
                <w:iCs/>
                <w:sz w:val="16"/>
                <w:szCs w:val="16"/>
              </w:rPr>
              <w:t>other</w:t>
            </w:r>
            <w:r w:rsidRPr="00C143C6">
              <w:rPr>
                <w:rStyle w:val="EndnoteReference"/>
                <w:i/>
                <w:szCs w:val="18"/>
              </w:rPr>
              <w:endnoteReference w:id="71"/>
            </w:r>
            <w:r w:rsidRPr="00681517">
              <w:rPr>
                <w:rFonts w:eastAsia="Times New Roman"/>
                <w:i/>
                <w:iCs/>
                <w:sz w:val="16"/>
                <w:szCs w:val="16"/>
                <w:vertAlign w:val="superscript"/>
              </w:rPr>
              <w:t xml:space="preserve">, </w:t>
            </w:r>
            <w:r w:rsidRPr="00C143C6">
              <w:rPr>
                <w:rStyle w:val="EndnoteReference"/>
                <w:i/>
                <w:szCs w:val="18"/>
              </w:rPr>
              <w:endnoteReference w:id="72"/>
            </w:r>
          </w:p>
        </w:tc>
        <w:tc>
          <w:tcPr>
            <w:tcW w:w="1688" w:type="dxa"/>
            <w:vMerge w:val="restart"/>
            <w:tcBorders>
              <w:top w:val="single" w:sz="4" w:space="0" w:color="auto"/>
              <w:bottom w:val="single" w:sz="12" w:space="0" w:color="auto"/>
            </w:tcBorders>
            <w:shd w:val="clear" w:color="auto" w:fill="auto"/>
            <w:vAlign w:val="bottom"/>
            <w:hideMark/>
          </w:tcPr>
          <w:p w14:paraId="027073A5" w14:textId="77777777" w:rsidR="002B2CF5" w:rsidRPr="00B3364D" w:rsidRDefault="002B2CF5" w:rsidP="00A73AE6">
            <w:pPr>
              <w:suppressAutoHyphens w:val="0"/>
              <w:spacing w:before="40" w:after="40" w:line="180" w:lineRule="exact"/>
              <w:ind w:left="113" w:right="113"/>
              <w:jc w:val="center"/>
              <w:rPr>
                <w:rFonts w:eastAsia="Times New Roman"/>
                <w:i/>
                <w:sz w:val="16"/>
                <w:szCs w:val="16"/>
              </w:rPr>
            </w:pPr>
            <w:r w:rsidRPr="00B3364D">
              <w:rPr>
                <w:rFonts w:eastAsia="Times New Roman"/>
                <w:i/>
                <w:sz w:val="16"/>
                <w:szCs w:val="16"/>
              </w:rPr>
              <w:t>Objectives and description</w:t>
            </w:r>
            <w:r w:rsidRPr="00C143C6">
              <w:rPr>
                <w:i/>
                <w:sz w:val="18"/>
                <w:szCs w:val="18"/>
                <w:vertAlign w:val="superscript"/>
              </w:rPr>
              <w:t>c</w:t>
            </w:r>
          </w:p>
        </w:tc>
        <w:tc>
          <w:tcPr>
            <w:tcW w:w="659" w:type="dxa"/>
            <w:vMerge w:val="restart"/>
            <w:tcBorders>
              <w:top w:val="single" w:sz="4" w:space="0" w:color="auto"/>
              <w:bottom w:val="single" w:sz="12" w:space="0" w:color="auto"/>
            </w:tcBorders>
            <w:shd w:val="clear" w:color="auto" w:fill="auto"/>
            <w:vAlign w:val="bottom"/>
          </w:tcPr>
          <w:p w14:paraId="2F112356" w14:textId="77777777" w:rsidR="002B2CF5" w:rsidRPr="00B3364D" w:rsidRDefault="002B2CF5" w:rsidP="00A73AE6">
            <w:pPr>
              <w:suppressAutoHyphens w:val="0"/>
              <w:spacing w:before="40" w:after="40" w:line="180" w:lineRule="exact"/>
              <w:ind w:left="113" w:right="113"/>
              <w:jc w:val="center"/>
              <w:rPr>
                <w:rFonts w:eastAsia="Times New Roman"/>
                <w:i/>
                <w:sz w:val="16"/>
                <w:szCs w:val="16"/>
              </w:rPr>
            </w:pPr>
            <w:r w:rsidRPr="00B3364D">
              <w:rPr>
                <w:rFonts w:eastAsia="Times New Roman"/>
                <w:i/>
                <w:sz w:val="16"/>
                <w:szCs w:val="16"/>
              </w:rPr>
              <w:t>Time frame</w:t>
            </w:r>
            <w:r w:rsidRPr="00C143C6">
              <w:rPr>
                <w:i/>
                <w:sz w:val="18"/>
                <w:szCs w:val="18"/>
                <w:vertAlign w:val="superscript"/>
              </w:rPr>
              <w:t>c</w:t>
            </w:r>
          </w:p>
        </w:tc>
        <w:tc>
          <w:tcPr>
            <w:tcW w:w="1581" w:type="dxa"/>
            <w:vMerge w:val="restart"/>
            <w:tcBorders>
              <w:top w:val="single" w:sz="4" w:space="0" w:color="auto"/>
              <w:bottom w:val="single" w:sz="12" w:space="0" w:color="auto"/>
            </w:tcBorders>
            <w:shd w:val="clear" w:color="auto" w:fill="auto"/>
            <w:vAlign w:val="bottom"/>
            <w:hideMark/>
          </w:tcPr>
          <w:p w14:paraId="3F855C08" w14:textId="77777777" w:rsidR="002B2CF5" w:rsidRPr="00B3364D" w:rsidRDefault="002B2CF5" w:rsidP="00A73AE6">
            <w:pPr>
              <w:suppressAutoHyphens w:val="0"/>
              <w:spacing w:before="40" w:after="40" w:line="180" w:lineRule="exact"/>
              <w:ind w:left="113" w:right="113"/>
              <w:jc w:val="center"/>
              <w:rPr>
                <w:rFonts w:eastAsia="Times New Roman"/>
                <w:i/>
                <w:sz w:val="16"/>
                <w:szCs w:val="16"/>
              </w:rPr>
            </w:pPr>
            <w:r w:rsidRPr="00B3364D">
              <w:rPr>
                <w:rFonts w:eastAsia="Times New Roman"/>
                <w:i/>
                <w:sz w:val="16"/>
                <w:szCs w:val="16"/>
              </w:rPr>
              <w:t>Recipient entity</w:t>
            </w:r>
            <w:r w:rsidRPr="00C143C6">
              <w:rPr>
                <w:i/>
                <w:sz w:val="18"/>
                <w:szCs w:val="18"/>
                <w:vertAlign w:val="superscript"/>
              </w:rPr>
              <w:t>c</w:t>
            </w:r>
          </w:p>
        </w:tc>
        <w:tc>
          <w:tcPr>
            <w:tcW w:w="1465" w:type="dxa"/>
            <w:vMerge w:val="restart"/>
            <w:tcBorders>
              <w:top w:val="single" w:sz="4" w:space="0" w:color="auto"/>
              <w:bottom w:val="single" w:sz="12" w:space="0" w:color="auto"/>
            </w:tcBorders>
            <w:shd w:val="clear" w:color="auto" w:fill="auto"/>
            <w:vAlign w:val="bottom"/>
            <w:hideMark/>
          </w:tcPr>
          <w:p w14:paraId="7A287BD0" w14:textId="77777777" w:rsidR="002B2CF5" w:rsidRPr="00B3364D" w:rsidRDefault="002B2CF5" w:rsidP="00A73AE6">
            <w:pPr>
              <w:suppressAutoHyphens w:val="0"/>
              <w:spacing w:before="40" w:after="40" w:line="180" w:lineRule="exact"/>
              <w:ind w:left="113" w:right="113"/>
              <w:jc w:val="center"/>
              <w:rPr>
                <w:rFonts w:eastAsia="Times New Roman"/>
                <w:i/>
                <w:sz w:val="16"/>
                <w:szCs w:val="16"/>
              </w:rPr>
            </w:pPr>
            <w:r w:rsidRPr="00B3364D">
              <w:rPr>
                <w:rFonts w:eastAsia="Times New Roman"/>
                <w:i/>
                <w:sz w:val="16"/>
                <w:szCs w:val="16"/>
              </w:rPr>
              <w:t>Channel</w:t>
            </w:r>
            <w:r w:rsidRPr="00C143C6">
              <w:rPr>
                <w:i/>
                <w:sz w:val="18"/>
                <w:szCs w:val="18"/>
                <w:vertAlign w:val="superscript"/>
              </w:rPr>
              <w:t>c</w:t>
            </w:r>
          </w:p>
        </w:tc>
        <w:tc>
          <w:tcPr>
            <w:tcW w:w="2128" w:type="dxa"/>
            <w:gridSpan w:val="2"/>
            <w:tcBorders>
              <w:top w:val="single" w:sz="4" w:space="0" w:color="auto"/>
              <w:bottom w:val="single" w:sz="4" w:space="0" w:color="auto"/>
            </w:tcBorders>
            <w:shd w:val="clear" w:color="auto" w:fill="auto"/>
            <w:noWrap/>
            <w:vAlign w:val="bottom"/>
            <w:hideMark/>
          </w:tcPr>
          <w:p w14:paraId="7E22E3C1" w14:textId="77777777" w:rsidR="002B2CF5" w:rsidRPr="00B3364D" w:rsidRDefault="002B2CF5" w:rsidP="00A73AE6">
            <w:pPr>
              <w:suppressAutoHyphens w:val="0"/>
              <w:spacing w:before="40" w:after="40" w:line="180" w:lineRule="exact"/>
              <w:ind w:left="113" w:right="113"/>
              <w:jc w:val="center"/>
              <w:rPr>
                <w:rFonts w:eastAsia="Times New Roman"/>
                <w:i/>
                <w:sz w:val="16"/>
                <w:szCs w:val="16"/>
              </w:rPr>
            </w:pPr>
            <w:r w:rsidRPr="00B3364D">
              <w:rPr>
                <w:rFonts w:eastAsia="Times New Roman"/>
                <w:i/>
                <w:sz w:val="16"/>
                <w:szCs w:val="16"/>
              </w:rPr>
              <w:t>Amount</w:t>
            </w:r>
            <w:r w:rsidRPr="00F550B9">
              <w:rPr>
                <w:i/>
                <w:sz w:val="18"/>
                <w:szCs w:val="18"/>
                <w:vertAlign w:val="superscript"/>
              </w:rPr>
              <w:t>c</w:t>
            </w:r>
          </w:p>
        </w:tc>
        <w:tc>
          <w:tcPr>
            <w:tcW w:w="1794" w:type="dxa"/>
            <w:vMerge w:val="restart"/>
            <w:tcBorders>
              <w:top w:val="single" w:sz="4" w:space="0" w:color="auto"/>
              <w:bottom w:val="single" w:sz="12" w:space="0" w:color="auto"/>
            </w:tcBorders>
            <w:shd w:val="clear" w:color="auto" w:fill="auto"/>
            <w:vAlign w:val="bottom"/>
            <w:hideMark/>
          </w:tcPr>
          <w:p w14:paraId="1B88536F" w14:textId="77777777" w:rsidR="002B2CF5" w:rsidRPr="00B3364D" w:rsidRDefault="002B2CF5" w:rsidP="00A73AE6">
            <w:pPr>
              <w:suppressAutoHyphens w:val="0"/>
              <w:spacing w:before="40" w:after="40" w:line="180" w:lineRule="exact"/>
              <w:ind w:left="113" w:right="113"/>
              <w:jc w:val="center"/>
              <w:rPr>
                <w:rFonts w:eastAsia="Times New Roman"/>
                <w:i/>
                <w:sz w:val="16"/>
                <w:szCs w:val="16"/>
              </w:rPr>
            </w:pPr>
            <w:r w:rsidRPr="00B3364D">
              <w:rPr>
                <w:rFonts w:eastAsia="Times New Roman"/>
                <w:i/>
                <w:sz w:val="16"/>
                <w:szCs w:val="16"/>
              </w:rPr>
              <w:t>Status of activity</w:t>
            </w:r>
            <w:r w:rsidRPr="00C143C6">
              <w:rPr>
                <w:i/>
                <w:sz w:val="18"/>
                <w:szCs w:val="18"/>
                <w:vertAlign w:val="superscript"/>
              </w:rPr>
              <w:t>c</w:t>
            </w:r>
          </w:p>
        </w:tc>
        <w:tc>
          <w:tcPr>
            <w:tcW w:w="1392" w:type="dxa"/>
            <w:vMerge w:val="restart"/>
            <w:tcBorders>
              <w:top w:val="single" w:sz="4" w:space="0" w:color="auto"/>
              <w:bottom w:val="single" w:sz="12" w:space="0" w:color="auto"/>
            </w:tcBorders>
            <w:shd w:val="clear" w:color="auto" w:fill="auto"/>
            <w:vAlign w:val="bottom"/>
          </w:tcPr>
          <w:p w14:paraId="57F58797" w14:textId="77777777" w:rsidR="002B2CF5" w:rsidRPr="00B3364D" w:rsidRDefault="002B2CF5" w:rsidP="00A73AE6">
            <w:pPr>
              <w:suppressAutoHyphens w:val="0"/>
              <w:spacing w:before="40" w:after="40" w:line="180" w:lineRule="exact"/>
              <w:ind w:left="113" w:right="113"/>
              <w:jc w:val="center"/>
              <w:rPr>
                <w:rFonts w:eastAsia="Times New Roman"/>
                <w:i/>
                <w:sz w:val="16"/>
                <w:szCs w:val="16"/>
              </w:rPr>
            </w:pPr>
            <w:r w:rsidRPr="00B3364D">
              <w:rPr>
                <w:rFonts w:eastAsia="Times New Roman"/>
                <w:i/>
                <w:sz w:val="16"/>
                <w:szCs w:val="16"/>
              </w:rPr>
              <w:t>Use, impact and estimated results</w:t>
            </w:r>
            <w:r w:rsidRPr="00C143C6">
              <w:rPr>
                <w:i/>
                <w:sz w:val="18"/>
                <w:szCs w:val="18"/>
                <w:vertAlign w:val="superscript"/>
              </w:rPr>
              <w:t>c</w:t>
            </w:r>
          </w:p>
        </w:tc>
        <w:tc>
          <w:tcPr>
            <w:tcW w:w="1502" w:type="dxa"/>
            <w:vMerge w:val="restart"/>
            <w:tcBorders>
              <w:top w:val="single" w:sz="4" w:space="0" w:color="auto"/>
              <w:bottom w:val="single" w:sz="12" w:space="0" w:color="auto"/>
            </w:tcBorders>
            <w:shd w:val="clear" w:color="auto" w:fill="auto"/>
            <w:vAlign w:val="bottom"/>
          </w:tcPr>
          <w:p w14:paraId="015F8387" w14:textId="77777777" w:rsidR="002B2CF5" w:rsidRPr="00B3364D" w:rsidRDefault="002B2CF5" w:rsidP="00A73AE6">
            <w:pPr>
              <w:suppressAutoHyphens w:val="0"/>
              <w:spacing w:before="40" w:after="40" w:line="180" w:lineRule="exact"/>
              <w:ind w:left="113" w:right="113"/>
              <w:jc w:val="center"/>
              <w:rPr>
                <w:rFonts w:eastAsia="Times New Roman"/>
                <w:i/>
                <w:sz w:val="16"/>
                <w:szCs w:val="16"/>
              </w:rPr>
            </w:pPr>
            <w:r w:rsidRPr="00B3364D">
              <w:rPr>
                <w:rFonts w:eastAsia="Times New Roman"/>
                <w:i/>
                <w:sz w:val="16"/>
                <w:szCs w:val="16"/>
              </w:rPr>
              <w:t>Additional information</w:t>
            </w:r>
          </w:p>
        </w:tc>
      </w:tr>
      <w:tr w:rsidR="00F60BAD" w:rsidRPr="00B3364D" w14:paraId="2492130C" w14:textId="77777777" w:rsidTr="00FF2842">
        <w:trPr>
          <w:trHeight w:val="240"/>
          <w:tblHeader/>
        </w:trPr>
        <w:tc>
          <w:tcPr>
            <w:tcW w:w="1680" w:type="dxa"/>
            <w:vMerge/>
            <w:tcBorders>
              <w:top w:val="nil"/>
              <w:bottom w:val="single" w:sz="12" w:space="0" w:color="auto"/>
            </w:tcBorders>
            <w:shd w:val="clear" w:color="auto" w:fill="auto"/>
            <w:vAlign w:val="bottom"/>
            <w:hideMark/>
          </w:tcPr>
          <w:p w14:paraId="2B5CF0CE" w14:textId="77777777" w:rsidR="002B2CF5" w:rsidRPr="00B3364D" w:rsidRDefault="002B2CF5" w:rsidP="00A73AE6">
            <w:pPr>
              <w:suppressAutoHyphens w:val="0"/>
              <w:spacing w:before="40" w:after="40" w:line="200" w:lineRule="exact"/>
              <w:ind w:right="113"/>
              <w:jc w:val="center"/>
              <w:rPr>
                <w:rFonts w:eastAsia="Times New Roman"/>
                <w:sz w:val="18"/>
                <w:szCs w:val="16"/>
              </w:rPr>
            </w:pPr>
          </w:p>
        </w:tc>
        <w:tc>
          <w:tcPr>
            <w:tcW w:w="1688" w:type="dxa"/>
            <w:vMerge/>
            <w:tcBorders>
              <w:top w:val="nil"/>
              <w:bottom w:val="single" w:sz="12" w:space="0" w:color="auto"/>
            </w:tcBorders>
            <w:shd w:val="clear" w:color="auto" w:fill="auto"/>
            <w:vAlign w:val="bottom"/>
            <w:hideMark/>
          </w:tcPr>
          <w:p w14:paraId="278EDDAA" w14:textId="77777777" w:rsidR="002B2CF5" w:rsidRPr="00B3364D" w:rsidRDefault="002B2CF5" w:rsidP="00A73AE6">
            <w:pPr>
              <w:suppressAutoHyphens w:val="0"/>
              <w:spacing w:before="40" w:after="40" w:line="200" w:lineRule="exact"/>
              <w:ind w:left="113" w:right="113"/>
              <w:jc w:val="center"/>
              <w:rPr>
                <w:rFonts w:eastAsia="Times New Roman"/>
                <w:sz w:val="18"/>
                <w:szCs w:val="16"/>
              </w:rPr>
            </w:pPr>
          </w:p>
        </w:tc>
        <w:tc>
          <w:tcPr>
            <w:tcW w:w="659" w:type="dxa"/>
            <w:vMerge/>
            <w:tcBorders>
              <w:top w:val="nil"/>
              <w:bottom w:val="single" w:sz="12" w:space="0" w:color="auto"/>
            </w:tcBorders>
            <w:shd w:val="clear" w:color="auto" w:fill="auto"/>
            <w:vAlign w:val="bottom"/>
          </w:tcPr>
          <w:p w14:paraId="2EDA7988" w14:textId="77777777" w:rsidR="002B2CF5" w:rsidRPr="00B3364D" w:rsidRDefault="002B2CF5" w:rsidP="00A73AE6">
            <w:pPr>
              <w:suppressAutoHyphens w:val="0"/>
              <w:spacing w:before="40" w:after="40" w:line="200" w:lineRule="exact"/>
              <w:ind w:left="113" w:right="113"/>
              <w:jc w:val="center"/>
              <w:rPr>
                <w:rFonts w:eastAsia="Times New Roman"/>
                <w:sz w:val="18"/>
                <w:szCs w:val="16"/>
              </w:rPr>
            </w:pPr>
          </w:p>
        </w:tc>
        <w:tc>
          <w:tcPr>
            <w:tcW w:w="1581" w:type="dxa"/>
            <w:vMerge/>
            <w:tcBorders>
              <w:top w:val="nil"/>
              <w:bottom w:val="single" w:sz="12" w:space="0" w:color="auto"/>
            </w:tcBorders>
            <w:shd w:val="clear" w:color="auto" w:fill="auto"/>
            <w:vAlign w:val="bottom"/>
            <w:hideMark/>
          </w:tcPr>
          <w:p w14:paraId="0E7527C8" w14:textId="77777777" w:rsidR="002B2CF5" w:rsidRPr="00B3364D" w:rsidRDefault="002B2CF5" w:rsidP="00A73AE6">
            <w:pPr>
              <w:suppressAutoHyphens w:val="0"/>
              <w:spacing w:before="40" w:after="40" w:line="200" w:lineRule="exact"/>
              <w:ind w:left="113" w:right="113"/>
              <w:jc w:val="center"/>
              <w:rPr>
                <w:rFonts w:eastAsia="Times New Roman"/>
                <w:sz w:val="18"/>
                <w:szCs w:val="16"/>
              </w:rPr>
            </w:pPr>
          </w:p>
        </w:tc>
        <w:tc>
          <w:tcPr>
            <w:tcW w:w="1465" w:type="dxa"/>
            <w:vMerge/>
            <w:tcBorders>
              <w:top w:val="nil"/>
              <w:bottom w:val="single" w:sz="12" w:space="0" w:color="auto"/>
            </w:tcBorders>
            <w:shd w:val="clear" w:color="auto" w:fill="auto"/>
            <w:vAlign w:val="bottom"/>
            <w:hideMark/>
          </w:tcPr>
          <w:p w14:paraId="3F83E12C" w14:textId="77777777" w:rsidR="002B2CF5" w:rsidRPr="00B3364D" w:rsidRDefault="002B2CF5" w:rsidP="00A73AE6">
            <w:pPr>
              <w:suppressAutoHyphens w:val="0"/>
              <w:spacing w:before="40" w:after="40" w:line="200" w:lineRule="exact"/>
              <w:ind w:left="113" w:right="113"/>
              <w:jc w:val="center"/>
              <w:rPr>
                <w:rFonts w:eastAsia="Times New Roman"/>
                <w:sz w:val="18"/>
                <w:szCs w:val="16"/>
              </w:rPr>
            </w:pPr>
          </w:p>
        </w:tc>
        <w:tc>
          <w:tcPr>
            <w:tcW w:w="1292" w:type="dxa"/>
            <w:tcBorders>
              <w:top w:val="single" w:sz="4" w:space="0" w:color="auto"/>
              <w:bottom w:val="single" w:sz="12" w:space="0" w:color="auto"/>
            </w:tcBorders>
            <w:shd w:val="clear" w:color="auto" w:fill="auto"/>
            <w:vAlign w:val="bottom"/>
            <w:hideMark/>
          </w:tcPr>
          <w:p w14:paraId="416233B2" w14:textId="77777777" w:rsidR="002B2CF5" w:rsidRPr="005E4B4F" w:rsidRDefault="002B2CF5" w:rsidP="00A73AE6">
            <w:pPr>
              <w:suppressAutoHyphens w:val="0"/>
              <w:spacing w:before="40" w:after="40" w:line="200" w:lineRule="exact"/>
              <w:ind w:left="113" w:right="113"/>
              <w:jc w:val="center"/>
              <w:rPr>
                <w:rFonts w:eastAsia="Times New Roman"/>
                <w:i/>
                <w:sz w:val="16"/>
                <w:szCs w:val="16"/>
              </w:rPr>
            </w:pPr>
            <w:r w:rsidRPr="005E4B4F">
              <w:rPr>
                <w:rFonts w:eastAsia="Times New Roman"/>
                <w:i/>
                <w:sz w:val="16"/>
                <w:szCs w:val="16"/>
              </w:rPr>
              <w:t>Domestic currency</w:t>
            </w:r>
          </w:p>
        </w:tc>
        <w:tc>
          <w:tcPr>
            <w:tcW w:w="836" w:type="dxa"/>
            <w:tcBorders>
              <w:top w:val="single" w:sz="4" w:space="0" w:color="auto"/>
              <w:bottom w:val="single" w:sz="12" w:space="0" w:color="auto"/>
            </w:tcBorders>
            <w:shd w:val="clear" w:color="auto" w:fill="auto"/>
            <w:vAlign w:val="bottom"/>
            <w:hideMark/>
          </w:tcPr>
          <w:p w14:paraId="6F65FDEA" w14:textId="77777777" w:rsidR="002B2CF5" w:rsidRPr="005E4B4F" w:rsidRDefault="002B2CF5" w:rsidP="00A73AE6">
            <w:pPr>
              <w:suppressAutoHyphens w:val="0"/>
              <w:spacing w:before="40" w:after="40" w:line="200" w:lineRule="exact"/>
              <w:ind w:left="113" w:right="113"/>
              <w:jc w:val="center"/>
              <w:rPr>
                <w:rFonts w:eastAsia="Times New Roman"/>
                <w:i/>
                <w:sz w:val="16"/>
                <w:szCs w:val="16"/>
              </w:rPr>
            </w:pPr>
            <w:r w:rsidRPr="005E4B4F">
              <w:rPr>
                <w:rFonts w:eastAsia="Times New Roman"/>
                <w:i/>
                <w:sz w:val="16"/>
                <w:szCs w:val="16"/>
              </w:rPr>
              <w:t>USD</w:t>
            </w:r>
          </w:p>
        </w:tc>
        <w:tc>
          <w:tcPr>
            <w:tcW w:w="1794" w:type="dxa"/>
            <w:vMerge/>
            <w:tcBorders>
              <w:top w:val="nil"/>
              <w:bottom w:val="single" w:sz="12" w:space="0" w:color="auto"/>
            </w:tcBorders>
            <w:shd w:val="clear" w:color="auto" w:fill="auto"/>
            <w:vAlign w:val="bottom"/>
            <w:hideMark/>
          </w:tcPr>
          <w:p w14:paraId="36CAFA70" w14:textId="77777777" w:rsidR="002B2CF5" w:rsidRPr="00B3364D" w:rsidRDefault="002B2CF5" w:rsidP="00A73AE6">
            <w:pPr>
              <w:suppressAutoHyphens w:val="0"/>
              <w:spacing w:before="40" w:after="40" w:line="200" w:lineRule="exact"/>
              <w:ind w:left="113" w:right="113"/>
              <w:jc w:val="center"/>
              <w:rPr>
                <w:rFonts w:eastAsia="Times New Roman"/>
                <w:sz w:val="18"/>
                <w:szCs w:val="16"/>
              </w:rPr>
            </w:pPr>
          </w:p>
        </w:tc>
        <w:tc>
          <w:tcPr>
            <w:tcW w:w="1392" w:type="dxa"/>
            <w:vMerge/>
            <w:tcBorders>
              <w:top w:val="nil"/>
              <w:bottom w:val="single" w:sz="12" w:space="0" w:color="auto"/>
            </w:tcBorders>
            <w:shd w:val="clear" w:color="auto" w:fill="auto"/>
            <w:vAlign w:val="bottom"/>
          </w:tcPr>
          <w:p w14:paraId="23F65B0E" w14:textId="77777777" w:rsidR="002B2CF5" w:rsidRPr="00B3364D" w:rsidRDefault="002B2CF5" w:rsidP="00A73AE6">
            <w:pPr>
              <w:suppressAutoHyphens w:val="0"/>
              <w:spacing w:before="40" w:after="40" w:line="200" w:lineRule="exact"/>
              <w:ind w:left="113" w:right="113"/>
              <w:jc w:val="center"/>
              <w:rPr>
                <w:rFonts w:eastAsia="Times New Roman"/>
                <w:sz w:val="18"/>
                <w:szCs w:val="16"/>
              </w:rPr>
            </w:pPr>
          </w:p>
        </w:tc>
        <w:tc>
          <w:tcPr>
            <w:tcW w:w="1502" w:type="dxa"/>
            <w:vMerge/>
            <w:tcBorders>
              <w:top w:val="nil"/>
              <w:bottom w:val="single" w:sz="12" w:space="0" w:color="auto"/>
            </w:tcBorders>
            <w:shd w:val="clear" w:color="auto" w:fill="auto"/>
            <w:vAlign w:val="bottom"/>
          </w:tcPr>
          <w:p w14:paraId="3D0FDCB0" w14:textId="77777777" w:rsidR="002B2CF5" w:rsidRPr="00B3364D" w:rsidRDefault="002B2CF5" w:rsidP="00A73AE6">
            <w:pPr>
              <w:suppressAutoHyphens w:val="0"/>
              <w:spacing w:before="40" w:after="40" w:line="200" w:lineRule="exact"/>
              <w:ind w:left="113" w:right="113"/>
              <w:jc w:val="center"/>
              <w:rPr>
                <w:rFonts w:eastAsia="Times New Roman"/>
                <w:sz w:val="18"/>
                <w:szCs w:val="16"/>
              </w:rPr>
            </w:pPr>
          </w:p>
        </w:tc>
      </w:tr>
      <w:tr w:rsidR="002B2CF5" w:rsidRPr="00DF0ADE" w14:paraId="77D3BB9C" w14:textId="77777777" w:rsidTr="00FF2842">
        <w:trPr>
          <w:trHeight w:val="240"/>
        </w:trPr>
        <w:tc>
          <w:tcPr>
            <w:tcW w:w="1680" w:type="dxa"/>
            <w:tcBorders>
              <w:top w:val="single" w:sz="12" w:space="0" w:color="auto"/>
              <w:bottom w:val="single" w:sz="12" w:space="0" w:color="auto"/>
            </w:tcBorders>
            <w:shd w:val="clear" w:color="auto" w:fill="auto"/>
            <w:noWrap/>
            <w:hideMark/>
          </w:tcPr>
          <w:p w14:paraId="12F1754D" w14:textId="77777777" w:rsidR="002B2CF5" w:rsidRPr="00FF2842" w:rsidRDefault="002B2CF5" w:rsidP="00A73AE6">
            <w:pPr>
              <w:suppressAutoHyphens w:val="0"/>
              <w:spacing w:before="40" w:after="40" w:line="200" w:lineRule="exact"/>
              <w:ind w:right="113"/>
              <w:jc w:val="center"/>
              <w:rPr>
                <w:rFonts w:eastAsia="Times New Roman"/>
                <w:sz w:val="18"/>
                <w:szCs w:val="18"/>
              </w:rPr>
            </w:pPr>
          </w:p>
        </w:tc>
        <w:tc>
          <w:tcPr>
            <w:tcW w:w="1688" w:type="dxa"/>
            <w:tcBorders>
              <w:top w:val="single" w:sz="12" w:space="0" w:color="auto"/>
              <w:bottom w:val="single" w:sz="12" w:space="0" w:color="auto"/>
            </w:tcBorders>
            <w:shd w:val="clear" w:color="auto" w:fill="auto"/>
            <w:noWrap/>
            <w:vAlign w:val="bottom"/>
            <w:hideMark/>
          </w:tcPr>
          <w:p w14:paraId="542DB874" w14:textId="77777777" w:rsidR="002B2CF5" w:rsidRPr="00FF2842" w:rsidRDefault="002B2CF5" w:rsidP="00A73AE6">
            <w:pPr>
              <w:suppressAutoHyphens w:val="0"/>
              <w:spacing w:before="40" w:after="40" w:line="200" w:lineRule="exact"/>
              <w:ind w:left="113" w:right="113"/>
              <w:jc w:val="center"/>
              <w:rPr>
                <w:rFonts w:eastAsia="Times New Roman"/>
                <w:sz w:val="18"/>
                <w:szCs w:val="18"/>
              </w:rPr>
            </w:pPr>
          </w:p>
        </w:tc>
        <w:tc>
          <w:tcPr>
            <w:tcW w:w="659" w:type="dxa"/>
            <w:tcBorders>
              <w:top w:val="single" w:sz="12" w:space="0" w:color="auto"/>
              <w:bottom w:val="single" w:sz="12" w:space="0" w:color="auto"/>
            </w:tcBorders>
            <w:shd w:val="clear" w:color="auto" w:fill="auto"/>
            <w:vAlign w:val="bottom"/>
          </w:tcPr>
          <w:p w14:paraId="790A1DCB" w14:textId="77777777" w:rsidR="002B2CF5" w:rsidRPr="00FF2842" w:rsidRDefault="002B2CF5" w:rsidP="00A73AE6">
            <w:pPr>
              <w:suppressAutoHyphens w:val="0"/>
              <w:spacing w:before="40" w:after="40" w:line="200" w:lineRule="exact"/>
              <w:ind w:left="113" w:right="113"/>
              <w:jc w:val="center"/>
              <w:rPr>
                <w:rFonts w:eastAsia="Times New Roman"/>
                <w:sz w:val="18"/>
                <w:szCs w:val="18"/>
              </w:rPr>
            </w:pPr>
          </w:p>
        </w:tc>
        <w:tc>
          <w:tcPr>
            <w:tcW w:w="1581" w:type="dxa"/>
            <w:tcBorders>
              <w:top w:val="single" w:sz="12" w:space="0" w:color="auto"/>
              <w:bottom w:val="single" w:sz="12" w:space="0" w:color="auto"/>
            </w:tcBorders>
            <w:shd w:val="clear" w:color="auto" w:fill="auto"/>
            <w:noWrap/>
            <w:hideMark/>
          </w:tcPr>
          <w:p w14:paraId="1425E4EB" w14:textId="77777777" w:rsidR="002B2CF5" w:rsidRPr="00FF2842" w:rsidRDefault="002B2CF5" w:rsidP="00A73AE6">
            <w:pPr>
              <w:suppressAutoHyphens w:val="0"/>
              <w:spacing w:before="40" w:after="40" w:line="200" w:lineRule="exact"/>
              <w:ind w:left="113" w:right="113"/>
              <w:jc w:val="center"/>
              <w:rPr>
                <w:rFonts w:eastAsia="Times New Roman"/>
                <w:sz w:val="18"/>
                <w:szCs w:val="18"/>
              </w:rPr>
            </w:pPr>
          </w:p>
        </w:tc>
        <w:tc>
          <w:tcPr>
            <w:tcW w:w="1465" w:type="dxa"/>
            <w:tcBorders>
              <w:top w:val="single" w:sz="12" w:space="0" w:color="auto"/>
              <w:bottom w:val="single" w:sz="12" w:space="0" w:color="auto"/>
            </w:tcBorders>
            <w:shd w:val="clear" w:color="auto" w:fill="auto"/>
            <w:noWrap/>
            <w:hideMark/>
          </w:tcPr>
          <w:p w14:paraId="0CCBBBB4" w14:textId="77777777" w:rsidR="002B2CF5" w:rsidRPr="00FF2842" w:rsidRDefault="002B2CF5" w:rsidP="00A73AE6">
            <w:pPr>
              <w:suppressAutoHyphens w:val="0"/>
              <w:spacing w:before="40" w:after="40" w:line="200" w:lineRule="exact"/>
              <w:ind w:left="113" w:right="113"/>
              <w:jc w:val="center"/>
              <w:rPr>
                <w:rFonts w:eastAsia="Times New Roman"/>
                <w:sz w:val="18"/>
                <w:szCs w:val="18"/>
              </w:rPr>
            </w:pPr>
            <w:r w:rsidRPr="00FF2842">
              <w:rPr>
                <w:rFonts w:eastAsia="Times New Roman"/>
                <w:sz w:val="18"/>
                <w:szCs w:val="18"/>
              </w:rPr>
              <w:t>Multilateral</w:t>
            </w:r>
          </w:p>
          <w:p w14:paraId="7EECA1EF" w14:textId="77777777" w:rsidR="002B2CF5" w:rsidRPr="00FF2842" w:rsidRDefault="002B2CF5" w:rsidP="00A73AE6">
            <w:pPr>
              <w:suppressAutoHyphens w:val="0"/>
              <w:spacing w:before="40" w:after="40" w:line="200" w:lineRule="exact"/>
              <w:ind w:left="113" w:right="113"/>
              <w:jc w:val="center"/>
              <w:rPr>
                <w:rFonts w:eastAsia="Times New Roman"/>
                <w:sz w:val="18"/>
                <w:szCs w:val="18"/>
              </w:rPr>
            </w:pPr>
            <w:r w:rsidRPr="00FF2842">
              <w:rPr>
                <w:rFonts w:eastAsia="Times New Roman"/>
                <w:sz w:val="18"/>
                <w:szCs w:val="18"/>
              </w:rPr>
              <w:t>Bilateral</w:t>
            </w:r>
          </w:p>
          <w:p w14:paraId="570D3AD8" w14:textId="77777777" w:rsidR="002B2CF5" w:rsidRPr="00FF2842" w:rsidRDefault="002B2CF5" w:rsidP="00A73AE6">
            <w:pPr>
              <w:suppressAutoHyphens w:val="0"/>
              <w:spacing w:before="40" w:after="40" w:line="200" w:lineRule="exact"/>
              <w:ind w:left="113" w:right="113"/>
              <w:jc w:val="center"/>
              <w:rPr>
                <w:rFonts w:eastAsia="Times New Roman"/>
                <w:sz w:val="18"/>
                <w:szCs w:val="18"/>
              </w:rPr>
            </w:pPr>
            <w:r w:rsidRPr="00FF2842">
              <w:rPr>
                <w:rFonts w:eastAsia="Times New Roman"/>
                <w:sz w:val="18"/>
                <w:szCs w:val="18"/>
              </w:rPr>
              <w:t>Regional</w:t>
            </w:r>
          </w:p>
          <w:p w14:paraId="31975566" w14:textId="77777777" w:rsidR="002B2CF5" w:rsidRPr="00FF2842" w:rsidRDefault="002B2CF5" w:rsidP="00A73AE6">
            <w:pPr>
              <w:suppressAutoHyphens w:val="0"/>
              <w:spacing w:before="40" w:after="40" w:line="200" w:lineRule="exact"/>
              <w:ind w:left="113" w:right="113"/>
              <w:jc w:val="center"/>
              <w:rPr>
                <w:rFonts w:eastAsia="Times New Roman"/>
                <w:sz w:val="18"/>
                <w:szCs w:val="18"/>
              </w:rPr>
            </w:pPr>
            <w:r w:rsidRPr="00FF2842">
              <w:rPr>
                <w:rFonts w:eastAsia="Times New Roman"/>
                <w:sz w:val="18"/>
                <w:szCs w:val="18"/>
              </w:rPr>
              <w:t>Other (specify)</w:t>
            </w:r>
            <w:r w:rsidRPr="00FF2842">
              <w:rPr>
                <w:i/>
                <w:iCs/>
                <w:sz w:val="18"/>
                <w:szCs w:val="18"/>
                <w:vertAlign w:val="superscript"/>
              </w:rPr>
              <w:t>d</w:t>
            </w:r>
          </w:p>
        </w:tc>
        <w:tc>
          <w:tcPr>
            <w:tcW w:w="1292" w:type="dxa"/>
            <w:tcBorders>
              <w:top w:val="single" w:sz="12" w:space="0" w:color="auto"/>
              <w:bottom w:val="single" w:sz="12" w:space="0" w:color="auto"/>
            </w:tcBorders>
            <w:shd w:val="clear" w:color="auto" w:fill="auto"/>
            <w:noWrap/>
            <w:hideMark/>
          </w:tcPr>
          <w:p w14:paraId="15B3F73C" w14:textId="77777777" w:rsidR="002B2CF5" w:rsidRPr="00FF2842" w:rsidRDefault="002B2CF5" w:rsidP="00A73AE6">
            <w:pPr>
              <w:suppressAutoHyphens w:val="0"/>
              <w:spacing w:before="40" w:after="40" w:line="200" w:lineRule="exact"/>
              <w:ind w:left="113" w:right="113"/>
              <w:jc w:val="center"/>
              <w:rPr>
                <w:rFonts w:eastAsia="Times New Roman"/>
                <w:sz w:val="18"/>
                <w:szCs w:val="18"/>
              </w:rPr>
            </w:pPr>
          </w:p>
        </w:tc>
        <w:tc>
          <w:tcPr>
            <w:tcW w:w="836" w:type="dxa"/>
            <w:tcBorders>
              <w:top w:val="single" w:sz="12" w:space="0" w:color="auto"/>
              <w:bottom w:val="single" w:sz="12" w:space="0" w:color="auto"/>
            </w:tcBorders>
            <w:shd w:val="clear" w:color="auto" w:fill="auto"/>
            <w:noWrap/>
            <w:hideMark/>
          </w:tcPr>
          <w:p w14:paraId="34206FB8" w14:textId="77777777" w:rsidR="002B2CF5" w:rsidRPr="00FF2842" w:rsidRDefault="002B2CF5" w:rsidP="00A73AE6">
            <w:pPr>
              <w:suppressAutoHyphens w:val="0"/>
              <w:spacing w:before="40" w:after="40" w:line="200" w:lineRule="exact"/>
              <w:ind w:left="113" w:right="113"/>
              <w:jc w:val="center"/>
              <w:rPr>
                <w:rFonts w:eastAsia="Times New Roman"/>
                <w:sz w:val="18"/>
                <w:szCs w:val="18"/>
              </w:rPr>
            </w:pPr>
          </w:p>
        </w:tc>
        <w:tc>
          <w:tcPr>
            <w:tcW w:w="1794" w:type="dxa"/>
            <w:tcBorders>
              <w:top w:val="single" w:sz="12" w:space="0" w:color="auto"/>
              <w:bottom w:val="single" w:sz="12" w:space="0" w:color="auto"/>
            </w:tcBorders>
            <w:shd w:val="clear" w:color="auto" w:fill="auto"/>
            <w:noWrap/>
            <w:hideMark/>
          </w:tcPr>
          <w:p w14:paraId="5B6AC527" w14:textId="77777777" w:rsidR="002B2CF5" w:rsidRPr="00FF2842" w:rsidRDefault="002B2CF5" w:rsidP="00A73AE6">
            <w:pPr>
              <w:suppressAutoHyphens w:val="0"/>
              <w:spacing w:before="40" w:after="40" w:line="200" w:lineRule="exact"/>
              <w:ind w:left="113" w:right="113"/>
              <w:jc w:val="center"/>
              <w:rPr>
                <w:rFonts w:eastAsia="Times New Roman"/>
                <w:sz w:val="18"/>
                <w:szCs w:val="18"/>
              </w:rPr>
            </w:pPr>
            <w:r w:rsidRPr="00FF2842">
              <w:rPr>
                <w:rFonts w:eastAsia="Times New Roman"/>
                <w:sz w:val="18"/>
                <w:szCs w:val="18"/>
              </w:rPr>
              <w:t>Planned</w:t>
            </w:r>
          </w:p>
          <w:p w14:paraId="2A1A44CF" w14:textId="77777777" w:rsidR="002B2CF5" w:rsidRPr="00FF2842" w:rsidRDefault="002B2CF5" w:rsidP="00A73AE6">
            <w:pPr>
              <w:suppressAutoHyphens w:val="0"/>
              <w:spacing w:before="40" w:after="40" w:line="200" w:lineRule="exact"/>
              <w:ind w:left="113" w:right="113"/>
              <w:jc w:val="center"/>
              <w:rPr>
                <w:rFonts w:eastAsia="Times New Roman"/>
                <w:sz w:val="18"/>
                <w:szCs w:val="18"/>
              </w:rPr>
            </w:pPr>
            <w:r w:rsidRPr="00FF2842">
              <w:rPr>
                <w:rFonts w:eastAsia="Times New Roman"/>
                <w:sz w:val="18"/>
                <w:szCs w:val="18"/>
              </w:rPr>
              <w:t>Ongoing</w:t>
            </w:r>
          </w:p>
          <w:p w14:paraId="270390D2" w14:textId="51D91B57" w:rsidR="002B2CF5" w:rsidRPr="00FF2842" w:rsidRDefault="002B2CF5" w:rsidP="00F60BAD">
            <w:pPr>
              <w:suppressAutoHyphens w:val="0"/>
              <w:spacing w:before="40" w:after="40" w:line="200" w:lineRule="exact"/>
              <w:ind w:left="113" w:right="113"/>
              <w:jc w:val="center"/>
              <w:rPr>
                <w:rFonts w:eastAsia="Times New Roman"/>
                <w:sz w:val="18"/>
                <w:szCs w:val="18"/>
              </w:rPr>
            </w:pPr>
            <w:r w:rsidRPr="00FF2842">
              <w:rPr>
                <w:rFonts w:eastAsia="Times New Roman"/>
                <w:sz w:val="18"/>
                <w:szCs w:val="18"/>
              </w:rPr>
              <w:t>Completed</w:t>
            </w:r>
          </w:p>
        </w:tc>
        <w:tc>
          <w:tcPr>
            <w:tcW w:w="1392" w:type="dxa"/>
            <w:tcBorders>
              <w:top w:val="single" w:sz="12" w:space="0" w:color="auto"/>
              <w:bottom w:val="single" w:sz="12" w:space="0" w:color="auto"/>
            </w:tcBorders>
            <w:shd w:val="clear" w:color="auto" w:fill="auto"/>
            <w:vAlign w:val="bottom"/>
          </w:tcPr>
          <w:p w14:paraId="4ED79F81" w14:textId="77777777" w:rsidR="002B2CF5" w:rsidRPr="00FF2842" w:rsidRDefault="002B2CF5" w:rsidP="00A73AE6">
            <w:pPr>
              <w:suppressAutoHyphens w:val="0"/>
              <w:spacing w:before="40" w:after="40" w:line="200" w:lineRule="exact"/>
              <w:ind w:left="113" w:right="113"/>
              <w:jc w:val="center"/>
              <w:rPr>
                <w:rFonts w:eastAsia="Times New Roman"/>
                <w:sz w:val="18"/>
                <w:szCs w:val="18"/>
              </w:rPr>
            </w:pPr>
          </w:p>
        </w:tc>
        <w:tc>
          <w:tcPr>
            <w:tcW w:w="1502" w:type="dxa"/>
            <w:tcBorders>
              <w:top w:val="single" w:sz="12" w:space="0" w:color="auto"/>
              <w:bottom w:val="single" w:sz="12" w:space="0" w:color="auto"/>
            </w:tcBorders>
            <w:shd w:val="clear" w:color="auto" w:fill="auto"/>
            <w:vAlign w:val="bottom"/>
          </w:tcPr>
          <w:p w14:paraId="410F0230" w14:textId="77777777" w:rsidR="002B2CF5" w:rsidRPr="00FF2842" w:rsidRDefault="002B2CF5" w:rsidP="00A73AE6">
            <w:pPr>
              <w:suppressAutoHyphens w:val="0"/>
              <w:spacing w:before="40" w:after="40" w:line="200" w:lineRule="exact"/>
              <w:ind w:left="113" w:right="113"/>
              <w:jc w:val="center"/>
              <w:rPr>
                <w:rFonts w:eastAsia="Times New Roman"/>
                <w:sz w:val="18"/>
                <w:szCs w:val="18"/>
              </w:rPr>
            </w:pPr>
          </w:p>
        </w:tc>
      </w:tr>
    </w:tbl>
    <w:p w14:paraId="5367EBE5" w14:textId="77777777" w:rsidR="002B2CF5" w:rsidRDefault="002B2CF5" w:rsidP="002B2CF5">
      <w:pPr>
        <w:keepNext/>
        <w:spacing w:line="60" w:lineRule="exact"/>
        <w:ind w:left="283" w:right="1134"/>
        <w:jc w:val="both"/>
        <w:rPr>
          <w:rFonts w:eastAsia="Times New Roman"/>
          <w:i/>
          <w:sz w:val="16"/>
          <w:szCs w:val="16"/>
          <w:lang w:eastAsia="en-US"/>
        </w:rPr>
        <w:sectPr w:rsidR="002B2CF5" w:rsidSect="00DF0ADE">
          <w:headerReference w:type="even" r:id="rId104"/>
          <w:footerReference w:type="even" r:id="rId105"/>
          <w:endnotePr>
            <w:numFmt w:val="lowerLetter"/>
            <w:numRestart w:val="eachSect"/>
          </w:endnotePr>
          <w:type w:val="continuous"/>
          <w:pgSz w:w="16838" w:h="11906" w:orient="landscape" w:code="9"/>
          <w:pgMar w:top="1134" w:right="1417" w:bottom="1134" w:left="1134" w:header="567" w:footer="567" w:gutter="0"/>
          <w:cols w:space="708"/>
          <w:docGrid w:linePitch="360"/>
        </w:sectPr>
      </w:pPr>
    </w:p>
    <w:p w14:paraId="54D19412" w14:textId="77777777" w:rsidR="002B2CF5" w:rsidRDefault="002B2CF5" w:rsidP="002B2CF5">
      <w:pPr>
        <w:rPr>
          <w:lang w:eastAsia="en-US"/>
        </w:rPr>
      </w:pPr>
    </w:p>
    <w:p w14:paraId="072A5541" w14:textId="77777777" w:rsidR="002B2CF5" w:rsidRDefault="002B2CF5" w:rsidP="002B2CF5">
      <w:pPr>
        <w:suppressAutoHyphens w:val="0"/>
        <w:spacing w:line="240" w:lineRule="auto"/>
        <w:rPr>
          <w:rFonts w:eastAsia="Times New Roman"/>
          <w:i/>
          <w:sz w:val="16"/>
          <w:szCs w:val="16"/>
          <w:lang w:eastAsia="en-US"/>
        </w:rPr>
      </w:pPr>
    </w:p>
    <w:p w14:paraId="7E154280" w14:textId="77777777" w:rsidR="002B2CF5" w:rsidRDefault="002B2CF5" w:rsidP="002B2CF5">
      <w:pPr>
        <w:sectPr w:rsidR="002B2CF5" w:rsidSect="00A73AE6">
          <w:footerReference w:type="even" r:id="rId106"/>
          <w:footerReference w:type="first" r:id="rId107"/>
          <w:type w:val="continuous"/>
          <w:pgSz w:w="16838" w:h="11906" w:orient="landscape" w:code="9"/>
          <w:pgMar w:top="1134" w:right="1418" w:bottom="1134" w:left="1134" w:header="850" w:footer="567" w:gutter="0"/>
          <w:cols w:space="708"/>
          <w:titlePg/>
          <w:docGrid w:linePitch="360"/>
        </w:sectPr>
      </w:pPr>
    </w:p>
    <w:p w14:paraId="10A528EE" w14:textId="77777777" w:rsidR="002B2CF5" w:rsidRPr="004A58E8" w:rsidRDefault="002B2CF5" w:rsidP="006F6C76">
      <w:pPr>
        <w:tabs>
          <w:tab w:val="right" w:pos="851"/>
        </w:tabs>
        <w:spacing w:after="240" w:line="300" w:lineRule="exact"/>
        <w:ind w:left="1134" w:right="1134" w:hanging="1134"/>
        <w:rPr>
          <w:b/>
        </w:rPr>
      </w:pPr>
      <w:r w:rsidRPr="004A58E8">
        <w:rPr>
          <w:b/>
          <w:sz w:val="28"/>
        </w:rPr>
        <w:lastRenderedPageBreak/>
        <w:t>Annex IV</w:t>
      </w:r>
      <w:r w:rsidRPr="00495225">
        <w:rPr>
          <w:rStyle w:val="FootnoteReference"/>
          <w:sz w:val="28"/>
          <w:szCs w:val="28"/>
          <w:vertAlign w:val="baseline"/>
        </w:rPr>
        <w:footnoteReference w:customMarkFollows="1" w:id="5"/>
        <w:t>*</w:t>
      </w:r>
    </w:p>
    <w:p w14:paraId="2B1FF2D3" w14:textId="77777777" w:rsidR="002B2CF5" w:rsidRPr="004A58E8" w:rsidRDefault="002B2CF5" w:rsidP="003A27FC">
      <w:pPr>
        <w:spacing w:before="360" w:after="240" w:line="270" w:lineRule="exact"/>
        <w:ind w:left="1134" w:right="1134"/>
        <w:rPr>
          <w:b/>
          <w:sz w:val="28"/>
        </w:rPr>
      </w:pPr>
      <w:r w:rsidRPr="004A58E8">
        <w:rPr>
          <w:b/>
          <w:sz w:val="28"/>
        </w:rPr>
        <w:t>Outline of the biennial transparency report, pursuant to the modalities, procedures and guidelines for the transparency framework for action and support referred to in Article 13 of the Paris Agreement (annex to decision 18/CMA.1)</w:t>
      </w:r>
      <w:r w:rsidRPr="004A58E8">
        <w:rPr>
          <w:rStyle w:val="FootnoteReference"/>
          <w:b/>
          <w:sz w:val="24"/>
          <w:szCs w:val="24"/>
        </w:rPr>
        <w:footnoteReference w:id="6"/>
      </w:r>
    </w:p>
    <w:p w14:paraId="03B3639F" w14:textId="77777777" w:rsidR="002B2CF5" w:rsidRPr="004A58E8" w:rsidRDefault="002B2CF5" w:rsidP="003A27FC">
      <w:pPr>
        <w:widowControl w:val="0"/>
        <w:spacing w:before="360" w:after="240" w:line="300" w:lineRule="exact"/>
        <w:ind w:left="1135" w:right="1134"/>
        <w:jc w:val="both"/>
        <w:rPr>
          <w:b/>
        </w:rPr>
      </w:pPr>
      <w:r w:rsidRPr="004A58E8">
        <w:rPr>
          <w:b/>
        </w:rPr>
        <w:t>Overview chapter</w:t>
      </w:r>
    </w:p>
    <w:p w14:paraId="14016B82" w14:textId="77777777" w:rsidR="002B2CF5" w:rsidRPr="00BB4B5B" w:rsidRDefault="002B2CF5" w:rsidP="00992C5E">
      <w:pPr>
        <w:spacing w:before="120" w:after="240" w:line="240" w:lineRule="exact"/>
        <w:ind w:left="1134" w:right="1134"/>
        <w:jc w:val="both"/>
        <w:rPr>
          <w:b/>
          <w:i/>
        </w:rPr>
      </w:pPr>
      <w:r w:rsidRPr="00BB4B5B">
        <w:rPr>
          <w:b/>
        </w:rPr>
        <w:t>I.</w:t>
      </w:r>
      <w:r>
        <w:rPr>
          <w:b/>
        </w:rPr>
        <w:tab/>
      </w:r>
      <w:r w:rsidRPr="00BB4B5B">
        <w:rPr>
          <w:b/>
        </w:rPr>
        <w:t>National inventory report of anthropogenic emissions by sources and removals by sinks of greenhouse gases</w:t>
      </w:r>
      <w:r w:rsidRPr="004A58E8">
        <w:rPr>
          <w:rStyle w:val="FootnoteReference"/>
          <w:b/>
        </w:rPr>
        <w:footnoteReference w:id="7"/>
      </w:r>
      <w:r w:rsidRPr="00BB4B5B">
        <w:rPr>
          <w:b/>
        </w:rPr>
        <w:t xml:space="preserve"> (paras. 17–58 of the MPGs)</w:t>
      </w:r>
      <w:r w:rsidRPr="00E92858">
        <w:rPr>
          <w:b/>
          <w:bCs/>
          <w:sz w:val="18"/>
          <w:szCs w:val="18"/>
          <w:vertAlign w:val="superscript"/>
        </w:rPr>
        <w:footnoteReference w:id="8"/>
      </w:r>
    </w:p>
    <w:p w14:paraId="15861C2B" w14:textId="77777777" w:rsidR="002B2CF5" w:rsidRPr="004A58E8" w:rsidRDefault="002B2CF5" w:rsidP="00992C5E">
      <w:pPr>
        <w:spacing w:before="120" w:after="240" w:line="240" w:lineRule="exact"/>
        <w:ind w:left="1134" w:right="1134"/>
        <w:jc w:val="both"/>
        <w:rPr>
          <w:b/>
        </w:rPr>
      </w:pPr>
      <w:r>
        <w:rPr>
          <w:b/>
        </w:rPr>
        <w:t>II.</w:t>
      </w:r>
      <w:r>
        <w:rPr>
          <w:b/>
        </w:rPr>
        <w:tab/>
      </w:r>
      <w:r w:rsidRPr="004A58E8">
        <w:rPr>
          <w:b/>
        </w:rPr>
        <w:t xml:space="preserve">Information necessary to track progress </w:t>
      </w:r>
      <w:r w:rsidRPr="004A58E8" w:rsidDel="00934545">
        <w:rPr>
          <w:b/>
        </w:rPr>
        <w:t xml:space="preserve">made </w:t>
      </w:r>
      <w:r w:rsidRPr="004A58E8">
        <w:rPr>
          <w:b/>
        </w:rPr>
        <w:t>in implementing and achieving nationally determined contributions under Article 4 of the Paris Agreement</w:t>
      </w:r>
      <w:r w:rsidRPr="004A58E8">
        <w:rPr>
          <w:b/>
          <w:sz w:val="18"/>
          <w:vertAlign w:val="superscript"/>
        </w:rPr>
        <w:t xml:space="preserve"> </w:t>
      </w:r>
      <w:r w:rsidRPr="004A58E8">
        <w:rPr>
          <w:b/>
        </w:rPr>
        <w:t>(paras. 59–103 of the MPGs)</w:t>
      </w:r>
      <w:r w:rsidRPr="004A58E8">
        <w:rPr>
          <w:b/>
          <w:sz w:val="18"/>
          <w:szCs w:val="18"/>
          <w:vertAlign w:val="superscript"/>
        </w:rPr>
        <w:footnoteReference w:id="9"/>
      </w:r>
    </w:p>
    <w:p w14:paraId="54F34B1A" w14:textId="77777777" w:rsidR="002B2CF5" w:rsidRPr="00C22685" w:rsidRDefault="002B2CF5" w:rsidP="00992C5E">
      <w:pPr>
        <w:spacing w:after="120"/>
        <w:ind w:left="1701" w:right="1134"/>
        <w:jc w:val="both"/>
        <w:rPr>
          <w:szCs w:val="16"/>
        </w:rPr>
      </w:pPr>
      <w:r w:rsidRPr="000A0F4C">
        <w:t>A.</w:t>
      </w:r>
      <w:r w:rsidRPr="000A0F4C">
        <w:tab/>
      </w:r>
      <w:r w:rsidRPr="00C22685">
        <w:t>National circumstances and institutional arrangements (paras. 59–63 of the MPGs)</w:t>
      </w:r>
    </w:p>
    <w:p w14:paraId="1495081A" w14:textId="77777777" w:rsidR="002B2CF5" w:rsidRPr="00C22685" w:rsidRDefault="002B2CF5" w:rsidP="00992C5E">
      <w:pPr>
        <w:spacing w:after="120"/>
        <w:ind w:left="1701" w:right="1134"/>
        <w:jc w:val="both"/>
      </w:pPr>
      <w:r w:rsidRPr="000A0F4C">
        <w:t>B.</w:t>
      </w:r>
      <w:r w:rsidRPr="000A0F4C">
        <w:tab/>
      </w:r>
      <w:r w:rsidRPr="00C22685">
        <w:t>Description of a Party’s nationally determined contribution under Article 4 of the Paris Agreement, including updates (para. 64 of the MPGs)</w:t>
      </w:r>
    </w:p>
    <w:p w14:paraId="34649740" w14:textId="7292A8FA" w:rsidR="002B2CF5" w:rsidRPr="00C22685" w:rsidRDefault="002B2CF5" w:rsidP="00992C5E">
      <w:pPr>
        <w:spacing w:after="120"/>
        <w:ind w:left="1701" w:right="1134"/>
        <w:jc w:val="both"/>
      </w:pPr>
      <w:r w:rsidRPr="000A0F4C">
        <w:t>C</w:t>
      </w:r>
      <w:r>
        <w:t>.</w:t>
      </w:r>
      <w:r w:rsidRPr="00C22685">
        <w:tab/>
        <w:t>Information necessary to track progress made in implementing and achieving nationally determined contributions under Article 4 of the Paris Agreement (paras. 65–79 of the MPGs)</w:t>
      </w:r>
      <w:r w:rsidR="001A5C00" w:rsidRPr="00C22685">
        <w:rPr>
          <w:sz w:val="18"/>
          <w:szCs w:val="18"/>
          <w:vertAlign w:val="superscript"/>
        </w:rPr>
        <w:footnoteReference w:id="10"/>
      </w:r>
      <w:r w:rsidRPr="00C22685">
        <w:t xml:space="preserve"> </w:t>
      </w:r>
    </w:p>
    <w:p w14:paraId="120B48DF" w14:textId="77777777" w:rsidR="002B2CF5" w:rsidRPr="00C22685" w:rsidRDefault="002B2CF5" w:rsidP="00992C5E">
      <w:pPr>
        <w:spacing w:after="120"/>
        <w:ind w:left="1701" w:right="1134"/>
        <w:jc w:val="both"/>
      </w:pPr>
      <w:r w:rsidRPr="000A0F4C">
        <w:t>D.</w:t>
      </w:r>
      <w:r w:rsidRPr="000A0F4C">
        <w:tab/>
      </w:r>
      <w:r w:rsidRPr="00C22685">
        <w:t>Mitigation policies and measures, actions and plans, including those with mitigation co-benefits resulting from adaptation actions and economic diversification plans, related to implementing and achieving a nationally determined contribution under Article 4 of the Paris Agreement (paras. 80–90 of the MPGs)</w:t>
      </w:r>
    </w:p>
    <w:p w14:paraId="55F74596" w14:textId="42F23C79" w:rsidR="002B2CF5" w:rsidRPr="00C22685" w:rsidRDefault="002B2CF5" w:rsidP="00992C5E">
      <w:pPr>
        <w:spacing w:after="120"/>
        <w:ind w:left="1701" w:right="1134"/>
        <w:jc w:val="both"/>
      </w:pPr>
      <w:r w:rsidRPr="000A0F4C">
        <w:t>E.</w:t>
      </w:r>
      <w:r w:rsidRPr="000A0F4C">
        <w:tab/>
      </w:r>
      <w:r w:rsidRPr="00C22685">
        <w:t>Summary of greenhouse gas emissions and removals (para. 91 of the MPGs)</w:t>
      </w:r>
      <w:r w:rsidR="001A5C00" w:rsidRPr="00C22685">
        <w:rPr>
          <w:sz w:val="18"/>
          <w:szCs w:val="18"/>
          <w:vertAlign w:val="superscript"/>
        </w:rPr>
        <w:footnoteReference w:id="11"/>
      </w:r>
    </w:p>
    <w:p w14:paraId="0A357CA3" w14:textId="77777777" w:rsidR="002B2CF5" w:rsidRPr="00C22685" w:rsidRDefault="002B2CF5" w:rsidP="00992C5E">
      <w:pPr>
        <w:spacing w:after="120"/>
        <w:ind w:left="1701" w:right="1134"/>
        <w:jc w:val="both"/>
      </w:pPr>
      <w:r w:rsidRPr="000A0F4C">
        <w:t>F.</w:t>
      </w:r>
      <w:r w:rsidRPr="000A0F4C">
        <w:tab/>
      </w:r>
      <w:r w:rsidRPr="00C22685">
        <w:t>Projections of greenhouse gas emissions and removals, as applicable (paras. 92–102 of the MPGs)</w:t>
      </w:r>
      <w:r w:rsidRPr="00C22685">
        <w:rPr>
          <w:sz w:val="18"/>
          <w:szCs w:val="18"/>
          <w:vertAlign w:val="superscript"/>
        </w:rPr>
        <w:footnoteReference w:id="12"/>
      </w:r>
    </w:p>
    <w:p w14:paraId="40FB3755" w14:textId="77777777" w:rsidR="002B2CF5" w:rsidRPr="00C22685" w:rsidRDefault="002B2CF5" w:rsidP="00992C5E">
      <w:pPr>
        <w:spacing w:after="120"/>
        <w:ind w:left="1701" w:right="1134"/>
        <w:jc w:val="both"/>
      </w:pPr>
      <w:r w:rsidRPr="000A0F4C">
        <w:t>G.</w:t>
      </w:r>
      <w:r w:rsidRPr="000A0F4C">
        <w:tab/>
      </w:r>
      <w:r w:rsidRPr="00C22685">
        <w:t>Other information (para. 103 of the MPGs)</w:t>
      </w:r>
    </w:p>
    <w:p w14:paraId="0086819D" w14:textId="77777777" w:rsidR="002B2CF5" w:rsidRPr="004A58E8" w:rsidRDefault="002B2CF5" w:rsidP="00992C5E">
      <w:pPr>
        <w:spacing w:before="120" w:after="240" w:line="240" w:lineRule="exact"/>
        <w:ind w:left="1134" w:right="1134"/>
        <w:jc w:val="both"/>
        <w:rPr>
          <w:b/>
          <w:i/>
          <w:sz w:val="28"/>
        </w:rPr>
      </w:pPr>
      <w:r>
        <w:rPr>
          <w:b/>
          <w:szCs w:val="14"/>
        </w:rPr>
        <w:t>III.</w:t>
      </w:r>
      <w:r>
        <w:rPr>
          <w:b/>
          <w:szCs w:val="14"/>
        </w:rPr>
        <w:tab/>
      </w:r>
      <w:r w:rsidRPr="004A58E8">
        <w:rPr>
          <w:b/>
          <w:szCs w:val="14"/>
        </w:rPr>
        <w:t>Information related to climate change impacts and adaptation under Article 7 of</w:t>
      </w:r>
      <w:r w:rsidRPr="004A58E8">
        <w:rPr>
          <w:szCs w:val="14"/>
        </w:rPr>
        <w:t xml:space="preserve"> </w:t>
      </w:r>
      <w:r w:rsidRPr="004A58E8">
        <w:rPr>
          <w:b/>
          <w:szCs w:val="14"/>
        </w:rPr>
        <w:t>the Paris Agreement</w:t>
      </w:r>
      <w:r w:rsidRPr="004A58E8">
        <w:rPr>
          <w:b/>
          <w:sz w:val="18"/>
          <w:vertAlign w:val="superscript"/>
        </w:rPr>
        <w:footnoteReference w:id="13"/>
      </w:r>
    </w:p>
    <w:p w14:paraId="43270D52" w14:textId="77777777" w:rsidR="002B2CF5" w:rsidRPr="000A0F4C" w:rsidRDefault="002B2CF5" w:rsidP="00992C5E">
      <w:pPr>
        <w:spacing w:after="120"/>
        <w:ind w:left="1701" w:right="1134"/>
        <w:jc w:val="both"/>
      </w:pPr>
      <w:r w:rsidRPr="000A0F4C">
        <w:t>A.</w:t>
      </w:r>
      <w:r w:rsidRPr="000A0F4C">
        <w:tab/>
        <w:t>National circumstances, institutional arrangements and legal frameworks (para. 106 of the MPGs)</w:t>
      </w:r>
    </w:p>
    <w:p w14:paraId="4C36DFDA" w14:textId="77777777" w:rsidR="002B2CF5" w:rsidRPr="000A0F4C" w:rsidRDefault="002B2CF5" w:rsidP="00992C5E">
      <w:pPr>
        <w:spacing w:after="120"/>
        <w:ind w:left="1701" w:right="1134"/>
        <w:jc w:val="both"/>
      </w:pPr>
      <w:r w:rsidRPr="000A0F4C">
        <w:t>B.</w:t>
      </w:r>
      <w:r w:rsidRPr="000A0F4C">
        <w:tab/>
        <w:t>Impacts, risks and vulnerabilities, as appropriate (para. 107 of the MPGs)</w:t>
      </w:r>
    </w:p>
    <w:p w14:paraId="7036840F" w14:textId="77777777" w:rsidR="002B2CF5" w:rsidRPr="000A0F4C" w:rsidRDefault="002B2CF5" w:rsidP="00992C5E">
      <w:pPr>
        <w:spacing w:after="120"/>
        <w:ind w:left="1701" w:right="1134"/>
        <w:jc w:val="both"/>
      </w:pPr>
      <w:r w:rsidRPr="000A0F4C">
        <w:lastRenderedPageBreak/>
        <w:t>C.</w:t>
      </w:r>
      <w:r w:rsidRPr="000A0F4C">
        <w:tab/>
        <w:t>Adaptation priorities and barriers (para. 108 of the MPGs)</w:t>
      </w:r>
    </w:p>
    <w:p w14:paraId="767539CB" w14:textId="77777777" w:rsidR="002B2CF5" w:rsidRPr="000A0F4C" w:rsidRDefault="002B2CF5" w:rsidP="00992C5E">
      <w:pPr>
        <w:spacing w:after="120"/>
        <w:ind w:left="1701" w:right="1134"/>
        <w:jc w:val="both"/>
      </w:pPr>
      <w:r w:rsidRPr="000A0F4C">
        <w:t>D.</w:t>
      </w:r>
      <w:r w:rsidRPr="000A0F4C">
        <w:tab/>
        <w:t>Adaptation strategies, policies, plans, goals and actions to integrate adaptation into national policies and strategies (para. 109 of the MPGs)</w:t>
      </w:r>
    </w:p>
    <w:p w14:paraId="0A3714D0" w14:textId="77777777" w:rsidR="002B2CF5" w:rsidRPr="000A0F4C" w:rsidRDefault="002B2CF5" w:rsidP="00992C5E">
      <w:pPr>
        <w:spacing w:after="120"/>
        <w:ind w:left="1701" w:right="1134"/>
        <w:jc w:val="both"/>
      </w:pPr>
      <w:r w:rsidRPr="000A0F4C">
        <w:t xml:space="preserve">E. </w:t>
      </w:r>
      <w:r w:rsidRPr="000A0F4C">
        <w:tab/>
        <w:t>Progress on implementation of adaptation (paras. 110–111 of the MPGs)</w:t>
      </w:r>
    </w:p>
    <w:p w14:paraId="7E2630F9" w14:textId="77777777" w:rsidR="002B2CF5" w:rsidRPr="000A0F4C" w:rsidRDefault="002B2CF5" w:rsidP="00992C5E">
      <w:pPr>
        <w:spacing w:after="120"/>
        <w:ind w:left="1701" w:right="1134"/>
        <w:jc w:val="both"/>
      </w:pPr>
      <w:r w:rsidRPr="000A0F4C">
        <w:t>F.</w:t>
      </w:r>
      <w:r w:rsidRPr="000A0F4C">
        <w:tab/>
        <w:t>Monitoring and evaluation of adaptation actions and processes (paras. 112–114 of the MPGs)</w:t>
      </w:r>
    </w:p>
    <w:p w14:paraId="1A31B041" w14:textId="77777777" w:rsidR="002B2CF5" w:rsidRPr="000A0F4C" w:rsidRDefault="002B2CF5" w:rsidP="00992C5E">
      <w:pPr>
        <w:spacing w:after="120"/>
        <w:ind w:left="1701" w:right="1134"/>
        <w:jc w:val="both"/>
      </w:pPr>
      <w:r w:rsidRPr="000A0F4C">
        <w:t>G.</w:t>
      </w:r>
      <w:r w:rsidRPr="000A0F4C">
        <w:tab/>
        <w:t>Information related to averting, minimizing and addressing loss and damage associated with climate change impacts (para. 115 of the MPGs)</w:t>
      </w:r>
    </w:p>
    <w:p w14:paraId="7F436163" w14:textId="77777777" w:rsidR="002B2CF5" w:rsidRPr="000A0F4C" w:rsidRDefault="002B2CF5" w:rsidP="00992C5E">
      <w:pPr>
        <w:spacing w:after="120"/>
        <w:ind w:left="1701" w:right="1134"/>
        <w:jc w:val="both"/>
      </w:pPr>
      <w:r w:rsidRPr="000A0F4C">
        <w:t>H.</w:t>
      </w:r>
      <w:r w:rsidRPr="000A0F4C">
        <w:tab/>
        <w:t>Cooperation, good practices, experience and lessons learned (para. 116 of the MPGs)</w:t>
      </w:r>
    </w:p>
    <w:p w14:paraId="56FC0082" w14:textId="77777777" w:rsidR="002B2CF5" w:rsidRPr="00A34F17" w:rsidRDefault="002B2CF5" w:rsidP="00992C5E">
      <w:pPr>
        <w:spacing w:after="120"/>
        <w:ind w:left="1701" w:right="1134"/>
        <w:jc w:val="both"/>
        <w:rPr>
          <w:sz w:val="18"/>
          <w:szCs w:val="18"/>
        </w:rPr>
      </w:pPr>
      <w:r w:rsidRPr="000A0F4C">
        <w:t>I.</w:t>
      </w:r>
      <w:r w:rsidRPr="000A0F4C">
        <w:tab/>
        <w:t>Any other information related to climate change impacts and adaptation under Article 7 of the Paris Agreement (para. 117 of the MPGs)</w:t>
      </w:r>
      <w:r>
        <w:rPr>
          <w:rStyle w:val="FootnoteReference"/>
        </w:rPr>
        <w:footnoteReference w:id="14"/>
      </w:r>
    </w:p>
    <w:p w14:paraId="1CAC6AA6" w14:textId="77777777" w:rsidR="002B2CF5" w:rsidRPr="004A58E8" w:rsidRDefault="002B2CF5" w:rsidP="00992C5E">
      <w:pPr>
        <w:spacing w:before="120" w:after="240" w:line="240" w:lineRule="exact"/>
        <w:ind w:left="1134" w:right="1134"/>
        <w:jc w:val="both"/>
        <w:rPr>
          <w:b/>
          <w:szCs w:val="14"/>
        </w:rPr>
      </w:pPr>
      <w:r>
        <w:rPr>
          <w:b/>
          <w:szCs w:val="14"/>
        </w:rPr>
        <w:t>IV.</w:t>
      </w:r>
      <w:r>
        <w:rPr>
          <w:b/>
          <w:szCs w:val="14"/>
        </w:rPr>
        <w:tab/>
      </w:r>
      <w:r w:rsidRPr="004A58E8">
        <w:rPr>
          <w:b/>
          <w:szCs w:val="14"/>
        </w:rPr>
        <w:t>Information on financial, technology development and transfer and capacity-building support provided and mobilized under Articles 9–11 of the Paris Agreement</w:t>
      </w:r>
    </w:p>
    <w:p w14:paraId="1D84199B" w14:textId="77777777" w:rsidR="002B2CF5" w:rsidRPr="009942A7" w:rsidRDefault="002B2CF5" w:rsidP="00992C5E">
      <w:pPr>
        <w:spacing w:after="120"/>
        <w:ind w:left="1701" w:right="1134"/>
        <w:jc w:val="both"/>
      </w:pPr>
      <w:r w:rsidRPr="009942A7">
        <w:t>A.</w:t>
      </w:r>
      <w:r w:rsidRPr="009942A7">
        <w:tab/>
        <w:t>National circumstances and institutional arrangements (paras. 119–120 of the MPGs)</w:t>
      </w:r>
    </w:p>
    <w:p w14:paraId="6FD704BB" w14:textId="77777777" w:rsidR="002B2CF5" w:rsidRPr="009942A7" w:rsidRDefault="002B2CF5" w:rsidP="00992C5E">
      <w:pPr>
        <w:spacing w:after="120"/>
        <w:ind w:left="1701" w:right="1134"/>
        <w:jc w:val="both"/>
      </w:pPr>
      <w:r w:rsidRPr="009942A7">
        <w:t>B.</w:t>
      </w:r>
      <w:r w:rsidRPr="009942A7">
        <w:tab/>
        <w:t>Underlying assumptions, definitions and methodologies (paras. 121–122 of the MPGs)</w:t>
      </w:r>
    </w:p>
    <w:p w14:paraId="26DD6755" w14:textId="77777777" w:rsidR="002B2CF5" w:rsidRPr="009942A7" w:rsidRDefault="002B2CF5" w:rsidP="00992C5E">
      <w:pPr>
        <w:spacing w:after="120"/>
        <w:ind w:left="1701" w:right="1134"/>
        <w:jc w:val="both"/>
      </w:pPr>
      <w:r w:rsidRPr="009942A7">
        <w:t>C.</w:t>
      </w:r>
      <w:r w:rsidRPr="009942A7">
        <w:tab/>
        <w:t>Information on financial support provided and mobilized under Article 9 of the Paris Agreement (paras. 123–125 of the MPGs)</w:t>
      </w:r>
    </w:p>
    <w:p w14:paraId="16D1E2DA" w14:textId="77777777" w:rsidR="002B2CF5" w:rsidRPr="009942A7" w:rsidRDefault="002B2CF5" w:rsidP="00992C5E">
      <w:pPr>
        <w:spacing w:after="120"/>
        <w:ind w:left="1701" w:right="1134"/>
        <w:jc w:val="both"/>
      </w:pPr>
      <w:r w:rsidRPr="009942A7">
        <w:t>D.</w:t>
      </w:r>
      <w:r w:rsidRPr="009942A7">
        <w:tab/>
        <w:t>Information on support for technology development and transfer provided under Article 10 of the Paris Agreement (paras. 126–127 of the MPGs)</w:t>
      </w:r>
    </w:p>
    <w:p w14:paraId="0CF876CD" w14:textId="77777777" w:rsidR="002B2CF5" w:rsidRPr="009942A7" w:rsidRDefault="002B2CF5" w:rsidP="00992C5E">
      <w:pPr>
        <w:spacing w:after="120"/>
        <w:ind w:left="1701" w:right="1134"/>
        <w:jc w:val="both"/>
      </w:pPr>
      <w:r w:rsidRPr="009942A7">
        <w:t>E.</w:t>
      </w:r>
      <w:r w:rsidRPr="009942A7">
        <w:tab/>
        <w:t>Information on capacity-building support provided under Article 11 of the Paris Agreement (paras. 128–129 of the MPGs)</w:t>
      </w:r>
    </w:p>
    <w:p w14:paraId="32F25364" w14:textId="77777777" w:rsidR="002B2CF5" w:rsidRPr="004A58E8" w:rsidRDefault="002B2CF5" w:rsidP="00992C5E">
      <w:pPr>
        <w:spacing w:before="120" w:after="240" w:line="240" w:lineRule="exact"/>
        <w:ind w:left="1134" w:right="1134"/>
        <w:jc w:val="both"/>
        <w:rPr>
          <w:b/>
        </w:rPr>
      </w:pPr>
      <w:r>
        <w:rPr>
          <w:b/>
        </w:rPr>
        <w:t>V.</w:t>
      </w:r>
      <w:r>
        <w:rPr>
          <w:b/>
        </w:rPr>
        <w:tab/>
      </w:r>
      <w:r w:rsidRPr="004A58E8">
        <w:rPr>
          <w:b/>
        </w:rPr>
        <w:t>Information on financial, technology development and transfer and capacity-building support needed and received under Articles 9–11 of the Paris Agreement</w:t>
      </w:r>
      <w:r w:rsidRPr="004A58E8">
        <w:rPr>
          <w:b/>
          <w:sz w:val="18"/>
          <w:vertAlign w:val="superscript"/>
        </w:rPr>
        <w:t xml:space="preserve"> </w:t>
      </w:r>
    </w:p>
    <w:p w14:paraId="1575F0A8" w14:textId="77777777" w:rsidR="002B2CF5" w:rsidRPr="00FE3DC3" w:rsidRDefault="002B2CF5" w:rsidP="00992C5E">
      <w:pPr>
        <w:spacing w:after="120"/>
        <w:ind w:left="1701" w:right="1134"/>
        <w:jc w:val="both"/>
        <w:rPr>
          <w:b/>
        </w:rPr>
      </w:pPr>
      <w:r w:rsidRPr="0088693C">
        <w:t>A.</w:t>
      </w:r>
      <w:r w:rsidRPr="0088693C">
        <w:tab/>
      </w:r>
      <w:r w:rsidRPr="00FE3DC3">
        <w:t>National circumstances, institutional arrangements and country-driven strategies (para. 130 of the MPGs)</w:t>
      </w:r>
    </w:p>
    <w:p w14:paraId="689E21E3" w14:textId="77777777" w:rsidR="002B2CF5" w:rsidRPr="00FE3DC3" w:rsidRDefault="002B2CF5" w:rsidP="00992C5E">
      <w:pPr>
        <w:spacing w:after="120"/>
        <w:ind w:left="1701" w:right="1134"/>
        <w:jc w:val="both"/>
        <w:rPr>
          <w:b/>
        </w:rPr>
      </w:pPr>
      <w:r w:rsidRPr="0088693C">
        <w:t>B.</w:t>
      </w:r>
      <w:r w:rsidRPr="0088693C">
        <w:tab/>
      </w:r>
      <w:r w:rsidRPr="00FE3DC3">
        <w:t>Underlying assumptions, definitions and methodologies (para. 131 of the MPGs)</w:t>
      </w:r>
    </w:p>
    <w:p w14:paraId="1586FEE6" w14:textId="77777777" w:rsidR="002B2CF5" w:rsidRPr="00FE3DC3" w:rsidRDefault="002B2CF5" w:rsidP="00992C5E">
      <w:pPr>
        <w:spacing w:after="120"/>
        <w:ind w:left="1701" w:right="1134"/>
        <w:jc w:val="both"/>
        <w:rPr>
          <w:b/>
        </w:rPr>
      </w:pPr>
      <w:r w:rsidRPr="0088693C">
        <w:t>C.</w:t>
      </w:r>
      <w:r w:rsidRPr="0088693C">
        <w:tab/>
      </w:r>
      <w:r w:rsidRPr="00FE3DC3">
        <w:t>Information on financial support needed by developing country Parties under Article 9 of the Paris Agreement (paras. 132–133 of the MPGs)</w:t>
      </w:r>
    </w:p>
    <w:p w14:paraId="76ED7393" w14:textId="77777777" w:rsidR="002B2CF5" w:rsidRPr="00FE3DC3" w:rsidRDefault="002B2CF5" w:rsidP="00992C5E">
      <w:pPr>
        <w:spacing w:after="120"/>
        <w:ind w:left="1701" w:right="1134"/>
        <w:jc w:val="both"/>
        <w:rPr>
          <w:b/>
        </w:rPr>
      </w:pPr>
      <w:r w:rsidRPr="0088693C">
        <w:t>D.</w:t>
      </w:r>
      <w:r w:rsidRPr="0088693C">
        <w:tab/>
      </w:r>
      <w:r w:rsidRPr="00FE3DC3">
        <w:t>Information on financial support received by developing country Parties under Article 9 of the Paris Agreement (para. 134 of the MPGs)</w:t>
      </w:r>
    </w:p>
    <w:p w14:paraId="0E77CD2F" w14:textId="77777777" w:rsidR="002B2CF5" w:rsidRPr="00FE3DC3" w:rsidRDefault="002B2CF5" w:rsidP="00992C5E">
      <w:pPr>
        <w:spacing w:after="120"/>
        <w:ind w:left="1701" w:right="1134"/>
        <w:jc w:val="both"/>
        <w:rPr>
          <w:b/>
        </w:rPr>
      </w:pPr>
      <w:r w:rsidRPr="0088693C">
        <w:t>E.</w:t>
      </w:r>
      <w:r w:rsidRPr="0088693C">
        <w:tab/>
      </w:r>
      <w:r w:rsidRPr="00FE3DC3">
        <w:t>Information on technology development and transfer support needed by developing country Parties under Article 10 of the Paris Agreement (paras. 135–136 of the MPGs)</w:t>
      </w:r>
    </w:p>
    <w:p w14:paraId="25074471" w14:textId="77777777" w:rsidR="002B2CF5" w:rsidRPr="00FE3DC3" w:rsidRDefault="002B2CF5" w:rsidP="00992C5E">
      <w:pPr>
        <w:spacing w:after="120"/>
        <w:ind w:left="1701" w:right="1134"/>
        <w:jc w:val="both"/>
        <w:rPr>
          <w:b/>
        </w:rPr>
      </w:pPr>
      <w:r w:rsidRPr="0088693C">
        <w:t>F.</w:t>
      </w:r>
      <w:r w:rsidRPr="0088693C">
        <w:tab/>
      </w:r>
      <w:r w:rsidRPr="00FE3DC3">
        <w:t>Information on technology development and transfer support received by developing country Parties under Article 10 of the Paris Agreement (paras. 137–138 of the MPGs)</w:t>
      </w:r>
    </w:p>
    <w:p w14:paraId="22D957A7" w14:textId="77777777" w:rsidR="002B2CF5" w:rsidRPr="00FE3DC3" w:rsidRDefault="002B2CF5" w:rsidP="00992C5E">
      <w:pPr>
        <w:spacing w:after="120"/>
        <w:ind w:left="1701" w:right="1134"/>
        <w:jc w:val="both"/>
        <w:rPr>
          <w:b/>
        </w:rPr>
      </w:pPr>
      <w:r w:rsidRPr="0088693C">
        <w:t>G.</w:t>
      </w:r>
      <w:r w:rsidRPr="0088693C">
        <w:tab/>
      </w:r>
      <w:r w:rsidRPr="00FE3DC3">
        <w:t>Information on capacity-building support needed by developing country Parties under Article 11 of the Paris Agreement (paras. 139–140 of the MPGs)</w:t>
      </w:r>
    </w:p>
    <w:p w14:paraId="070468C7" w14:textId="77777777" w:rsidR="002B2CF5" w:rsidRPr="00FE3DC3" w:rsidRDefault="002B2CF5" w:rsidP="00992C5E">
      <w:pPr>
        <w:spacing w:after="120"/>
        <w:ind w:left="1701" w:right="1134"/>
        <w:jc w:val="both"/>
        <w:rPr>
          <w:b/>
        </w:rPr>
      </w:pPr>
      <w:r w:rsidRPr="0088693C">
        <w:lastRenderedPageBreak/>
        <w:t>H.</w:t>
      </w:r>
      <w:r w:rsidRPr="0088693C">
        <w:tab/>
      </w:r>
      <w:r w:rsidRPr="00FE3DC3">
        <w:t>Information on capacity-building support received by developing country Parties under Article 11 of the Paris Agreement (paras. 141–142 of the MPGs)</w:t>
      </w:r>
    </w:p>
    <w:p w14:paraId="4F345C3B" w14:textId="77777777" w:rsidR="002B2CF5" w:rsidRPr="002A653C" w:rsidRDefault="002B2CF5" w:rsidP="00992C5E">
      <w:pPr>
        <w:spacing w:after="120"/>
        <w:ind w:left="1701" w:right="1134"/>
        <w:jc w:val="both"/>
        <w:rPr>
          <w:b/>
        </w:rPr>
      </w:pPr>
      <w:r w:rsidRPr="0088693C">
        <w:t>I.</w:t>
      </w:r>
      <w:r w:rsidRPr="0088693C">
        <w:tab/>
      </w:r>
      <w:r w:rsidRPr="00FE3DC3">
        <w:t>Information on support needed and received by developing country Parties for the implementation of Article 13 of the Paris Agreement and transparency-related activities, including for transparency-related capacity-building (paras. 143–145 of the MPGs)</w:t>
      </w:r>
      <w:r w:rsidRPr="002E2FAD">
        <w:rPr>
          <w:sz w:val="18"/>
          <w:szCs w:val="18"/>
          <w:vertAlign w:val="superscript"/>
        </w:rPr>
        <w:footnoteReference w:id="15"/>
      </w:r>
    </w:p>
    <w:p w14:paraId="26C31748" w14:textId="77777777" w:rsidR="002B2CF5" w:rsidRPr="004A58E8" w:rsidRDefault="002B2CF5" w:rsidP="00992C5E">
      <w:pPr>
        <w:spacing w:before="120" w:after="240" w:line="240" w:lineRule="exact"/>
        <w:ind w:left="1134" w:right="1134"/>
        <w:jc w:val="both"/>
      </w:pPr>
      <w:r>
        <w:rPr>
          <w:b/>
        </w:rPr>
        <w:t>VI.</w:t>
      </w:r>
      <w:r>
        <w:rPr>
          <w:b/>
        </w:rPr>
        <w:tab/>
      </w:r>
      <w:r w:rsidRPr="004A58E8">
        <w:rPr>
          <w:b/>
        </w:rPr>
        <w:t>Information to be reported when national communications and biennial transparency reports are submitted jointly every four years</w:t>
      </w:r>
      <w:r w:rsidRPr="004A58E8">
        <w:rPr>
          <w:b/>
          <w:sz w:val="18"/>
          <w:szCs w:val="18"/>
          <w:vertAlign w:val="superscript"/>
        </w:rPr>
        <w:footnoteReference w:id="16"/>
      </w:r>
    </w:p>
    <w:p w14:paraId="2560E273" w14:textId="77777777" w:rsidR="002B2CF5" w:rsidRPr="00BF442C" w:rsidRDefault="002B2CF5" w:rsidP="00992C5E">
      <w:pPr>
        <w:spacing w:after="120"/>
        <w:ind w:left="1701" w:right="1134"/>
        <w:jc w:val="both"/>
        <w:rPr>
          <w:b/>
        </w:rPr>
      </w:pPr>
      <w:r w:rsidRPr="0088693C">
        <w:t>A.</w:t>
      </w:r>
      <w:r w:rsidRPr="0088693C">
        <w:tab/>
      </w:r>
      <w:r w:rsidRPr="00BF442C">
        <w:t>Vulnerability assessment, climate change impacts and adaptation measures</w:t>
      </w:r>
      <w:r w:rsidRPr="002C4B36">
        <w:rPr>
          <w:sz w:val="18"/>
          <w:szCs w:val="18"/>
          <w:vertAlign w:val="superscript"/>
        </w:rPr>
        <w:footnoteReference w:id="17"/>
      </w:r>
      <w:r w:rsidRPr="002C4B36">
        <w:rPr>
          <w:sz w:val="18"/>
          <w:szCs w:val="18"/>
          <w:vertAlign w:val="superscript"/>
        </w:rPr>
        <w:t xml:space="preserve"> </w:t>
      </w:r>
    </w:p>
    <w:p w14:paraId="10DC1F96" w14:textId="77777777" w:rsidR="002B2CF5" w:rsidRPr="00BF442C" w:rsidRDefault="002B2CF5" w:rsidP="00992C5E">
      <w:pPr>
        <w:spacing w:after="120"/>
        <w:ind w:left="1701" w:right="1134"/>
        <w:jc w:val="both"/>
        <w:rPr>
          <w:b/>
        </w:rPr>
      </w:pPr>
      <w:r w:rsidRPr="0088693C">
        <w:t>B.</w:t>
      </w:r>
      <w:r w:rsidRPr="0088693C">
        <w:tab/>
      </w:r>
      <w:r w:rsidRPr="00BF442C">
        <w:t xml:space="preserve">Research and systematic observation </w:t>
      </w:r>
    </w:p>
    <w:p w14:paraId="67B46DBE" w14:textId="77777777" w:rsidR="002B2CF5" w:rsidRPr="00BF442C" w:rsidRDefault="002B2CF5" w:rsidP="00992C5E">
      <w:pPr>
        <w:spacing w:after="120"/>
        <w:ind w:left="1701" w:right="1134"/>
        <w:jc w:val="both"/>
        <w:rPr>
          <w:b/>
        </w:rPr>
      </w:pPr>
      <w:r w:rsidRPr="0088693C">
        <w:t>C.</w:t>
      </w:r>
      <w:r w:rsidRPr="0088693C">
        <w:tab/>
      </w:r>
      <w:r w:rsidRPr="00BF442C">
        <w:t>Education, training and public awareness</w:t>
      </w:r>
    </w:p>
    <w:p w14:paraId="0FE31154" w14:textId="77777777" w:rsidR="002B2CF5" w:rsidRPr="004A58E8" w:rsidRDefault="002B2CF5" w:rsidP="00992C5E">
      <w:pPr>
        <w:spacing w:before="120" w:after="240" w:line="240" w:lineRule="exact"/>
        <w:ind w:left="1134" w:right="1134"/>
        <w:jc w:val="both"/>
        <w:rPr>
          <w:b/>
          <w:i/>
          <w:szCs w:val="14"/>
        </w:rPr>
      </w:pPr>
      <w:r>
        <w:rPr>
          <w:b/>
        </w:rPr>
        <w:t>VII.</w:t>
      </w:r>
      <w:r>
        <w:rPr>
          <w:b/>
        </w:rPr>
        <w:tab/>
      </w:r>
      <w:r w:rsidRPr="0039554A">
        <w:rPr>
          <w:b/>
        </w:rPr>
        <w:t>Information</w:t>
      </w:r>
      <w:r w:rsidRPr="004A58E8">
        <w:rPr>
          <w:b/>
          <w:szCs w:val="14"/>
        </w:rPr>
        <w:t xml:space="preserve"> on flexibility</w:t>
      </w:r>
      <w:r w:rsidRPr="004A58E8">
        <w:rPr>
          <w:b/>
          <w:sz w:val="18"/>
          <w:szCs w:val="14"/>
          <w:vertAlign w:val="superscript"/>
        </w:rPr>
        <w:footnoteReference w:id="18"/>
      </w:r>
      <w:r w:rsidRPr="004A58E8">
        <w:rPr>
          <w:i/>
          <w:szCs w:val="14"/>
        </w:rPr>
        <w:t xml:space="preserve"> </w:t>
      </w:r>
    </w:p>
    <w:p w14:paraId="151C8E4C" w14:textId="025D5F4C" w:rsidR="002B2CF5" w:rsidRPr="00C830CB" w:rsidRDefault="002B2CF5" w:rsidP="00480ABC">
      <w:pPr>
        <w:spacing w:after="120"/>
        <w:ind w:left="1701" w:right="1134" w:firstLine="567"/>
        <w:jc w:val="both"/>
        <w:rPr>
          <w:b/>
        </w:rPr>
      </w:pPr>
      <w:r w:rsidRPr="0088693C">
        <w:tab/>
      </w:r>
      <w:r w:rsidRPr="00C830CB">
        <w:t>Indication of (1) reporting provisions to which self-determined flexibility is applied, (2) capacity constraints in relation to the application of flexibility and (3) self-determined estimated time frames for improvements in relation to those capacity constraints (para. 6 of the MPGs)</w:t>
      </w:r>
      <w:r w:rsidRPr="00C830CB">
        <w:rPr>
          <w:sz w:val="18"/>
          <w:szCs w:val="18"/>
          <w:vertAlign w:val="superscript"/>
        </w:rPr>
        <w:footnoteReference w:id="19"/>
      </w:r>
    </w:p>
    <w:p w14:paraId="038BB7BB" w14:textId="77777777" w:rsidR="002B2CF5" w:rsidRPr="004A58E8" w:rsidRDefault="002B2CF5" w:rsidP="00992C5E">
      <w:pPr>
        <w:spacing w:before="120" w:after="240" w:line="240" w:lineRule="exact"/>
        <w:ind w:left="1134" w:right="1134"/>
        <w:jc w:val="both"/>
        <w:rPr>
          <w:b/>
          <w:szCs w:val="14"/>
        </w:rPr>
      </w:pPr>
      <w:r>
        <w:rPr>
          <w:b/>
          <w:szCs w:val="14"/>
        </w:rPr>
        <w:t>VIII.</w:t>
      </w:r>
      <w:r>
        <w:rPr>
          <w:b/>
          <w:szCs w:val="14"/>
        </w:rPr>
        <w:tab/>
      </w:r>
      <w:r w:rsidRPr="004A58E8">
        <w:rPr>
          <w:b/>
          <w:szCs w:val="14"/>
        </w:rPr>
        <w:t>Improvements in reporting over time</w:t>
      </w:r>
      <w:r w:rsidRPr="004A58E8">
        <w:rPr>
          <w:rStyle w:val="FootnoteReference"/>
          <w:b/>
          <w:szCs w:val="14"/>
        </w:rPr>
        <w:footnoteReference w:id="20"/>
      </w:r>
    </w:p>
    <w:p w14:paraId="2214244D" w14:textId="77777777" w:rsidR="002B2CF5" w:rsidRPr="001119EF" w:rsidRDefault="002B2CF5" w:rsidP="00992C5E">
      <w:pPr>
        <w:spacing w:after="120"/>
        <w:ind w:left="1701" w:right="1134"/>
        <w:jc w:val="both"/>
        <w:rPr>
          <w:b/>
        </w:rPr>
      </w:pPr>
      <w:r w:rsidRPr="0088693C">
        <w:t>A.</w:t>
      </w:r>
      <w:r w:rsidRPr="0088693C">
        <w:tab/>
      </w:r>
      <w:r w:rsidRPr="001119EF">
        <w:t>Areas of improvement identified by the Party and technical expert review team in relation to Party’s implementation of Article 13 of the Paris Agreement (para. 7(a) of the MPGs)</w:t>
      </w:r>
    </w:p>
    <w:p w14:paraId="79C16D9E" w14:textId="77777777" w:rsidR="002B2CF5" w:rsidRPr="001119EF" w:rsidRDefault="002B2CF5" w:rsidP="00992C5E">
      <w:pPr>
        <w:spacing w:after="120"/>
        <w:ind w:left="1701" w:right="1134"/>
        <w:jc w:val="both"/>
        <w:rPr>
          <w:b/>
        </w:rPr>
      </w:pPr>
      <w:r w:rsidRPr="0088693C">
        <w:t>B.</w:t>
      </w:r>
      <w:r w:rsidRPr="0088693C">
        <w:tab/>
      </w:r>
      <w:r w:rsidRPr="001119EF">
        <w:t>How the Party is addressing or intends to address areas of improvement as referred to in paragraph 7(a) of the MPGs (para. 7(b) of the MPGs)</w:t>
      </w:r>
    </w:p>
    <w:p w14:paraId="0C9749D3" w14:textId="77777777" w:rsidR="002B2CF5" w:rsidRPr="001119EF" w:rsidRDefault="002B2CF5" w:rsidP="00992C5E">
      <w:pPr>
        <w:spacing w:after="120"/>
        <w:ind w:left="1701" w:right="1134"/>
        <w:jc w:val="both"/>
        <w:rPr>
          <w:b/>
        </w:rPr>
      </w:pPr>
      <w:r w:rsidRPr="0088693C">
        <w:t>C.</w:t>
      </w:r>
      <w:r w:rsidRPr="0088693C">
        <w:tab/>
      </w:r>
      <w:r w:rsidRPr="001119EF">
        <w:t>Areas of improvement that are related to the flexibility provisions used</w:t>
      </w:r>
      <w:r w:rsidRPr="008802F4">
        <w:rPr>
          <w:sz w:val="18"/>
          <w:szCs w:val="18"/>
          <w:vertAlign w:val="superscript"/>
        </w:rPr>
        <w:footnoteReference w:id="21"/>
      </w:r>
      <w:r w:rsidRPr="008802F4">
        <w:rPr>
          <w:sz w:val="18"/>
          <w:szCs w:val="18"/>
          <w:vertAlign w:val="superscript"/>
        </w:rPr>
        <w:t xml:space="preserve"> </w:t>
      </w:r>
      <w:r w:rsidRPr="001119EF">
        <w:t>(para. 7(c) of the MPGs)</w:t>
      </w:r>
    </w:p>
    <w:p w14:paraId="22F7EE35" w14:textId="77777777" w:rsidR="002B2CF5" w:rsidRPr="001119EF" w:rsidRDefault="002B2CF5" w:rsidP="00992C5E">
      <w:pPr>
        <w:spacing w:after="120"/>
        <w:ind w:left="1701" w:right="1134"/>
        <w:jc w:val="both"/>
        <w:rPr>
          <w:b/>
        </w:rPr>
      </w:pPr>
      <w:r w:rsidRPr="0088693C">
        <w:t>D.</w:t>
      </w:r>
      <w:r w:rsidRPr="0088693C">
        <w:tab/>
      </w:r>
      <w:r w:rsidRPr="001119EF">
        <w:t>Reporting-related capacity-building support needs identified, including those referred to in chapter VI above and any progress made, including those previously identified as part of the technical expert review in chapter VII of the MPGs (para. 7(d) of the MPGs)</w:t>
      </w:r>
    </w:p>
    <w:p w14:paraId="1C7A36D5" w14:textId="77777777" w:rsidR="002B2CF5" w:rsidRPr="001119EF" w:rsidRDefault="002B2CF5" w:rsidP="00992C5E">
      <w:pPr>
        <w:spacing w:after="120"/>
        <w:ind w:left="1701" w:right="1134"/>
        <w:jc w:val="both"/>
        <w:rPr>
          <w:b/>
        </w:rPr>
      </w:pPr>
      <w:r w:rsidRPr="0088693C">
        <w:t>E.</w:t>
      </w:r>
      <w:r w:rsidRPr="0088693C">
        <w:tab/>
      </w:r>
      <w:r w:rsidRPr="001119EF">
        <w:t>Parties’ domestic plans and priorities with regard to improved reporting pursuant to paragraph 7 of the MPGs are not subject to technical expert review, but the information may inform discussions on areas of improvement and identification of capacity-building needs between the technical expert review team and the Party concerned (para. 8 of the MPGs)</w:t>
      </w:r>
    </w:p>
    <w:p w14:paraId="1796391C" w14:textId="77777777" w:rsidR="002B2CF5" w:rsidRPr="004A58E8" w:rsidRDefault="002B2CF5" w:rsidP="00992C5E">
      <w:pPr>
        <w:spacing w:before="120" w:after="240" w:line="240" w:lineRule="exact"/>
        <w:ind w:left="1134" w:right="1134"/>
        <w:jc w:val="both"/>
        <w:rPr>
          <w:b/>
          <w:szCs w:val="14"/>
        </w:rPr>
      </w:pPr>
      <w:r>
        <w:rPr>
          <w:b/>
          <w:szCs w:val="14"/>
        </w:rPr>
        <w:lastRenderedPageBreak/>
        <w:t>IX.</w:t>
      </w:r>
      <w:r>
        <w:rPr>
          <w:b/>
          <w:szCs w:val="14"/>
        </w:rPr>
        <w:tab/>
      </w:r>
      <w:r w:rsidRPr="004A58E8">
        <w:rPr>
          <w:b/>
          <w:szCs w:val="14"/>
        </w:rPr>
        <w:t>Any other information the Party considers relevant to the achievement of the objective of the Paris Agreement, and suitable for inclusion in its biennial transparency report</w:t>
      </w:r>
    </w:p>
    <w:p w14:paraId="7919B5B2" w14:textId="62BD1FAA" w:rsidR="002B2CF5" w:rsidRPr="00945DE9" w:rsidRDefault="002B2CF5" w:rsidP="00992C5E">
      <w:pPr>
        <w:spacing w:before="120" w:after="240" w:line="240" w:lineRule="exact"/>
        <w:ind w:left="1134" w:right="1134"/>
        <w:jc w:val="both"/>
        <w:rPr>
          <w:b/>
          <w:szCs w:val="14"/>
        </w:rPr>
      </w:pPr>
      <w:r w:rsidRPr="00945DE9">
        <w:rPr>
          <w:b/>
          <w:szCs w:val="14"/>
        </w:rPr>
        <w:t>Annexes as outlined in the annex to decision 18/CMA.1</w:t>
      </w:r>
    </w:p>
    <w:p w14:paraId="6A5C554A" w14:textId="52CB83CD" w:rsidR="002B2CF5" w:rsidRPr="00945DE9" w:rsidRDefault="002B2CF5" w:rsidP="00992C5E">
      <w:pPr>
        <w:spacing w:before="120" w:after="240" w:line="240" w:lineRule="exact"/>
        <w:ind w:left="1134" w:right="1134"/>
        <w:jc w:val="both"/>
        <w:rPr>
          <w:b/>
          <w:szCs w:val="14"/>
        </w:rPr>
      </w:pPr>
      <w:bookmarkStart w:id="13" w:name="_Hlk87458785"/>
      <w:r w:rsidRPr="00945DE9">
        <w:rPr>
          <w:b/>
          <w:szCs w:val="14"/>
        </w:rPr>
        <w:t xml:space="preserve">Annex </w:t>
      </w:r>
      <w:bookmarkEnd w:id="13"/>
      <w:r w:rsidR="004B6375">
        <w:rPr>
          <w:b/>
          <w:szCs w:val="14"/>
        </w:rPr>
        <w:t>I</w:t>
      </w:r>
      <w:r w:rsidRPr="00945DE9">
        <w:rPr>
          <w:b/>
          <w:szCs w:val="14"/>
        </w:rPr>
        <w:t>: Technical annexes for REDD+,</w:t>
      </w:r>
      <w:r w:rsidRPr="007C59C1">
        <w:rPr>
          <w:b/>
          <w:sz w:val="18"/>
          <w:szCs w:val="12"/>
          <w:vertAlign w:val="superscript"/>
        </w:rPr>
        <w:footnoteReference w:id="22"/>
      </w:r>
      <w:r w:rsidRPr="007C59C1">
        <w:rPr>
          <w:b/>
          <w:sz w:val="18"/>
          <w:szCs w:val="12"/>
        </w:rPr>
        <w:t xml:space="preserve"> </w:t>
      </w:r>
      <w:r w:rsidRPr="00945DE9">
        <w:rPr>
          <w:b/>
          <w:szCs w:val="14"/>
        </w:rPr>
        <w:t>as applicable</w:t>
      </w:r>
    </w:p>
    <w:p w14:paraId="7340D9D0" w14:textId="3F2EF94D" w:rsidR="002B2CF5" w:rsidRPr="00945DE9" w:rsidRDefault="002B2CF5" w:rsidP="00992C5E">
      <w:pPr>
        <w:spacing w:before="120" w:after="240" w:line="240" w:lineRule="exact"/>
        <w:ind w:left="1134" w:right="1134"/>
        <w:jc w:val="both"/>
        <w:rPr>
          <w:b/>
          <w:szCs w:val="14"/>
        </w:rPr>
      </w:pPr>
      <w:r w:rsidRPr="00945DE9">
        <w:rPr>
          <w:b/>
          <w:szCs w:val="14"/>
        </w:rPr>
        <w:t xml:space="preserve">Annex </w:t>
      </w:r>
      <w:r w:rsidR="004B6375">
        <w:rPr>
          <w:b/>
          <w:szCs w:val="14"/>
        </w:rPr>
        <w:t>II</w:t>
      </w:r>
      <w:r w:rsidRPr="00945DE9">
        <w:rPr>
          <w:b/>
          <w:szCs w:val="14"/>
        </w:rPr>
        <w:t>: Common reporting tables for the electronic reporting of the national inventory report of anthropogenic emissions by sources and removals by sinks of greenhouse gases</w:t>
      </w:r>
    </w:p>
    <w:p w14:paraId="19F0E9EA" w14:textId="454DDF7A" w:rsidR="002B2CF5" w:rsidRPr="00945DE9" w:rsidRDefault="002B2CF5" w:rsidP="00992C5E">
      <w:pPr>
        <w:spacing w:before="120" w:after="240" w:line="240" w:lineRule="exact"/>
        <w:ind w:left="1134" w:right="1134"/>
        <w:jc w:val="both"/>
        <w:rPr>
          <w:b/>
          <w:szCs w:val="14"/>
        </w:rPr>
      </w:pPr>
      <w:r w:rsidRPr="00945DE9">
        <w:rPr>
          <w:b/>
          <w:szCs w:val="14"/>
        </w:rPr>
        <w:t xml:space="preserve">Annex </w:t>
      </w:r>
      <w:r w:rsidR="004B6375">
        <w:rPr>
          <w:b/>
          <w:szCs w:val="14"/>
        </w:rPr>
        <w:t>III</w:t>
      </w:r>
      <w:r w:rsidRPr="00945DE9">
        <w:rPr>
          <w:b/>
          <w:szCs w:val="14"/>
        </w:rPr>
        <w:t xml:space="preserve">: Common tabular formats for the electronic reporting of: </w:t>
      </w:r>
    </w:p>
    <w:p w14:paraId="4A4A7878" w14:textId="225D06BB" w:rsidR="002B2CF5" w:rsidRPr="00945DE9" w:rsidRDefault="00786DE4" w:rsidP="00786DE4">
      <w:pPr>
        <w:spacing w:after="120"/>
        <w:ind w:left="2268" w:right="1134" w:hanging="567"/>
        <w:jc w:val="both"/>
      </w:pPr>
      <w:r w:rsidRPr="00945DE9">
        <w:rPr>
          <w:rFonts w:ascii="Symbol" w:hAnsi="Symbol"/>
        </w:rPr>
        <w:t></w:t>
      </w:r>
      <w:r w:rsidRPr="00945DE9">
        <w:rPr>
          <w:rFonts w:ascii="Symbol" w:hAnsi="Symbol"/>
        </w:rPr>
        <w:tab/>
      </w:r>
      <w:r w:rsidR="002B2CF5" w:rsidRPr="0088693C">
        <w:t>Information necessary to track progress in implementing and achieving nationally determined contributions under A</w:t>
      </w:r>
      <w:r w:rsidR="002B2CF5" w:rsidRPr="00945DE9">
        <w:t>rticle 4 of the Paris Agreement</w:t>
      </w:r>
    </w:p>
    <w:p w14:paraId="25FC71DB" w14:textId="0EFE7029" w:rsidR="002B2CF5" w:rsidRPr="00945DE9" w:rsidRDefault="00786DE4" w:rsidP="00786DE4">
      <w:pPr>
        <w:spacing w:after="120"/>
        <w:ind w:left="2268" w:right="1134" w:hanging="567"/>
        <w:jc w:val="both"/>
      </w:pPr>
      <w:r w:rsidRPr="00945DE9">
        <w:rPr>
          <w:rFonts w:ascii="Symbol" w:hAnsi="Symbol"/>
        </w:rPr>
        <w:t></w:t>
      </w:r>
      <w:r w:rsidRPr="00945DE9">
        <w:rPr>
          <w:rFonts w:ascii="Symbol" w:hAnsi="Symbol"/>
        </w:rPr>
        <w:tab/>
      </w:r>
      <w:r w:rsidR="002B2CF5" w:rsidRPr="0088693C">
        <w:t>Information on financial, technology development and transfer and capacity-building support provided and</w:t>
      </w:r>
      <w:r w:rsidR="002B2CF5" w:rsidRPr="00945DE9">
        <w:t xml:space="preserve"> mobilized under Articles 9–11 of the Paris Agreement</w:t>
      </w:r>
    </w:p>
    <w:p w14:paraId="60A8A55D" w14:textId="09BD276B" w:rsidR="002B2CF5" w:rsidRPr="00945DE9" w:rsidRDefault="00786DE4" w:rsidP="00786DE4">
      <w:pPr>
        <w:spacing w:after="120"/>
        <w:ind w:left="2268" w:right="1134" w:hanging="567"/>
        <w:jc w:val="both"/>
      </w:pPr>
      <w:r w:rsidRPr="00945DE9">
        <w:rPr>
          <w:rFonts w:ascii="Symbol" w:hAnsi="Symbol"/>
        </w:rPr>
        <w:t></w:t>
      </w:r>
      <w:r w:rsidRPr="00945DE9">
        <w:rPr>
          <w:rFonts w:ascii="Symbol" w:hAnsi="Symbol"/>
        </w:rPr>
        <w:tab/>
      </w:r>
      <w:r w:rsidR="002B2CF5" w:rsidRPr="0088693C">
        <w:t xml:space="preserve">Information on financial, technology development and </w:t>
      </w:r>
      <w:r w:rsidR="002B2CF5" w:rsidRPr="00945DE9">
        <w:t>transfer and capacity-building support needed and received under Articles 9–11 of the Paris Agreement</w:t>
      </w:r>
    </w:p>
    <w:p w14:paraId="40DCD393" w14:textId="2711F19F" w:rsidR="002B2CF5" w:rsidRPr="00464980" w:rsidRDefault="002B2CF5" w:rsidP="00992C5E">
      <w:pPr>
        <w:spacing w:before="120" w:after="240" w:line="240" w:lineRule="exact"/>
        <w:ind w:left="1134" w:right="1134"/>
        <w:jc w:val="both"/>
        <w:rPr>
          <w:b/>
        </w:rPr>
      </w:pPr>
      <w:r w:rsidRPr="00464980">
        <w:rPr>
          <w:b/>
        </w:rPr>
        <w:t xml:space="preserve">Annex </w:t>
      </w:r>
      <w:r w:rsidR="004B6375">
        <w:rPr>
          <w:b/>
        </w:rPr>
        <w:t>IV</w:t>
      </w:r>
      <w:r w:rsidRPr="00464980">
        <w:rPr>
          <w:b/>
        </w:rPr>
        <w:t>: Information in relation to the Party</w:t>
      </w:r>
      <w:r w:rsidR="00F47874">
        <w:rPr>
          <w:b/>
        </w:rPr>
        <w:t>’</w:t>
      </w:r>
      <w:r w:rsidRPr="00464980">
        <w:rPr>
          <w:b/>
        </w:rPr>
        <w:t>s participation in cooperative approaches, as</w:t>
      </w:r>
      <w:r>
        <w:rPr>
          <w:b/>
        </w:rPr>
        <w:t xml:space="preserve"> applicable</w:t>
      </w:r>
      <w:r w:rsidRPr="00CE0BB1">
        <w:rPr>
          <w:b/>
          <w:bCs/>
          <w:sz w:val="18"/>
          <w:szCs w:val="18"/>
          <w:vertAlign w:val="superscript"/>
        </w:rPr>
        <w:footnoteReference w:id="23"/>
      </w:r>
      <w:r w:rsidRPr="00464980">
        <w:rPr>
          <w:b/>
        </w:rPr>
        <w:t xml:space="preserve"> </w:t>
      </w:r>
    </w:p>
    <w:p w14:paraId="2E3CC3E6" w14:textId="77777777" w:rsidR="00963579" w:rsidRDefault="00963579" w:rsidP="00992C5E">
      <w:pPr>
        <w:jc w:val="both"/>
        <w:sectPr w:rsidR="00963579" w:rsidSect="00465443">
          <w:headerReference w:type="even" r:id="rId108"/>
          <w:headerReference w:type="default" r:id="rId109"/>
          <w:footerReference w:type="even" r:id="rId110"/>
          <w:footerReference w:type="default" r:id="rId111"/>
          <w:footerReference w:type="first" r:id="rId112"/>
          <w:footnotePr>
            <w:numRestart w:val="eachSect"/>
          </w:footnotePr>
          <w:pgSz w:w="11907" w:h="16840" w:code="9"/>
          <w:pgMar w:top="1417" w:right="1134" w:bottom="1134" w:left="1134" w:header="850" w:footer="567" w:gutter="0"/>
          <w:cols w:space="708"/>
          <w:docGrid w:linePitch="360"/>
        </w:sectPr>
      </w:pPr>
    </w:p>
    <w:p w14:paraId="26DCF0F1" w14:textId="36A96DAE" w:rsidR="002B2CF5" w:rsidRPr="004A58E8" w:rsidRDefault="002B2CF5" w:rsidP="00805028">
      <w:pPr>
        <w:pStyle w:val="HChG"/>
        <w:tabs>
          <w:tab w:val="left" w:pos="5940"/>
        </w:tabs>
        <w:spacing w:before="120"/>
        <w:rPr>
          <w:b w:val="0"/>
        </w:rPr>
      </w:pPr>
      <w:r w:rsidRPr="004A58E8">
        <w:lastRenderedPageBreak/>
        <w:t>Annex V</w:t>
      </w:r>
      <w:r w:rsidRPr="00805028">
        <w:rPr>
          <w:rStyle w:val="FootnoteReference"/>
          <w:sz w:val="28"/>
          <w:szCs w:val="28"/>
          <w:vertAlign w:val="baseline"/>
        </w:rPr>
        <w:footnoteReference w:customMarkFollows="1" w:id="24"/>
        <w:t>*</w:t>
      </w:r>
    </w:p>
    <w:p w14:paraId="051416C2" w14:textId="77777777" w:rsidR="002B2CF5" w:rsidRPr="004A58E8" w:rsidRDefault="002B2CF5" w:rsidP="006F6C76">
      <w:pPr>
        <w:tabs>
          <w:tab w:val="left" w:pos="1701"/>
        </w:tabs>
        <w:spacing w:after="240"/>
        <w:ind w:left="1134" w:right="1134"/>
        <w:rPr>
          <w:b/>
          <w:sz w:val="28"/>
          <w:szCs w:val="28"/>
        </w:rPr>
      </w:pPr>
      <w:r w:rsidRPr="004A58E8">
        <w:rPr>
          <w:b/>
          <w:sz w:val="28"/>
          <w:szCs w:val="28"/>
        </w:rPr>
        <w:t>Outline of the national inventory document, pursuant to the modalities, procedures and guidelines for the transparency framework for action and support referred to in Article 13 of the Paris Agreement</w:t>
      </w:r>
      <w:r w:rsidRPr="004A58E8">
        <w:rPr>
          <w:rStyle w:val="FootnoteReference"/>
          <w:b/>
          <w:sz w:val="24"/>
          <w:szCs w:val="24"/>
        </w:rPr>
        <w:footnoteReference w:id="25"/>
      </w:r>
    </w:p>
    <w:p w14:paraId="6EB9D5B5" w14:textId="77777777" w:rsidR="002B2CF5" w:rsidRPr="004A58E8" w:rsidRDefault="002B2CF5" w:rsidP="006F6C76">
      <w:pPr>
        <w:spacing w:before="120" w:after="120" w:line="300" w:lineRule="exact"/>
        <w:ind w:left="1134" w:right="1134"/>
        <w:jc w:val="both"/>
        <w:rPr>
          <w:b/>
        </w:rPr>
      </w:pPr>
      <w:r w:rsidRPr="004A58E8">
        <w:rPr>
          <w:b/>
        </w:rPr>
        <w:t>EXECUTIVE SUMMARY</w:t>
      </w:r>
    </w:p>
    <w:p w14:paraId="6A487AA9" w14:textId="77777777" w:rsidR="002B2CF5" w:rsidRPr="004A58E8" w:rsidRDefault="002B2CF5" w:rsidP="006F6C76">
      <w:pPr>
        <w:spacing w:before="240" w:after="120" w:line="300" w:lineRule="exact"/>
        <w:ind w:left="1134" w:right="1134"/>
        <w:jc w:val="both"/>
      </w:pPr>
      <w:r w:rsidRPr="004A58E8">
        <w:t>ES.1. Background information on GHG inventories and climate change (e.g. as it pertains to the national context)</w:t>
      </w:r>
    </w:p>
    <w:p w14:paraId="7996939C" w14:textId="77777777" w:rsidR="002B2CF5" w:rsidRPr="004A58E8" w:rsidRDefault="002B2CF5" w:rsidP="006F6C76">
      <w:pPr>
        <w:spacing w:before="120" w:after="120" w:line="270" w:lineRule="exact"/>
        <w:ind w:left="1134" w:right="1134"/>
        <w:jc w:val="both"/>
      </w:pPr>
      <w:r w:rsidRPr="004A58E8">
        <w:t xml:space="preserve">ES.2. Summary of trends related to national emissions and removals </w:t>
      </w:r>
    </w:p>
    <w:p w14:paraId="20A9CF4B" w14:textId="77777777" w:rsidR="002B2CF5" w:rsidRPr="004A58E8" w:rsidRDefault="002B2CF5" w:rsidP="006F6C76">
      <w:pPr>
        <w:spacing w:before="120" w:after="120" w:line="270" w:lineRule="exact"/>
        <w:ind w:left="1134" w:right="1134"/>
        <w:jc w:val="both"/>
      </w:pPr>
      <w:r w:rsidRPr="004A58E8">
        <w:t xml:space="preserve">ES.3. Overview of source and sink category emission estimates and trends </w:t>
      </w:r>
    </w:p>
    <w:p w14:paraId="2D824165" w14:textId="77777777" w:rsidR="002B2CF5" w:rsidRPr="004A58E8" w:rsidRDefault="002B2CF5" w:rsidP="006F6C76">
      <w:pPr>
        <w:spacing w:before="120" w:after="120" w:line="270" w:lineRule="exact"/>
        <w:ind w:left="1134" w:right="1134"/>
        <w:jc w:val="both"/>
        <w:rPr>
          <w:lang w:val="es-419"/>
        </w:rPr>
      </w:pPr>
      <w:r w:rsidRPr="004A58E8">
        <w:rPr>
          <w:lang w:val="es-419"/>
        </w:rPr>
        <w:t xml:space="preserve">ES.4. </w:t>
      </w:r>
      <w:r w:rsidRPr="004A58E8">
        <w:rPr>
          <w:lang w:val="en-US"/>
        </w:rPr>
        <w:t>Other information (e.g. indirect GHGs</w:t>
      </w:r>
      <w:r w:rsidRPr="004A58E8">
        <w:rPr>
          <w:lang w:val="es-419"/>
        </w:rPr>
        <w:t>, precursor gases)</w:t>
      </w:r>
    </w:p>
    <w:p w14:paraId="79138EAA" w14:textId="77777777" w:rsidR="002B2CF5" w:rsidRPr="004A58E8" w:rsidRDefault="002B2CF5" w:rsidP="006F6C76">
      <w:pPr>
        <w:spacing w:before="120" w:after="120" w:line="270" w:lineRule="exact"/>
        <w:ind w:left="1134" w:right="1134"/>
        <w:jc w:val="both"/>
      </w:pPr>
      <w:r w:rsidRPr="004A58E8">
        <w:rPr>
          <w:lang w:val="es-419"/>
        </w:rPr>
        <w:t xml:space="preserve">ES.5. </w:t>
      </w:r>
      <w:r w:rsidRPr="004A58E8">
        <w:t>Key category analysis (flexibility provided to those developing country Parties that need it in the light of their capacities as per para. 25 of the MPGs)</w:t>
      </w:r>
      <w:r w:rsidRPr="004A58E8" w:rsidDel="00AE64C2">
        <w:rPr>
          <w:sz w:val="18"/>
          <w:szCs w:val="18"/>
          <w:vertAlign w:val="superscript"/>
        </w:rPr>
        <w:t xml:space="preserve"> </w:t>
      </w:r>
    </w:p>
    <w:p w14:paraId="7E54FAD4" w14:textId="77777777" w:rsidR="002B2CF5" w:rsidRPr="004A58E8" w:rsidRDefault="002B2CF5" w:rsidP="006F6C76">
      <w:pPr>
        <w:spacing w:before="120" w:after="120" w:line="270" w:lineRule="exact"/>
        <w:ind w:left="1134" w:right="1134"/>
        <w:jc w:val="both"/>
      </w:pPr>
      <w:r w:rsidRPr="004A58E8">
        <w:t>ES.6. Improvements introduced (related to a non-mandatory provision as per para. 7 of the MPGs, with flexibility provided to those developing country Parties that need it in the light of their capacities as per para. 7(c) of the MPGs)</w:t>
      </w:r>
    </w:p>
    <w:p w14:paraId="1D278696" w14:textId="77777777" w:rsidR="002B2CF5" w:rsidRPr="004A58E8" w:rsidRDefault="002B2CF5" w:rsidP="006F6C76">
      <w:pPr>
        <w:spacing w:before="240" w:after="120" w:line="300" w:lineRule="exact"/>
        <w:ind w:left="1134" w:right="1134"/>
        <w:jc w:val="both"/>
        <w:rPr>
          <w:b/>
        </w:rPr>
      </w:pPr>
      <w:r w:rsidRPr="004A58E8">
        <w:rPr>
          <w:b/>
        </w:rPr>
        <w:t>Chapter 1: National circumstances, institutional arrangements and cross-cutting information</w:t>
      </w:r>
    </w:p>
    <w:p w14:paraId="1062EDCE" w14:textId="77777777" w:rsidR="002B2CF5" w:rsidRPr="004A58E8" w:rsidRDefault="002B2CF5" w:rsidP="006F6C76">
      <w:pPr>
        <w:spacing w:before="240" w:after="120" w:line="300" w:lineRule="exact"/>
        <w:ind w:left="1134" w:right="1134"/>
        <w:jc w:val="both"/>
      </w:pPr>
      <w:r w:rsidRPr="004A58E8">
        <w:t>1.1. Background information on GHG inventories and climate change (e.g. as it pertains to the national context, to provide information to the general public)</w:t>
      </w:r>
    </w:p>
    <w:p w14:paraId="3E49ABFD" w14:textId="77777777" w:rsidR="002B2CF5" w:rsidRPr="004A58E8" w:rsidRDefault="002B2CF5" w:rsidP="006F6C76">
      <w:pPr>
        <w:spacing w:before="120" w:after="120" w:line="270" w:lineRule="exact"/>
        <w:ind w:left="1134" w:right="1134"/>
        <w:jc w:val="both"/>
      </w:pPr>
      <w:r w:rsidRPr="004A58E8">
        <w:t>1.2. A description of national circumstances and institutional arrangements</w:t>
      </w:r>
    </w:p>
    <w:p w14:paraId="2B57CC92" w14:textId="77777777" w:rsidR="002B2CF5" w:rsidRPr="004A58E8" w:rsidRDefault="002B2CF5" w:rsidP="006F6C76">
      <w:pPr>
        <w:spacing w:before="120" w:after="120" w:line="270" w:lineRule="exact"/>
        <w:ind w:left="1134" w:right="1134" w:firstLine="567"/>
        <w:jc w:val="both"/>
      </w:pPr>
      <w:r w:rsidRPr="004A58E8">
        <w:t>1.2.1. National entity or national focal point</w:t>
      </w:r>
    </w:p>
    <w:p w14:paraId="624FD7B3" w14:textId="77777777" w:rsidR="002B2CF5" w:rsidRPr="004A58E8" w:rsidRDefault="002B2CF5" w:rsidP="006F6C76">
      <w:pPr>
        <w:spacing w:before="120" w:after="120" w:line="270" w:lineRule="exact"/>
        <w:ind w:left="1134" w:right="1134" w:firstLine="567"/>
        <w:jc w:val="both"/>
      </w:pPr>
      <w:r w:rsidRPr="004A58E8">
        <w:t xml:space="preserve">1.2.2. Inventory preparation process </w:t>
      </w:r>
    </w:p>
    <w:p w14:paraId="2C12E5FD" w14:textId="77777777" w:rsidR="002B2CF5" w:rsidRPr="004A58E8" w:rsidRDefault="002B2CF5" w:rsidP="006F6C76">
      <w:pPr>
        <w:spacing w:before="120" w:after="120" w:line="270" w:lineRule="exact"/>
        <w:ind w:left="1134" w:right="1134" w:firstLine="567"/>
        <w:jc w:val="both"/>
      </w:pPr>
      <w:r w:rsidRPr="004A58E8">
        <w:t>1.2.3. Archiving of information</w:t>
      </w:r>
    </w:p>
    <w:p w14:paraId="6C0DED54" w14:textId="77777777" w:rsidR="002B2CF5" w:rsidRPr="004A58E8" w:rsidRDefault="002B2CF5" w:rsidP="006F6C76">
      <w:pPr>
        <w:spacing w:before="120" w:after="120" w:line="270" w:lineRule="exact"/>
        <w:ind w:left="1134" w:right="1134" w:firstLine="567"/>
        <w:jc w:val="both"/>
      </w:pPr>
      <w:r w:rsidRPr="004A58E8">
        <w:t>1.2.4. Processes for official consideration and approval of inventory</w:t>
      </w:r>
    </w:p>
    <w:p w14:paraId="6D56A839" w14:textId="77777777" w:rsidR="002B2CF5" w:rsidRPr="004A58E8" w:rsidRDefault="002B2CF5" w:rsidP="006F6C76">
      <w:pPr>
        <w:spacing w:before="120" w:after="120" w:line="270" w:lineRule="exact"/>
        <w:ind w:left="1134" w:right="1134"/>
        <w:jc w:val="both"/>
      </w:pPr>
      <w:r w:rsidRPr="004A58E8">
        <w:t xml:space="preserve">1.3. Brief general description of methodologies (including tiers used) and data sources used </w:t>
      </w:r>
    </w:p>
    <w:p w14:paraId="30808486" w14:textId="77777777" w:rsidR="002B2CF5" w:rsidRPr="004A58E8" w:rsidRDefault="002B2CF5" w:rsidP="006F6C76">
      <w:pPr>
        <w:spacing w:before="120" w:after="120" w:line="270" w:lineRule="exact"/>
        <w:ind w:left="1134" w:right="1134"/>
        <w:jc w:val="both"/>
      </w:pPr>
      <w:r w:rsidRPr="004A58E8">
        <w:t xml:space="preserve">1.4. Brief description of key categories </w:t>
      </w:r>
      <w:r w:rsidRPr="004A58E8">
        <w:rPr>
          <w:rFonts w:eastAsiaTheme="minorEastAsia" w:hint="eastAsia"/>
        </w:rPr>
        <w:t>(</w:t>
      </w:r>
      <w:r w:rsidRPr="004A58E8">
        <w:rPr>
          <w:rFonts w:eastAsiaTheme="minorEastAsia"/>
        </w:rPr>
        <w:t xml:space="preserve">flexibility </w:t>
      </w:r>
      <w:r w:rsidRPr="004A58E8">
        <w:t xml:space="preserve">provided </w:t>
      </w:r>
      <w:r w:rsidRPr="004A58E8">
        <w:rPr>
          <w:rFonts w:eastAsiaTheme="minorEastAsia"/>
        </w:rPr>
        <w:t xml:space="preserve">to those developing country Parties that need it in the light of their capacities as per </w:t>
      </w:r>
      <w:r w:rsidRPr="004A58E8">
        <w:rPr>
          <w:rFonts w:eastAsiaTheme="minorEastAsia" w:hint="eastAsia"/>
        </w:rPr>
        <w:t>para. 25</w:t>
      </w:r>
      <w:r w:rsidRPr="004A58E8">
        <w:rPr>
          <w:rFonts w:eastAsiaTheme="minorEastAsia"/>
        </w:rPr>
        <w:t xml:space="preserve"> of the MPGs</w:t>
      </w:r>
      <w:r w:rsidRPr="004A58E8">
        <w:t>)</w:t>
      </w:r>
    </w:p>
    <w:p w14:paraId="4D68DF39" w14:textId="77777777" w:rsidR="002B2CF5" w:rsidRPr="004A58E8" w:rsidRDefault="002B2CF5" w:rsidP="006F6C76">
      <w:pPr>
        <w:spacing w:before="120" w:after="120" w:line="270" w:lineRule="exact"/>
        <w:ind w:left="1134" w:right="1134"/>
        <w:jc w:val="both"/>
      </w:pPr>
      <w:r w:rsidRPr="004A58E8">
        <w:t>1.5. Brief general description of QA/QC plan and implementation (related to non-mandatory provisions as per para. 35 of the MPGs, with flexibility provided to those developing country Parties that need it in the light of their capacities as per paras. 34–35 of the MPGs)</w:t>
      </w:r>
    </w:p>
    <w:p w14:paraId="4B485FAE" w14:textId="77777777" w:rsidR="002B2CF5" w:rsidRPr="004A58E8" w:rsidRDefault="002B2CF5" w:rsidP="006F6C76">
      <w:pPr>
        <w:spacing w:before="120" w:after="120" w:line="270" w:lineRule="exact"/>
        <w:ind w:left="1134" w:right="1134"/>
        <w:jc w:val="both"/>
      </w:pPr>
      <w:r w:rsidRPr="004A58E8">
        <w:t>1.6. General uncertainty assessment, including data pertaining to the overall uncertainty of inventory totals (flexibility provided to those developing country Parties that need it in the light of their capacities as per para. 29 of the MPGs)</w:t>
      </w:r>
    </w:p>
    <w:p w14:paraId="328B651D" w14:textId="77777777" w:rsidR="002B2CF5" w:rsidRPr="004A58E8" w:rsidRDefault="002B2CF5" w:rsidP="006F6C76">
      <w:pPr>
        <w:spacing w:before="120" w:after="120" w:line="270" w:lineRule="exact"/>
        <w:ind w:left="1134" w:right="1134"/>
        <w:jc w:val="both"/>
      </w:pPr>
      <w:r w:rsidRPr="004A58E8">
        <w:lastRenderedPageBreak/>
        <w:t xml:space="preserve">1.7. General assessment of completeness (related to a non-mandatory provision as per para. 30 of the MPGs, with flexibility provided </w:t>
      </w:r>
      <w:r w:rsidRPr="004A58E8">
        <w:rPr>
          <w:rFonts w:eastAsiaTheme="minorEastAsia"/>
        </w:rPr>
        <w:t xml:space="preserve">to those developing country Parties that need it in the light of their capacities as per </w:t>
      </w:r>
      <w:r w:rsidRPr="004A58E8">
        <w:t>para. 32 of the MPGs)</w:t>
      </w:r>
    </w:p>
    <w:p w14:paraId="28B2C747" w14:textId="77777777" w:rsidR="002B2CF5" w:rsidRPr="004A58E8" w:rsidRDefault="002B2CF5" w:rsidP="006F6C76">
      <w:pPr>
        <w:widowControl w:val="0"/>
        <w:spacing w:before="120" w:after="120" w:line="270" w:lineRule="exact"/>
        <w:ind w:left="1134" w:right="1134" w:firstLine="567"/>
        <w:jc w:val="both"/>
      </w:pPr>
      <w:r w:rsidRPr="004A58E8">
        <w:t>1.7.1. Information on completeness (including information on non-reported categories or any methodological or data gaps in the inventory) (related to a non-mandatory provision as per para. 30 of the MPGs)</w:t>
      </w:r>
    </w:p>
    <w:p w14:paraId="6D93BC0B" w14:textId="77777777" w:rsidR="002B2CF5" w:rsidRPr="004A58E8" w:rsidRDefault="002B2CF5" w:rsidP="006F6C76">
      <w:pPr>
        <w:widowControl w:val="0"/>
        <w:spacing w:before="120" w:after="120" w:line="270" w:lineRule="exact"/>
        <w:ind w:left="1134" w:right="1134" w:firstLine="567"/>
        <w:jc w:val="both"/>
      </w:pPr>
      <w:r w:rsidRPr="004A58E8">
        <w:t xml:space="preserve">1.7.2. Description of insignificant categories, if applicable (related to a non-mandatory provision as per para. 32 of the MPGs, with flexibility provided </w:t>
      </w:r>
      <w:r w:rsidRPr="004A58E8">
        <w:rPr>
          <w:rFonts w:eastAsiaTheme="minorEastAsia"/>
        </w:rPr>
        <w:t xml:space="preserve">to those developing country Parties that need it in the light of their capacities as per </w:t>
      </w:r>
      <w:r w:rsidRPr="004A58E8">
        <w:t xml:space="preserve">para. 32 of the MPGs) </w:t>
      </w:r>
    </w:p>
    <w:p w14:paraId="57A1D640" w14:textId="77777777" w:rsidR="002B2CF5" w:rsidRPr="004A58E8" w:rsidRDefault="002B2CF5" w:rsidP="006F6C76">
      <w:pPr>
        <w:widowControl w:val="0"/>
        <w:spacing w:before="120" w:after="120" w:line="270" w:lineRule="exact"/>
        <w:ind w:left="1134" w:right="1134" w:firstLine="567"/>
        <w:jc w:val="both"/>
      </w:pPr>
      <w:r w:rsidRPr="004A58E8">
        <w:t xml:space="preserve">1.7.3. Total aggregate emissions considered insignificant, if applicable (related to a non-mandatory provision as per para. 32 of the MPGs, with flexibility provided </w:t>
      </w:r>
      <w:r w:rsidRPr="004A58E8">
        <w:rPr>
          <w:rFonts w:eastAsiaTheme="minorEastAsia"/>
        </w:rPr>
        <w:t xml:space="preserve">to those developing country Parties that need it in the light of their capacities as per </w:t>
      </w:r>
      <w:r w:rsidRPr="004A58E8">
        <w:t>para. 32 of the MPGs)</w:t>
      </w:r>
    </w:p>
    <w:p w14:paraId="76A53096" w14:textId="77777777" w:rsidR="002B2CF5" w:rsidRPr="004A58E8" w:rsidRDefault="002B2CF5" w:rsidP="006F6C76">
      <w:pPr>
        <w:spacing w:before="120" w:after="120" w:line="270" w:lineRule="exact"/>
        <w:ind w:left="1134" w:right="1134"/>
        <w:jc w:val="both"/>
      </w:pPr>
      <w:r w:rsidRPr="004A58E8">
        <w:t>1.8. Metrics (</w:t>
      </w:r>
      <w:r w:rsidRPr="004A58E8">
        <w:rPr>
          <w:rFonts w:eastAsiaTheme="minorEastAsia"/>
        </w:rPr>
        <w:t xml:space="preserve">related to a </w:t>
      </w:r>
      <w:r w:rsidRPr="004A58E8">
        <w:t>non-mandatory provision</w:t>
      </w:r>
      <w:r w:rsidRPr="004A58E8">
        <w:rPr>
          <w:rFonts w:eastAsiaTheme="minorEastAsia"/>
        </w:rPr>
        <w:t xml:space="preserve"> as per </w:t>
      </w:r>
      <w:r w:rsidRPr="004A58E8">
        <w:t>para. 37 of the MPGs)</w:t>
      </w:r>
    </w:p>
    <w:p w14:paraId="3A45D471" w14:textId="77777777" w:rsidR="002B2CF5" w:rsidRPr="004A58E8" w:rsidRDefault="002B2CF5" w:rsidP="006F6C76">
      <w:pPr>
        <w:spacing w:before="120" w:after="120" w:line="270" w:lineRule="exact"/>
        <w:ind w:left="1134" w:right="1134"/>
        <w:jc w:val="both"/>
      </w:pPr>
      <w:r w:rsidRPr="004A58E8">
        <w:t>1.9. Summary of any flexibility applied (i.e. by developing country Parties that need it in the light of their capacities</w:t>
      </w:r>
      <w:r w:rsidRPr="004A58E8">
        <w:rPr>
          <w:rFonts w:eastAsiaTheme="minorEastAsia"/>
        </w:rPr>
        <w:t xml:space="preserve"> as per </w:t>
      </w:r>
      <w:r w:rsidRPr="004A58E8">
        <w:t>paras. 4–6 of the MPGs)</w:t>
      </w:r>
      <w:r w:rsidRPr="004A58E8">
        <w:rPr>
          <w:rStyle w:val="FootnoteReference"/>
        </w:rPr>
        <w:footnoteReference w:id="26"/>
      </w:r>
    </w:p>
    <w:p w14:paraId="23F3C6E6" w14:textId="77777777" w:rsidR="002B2CF5" w:rsidRPr="004A58E8" w:rsidRDefault="002B2CF5" w:rsidP="006F6C76">
      <w:pPr>
        <w:spacing w:before="240" w:after="120" w:line="300" w:lineRule="exact"/>
        <w:ind w:left="1134" w:right="1134"/>
        <w:jc w:val="both"/>
        <w:rPr>
          <w:b/>
        </w:rPr>
      </w:pPr>
      <w:r w:rsidRPr="004A58E8">
        <w:rPr>
          <w:b/>
        </w:rPr>
        <w:t>Chapter 2: Trends in greenhouse gas emissions and removals</w:t>
      </w:r>
    </w:p>
    <w:p w14:paraId="5A2222D8" w14:textId="77777777" w:rsidR="002B2CF5" w:rsidRPr="004A58E8" w:rsidRDefault="002B2CF5" w:rsidP="006F6C76">
      <w:pPr>
        <w:spacing w:before="240" w:after="120" w:line="300" w:lineRule="exact"/>
        <w:ind w:left="1134" w:right="1134"/>
        <w:jc w:val="both"/>
      </w:pPr>
      <w:r w:rsidRPr="004A58E8">
        <w:t>2.1. Description of emission and removal trends for aggregated GHG emissions and removals</w:t>
      </w:r>
    </w:p>
    <w:p w14:paraId="6A9FA8A2" w14:textId="77777777" w:rsidR="002B2CF5" w:rsidRPr="004A58E8" w:rsidRDefault="002B2CF5" w:rsidP="006F6C76">
      <w:pPr>
        <w:spacing w:before="120" w:after="120" w:line="300" w:lineRule="exact"/>
        <w:ind w:left="1134" w:right="1134"/>
        <w:jc w:val="both"/>
      </w:pPr>
      <w:r w:rsidRPr="004A58E8">
        <w:t>2.2. Description of emission and removal trends by sector and by gas</w:t>
      </w:r>
    </w:p>
    <w:p w14:paraId="0A154BD6" w14:textId="77777777" w:rsidR="002B2CF5" w:rsidRPr="004A58E8" w:rsidRDefault="002B2CF5" w:rsidP="006F6C76">
      <w:pPr>
        <w:spacing w:before="240" w:after="120" w:line="300" w:lineRule="exact"/>
        <w:ind w:left="1134" w:right="1134"/>
        <w:jc w:val="both"/>
        <w:rPr>
          <w:b/>
        </w:rPr>
      </w:pPr>
      <w:r w:rsidRPr="004A58E8">
        <w:rPr>
          <w:b/>
        </w:rPr>
        <w:t>Chapter 3: Energy (CRT sector 1)</w:t>
      </w:r>
      <w:r w:rsidRPr="004A58E8">
        <w:rPr>
          <w:rStyle w:val="FootnoteReference"/>
          <w:b/>
        </w:rPr>
        <w:footnoteReference w:id="27"/>
      </w:r>
    </w:p>
    <w:p w14:paraId="6E0B0351" w14:textId="77777777" w:rsidR="002B2CF5" w:rsidRPr="004A58E8" w:rsidRDefault="002B2CF5" w:rsidP="006F6C76">
      <w:pPr>
        <w:spacing w:before="240" w:after="120" w:line="300" w:lineRule="exact"/>
        <w:ind w:left="1134" w:right="1134"/>
        <w:jc w:val="both"/>
      </w:pPr>
      <w:r w:rsidRPr="004A58E8">
        <w:t>3.1. Overview of the sector (e.g. quantitative overview and description, including trends and methodological tiers by category) and background information</w:t>
      </w:r>
    </w:p>
    <w:p w14:paraId="378B2B91" w14:textId="77777777" w:rsidR="002B2CF5" w:rsidRPr="004A58E8" w:rsidRDefault="002B2CF5" w:rsidP="006F6C76">
      <w:pPr>
        <w:spacing w:before="120" w:after="120" w:line="300" w:lineRule="exact"/>
        <w:ind w:left="1134" w:right="1134"/>
        <w:jc w:val="both"/>
      </w:pPr>
      <w:r w:rsidRPr="004A58E8">
        <w:t>3.2. Fuel combustion (CRT 1.A), including detailed information on:</w:t>
      </w:r>
    </w:p>
    <w:p w14:paraId="71133E4D" w14:textId="77777777" w:rsidR="002B2CF5" w:rsidRPr="004A58E8" w:rsidRDefault="002B2CF5" w:rsidP="006F6C76">
      <w:pPr>
        <w:widowControl w:val="0"/>
        <w:spacing w:before="120" w:after="120" w:line="270" w:lineRule="exact"/>
        <w:ind w:left="1134" w:right="1134" w:firstLine="567"/>
        <w:jc w:val="both"/>
      </w:pPr>
      <w:r w:rsidRPr="004A58E8">
        <w:t>3.2.1. Comparison of the sectoral approach with the reference approach (related to a non-mandatory provision as per para. 36 of the MPGs)</w:t>
      </w:r>
    </w:p>
    <w:p w14:paraId="0A4A0E01" w14:textId="77777777" w:rsidR="002B2CF5" w:rsidRPr="004A58E8" w:rsidRDefault="002B2CF5" w:rsidP="006F6C76">
      <w:pPr>
        <w:widowControl w:val="0"/>
        <w:spacing w:before="120" w:after="120" w:line="270" w:lineRule="exact"/>
        <w:ind w:left="1134" w:right="1134" w:firstLine="567"/>
        <w:jc w:val="both"/>
      </w:pPr>
      <w:r w:rsidRPr="004A58E8">
        <w:t>3.2.2. International bunker fuels (related to a non-mandatory provision as per para. 53 of the MPGs)</w:t>
      </w:r>
    </w:p>
    <w:p w14:paraId="560803EB" w14:textId="77777777" w:rsidR="002B2CF5" w:rsidRPr="004A58E8" w:rsidRDefault="002B2CF5" w:rsidP="006F6C76">
      <w:pPr>
        <w:widowControl w:val="0"/>
        <w:spacing w:before="120" w:after="120" w:line="270" w:lineRule="exact"/>
        <w:ind w:left="1134" w:right="1134" w:firstLine="567"/>
        <w:jc w:val="both"/>
      </w:pPr>
      <w:r w:rsidRPr="004A58E8">
        <w:t>3.2.3. Feedstocks and non-energy use of fuels (related to a non-mandatory provision as per para. 54 of the MPGs)</w:t>
      </w:r>
    </w:p>
    <w:p w14:paraId="0C8B3A1F" w14:textId="77777777" w:rsidR="002B2CF5" w:rsidRPr="004A58E8" w:rsidRDefault="002B2CF5" w:rsidP="006F6C76">
      <w:pPr>
        <w:widowControl w:val="0"/>
        <w:spacing w:before="120" w:after="120" w:line="270" w:lineRule="exact"/>
        <w:ind w:left="1134" w:right="1134" w:firstLine="567"/>
        <w:jc w:val="both"/>
        <w:rPr>
          <w:b/>
        </w:rPr>
      </w:pPr>
      <w:r w:rsidRPr="004A58E8">
        <w:t>3.2.4. Category (CRT category number)</w:t>
      </w:r>
    </w:p>
    <w:p w14:paraId="54417261" w14:textId="77777777" w:rsidR="002B2CF5" w:rsidRPr="004A58E8" w:rsidRDefault="002B2CF5" w:rsidP="006F6C76">
      <w:pPr>
        <w:spacing w:before="120" w:after="120" w:line="300" w:lineRule="exact"/>
        <w:ind w:left="2268" w:right="1134"/>
        <w:jc w:val="both"/>
      </w:pPr>
      <w:r w:rsidRPr="004A58E8">
        <w:t xml:space="preserve">3.2.4.1. Category description (e.g. characteristics of sources) </w:t>
      </w:r>
    </w:p>
    <w:p w14:paraId="6DCDD923" w14:textId="77777777" w:rsidR="002B2CF5" w:rsidRPr="004A58E8" w:rsidRDefault="002B2CF5" w:rsidP="006F6C76">
      <w:pPr>
        <w:spacing w:before="120" w:after="120" w:line="300" w:lineRule="exact"/>
        <w:ind w:left="2268" w:right="1134"/>
        <w:jc w:val="both"/>
      </w:pPr>
      <w:r w:rsidRPr="004A58E8">
        <w:t xml:space="preserve">3.2.4.2. Methodological issues (e.g. choice of methods/activity data/emission factors and activity data and emission factors used, assumptions, parameters and conventions underlying the emission estimates and the rationale for their </w:t>
      </w:r>
      <w:r w:rsidRPr="004A58E8">
        <w:lastRenderedPageBreak/>
        <w:t xml:space="preserve">selection, information on carbon dioxide capture, any specific methodological issues (e.g. description of national methods and models)) </w:t>
      </w:r>
    </w:p>
    <w:p w14:paraId="0D10151F" w14:textId="77777777" w:rsidR="002B2CF5" w:rsidRPr="004A58E8" w:rsidRDefault="002B2CF5" w:rsidP="006F6C76">
      <w:pPr>
        <w:spacing w:before="120" w:after="120" w:line="300" w:lineRule="exact"/>
        <w:ind w:left="2268" w:right="1134"/>
        <w:jc w:val="both"/>
      </w:pPr>
      <w:r w:rsidRPr="004A58E8">
        <w:t>3.2.4.3. Description of any flexibility applied (i.e. by those developing country Parties that need flexibility in the light of their capacities as per paras. 4–6 of the MPGs)</w:t>
      </w:r>
      <w:r w:rsidRPr="004A58E8">
        <w:rPr>
          <w:rStyle w:val="FootnoteReference"/>
        </w:rPr>
        <w:footnoteReference w:id="28"/>
      </w:r>
    </w:p>
    <w:p w14:paraId="3D06EE0D" w14:textId="77777777" w:rsidR="002B2CF5" w:rsidRPr="004A58E8" w:rsidRDefault="002B2CF5" w:rsidP="006F6C76">
      <w:pPr>
        <w:spacing w:before="120" w:after="120" w:line="300" w:lineRule="exact"/>
        <w:ind w:left="2268" w:right="1134"/>
        <w:jc w:val="both"/>
      </w:pPr>
      <w:r w:rsidRPr="004A58E8">
        <w:t>3.2.4.4. Uncertainty assessment and time-series consistency (flexibility provided to those developing country Parties that need it in the light of their capacities as per para. 29 of the MPGs)</w:t>
      </w:r>
    </w:p>
    <w:p w14:paraId="4DE72D82" w14:textId="77777777" w:rsidR="002B2CF5" w:rsidRPr="004A58E8" w:rsidRDefault="002B2CF5" w:rsidP="006F6C76">
      <w:pPr>
        <w:spacing w:before="120" w:after="120" w:line="300" w:lineRule="exact"/>
        <w:ind w:left="2268" w:right="1134"/>
        <w:jc w:val="both"/>
      </w:pPr>
      <w:r w:rsidRPr="004A58E8">
        <w:t>3.2.4.5. Category-specific QA/QC and verification, if applicable (related to non-mandatory provisions as per para. 35 of the MPGs, with flexibility provided to those developing country Parties that need it in the light of their capacities as per paras. 34–35 of the MPGs)</w:t>
      </w:r>
    </w:p>
    <w:p w14:paraId="38C9A453" w14:textId="77777777" w:rsidR="002B2CF5" w:rsidRPr="004A58E8" w:rsidRDefault="002B2CF5" w:rsidP="006F6C76">
      <w:pPr>
        <w:spacing w:before="120" w:after="120" w:line="300" w:lineRule="exact"/>
        <w:ind w:left="2268" w:right="1134"/>
        <w:jc w:val="both"/>
      </w:pPr>
      <w:r w:rsidRPr="004A58E8">
        <w:t xml:space="preserve">3.2.4.6. Category-specific recalculations, if applicable, including explanatory information and justifications for recalculations, changes made in response to the review process and impacts on emission trends </w:t>
      </w:r>
    </w:p>
    <w:p w14:paraId="2AB1E4A9" w14:textId="77777777" w:rsidR="002B2CF5" w:rsidRPr="004A58E8" w:rsidRDefault="002B2CF5" w:rsidP="006F6C76">
      <w:pPr>
        <w:spacing w:before="120" w:after="120" w:line="300" w:lineRule="exact"/>
        <w:ind w:left="2268" w:right="1134"/>
        <w:jc w:val="both"/>
      </w:pPr>
      <w:r w:rsidRPr="004A58E8">
        <w:t>3.2.4.7. Category-specific planned improvements, if applicable (e.g. methodologies, activity data, emission factors), including tracking of those identified in the review process (related to a non-mandatory provision as per para. 7 of the MPGs, with flexibility provided to those developing country Parties that need it in the light of their capacities as per para. 7(c) of the MPGs)</w:t>
      </w:r>
    </w:p>
    <w:p w14:paraId="059DFF70" w14:textId="77777777" w:rsidR="002B2CF5" w:rsidRPr="004A58E8" w:rsidRDefault="002B2CF5" w:rsidP="006F6C76">
      <w:pPr>
        <w:spacing w:before="120" w:after="120" w:line="300" w:lineRule="exact"/>
        <w:ind w:left="1134" w:right="1134"/>
        <w:jc w:val="both"/>
      </w:pPr>
      <w:r w:rsidRPr="004A58E8">
        <w:t>3.3. Fugitive emissions from solid fuels and oil and natural gas and other emissions from energy production (CRT 1.B)</w:t>
      </w:r>
    </w:p>
    <w:p w14:paraId="195D2F93" w14:textId="32A5B116" w:rsidR="002B2CF5" w:rsidRPr="004A58E8" w:rsidRDefault="002B2CF5" w:rsidP="001B0BEB">
      <w:pPr>
        <w:widowControl w:val="0"/>
        <w:spacing w:before="120" w:after="120" w:line="270" w:lineRule="exact"/>
        <w:ind w:left="567" w:right="1134" w:firstLine="567"/>
        <w:jc w:val="both"/>
      </w:pPr>
      <w:r w:rsidRPr="004A58E8">
        <w:t>3.</w:t>
      </w:r>
      <w:r w:rsidR="004A5CA2">
        <w:t>4</w:t>
      </w:r>
      <w:r w:rsidRPr="004A58E8">
        <w:t>. Category (CRT category number)</w:t>
      </w:r>
    </w:p>
    <w:p w14:paraId="26F6E39C" w14:textId="7172E10E" w:rsidR="002B2CF5" w:rsidRPr="004A58E8" w:rsidRDefault="002B2CF5" w:rsidP="001B0BEB">
      <w:pPr>
        <w:spacing w:before="120" w:after="120" w:line="300" w:lineRule="exact"/>
        <w:ind w:left="1701" w:right="1134"/>
        <w:jc w:val="both"/>
      </w:pPr>
      <w:r w:rsidRPr="004A58E8">
        <w:t>3.</w:t>
      </w:r>
      <w:r w:rsidR="00EF1308">
        <w:t>4</w:t>
      </w:r>
      <w:r w:rsidRPr="004A58E8">
        <w:t>.1</w:t>
      </w:r>
      <w:r w:rsidR="00EF1308">
        <w:t>.</w:t>
      </w:r>
      <w:r w:rsidRPr="004A58E8">
        <w:t xml:space="preserve"> Category description (e.g. characteristics of sources) </w:t>
      </w:r>
    </w:p>
    <w:p w14:paraId="68869CE7" w14:textId="0E853DE1" w:rsidR="002B2CF5" w:rsidRPr="004A58E8" w:rsidRDefault="00EF1308" w:rsidP="001B0BEB">
      <w:pPr>
        <w:spacing w:before="120" w:after="120" w:line="300" w:lineRule="exact"/>
        <w:ind w:left="1701" w:right="1134"/>
        <w:jc w:val="both"/>
      </w:pPr>
      <w:r>
        <w:t>3.4.2</w:t>
      </w:r>
      <w:r w:rsidR="002B2CF5" w:rsidRPr="004A58E8">
        <w:t xml:space="preserve">. Methodological issues (e.g. choice of methods/activity data/emission factors and activity data and emission factors used, assumptions, parameters and conventions underlying the emission estimates and the rationale for their selection, any specific methodological issues (e.g. description of national methods and models)) </w:t>
      </w:r>
    </w:p>
    <w:p w14:paraId="0F3E43D4" w14:textId="28D952F3" w:rsidR="002B2CF5" w:rsidRPr="004A58E8" w:rsidRDefault="00EF1308" w:rsidP="00EF1308">
      <w:pPr>
        <w:spacing w:before="120" w:after="120" w:line="300" w:lineRule="exact"/>
        <w:ind w:left="1701" w:right="1134"/>
        <w:jc w:val="both"/>
      </w:pPr>
      <w:r>
        <w:t>3.4.3</w:t>
      </w:r>
      <w:r w:rsidR="002B2CF5" w:rsidRPr="004A58E8">
        <w:t>. Description of any flexibility applied (i.e. by those developing country Parties that need flexibility in the light of their capacities as per paras. 4–6 of the MPGs)</w:t>
      </w:r>
      <w:r w:rsidR="002B2CF5" w:rsidRPr="004A58E8">
        <w:rPr>
          <w:rStyle w:val="FootnoteReference"/>
        </w:rPr>
        <w:footnoteReference w:id="29"/>
      </w:r>
    </w:p>
    <w:p w14:paraId="62BCE3CC" w14:textId="28E27BA9" w:rsidR="002B2CF5" w:rsidRPr="004A58E8" w:rsidRDefault="00EF1308" w:rsidP="00EF1308">
      <w:pPr>
        <w:spacing w:before="120" w:after="120" w:line="300" w:lineRule="exact"/>
        <w:ind w:left="1701" w:right="1134"/>
        <w:jc w:val="both"/>
      </w:pPr>
      <w:r>
        <w:t>3.4.4</w:t>
      </w:r>
      <w:r w:rsidR="002B2CF5" w:rsidRPr="004A58E8">
        <w:t>. Uncertainty assessment and time-series consistency (flexibility provided to those developing country Parties that need it in the light of their capacities as per para. 29 of the MPGs)</w:t>
      </w:r>
    </w:p>
    <w:p w14:paraId="037BE367" w14:textId="4FB658CA" w:rsidR="002B2CF5" w:rsidRPr="004A58E8" w:rsidRDefault="00EF1308" w:rsidP="00EF1308">
      <w:pPr>
        <w:spacing w:before="120" w:after="120" w:line="300" w:lineRule="exact"/>
        <w:ind w:left="1701" w:right="1134"/>
        <w:jc w:val="both"/>
      </w:pPr>
      <w:r>
        <w:t>3.4.5</w:t>
      </w:r>
      <w:r w:rsidR="002B2CF5" w:rsidRPr="004A58E8">
        <w:t>. Category-specific QA/QC and verification, if applicable (related to non-mandatory provisions as per para. 35 of the MPGs, with flexibility provided to those developing country Parties that need it in the light of their capacities as per paras. 34–35 of the MPGs)</w:t>
      </w:r>
    </w:p>
    <w:p w14:paraId="42CF952C" w14:textId="6EAEAEBD" w:rsidR="002B2CF5" w:rsidRPr="004A58E8" w:rsidRDefault="002B2CF5" w:rsidP="00EF1308">
      <w:pPr>
        <w:spacing w:before="120" w:after="120" w:line="300" w:lineRule="exact"/>
        <w:ind w:left="1701" w:right="1134"/>
        <w:jc w:val="both"/>
      </w:pPr>
      <w:r w:rsidRPr="004A58E8">
        <w:lastRenderedPageBreak/>
        <w:t>3.</w:t>
      </w:r>
      <w:r w:rsidR="00EF1308">
        <w:t>4</w:t>
      </w:r>
      <w:r w:rsidRPr="004A58E8">
        <w:t>.</w:t>
      </w:r>
      <w:r w:rsidR="00EF1308">
        <w:t>6.</w:t>
      </w:r>
      <w:r w:rsidRPr="004A58E8">
        <w:t xml:space="preserve"> Category-specific recalculations, if applicable, including explanatory information and justifications for recalculations, changes made in response to the review process and impacts on emission trends </w:t>
      </w:r>
    </w:p>
    <w:p w14:paraId="309AA003" w14:textId="4B0A9741" w:rsidR="002B2CF5" w:rsidRPr="004A58E8" w:rsidRDefault="00EF1308" w:rsidP="00EF1308">
      <w:pPr>
        <w:spacing w:before="120" w:after="120" w:line="300" w:lineRule="exact"/>
        <w:ind w:left="1701" w:right="1134"/>
        <w:jc w:val="both"/>
      </w:pPr>
      <w:r>
        <w:t>3.4.7</w:t>
      </w:r>
      <w:r w:rsidR="002B2CF5" w:rsidRPr="004A58E8">
        <w:t>. Category-specific planned improvements, if applicable (e.g. methodologies, activity data, emission factors), including tracking of those identified in the review process (related to a non-mandatory provision as per para. 7 of the MPGs, with flexibility provided to those developing country Parties that need it in the light of their capacities as per para. 7(c) of the MPGs)</w:t>
      </w:r>
    </w:p>
    <w:p w14:paraId="36F96390" w14:textId="43AEC0DF" w:rsidR="002B2CF5" w:rsidRPr="004A58E8" w:rsidRDefault="002B2CF5" w:rsidP="006F6C76">
      <w:pPr>
        <w:spacing w:before="120" w:after="120" w:line="300" w:lineRule="exact"/>
        <w:ind w:left="1134" w:right="1134"/>
        <w:jc w:val="both"/>
      </w:pPr>
      <w:r w:rsidRPr="004A58E8">
        <w:t>3.</w:t>
      </w:r>
      <w:r w:rsidR="00D20FE8">
        <w:t>5</w:t>
      </w:r>
      <w:r w:rsidRPr="004A58E8">
        <w:t>. Carbon dioxide transport and storage (CRT 1.C)</w:t>
      </w:r>
    </w:p>
    <w:p w14:paraId="186D684D" w14:textId="2ED43E21" w:rsidR="002B2CF5" w:rsidRPr="004A58E8" w:rsidRDefault="002B2CF5" w:rsidP="007E4AA5">
      <w:pPr>
        <w:widowControl w:val="0"/>
        <w:spacing w:before="120" w:after="120" w:line="270" w:lineRule="exact"/>
        <w:ind w:left="567" w:right="1134" w:firstLine="567"/>
        <w:jc w:val="both"/>
      </w:pPr>
      <w:r w:rsidRPr="004A58E8">
        <w:t>3.</w:t>
      </w:r>
      <w:r w:rsidR="007E4AA5">
        <w:t>6</w:t>
      </w:r>
      <w:r w:rsidRPr="004A58E8">
        <w:t>. Category (CRT category number)</w:t>
      </w:r>
    </w:p>
    <w:p w14:paraId="38471569" w14:textId="1929B6E5" w:rsidR="002B2CF5" w:rsidRPr="004A58E8" w:rsidRDefault="002B2CF5" w:rsidP="007E4AA5">
      <w:pPr>
        <w:spacing w:before="120" w:after="120" w:line="300" w:lineRule="exact"/>
        <w:ind w:left="1701" w:right="1134"/>
        <w:jc w:val="both"/>
      </w:pPr>
      <w:r w:rsidRPr="004A58E8">
        <w:t>3.</w:t>
      </w:r>
      <w:r w:rsidR="007E4AA5">
        <w:t>6.1</w:t>
      </w:r>
      <w:r w:rsidRPr="004A58E8">
        <w:t xml:space="preserve">. Category description (e.g. characteristics of sources) </w:t>
      </w:r>
    </w:p>
    <w:p w14:paraId="1A0D22E8" w14:textId="525FEC7A" w:rsidR="002B2CF5" w:rsidRPr="004A58E8" w:rsidRDefault="002B2CF5" w:rsidP="007E4AA5">
      <w:pPr>
        <w:spacing w:before="120" w:after="120" w:line="300" w:lineRule="exact"/>
        <w:ind w:left="1701" w:right="1134"/>
        <w:jc w:val="both"/>
      </w:pPr>
      <w:r w:rsidRPr="004A58E8">
        <w:t>3.</w:t>
      </w:r>
      <w:r w:rsidR="007E4AA5">
        <w:t>6.2</w:t>
      </w:r>
      <w:r w:rsidRPr="004A58E8">
        <w:t xml:space="preserve">. Methodological issues (e.g. choice of methods/activity data/emission factors and activity data and emission factors used, assumptions, parameters and conventions underlying the emission estimates and the rationale for their selection, any specific methodological issues (e.g. description of national methods and models)) </w:t>
      </w:r>
    </w:p>
    <w:p w14:paraId="0500D5E2" w14:textId="008E37A4" w:rsidR="002B2CF5" w:rsidRPr="004A58E8" w:rsidRDefault="002B2CF5" w:rsidP="007E4AA5">
      <w:pPr>
        <w:spacing w:before="120" w:after="120" w:line="300" w:lineRule="exact"/>
        <w:ind w:left="1701" w:right="1134"/>
        <w:jc w:val="both"/>
      </w:pPr>
      <w:r w:rsidRPr="004A58E8">
        <w:t>3.</w:t>
      </w:r>
      <w:r w:rsidR="007E4AA5">
        <w:t>6.3</w:t>
      </w:r>
      <w:r w:rsidRPr="004A58E8">
        <w:t>. Description of any flexibility applied (i.e. by those developing country Parties that need flexibility in the light of their capacities as per paras. 4–6 of the MPGs)</w:t>
      </w:r>
      <w:r w:rsidRPr="004A58E8">
        <w:rPr>
          <w:rStyle w:val="FootnoteReference"/>
        </w:rPr>
        <w:footnoteReference w:id="30"/>
      </w:r>
    </w:p>
    <w:p w14:paraId="0C19EA0A" w14:textId="2C34B8B5" w:rsidR="002B2CF5" w:rsidRPr="004A58E8" w:rsidRDefault="002B2CF5" w:rsidP="007E4AA5">
      <w:pPr>
        <w:spacing w:before="120" w:after="120" w:line="300" w:lineRule="exact"/>
        <w:ind w:left="1701" w:right="1134"/>
        <w:jc w:val="both"/>
      </w:pPr>
      <w:r w:rsidRPr="004A58E8">
        <w:t>3.</w:t>
      </w:r>
      <w:r w:rsidR="007E4AA5">
        <w:t>6.4</w:t>
      </w:r>
      <w:r w:rsidRPr="004A58E8">
        <w:t>. Uncertainty assessment and time-series consistency (flexibility provided to those developing country Parties that need it in the light of their capacities as per para. 29 of the MPGs)</w:t>
      </w:r>
    </w:p>
    <w:p w14:paraId="5934382E" w14:textId="681BCEEC" w:rsidR="002B2CF5" w:rsidRPr="004A58E8" w:rsidRDefault="002B2CF5" w:rsidP="007E4AA5">
      <w:pPr>
        <w:spacing w:before="120" w:after="120" w:line="300" w:lineRule="exact"/>
        <w:ind w:left="1701" w:right="1134"/>
        <w:jc w:val="both"/>
      </w:pPr>
      <w:r w:rsidRPr="004A58E8">
        <w:t>3.</w:t>
      </w:r>
      <w:r w:rsidR="007E4AA5">
        <w:t>6.5</w:t>
      </w:r>
      <w:r w:rsidRPr="004A58E8">
        <w:t>. Category-specific QA/QC and verification, if applicable (related to non-mandatory provisions as per para. 35 of the MPGs, with flexibility provided to those developing country Parties that need it in the light of their capacities as per paras. 34–35 of the MPGs)</w:t>
      </w:r>
    </w:p>
    <w:p w14:paraId="435C1F8B" w14:textId="2CC8371B" w:rsidR="002B2CF5" w:rsidRPr="004A58E8" w:rsidRDefault="002B2CF5" w:rsidP="007E4AA5">
      <w:pPr>
        <w:spacing w:before="120" w:after="120" w:line="300" w:lineRule="exact"/>
        <w:ind w:left="1701" w:right="1134"/>
        <w:jc w:val="both"/>
      </w:pPr>
      <w:r w:rsidRPr="004A58E8">
        <w:t>3.</w:t>
      </w:r>
      <w:r w:rsidR="007E4AA5">
        <w:t>6.6</w:t>
      </w:r>
      <w:r w:rsidRPr="004A58E8">
        <w:t xml:space="preserve">. Category-specific recalculations, if applicable, including explanatory information and justifications for recalculations, changes made in response to the review process and impacts on emission trends </w:t>
      </w:r>
    </w:p>
    <w:p w14:paraId="4032E160" w14:textId="71213F7F" w:rsidR="002B2CF5" w:rsidRPr="004A58E8" w:rsidRDefault="002B2CF5" w:rsidP="007E4AA5">
      <w:pPr>
        <w:spacing w:before="120" w:after="120" w:line="300" w:lineRule="exact"/>
        <w:ind w:left="1701" w:right="1134"/>
        <w:jc w:val="both"/>
      </w:pPr>
      <w:r w:rsidRPr="004A58E8">
        <w:t>3.</w:t>
      </w:r>
      <w:r w:rsidR="007E4AA5">
        <w:t>6</w:t>
      </w:r>
      <w:r w:rsidRPr="004A58E8">
        <w:t>.7. Category-specific planned improvements, if applicable (e.g. methodologies, activity data, emission factors), including tracking of those identified in the review process (related to a non-mandatory provision as per para. 7 of the MPGs, with flexibility provided to those developing country Parties that need it in the light of their capacities as per para. 7(c) of the MPGs)</w:t>
      </w:r>
    </w:p>
    <w:p w14:paraId="7AFCFD75" w14:textId="77777777" w:rsidR="002B2CF5" w:rsidRPr="004A58E8" w:rsidRDefault="002B2CF5" w:rsidP="006F6C76">
      <w:pPr>
        <w:keepNext/>
        <w:keepLines/>
        <w:spacing w:before="240" w:after="120" w:line="300" w:lineRule="exact"/>
        <w:ind w:left="1134" w:right="1134"/>
        <w:jc w:val="both"/>
        <w:rPr>
          <w:b/>
        </w:rPr>
      </w:pPr>
      <w:r w:rsidRPr="004A58E8">
        <w:rPr>
          <w:b/>
        </w:rPr>
        <w:t>Chapter 4: Industrial processes and product use (CRT sector 2)</w:t>
      </w:r>
    </w:p>
    <w:p w14:paraId="56946CAF" w14:textId="77777777" w:rsidR="002B2CF5" w:rsidRPr="004A58E8" w:rsidRDefault="002B2CF5" w:rsidP="006F6C76">
      <w:pPr>
        <w:spacing w:before="240"/>
        <w:ind w:left="1134" w:right="1134"/>
      </w:pPr>
      <w:r w:rsidRPr="004A58E8">
        <w:t>4.1. Overview of the sector (e.g. quantitative overview and description, including trends and methodological tiers by category) and background information</w:t>
      </w:r>
    </w:p>
    <w:p w14:paraId="171A6718" w14:textId="77777777" w:rsidR="002B2CF5" w:rsidRPr="004A58E8" w:rsidRDefault="002B2CF5" w:rsidP="006F6C76">
      <w:pPr>
        <w:spacing w:before="120" w:after="120" w:line="300" w:lineRule="exact"/>
        <w:ind w:left="851" w:right="1134" w:firstLine="284"/>
        <w:jc w:val="both"/>
      </w:pPr>
      <w:r w:rsidRPr="004A58E8">
        <w:t>4.2. Category (CRT category number)</w:t>
      </w:r>
    </w:p>
    <w:p w14:paraId="6AF1BE4F" w14:textId="77777777" w:rsidR="002B2CF5" w:rsidRPr="004A58E8" w:rsidRDefault="002B2CF5" w:rsidP="006F6C76">
      <w:pPr>
        <w:widowControl w:val="0"/>
        <w:spacing w:before="120" w:after="120" w:line="270" w:lineRule="exact"/>
        <w:ind w:left="1134" w:right="1134" w:firstLine="567"/>
        <w:jc w:val="both"/>
      </w:pPr>
      <w:r w:rsidRPr="004A58E8">
        <w:t xml:space="preserve">4.2.1. Category description (e.g. characteristics of sources) </w:t>
      </w:r>
    </w:p>
    <w:p w14:paraId="571EDE8D" w14:textId="77777777" w:rsidR="002B2CF5" w:rsidRPr="004A58E8" w:rsidRDefault="002B2CF5" w:rsidP="006F6C76">
      <w:pPr>
        <w:widowControl w:val="0"/>
        <w:spacing w:before="120" w:after="120" w:line="270" w:lineRule="exact"/>
        <w:ind w:left="1134" w:right="1134" w:firstLine="567"/>
        <w:jc w:val="both"/>
      </w:pPr>
      <w:r w:rsidRPr="004A58E8">
        <w:t xml:space="preserve">4.2.2. Methodological issues (e.g. choice of methods/activity data/emission factors and activity data and emission factors used, assumptions, parameters and conventions underlying the emission estimates and the rationale for their selection, information on carbon </w:t>
      </w:r>
      <w:r w:rsidRPr="004A58E8">
        <w:lastRenderedPageBreak/>
        <w:t xml:space="preserve">dioxide capture, any specific methodological issues (e.g. description of national methods and models)) </w:t>
      </w:r>
    </w:p>
    <w:p w14:paraId="564C98D2" w14:textId="77777777" w:rsidR="002B2CF5" w:rsidRPr="004A58E8" w:rsidRDefault="002B2CF5" w:rsidP="006F6C76">
      <w:pPr>
        <w:widowControl w:val="0"/>
        <w:spacing w:before="120" w:after="120" w:line="270" w:lineRule="exact"/>
        <w:ind w:left="1134" w:right="1134" w:firstLine="567"/>
        <w:jc w:val="both"/>
      </w:pPr>
      <w:r w:rsidRPr="004A58E8">
        <w:t>4.2.3. Description of any flexibility applied (i.e. by developing country Parties that need flexibility in the light of their capacities as per paras. 4–6 of the MPGs)</w:t>
      </w:r>
      <w:r w:rsidRPr="004A58E8">
        <w:rPr>
          <w:rStyle w:val="FootnoteReference"/>
        </w:rPr>
        <w:footnoteReference w:id="31"/>
      </w:r>
    </w:p>
    <w:p w14:paraId="538F82B6" w14:textId="77777777" w:rsidR="002B2CF5" w:rsidRPr="004A58E8" w:rsidRDefault="002B2CF5" w:rsidP="006F6C76">
      <w:pPr>
        <w:widowControl w:val="0"/>
        <w:spacing w:before="120" w:after="120" w:line="270" w:lineRule="exact"/>
        <w:ind w:left="1134" w:right="1134" w:firstLine="567"/>
        <w:jc w:val="both"/>
      </w:pPr>
      <w:r w:rsidRPr="004A58E8">
        <w:t>4.2.4. Uncertainty assessment and time-series consistency (flexibility provided to those developing country Parties that need it in the light of their capacities as per para. 29 of the MPGs)</w:t>
      </w:r>
    </w:p>
    <w:p w14:paraId="43965277" w14:textId="77777777" w:rsidR="002B2CF5" w:rsidRPr="004A58E8" w:rsidRDefault="002B2CF5" w:rsidP="006F6C76">
      <w:pPr>
        <w:widowControl w:val="0"/>
        <w:spacing w:before="120" w:after="120" w:line="270" w:lineRule="exact"/>
        <w:ind w:left="1134" w:right="1134" w:firstLine="567"/>
        <w:jc w:val="both"/>
      </w:pPr>
      <w:r w:rsidRPr="004A58E8">
        <w:t>4.2.5. Category-specific QA/QC and verification, if applicable (related to non-mandatory provisions as per para. 35 of the MPGs, with flexibility provided to those developing country Parties that need it in the light of their capacities as per paras. 34–35 of the MPGs)</w:t>
      </w:r>
    </w:p>
    <w:p w14:paraId="78E66A9B" w14:textId="77777777" w:rsidR="002B2CF5" w:rsidRPr="004A58E8" w:rsidRDefault="002B2CF5" w:rsidP="006F6C76">
      <w:pPr>
        <w:widowControl w:val="0"/>
        <w:spacing w:before="120" w:after="120" w:line="270" w:lineRule="exact"/>
        <w:ind w:left="1134" w:right="1134" w:firstLine="567"/>
        <w:jc w:val="both"/>
      </w:pPr>
      <w:r w:rsidRPr="004A58E8">
        <w:t xml:space="preserve">4.2.6. Category-specific recalculations, if applicable, including explanatory information and justifications for recalculations, changes made in response to the review process and impacts on emission trends </w:t>
      </w:r>
    </w:p>
    <w:p w14:paraId="3A94B22C" w14:textId="77777777" w:rsidR="002B2CF5" w:rsidRPr="004A58E8" w:rsidRDefault="002B2CF5" w:rsidP="006F6C76">
      <w:pPr>
        <w:widowControl w:val="0"/>
        <w:spacing w:before="120" w:after="120" w:line="270" w:lineRule="exact"/>
        <w:ind w:left="1134" w:right="1134" w:firstLine="567"/>
        <w:jc w:val="both"/>
      </w:pPr>
      <w:r w:rsidRPr="004A58E8">
        <w:t>4.2.7. Category-specific planned improvements, if applicable (e.g. methodologies, activity data, emission factors), including tracking of those identified in the review process (related to a non-mandatory provision as per para. 7 of the MPGs, with flexibility provided to those developing country Parties that need it in the light of their capacities as per para. 7(c) of the MPGs)</w:t>
      </w:r>
    </w:p>
    <w:p w14:paraId="7584112E" w14:textId="77777777" w:rsidR="002B2CF5" w:rsidRPr="004A58E8" w:rsidRDefault="002B2CF5" w:rsidP="006F6C76">
      <w:pPr>
        <w:keepNext/>
        <w:keepLines/>
        <w:spacing w:before="240" w:after="120" w:line="300" w:lineRule="exact"/>
        <w:ind w:left="1134" w:right="1134"/>
        <w:jc w:val="both"/>
        <w:rPr>
          <w:b/>
        </w:rPr>
      </w:pPr>
      <w:r w:rsidRPr="004A58E8">
        <w:rPr>
          <w:b/>
        </w:rPr>
        <w:t>Chapter 5: Agriculture (CRT sector 3)</w:t>
      </w:r>
    </w:p>
    <w:p w14:paraId="669411B0" w14:textId="77777777" w:rsidR="002B2CF5" w:rsidRPr="004A58E8" w:rsidRDefault="002B2CF5" w:rsidP="006F6C76">
      <w:pPr>
        <w:widowControl w:val="0"/>
        <w:spacing w:before="240" w:after="120" w:line="300" w:lineRule="exact"/>
        <w:ind w:left="1134" w:right="1134"/>
        <w:jc w:val="both"/>
      </w:pPr>
      <w:r w:rsidRPr="004A58E8">
        <w:t xml:space="preserve">5.1. Overview of the sector (e.g. quantitative overview and description, including trends and methodological tiers by category) and background information </w:t>
      </w:r>
    </w:p>
    <w:p w14:paraId="59777011" w14:textId="77777777" w:rsidR="002B2CF5" w:rsidRPr="004A58E8" w:rsidRDefault="002B2CF5" w:rsidP="006F6C76">
      <w:pPr>
        <w:widowControl w:val="0"/>
        <w:spacing w:before="120" w:after="120" w:line="300" w:lineRule="exact"/>
        <w:ind w:left="1134" w:right="1134"/>
        <w:jc w:val="both"/>
      </w:pPr>
      <w:r w:rsidRPr="004A58E8">
        <w:t>5.2. Category (CRT category number)</w:t>
      </w:r>
    </w:p>
    <w:p w14:paraId="561321ED" w14:textId="77777777" w:rsidR="002B2CF5" w:rsidRPr="004A58E8" w:rsidRDefault="002B2CF5" w:rsidP="006F6C76">
      <w:pPr>
        <w:widowControl w:val="0"/>
        <w:spacing w:before="120" w:after="120" w:line="270" w:lineRule="exact"/>
        <w:ind w:left="1134" w:right="1134" w:firstLine="567"/>
        <w:jc w:val="both"/>
      </w:pPr>
      <w:r w:rsidRPr="004A58E8">
        <w:t xml:space="preserve">5.2.1. Category description (e.g. characteristics of sources) </w:t>
      </w:r>
    </w:p>
    <w:p w14:paraId="37097490" w14:textId="77777777" w:rsidR="002B2CF5" w:rsidRPr="004A58E8" w:rsidRDefault="002B2CF5" w:rsidP="006F6C76">
      <w:pPr>
        <w:widowControl w:val="0"/>
        <w:spacing w:before="120" w:after="120" w:line="270" w:lineRule="exact"/>
        <w:ind w:left="1134" w:right="1134" w:firstLine="567"/>
        <w:jc w:val="both"/>
      </w:pPr>
      <w:r w:rsidRPr="004A58E8">
        <w:t xml:space="preserve">5.2.2. Methodological issues (e.g. choice of methods/activity data/emission factors and activity data and emission factors used, assumptions, parameters and conventions underlying the emission and removal estimates and the rationale for their selection, any specific methodological issues (e.g. description of national methods and models)) </w:t>
      </w:r>
    </w:p>
    <w:p w14:paraId="00C98EA2" w14:textId="77777777" w:rsidR="002B2CF5" w:rsidRPr="004A58E8" w:rsidRDefault="002B2CF5" w:rsidP="006F6C76">
      <w:pPr>
        <w:widowControl w:val="0"/>
        <w:spacing w:before="120" w:after="120" w:line="270" w:lineRule="exact"/>
        <w:ind w:left="1134" w:right="1134" w:firstLine="567"/>
        <w:jc w:val="both"/>
      </w:pPr>
      <w:r w:rsidRPr="004A58E8">
        <w:t>5.2.3. Description of any flexibility applied (i.e. by those developing country Parties that need flexibility in the light of their capacities as per paras. 4–6 of the MPGs)</w:t>
      </w:r>
      <w:r w:rsidRPr="004A58E8">
        <w:rPr>
          <w:rStyle w:val="FootnoteReference"/>
        </w:rPr>
        <w:footnoteReference w:id="32"/>
      </w:r>
    </w:p>
    <w:p w14:paraId="4F7199EB" w14:textId="77777777" w:rsidR="002B2CF5" w:rsidRPr="004A58E8" w:rsidRDefault="002B2CF5" w:rsidP="006F6C76">
      <w:pPr>
        <w:widowControl w:val="0"/>
        <w:spacing w:before="120" w:after="120" w:line="270" w:lineRule="exact"/>
        <w:ind w:left="1134" w:right="1134" w:firstLine="567"/>
        <w:jc w:val="both"/>
      </w:pPr>
      <w:r w:rsidRPr="004A58E8">
        <w:t>5.2.4. Uncertainty assessment and time-series consistency (flexibility provided to those developing country Parties that need it in the light of their capacities as per para. 29 of the MPGs)</w:t>
      </w:r>
    </w:p>
    <w:p w14:paraId="542AA7A2" w14:textId="77777777" w:rsidR="002B2CF5" w:rsidRPr="004A58E8" w:rsidRDefault="002B2CF5" w:rsidP="006F6C76">
      <w:pPr>
        <w:widowControl w:val="0"/>
        <w:spacing w:before="120" w:after="120" w:line="270" w:lineRule="exact"/>
        <w:ind w:left="1134" w:right="1134" w:firstLine="567"/>
        <w:jc w:val="both"/>
      </w:pPr>
      <w:r w:rsidRPr="004A58E8">
        <w:t>5.2.5. Category-specific QA/QC and verification, if applicable (related to a non-mandatory provision as per para. 35 of the MPGs, with flexibility provided to those developing country Parties that need it in the light of their capacities as per paras. 34–35 of the MPGs)</w:t>
      </w:r>
    </w:p>
    <w:p w14:paraId="036DE04D" w14:textId="77777777" w:rsidR="002B2CF5" w:rsidRPr="004A58E8" w:rsidRDefault="002B2CF5" w:rsidP="006F6C76">
      <w:pPr>
        <w:widowControl w:val="0"/>
        <w:spacing w:before="120" w:after="120" w:line="270" w:lineRule="exact"/>
        <w:ind w:left="1134" w:right="1134" w:firstLine="567"/>
        <w:jc w:val="both"/>
      </w:pPr>
      <w:r w:rsidRPr="004A58E8">
        <w:t xml:space="preserve">5.2.6. Category-specific recalculations, if applicable, including explanatory information and justifications for recalculations, changes made in response to the review process and impacts on emission trends </w:t>
      </w:r>
    </w:p>
    <w:p w14:paraId="29429369" w14:textId="77777777" w:rsidR="002B2CF5" w:rsidRPr="004A58E8" w:rsidRDefault="002B2CF5" w:rsidP="006F6C76">
      <w:pPr>
        <w:widowControl w:val="0"/>
        <w:spacing w:before="120" w:after="120" w:line="270" w:lineRule="exact"/>
        <w:ind w:left="1134" w:right="1134" w:firstLine="567"/>
        <w:jc w:val="both"/>
      </w:pPr>
      <w:r w:rsidRPr="004A58E8">
        <w:t xml:space="preserve">5.2.7. Category-specific planned improvements, if applicable (e.g. methodologies, activity data, emission factors), including tracking of those identified in the review process </w:t>
      </w:r>
      <w:r w:rsidRPr="004A58E8">
        <w:lastRenderedPageBreak/>
        <w:t>(related to a non-mandatory provision as per para. 7 of the MPGs, with flexibility provided to those developing country Parties that need it in the light of their capacities as per para. 7(c) of the MPGs)</w:t>
      </w:r>
    </w:p>
    <w:p w14:paraId="7A1DE7C7" w14:textId="77777777" w:rsidR="002B2CF5" w:rsidRPr="004A58E8" w:rsidRDefault="002B2CF5" w:rsidP="00DE46CF">
      <w:pPr>
        <w:spacing w:before="240" w:after="120" w:line="300" w:lineRule="exact"/>
        <w:ind w:left="1134" w:right="1134"/>
        <w:jc w:val="both"/>
        <w:rPr>
          <w:b/>
        </w:rPr>
      </w:pPr>
      <w:r w:rsidRPr="004A58E8">
        <w:rPr>
          <w:b/>
        </w:rPr>
        <w:t>Chapter 6: Land use, land-use change and forestry (CRT sector 4)</w:t>
      </w:r>
    </w:p>
    <w:p w14:paraId="6851A5D1" w14:textId="77777777" w:rsidR="002B2CF5" w:rsidRPr="004A58E8" w:rsidRDefault="002B2CF5" w:rsidP="006F6C76">
      <w:pPr>
        <w:spacing w:before="120" w:after="120" w:line="300" w:lineRule="exact"/>
        <w:ind w:left="1134" w:right="1134"/>
        <w:jc w:val="both"/>
      </w:pPr>
      <w:r w:rsidRPr="004A58E8">
        <w:t xml:space="preserve">6.1. Overview of the sector (e.g. quantitative overview and description, including trends and methodological tiers by category, and coverage of pools) and background information </w:t>
      </w:r>
    </w:p>
    <w:p w14:paraId="1F532BC1" w14:textId="77777777" w:rsidR="002B2CF5" w:rsidRPr="004A58E8" w:rsidRDefault="002B2CF5" w:rsidP="006F6C76">
      <w:pPr>
        <w:spacing w:before="120" w:after="120" w:line="300" w:lineRule="exact"/>
        <w:ind w:left="1134" w:right="1134"/>
        <w:jc w:val="both"/>
      </w:pPr>
      <w:r w:rsidRPr="004A58E8">
        <w:t xml:space="preserve">6.2. Land-use definitions and the land representation approach(es) used and their correspondence to the land use, land-use change and forestry categories (e.g. land use and land-use change matrix) </w:t>
      </w:r>
    </w:p>
    <w:p w14:paraId="54C24302" w14:textId="77777777" w:rsidR="002B2CF5" w:rsidRPr="004A58E8" w:rsidRDefault="002B2CF5" w:rsidP="006F6C76">
      <w:pPr>
        <w:spacing w:before="120" w:after="120" w:line="300" w:lineRule="exact"/>
        <w:ind w:left="1134" w:right="1134"/>
        <w:jc w:val="both"/>
      </w:pPr>
      <w:r w:rsidRPr="004A58E8">
        <w:t xml:space="preserve">6.3. Country-specific approaches </w:t>
      </w:r>
    </w:p>
    <w:p w14:paraId="3B9190E6" w14:textId="77777777" w:rsidR="002B2CF5" w:rsidRPr="004A58E8" w:rsidRDefault="002B2CF5" w:rsidP="006F6C76">
      <w:pPr>
        <w:spacing w:before="120" w:after="120" w:line="300" w:lineRule="exact"/>
        <w:ind w:left="1134" w:right="1134" w:firstLine="567"/>
        <w:jc w:val="both"/>
      </w:pPr>
      <w:r w:rsidRPr="004A58E8">
        <w:t xml:space="preserve">6.3.1. Information on approaches used for representing land areas and on land-use databases used for the inventory preparation </w:t>
      </w:r>
    </w:p>
    <w:p w14:paraId="5A7093FB" w14:textId="77777777" w:rsidR="002B2CF5" w:rsidRPr="004A58E8" w:rsidRDefault="002B2CF5" w:rsidP="006F6C76">
      <w:pPr>
        <w:spacing w:before="120" w:after="120" w:line="270" w:lineRule="exact"/>
        <w:ind w:left="1134" w:right="1134" w:firstLine="567"/>
        <w:jc w:val="both"/>
      </w:pPr>
      <w:r w:rsidRPr="004A58E8">
        <w:t xml:space="preserve">6.3.2. Information on approaches used for natural disturbances, if applicable </w:t>
      </w:r>
    </w:p>
    <w:p w14:paraId="2BE9E884" w14:textId="77777777" w:rsidR="002B2CF5" w:rsidRPr="004A58E8" w:rsidRDefault="002B2CF5" w:rsidP="006F6C76">
      <w:pPr>
        <w:spacing w:before="120" w:after="120" w:line="270" w:lineRule="exact"/>
        <w:ind w:left="1134" w:right="1134" w:firstLine="567"/>
        <w:jc w:val="both"/>
      </w:pPr>
      <w:r w:rsidRPr="004A58E8">
        <w:t>6.3</w:t>
      </w:r>
      <w:r>
        <w:t>.</w:t>
      </w:r>
      <w:r w:rsidRPr="004A58E8">
        <w:t>3. Information on approaches used for reporting harvested wood products</w:t>
      </w:r>
      <w:r w:rsidRPr="004A58E8" w:rsidDel="00D60A84">
        <w:t xml:space="preserve"> </w:t>
      </w:r>
      <w:r w:rsidRPr="004A58E8">
        <w:t xml:space="preserve"> </w:t>
      </w:r>
    </w:p>
    <w:p w14:paraId="4789CBBF" w14:textId="77777777" w:rsidR="002B2CF5" w:rsidRPr="004A58E8" w:rsidRDefault="002B2CF5" w:rsidP="006F6C76">
      <w:pPr>
        <w:spacing w:before="120" w:after="120" w:line="300" w:lineRule="exact"/>
        <w:ind w:left="1134" w:right="1134"/>
        <w:jc w:val="both"/>
      </w:pPr>
      <w:r w:rsidRPr="004A58E8">
        <w:t>6.4. Category (CRT category number)</w:t>
      </w:r>
    </w:p>
    <w:p w14:paraId="0C5A3648" w14:textId="77777777" w:rsidR="002B2CF5" w:rsidRPr="004A58E8" w:rsidRDefault="002B2CF5" w:rsidP="006F6C76">
      <w:pPr>
        <w:spacing w:before="120" w:after="120" w:line="270" w:lineRule="exact"/>
        <w:ind w:left="1134" w:right="1134" w:firstLine="567"/>
        <w:jc w:val="both"/>
      </w:pPr>
      <w:r w:rsidRPr="004A58E8">
        <w:t xml:space="preserve">6.4.1. Description (e.g. characteristics of category) </w:t>
      </w:r>
    </w:p>
    <w:p w14:paraId="7BE11E1A" w14:textId="77777777" w:rsidR="002B2CF5" w:rsidRPr="004A58E8" w:rsidRDefault="002B2CF5" w:rsidP="006F6C76">
      <w:pPr>
        <w:spacing w:before="120" w:after="120" w:line="270" w:lineRule="exact"/>
        <w:ind w:left="1134" w:right="1134" w:firstLine="567"/>
        <w:jc w:val="both"/>
      </w:pPr>
      <w:r w:rsidRPr="004A58E8">
        <w:t xml:space="preserve">6.4.2. Methodological issues (e.g. choice of methods/activity data/emission factors and activity data and emission factors used, assumptions, parameters and conventions underlying the emission and removal estimates and the rationale for their selection, any specific methodological issues (e.g. description of national methods and models)) </w:t>
      </w:r>
    </w:p>
    <w:p w14:paraId="064CC342" w14:textId="77777777" w:rsidR="002B2CF5" w:rsidRPr="004A58E8" w:rsidRDefault="002B2CF5" w:rsidP="006F6C76">
      <w:pPr>
        <w:spacing w:before="120" w:after="120" w:line="270" w:lineRule="exact"/>
        <w:ind w:left="1134" w:right="1134" w:firstLine="567"/>
        <w:jc w:val="both"/>
      </w:pPr>
      <w:r w:rsidRPr="004A58E8">
        <w:t>6.4.3. Uncertainty assessment and time-series consistency (flexibility provided to those developing country Parties that need it in the light of their capacities as per para. 29 of the MPGs)</w:t>
      </w:r>
    </w:p>
    <w:p w14:paraId="49EB7F89" w14:textId="77777777" w:rsidR="002B2CF5" w:rsidRPr="004A58E8" w:rsidRDefault="002B2CF5" w:rsidP="006F6C76">
      <w:pPr>
        <w:spacing w:before="120" w:after="120" w:line="270" w:lineRule="exact"/>
        <w:ind w:left="1134" w:right="1134" w:firstLine="567"/>
        <w:jc w:val="both"/>
      </w:pPr>
      <w:r w:rsidRPr="004A58E8">
        <w:t>6.4.4. Description of any flexibility applied (i.e. by developing country Parties that need flexibility in the light of their capacities as per paras. 4–6 of the MPGs)</w:t>
      </w:r>
      <w:r w:rsidRPr="004A58E8">
        <w:rPr>
          <w:rStyle w:val="FootnoteReference"/>
        </w:rPr>
        <w:footnoteReference w:id="33"/>
      </w:r>
    </w:p>
    <w:p w14:paraId="6A888C53" w14:textId="77777777" w:rsidR="002B2CF5" w:rsidRPr="004A58E8" w:rsidRDefault="002B2CF5" w:rsidP="006F6C76">
      <w:pPr>
        <w:spacing w:before="120" w:after="120" w:line="270" w:lineRule="exact"/>
        <w:ind w:left="1134" w:right="1134" w:firstLine="567"/>
        <w:jc w:val="both"/>
      </w:pPr>
      <w:r w:rsidRPr="004A58E8">
        <w:t>6.4.5. Category-specific QA/QC and verification, if applicable (related to a non-mandatory provision as per para. 35 of the MPGs, with flexibility provided to those developing country Parties that need it in the light of their capacities as per paras. 34–35 of the MPGs)</w:t>
      </w:r>
    </w:p>
    <w:p w14:paraId="137C3907" w14:textId="77777777" w:rsidR="002B2CF5" w:rsidRPr="004A58E8" w:rsidRDefault="002B2CF5" w:rsidP="006F6C76">
      <w:pPr>
        <w:spacing w:before="120" w:after="120" w:line="270" w:lineRule="exact"/>
        <w:ind w:left="1134" w:right="1134" w:firstLine="567"/>
        <w:jc w:val="both"/>
      </w:pPr>
      <w:r w:rsidRPr="004A58E8">
        <w:t>6.4.6. Category-specific recalculations, if applicable, including explanatory information and justifications for recalculations, changes made in response to the review process and impacts on emission trends</w:t>
      </w:r>
    </w:p>
    <w:p w14:paraId="1FA47219" w14:textId="77777777" w:rsidR="002B2CF5" w:rsidRPr="004A58E8" w:rsidRDefault="002B2CF5" w:rsidP="006F6C76">
      <w:pPr>
        <w:spacing w:before="120" w:after="120" w:line="270" w:lineRule="exact"/>
        <w:ind w:left="1134" w:right="1134" w:firstLine="567"/>
        <w:jc w:val="both"/>
      </w:pPr>
      <w:r w:rsidRPr="004A58E8">
        <w:t>6.4.7. Category-specific planned improvements, if applicable (e.g. methodologies, activity data, emission factors), including those in response to the review process (related to a non-mandatory provision as per para. 7 of the MPGs, with flexibility provided to those developing country Parties that need it in the light of their capacities as per para. 7(c) of the MPGs)</w:t>
      </w:r>
    </w:p>
    <w:p w14:paraId="02B9F789" w14:textId="77777777" w:rsidR="002B2CF5" w:rsidRPr="004A58E8" w:rsidRDefault="002B2CF5" w:rsidP="006F6C76">
      <w:pPr>
        <w:spacing w:before="240" w:after="120" w:line="300" w:lineRule="exact"/>
        <w:ind w:left="1134" w:right="1134"/>
        <w:jc w:val="both"/>
        <w:rPr>
          <w:b/>
        </w:rPr>
      </w:pPr>
      <w:r w:rsidRPr="004A58E8">
        <w:rPr>
          <w:b/>
        </w:rPr>
        <w:t>Chapter 7: Waste (CRT sector 5)</w:t>
      </w:r>
    </w:p>
    <w:p w14:paraId="3359FD11" w14:textId="77777777" w:rsidR="002B2CF5" w:rsidRPr="004A58E8" w:rsidRDefault="002B2CF5" w:rsidP="006F6C76">
      <w:pPr>
        <w:spacing w:before="120" w:after="120" w:line="300" w:lineRule="exact"/>
        <w:ind w:left="1134" w:right="1134"/>
        <w:jc w:val="both"/>
      </w:pPr>
      <w:r w:rsidRPr="004A58E8">
        <w:t xml:space="preserve">7.1. Overview of the sector (e.g. quantitative overview and description, including trends and methodological tiers by category) and background information </w:t>
      </w:r>
    </w:p>
    <w:p w14:paraId="1E4E34CB" w14:textId="77777777" w:rsidR="002B2CF5" w:rsidRPr="004A58E8" w:rsidRDefault="002B2CF5" w:rsidP="006F6C76">
      <w:pPr>
        <w:spacing w:before="120" w:after="120" w:line="300" w:lineRule="exact"/>
        <w:ind w:left="1134" w:right="1134"/>
        <w:jc w:val="both"/>
      </w:pPr>
      <w:r w:rsidRPr="004A58E8">
        <w:lastRenderedPageBreak/>
        <w:t>7.2. Category (CRT category number)</w:t>
      </w:r>
    </w:p>
    <w:p w14:paraId="394C2265" w14:textId="77777777" w:rsidR="002B2CF5" w:rsidRPr="004A58E8" w:rsidRDefault="002B2CF5" w:rsidP="006F6C76">
      <w:pPr>
        <w:widowControl w:val="0"/>
        <w:spacing w:before="120" w:after="120" w:line="270" w:lineRule="exact"/>
        <w:ind w:left="1134" w:right="1134" w:firstLine="567"/>
        <w:jc w:val="both"/>
      </w:pPr>
      <w:r w:rsidRPr="004A58E8">
        <w:t xml:space="preserve">7.2.1. Category description (e.g. characteristics of sources) </w:t>
      </w:r>
    </w:p>
    <w:p w14:paraId="38D03D94" w14:textId="77777777" w:rsidR="002B2CF5" w:rsidRPr="004A58E8" w:rsidRDefault="002B2CF5" w:rsidP="006F6C76">
      <w:pPr>
        <w:widowControl w:val="0"/>
        <w:spacing w:before="120" w:after="120" w:line="270" w:lineRule="exact"/>
        <w:ind w:left="1134" w:right="1134" w:firstLine="567"/>
        <w:jc w:val="both"/>
      </w:pPr>
      <w:r w:rsidRPr="004A58E8">
        <w:t xml:space="preserve">7.2.2. Methodological issues (e.g. choice of methods/activity data/emission factors and activity data and emission factors used, assumptions, parameters and conventions underlying the emission estimates and the rationale for their selection, any specific methodological issues (e.g. description of national methods and models)) </w:t>
      </w:r>
    </w:p>
    <w:p w14:paraId="27D73C25" w14:textId="77777777" w:rsidR="002B2CF5" w:rsidRPr="004A58E8" w:rsidRDefault="002B2CF5" w:rsidP="006F6C76">
      <w:pPr>
        <w:widowControl w:val="0"/>
        <w:spacing w:before="120" w:after="120" w:line="270" w:lineRule="exact"/>
        <w:ind w:left="1134" w:right="1134" w:firstLine="567"/>
        <w:jc w:val="both"/>
      </w:pPr>
      <w:r w:rsidRPr="004A58E8">
        <w:t>7.2.3. Uncertainty assessment and time-series consistency (flexibility provided to those developing country Parties that need it in the light of their capacities as per para. 29 of the MPGs)</w:t>
      </w:r>
    </w:p>
    <w:p w14:paraId="072B2811" w14:textId="77777777" w:rsidR="002B2CF5" w:rsidRPr="004A58E8" w:rsidRDefault="002B2CF5" w:rsidP="006F6C76">
      <w:pPr>
        <w:widowControl w:val="0"/>
        <w:spacing w:before="120" w:after="120" w:line="270" w:lineRule="exact"/>
        <w:ind w:left="1134" w:right="1134" w:firstLine="567"/>
        <w:jc w:val="both"/>
      </w:pPr>
      <w:r w:rsidRPr="004A58E8">
        <w:t>7.2.4. Description of any flexibility applied (i.e. by developing country Parties that need flexibility in the light of their capacities as per paras. 4–6 of the MPGs)</w:t>
      </w:r>
      <w:r w:rsidRPr="004A58E8">
        <w:rPr>
          <w:rStyle w:val="FootnoteReference"/>
        </w:rPr>
        <w:footnoteReference w:id="34"/>
      </w:r>
    </w:p>
    <w:p w14:paraId="1DACD8BD" w14:textId="77777777" w:rsidR="002B2CF5" w:rsidRPr="000617B4" w:rsidRDefault="002B2CF5" w:rsidP="006F6C76">
      <w:pPr>
        <w:widowControl w:val="0"/>
        <w:spacing w:before="120" w:after="120" w:line="270" w:lineRule="exact"/>
        <w:ind w:left="1134" w:right="1134" w:firstLine="567"/>
        <w:jc w:val="both"/>
        <w:rPr>
          <w:spacing w:val="-1"/>
        </w:rPr>
      </w:pPr>
      <w:r w:rsidRPr="000617B4">
        <w:rPr>
          <w:spacing w:val="-1"/>
        </w:rPr>
        <w:t>7.2.5. Category-specific QA/QC and verification, if applicable (related to a non-mandatory provision as per para. 35 of the MPGs, with flexibility provided to those developing country Parties that need it in the light of their capacities as per paras. 34–35 of the MPGs)</w:t>
      </w:r>
    </w:p>
    <w:p w14:paraId="0B0385DB" w14:textId="77777777" w:rsidR="002B2CF5" w:rsidRPr="004A58E8" w:rsidRDefault="002B2CF5" w:rsidP="006F6C76">
      <w:pPr>
        <w:widowControl w:val="0"/>
        <w:spacing w:before="120" w:after="120" w:line="270" w:lineRule="exact"/>
        <w:ind w:left="1134" w:right="1134" w:firstLine="567"/>
        <w:jc w:val="both"/>
      </w:pPr>
      <w:r w:rsidRPr="004A58E8">
        <w:t xml:space="preserve">7.2.6. Category-specific recalculations, if applicable, including explanatory information and justifications for recalculations, changes made in response to the review process </w:t>
      </w:r>
    </w:p>
    <w:p w14:paraId="2132E911" w14:textId="27FA9FBF" w:rsidR="002B2CF5" w:rsidRPr="004A58E8" w:rsidRDefault="002B2CF5" w:rsidP="006F6C76">
      <w:pPr>
        <w:widowControl w:val="0"/>
        <w:spacing w:before="120" w:after="120" w:line="270" w:lineRule="exact"/>
        <w:ind w:left="1134" w:right="1134" w:firstLine="567"/>
        <w:jc w:val="both"/>
      </w:pPr>
      <w:r w:rsidRPr="004A58E8">
        <w:t>7.2.7. Category-specific planned improvements, if applicable (e.g. methodologies, activity data, emission factors), including those in response to the review process (related to a non-mandatory provision as per para. 7 of the MPGs, with flexibility provided to those developing country Parties that need it in the light of their capacities as per para. 7(c) of the MPGs)</w:t>
      </w:r>
    </w:p>
    <w:p w14:paraId="39240818" w14:textId="77777777" w:rsidR="002B2CF5" w:rsidRPr="004A58E8" w:rsidRDefault="002B2CF5" w:rsidP="006F6C76">
      <w:pPr>
        <w:spacing w:before="240" w:after="120" w:line="300" w:lineRule="exact"/>
        <w:ind w:left="1134" w:right="1134"/>
        <w:jc w:val="both"/>
        <w:rPr>
          <w:b/>
        </w:rPr>
      </w:pPr>
      <w:r w:rsidRPr="004A58E8">
        <w:rPr>
          <w:b/>
        </w:rPr>
        <w:t xml:space="preserve">Chapter 8: Other (CRT sector 6) (if applicable) </w:t>
      </w:r>
    </w:p>
    <w:p w14:paraId="36574F2B" w14:textId="77777777" w:rsidR="002B2CF5" w:rsidRPr="004A58E8" w:rsidRDefault="002B2CF5" w:rsidP="006F6C76">
      <w:pPr>
        <w:spacing w:before="240" w:after="120" w:line="300" w:lineRule="exact"/>
        <w:ind w:left="1134" w:right="1134"/>
        <w:jc w:val="both"/>
        <w:rPr>
          <w:b/>
        </w:rPr>
      </w:pPr>
      <w:r w:rsidRPr="004A58E8">
        <w:rPr>
          <w:b/>
        </w:rPr>
        <w:t>Chapter 9: Indirect carbon dioxide and nitrous oxide emissions (related to non-mandatory provisions as per para. 52 of the MPGs)</w:t>
      </w:r>
    </w:p>
    <w:p w14:paraId="4E850547" w14:textId="77777777" w:rsidR="002B2CF5" w:rsidRPr="004A58E8" w:rsidRDefault="002B2CF5" w:rsidP="006F6C76">
      <w:pPr>
        <w:spacing w:before="120" w:after="120" w:line="300" w:lineRule="exact"/>
        <w:ind w:left="1134" w:right="1134"/>
        <w:jc w:val="both"/>
      </w:pPr>
      <w:r w:rsidRPr="004A58E8">
        <w:t xml:space="preserve">9.1. Description of sources of indirect emissions in the GHG inventory </w:t>
      </w:r>
    </w:p>
    <w:p w14:paraId="60285AC5" w14:textId="77777777" w:rsidR="002B2CF5" w:rsidRPr="004A58E8" w:rsidRDefault="002B2CF5" w:rsidP="006F6C76">
      <w:pPr>
        <w:spacing w:before="120" w:after="120" w:line="300" w:lineRule="exact"/>
        <w:ind w:left="1134" w:right="1134"/>
        <w:jc w:val="both"/>
      </w:pPr>
      <w:r w:rsidRPr="004A58E8">
        <w:t xml:space="preserve">9.2. Methodological issues (e.g. choice of methods/activity data/emission factors and activity data and emission factors used, assumptions, parameters and conventions underlying the emission estimates and the rationale for their selection, any specific methodological issues (e.g. description of national methods and models)) </w:t>
      </w:r>
    </w:p>
    <w:p w14:paraId="072F1994" w14:textId="77777777" w:rsidR="002B2CF5" w:rsidRPr="004A58E8" w:rsidDel="003546BA" w:rsidRDefault="002B2CF5" w:rsidP="006F6C76">
      <w:pPr>
        <w:spacing w:before="120" w:after="120" w:line="300" w:lineRule="exact"/>
        <w:ind w:left="1134" w:right="1134"/>
        <w:jc w:val="both"/>
      </w:pPr>
      <w:r w:rsidRPr="004A58E8" w:rsidDel="003546BA">
        <w:t xml:space="preserve">9.3. </w:t>
      </w:r>
      <w:r w:rsidRPr="004A58E8">
        <w:t>Uncertainty assessment and time-series consistency (flexibility provided to those developing country Parties that need it in the light of their capacities as per para. 29 of the MPGs</w:t>
      </w:r>
      <w:r w:rsidRPr="004A58E8" w:rsidDel="003546BA">
        <w:t>)</w:t>
      </w:r>
    </w:p>
    <w:p w14:paraId="34F4E65C" w14:textId="77777777" w:rsidR="002B2CF5" w:rsidRPr="004A58E8" w:rsidRDefault="002B2CF5" w:rsidP="006F6C76">
      <w:pPr>
        <w:spacing w:before="120" w:after="120" w:line="300" w:lineRule="exact"/>
        <w:ind w:left="1134" w:right="1134"/>
        <w:jc w:val="both"/>
      </w:pPr>
      <w:r w:rsidRPr="004A58E8">
        <w:t>9.4. Category-specific QA/QC and verification, if applicable (related to a non-mandatory provision as per para. 35 of the MPGs, with flexibility provided to those developing country Parties that need it in the light of their capacities as per paras. 34–35 of the MPGs)</w:t>
      </w:r>
    </w:p>
    <w:p w14:paraId="3236159D" w14:textId="77777777" w:rsidR="002B2CF5" w:rsidRPr="004A58E8" w:rsidRDefault="002B2CF5" w:rsidP="006F6C76">
      <w:pPr>
        <w:spacing w:before="120" w:after="120" w:line="300" w:lineRule="exact"/>
        <w:ind w:left="1134" w:right="1134"/>
        <w:jc w:val="both"/>
      </w:pPr>
      <w:r w:rsidRPr="004A58E8">
        <w:t xml:space="preserve">9.5. Category-specific recalculations, if applicable, including explanatory information and justifications for recalculations, changes made in response to the review process and impacts on emission trends </w:t>
      </w:r>
    </w:p>
    <w:p w14:paraId="5FE7F8BB" w14:textId="77777777" w:rsidR="002B2CF5" w:rsidRPr="000617B4" w:rsidRDefault="002B2CF5" w:rsidP="006F6C76">
      <w:pPr>
        <w:spacing w:before="120" w:after="120" w:line="300" w:lineRule="exact"/>
        <w:ind w:left="1134" w:right="1134"/>
        <w:jc w:val="both"/>
      </w:pPr>
      <w:r w:rsidRPr="000617B4">
        <w:t xml:space="preserve">9.6. Category-specific planned improvements, if applicable (e.g. methodologies, activity data, emission factors), including tracking of those identified in the review process (related </w:t>
      </w:r>
      <w:r w:rsidRPr="000617B4">
        <w:lastRenderedPageBreak/>
        <w:t>to a non-mandatory provision as per para. 7 of the MPGs, with flexibility provided to those developing country Parties that need it in the light of their capacities as per para. 7(c) of the MPGs)</w:t>
      </w:r>
    </w:p>
    <w:p w14:paraId="613E0FD3" w14:textId="77777777" w:rsidR="002B2CF5" w:rsidRPr="004A58E8" w:rsidRDefault="002B2CF5" w:rsidP="006F6C76">
      <w:pPr>
        <w:spacing w:before="240" w:after="120" w:line="300" w:lineRule="exact"/>
        <w:ind w:left="1134" w:right="1134"/>
        <w:jc w:val="both"/>
        <w:rPr>
          <w:b/>
        </w:rPr>
      </w:pPr>
      <w:r w:rsidRPr="004A58E8">
        <w:rPr>
          <w:b/>
        </w:rPr>
        <w:t xml:space="preserve">Chapter 10: Recalculations and improvements </w:t>
      </w:r>
    </w:p>
    <w:p w14:paraId="24F1EF17" w14:textId="77777777" w:rsidR="002B2CF5" w:rsidRPr="004A58E8" w:rsidRDefault="002B2CF5" w:rsidP="006F6C76">
      <w:pPr>
        <w:spacing w:before="120" w:after="120" w:line="270" w:lineRule="exact"/>
        <w:ind w:left="1134" w:right="1134"/>
        <w:jc w:val="both"/>
      </w:pPr>
      <w:r w:rsidRPr="004A58E8">
        <w:t xml:space="preserve">10.1. Explanations and justifications for recalculations, including in response to the review process </w:t>
      </w:r>
    </w:p>
    <w:p w14:paraId="706E0C3C" w14:textId="77777777" w:rsidR="002B2CF5" w:rsidRPr="004A58E8" w:rsidRDefault="002B2CF5" w:rsidP="006F6C76">
      <w:pPr>
        <w:spacing w:before="120" w:after="120" w:line="270" w:lineRule="exact"/>
        <w:ind w:left="1134" w:right="1134"/>
        <w:jc w:val="both"/>
      </w:pPr>
      <w:r w:rsidRPr="004A58E8">
        <w:t xml:space="preserve">10.2. Implications for emission and removal levels </w:t>
      </w:r>
    </w:p>
    <w:p w14:paraId="48D8538E" w14:textId="77777777" w:rsidR="002B2CF5" w:rsidRPr="004A58E8" w:rsidRDefault="002B2CF5" w:rsidP="006F6C76">
      <w:pPr>
        <w:spacing w:before="120" w:after="120" w:line="270" w:lineRule="exact"/>
        <w:ind w:left="1134" w:right="1134"/>
        <w:jc w:val="both"/>
      </w:pPr>
      <w:r w:rsidRPr="004A58E8">
        <w:t xml:space="preserve">10.3. Implications for emission and removal trends, including time-series consistency </w:t>
      </w:r>
    </w:p>
    <w:p w14:paraId="2E0A4EDF" w14:textId="77777777" w:rsidR="002B2CF5" w:rsidRPr="004A58E8" w:rsidRDefault="002B2CF5" w:rsidP="006F6C76">
      <w:pPr>
        <w:spacing w:before="120" w:after="120" w:line="270" w:lineRule="exact"/>
        <w:ind w:left="1134" w:right="1134"/>
        <w:jc w:val="both"/>
      </w:pPr>
      <w:r w:rsidRPr="004A58E8">
        <w:t>10.4. Areas of improvement and/or capacity-building in response to the review process (related to non-mandatory provisions as per para. 7(a) and (d) of the MPGs)</w:t>
      </w:r>
    </w:p>
    <w:p w14:paraId="5C808425" w14:textId="77777777" w:rsidR="002B2CF5" w:rsidRPr="004A58E8" w:rsidRDefault="002B2CF5" w:rsidP="006F6C76">
      <w:pPr>
        <w:spacing w:before="120" w:after="120" w:line="270" w:lineRule="exact"/>
        <w:ind w:left="1134" w:right="1134"/>
        <w:jc w:val="both"/>
      </w:pPr>
      <w:r w:rsidRPr="004A58E8">
        <w:t>10.5. Areas of improvement and/or capacity-building related to the flexibility provisions applied with self-determined estimated time frames for improvements (related to non-mandatory provisions as per para. 7(c–d) of the MPGs)</w:t>
      </w:r>
    </w:p>
    <w:p w14:paraId="495A760D" w14:textId="7BC8F205" w:rsidR="002B2CF5" w:rsidRPr="004A58E8" w:rsidRDefault="002B2CF5" w:rsidP="006F6C76">
      <w:pPr>
        <w:keepNext/>
        <w:keepLines/>
        <w:widowControl w:val="0"/>
        <w:spacing w:before="240" w:after="120" w:line="300" w:lineRule="exact"/>
        <w:ind w:left="567" w:right="1134"/>
        <w:jc w:val="both"/>
        <w:rPr>
          <w:b/>
        </w:rPr>
      </w:pPr>
      <w:r w:rsidRPr="004A58E8">
        <w:rPr>
          <w:b/>
        </w:rPr>
        <w:t xml:space="preserve">Annexes to the national inventory document </w:t>
      </w:r>
    </w:p>
    <w:p w14:paraId="2E6FBF2B" w14:textId="5E36D167" w:rsidR="002B2CF5" w:rsidRPr="004A58E8" w:rsidRDefault="002B2CF5" w:rsidP="006F6C76">
      <w:pPr>
        <w:keepNext/>
        <w:keepLines/>
        <w:widowControl w:val="0"/>
        <w:spacing w:before="240" w:after="120" w:line="300" w:lineRule="exact"/>
        <w:ind w:left="567" w:right="1134"/>
        <w:jc w:val="both"/>
        <w:rPr>
          <w:b/>
        </w:rPr>
      </w:pPr>
      <w:r w:rsidRPr="004A58E8">
        <w:rPr>
          <w:b/>
        </w:rPr>
        <w:t xml:space="preserve">Annex </w:t>
      </w:r>
      <w:r w:rsidR="00A67E89">
        <w:rPr>
          <w:b/>
        </w:rPr>
        <w:t>I</w:t>
      </w:r>
      <w:r w:rsidRPr="004A58E8">
        <w:rPr>
          <w:b/>
        </w:rPr>
        <w:t>: Key categories (flexibility provided to those developing country Parties that need it in the light of their capacities as per para. 25 of the MPGs)</w:t>
      </w:r>
    </w:p>
    <w:p w14:paraId="1005A46C" w14:textId="2023DDD8" w:rsidR="002B2CF5" w:rsidRPr="004A58E8" w:rsidRDefault="00786DE4" w:rsidP="00786DE4">
      <w:pPr>
        <w:spacing w:before="120" w:after="120" w:line="270" w:lineRule="exact"/>
        <w:ind w:left="1701" w:right="1134" w:hanging="567"/>
        <w:jc w:val="both"/>
      </w:pPr>
      <w:r w:rsidRPr="004A58E8">
        <w:rPr>
          <w:rFonts w:ascii="Symbol" w:hAnsi="Symbol"/>
        </w:rPr>
        <w:t></w:t>
      </w:r>
      <w:r w:rsidRPr="004A58E8">
        <w:rPr>
          <w:rFonts w:ascii="Symbol" w:hAnsi="Symbol"/>
        </w:rPr>
        <w:tab/>
      </w:r>
      <w:r w:rsidR="002B2CF5" w:rsidRPr="004A58E8">
        <w:t xml:space="preserve">Description of the approach used for identifying key categories, if different from the IPCC tier 1 approach </w:t>
      </w:r>
    </w:p>
    <w:p w14:paraId="438187DE" w14:textId="457477C7" w:rsidR="002B2CF5" w:rsidRPr="004A58E8" w:rsidRDefault="00786DE4" w:rsidP="00786DE4">
      <w:pPr>
        <w:spacing w:before="120" w:after="120" w:line="270" w:lineRule="exact"/>
        <w:ind w:left="1701" w:right="1134" w:hanging="567"/>
        <w:jc w:val="both"/>
      </w:pPr>
      <w:r w:rsidRPr="004A58E8">
        <w:rPr>
          <w:rFonts w:ascii="Symbol" w:hAnsi="Symbol"/>
        </w:rPr>
        <w:t></w:t>
      </w:r>
      <w:r w:rsidRPr="004A58E8">
        <w:rPr>
          <w:rFonts w:ascii="Symbol" w:hAnsi="Symbol"/>
        </w:rPr>
        <w:tab/>
      </w:r>
      <w:r w:rsidR="002B2CF5" w:rsidRPr="004A58E8">
        <w:t xml:space="preserve">Information on the level of disaggregation </w:t>
      </w:r>
    </w:p>
    <w:p w14:paraId="5B46382C" w14:textId="18FD38B0" w:rsidR="002B2CF5" w:rsidRPr="004A58E8" w:rsidRDefault="00786DE4" w:rsidP="00786DE4">
      <w:pPr>
        <w:spacing w:before="120" w:after="120" w:line="270" w:lineRule="exact"/>
        <w:ind w:left="1701" w:right="1134" w:hanging="567"/>
        <w:jc w:val="both"/>
      </w:pPr>
      <w:r w:rsidRPr="004A58E8">
        <w:rPr>
          <w:rFonts w:ascii="Symbol" w:hAnsi="Symbol"/>
        </w:rPr>
        <w:t></w:t>
      </w:r>
      <w:r w:rsidRPr="004A58E8">
        <w:rPr>
          <w:rFonts w:ascii="Symbol" w:hAnsi="Symbol"/>
        </w:rPr>
        <w:tab/>
      </w:r>
      <w:r w:rsidR="002B2CF5" w:rsidRPr="004A58E8">
        <w:t xml:space="preserve">Tables 4.2–4.3 of volume 1 of the </w:t>
      </w:r>
      <w:r w:rsidR="002B2CF5" w:rsidRPr="004A58E8">
        <w:rPr>
          <w:i/>
        </w:rPr>
        <w:t>2006 IPCC Guidelines</w:t>
      </w:r>
      <w:r w:rsidR="002B2CF5" w:rsidRPr="004A58E8">
        <w:rPr>
          <w:i/>
          <w:iCs/>
        </w:rPr>
        <w:t xml:space="preserve"> for National Greenhouse Gas Inventories</w:t>
      </w:r>
      <w:r w:rsidR="002B2CF5" w:rsidRPr="004A58E8">
        <w:t>, including and excluding LULUCF</w:t>
      </w:r>
      <w:r w:rsidR="002B2CF5" w:rsidRPr="004A58E8" w:rsidDel="00C66C7C">
        <w:t xml:space="preserve"> </w:t>
      </w:r>
    </w:p>
    <w:p w14:paraId="2FE5D8BC" w14:textId="6E3DA305" w:rsidR="002B2CF5" w:rsidRPr="004A58E8" w:rsidRDefault="002B2CF5" w:rsidP="006F6C76">
      <w:pPr>
        <w:widowControl w:val="0"/>
        <w:spacing w:before="120" w:after="120" w:line="300" w:lineRule="exact"/>
        <w:ind w:left="567" w:right="1134"/>
        <w:jc w:val="both"/>
        <w:rPr>
          <w:b/>
        </w:rPr>
      </w:pPr>
      <w:r w:rsidRPr="004A58E8">
        <w:rPr>
          <w:b/>
        </w:rPr>
        <w:t xml:space="preserve">Annex </w:t>
      </w:r>
      <w:r w:rsidR="00A67E89">
        <w:rPr>
          <w:b/>
        </w:rPr>
        <w:t>II</w:t>
      </w:r>
      <w:r w:rsidRPr="004A58E8">
        <w:rPr>
          <w:b/>
        </w:rPr>
        <w:t>: Uncertainty assessment (flexibility provided to those developing country Parties that need it in the light of their capacities as per para. 29 of the MPGs)</w:t>
      </w:r>
    </w:p>
    <w:p w14:paraId="1FB87B97" w14:textId="0FA71C81" w:rsidR="002B2CF5" w:rsidRPr="004A58E8" w:rsidRDefault="00786DE4" w:rsidP="00786DE4">
      <w:pPr>
        <w:spacing w:before="120" w:after="120" w:line="270" w:lineRule="exact"/>
        <w:ind w:left="1701" w:right="1134" w:hanging="567"/>
        <w:jc w:val="both"/>
      </w:pPr>
      <w:r w:rsidRPr="004A58E8">
        <w:rPr>
          <w:rFonts w:ascii="Symbol" w:hAnsi="Symbol"/>
        </w:rPr>
        <w:t></w:t>
      </w:r>
      <w:r w:rsidRPr="004A58E8">
        <w:rPr>
          <w:rFonts w:ascii="Symbol" w:hAnsi="Symbol"/>
        </w:rPr>
        <w:tab/>
      </w:r>
      <w:r w:rsidR="002B2CF5" w:rsidRPr="004A58E8">
        <w:t xml:space="preserve">Description of methodology used for identifying uncertainties </w:t>
      </w:r>
    </w:p>
    <w:p w14:paraId="036A1ACA" w14:textId="1512DCA3" w:rsidR="002B2CF5" w:rsidRPr="004A58E8" w:rsidRDefault="00786DE4" w:rsidP="00786DE4">
      <w:pPr>
        <w:spacing w:before="120" w:after="120" w:line="270" w:lineRule="exact"/>
        <w:ind w:left="1701" w:right="1134" w:hanging="567"/>
        <w:jc w:val="both"/>
      </w:pPr>
      <w:r w:rsidRPr="004A58E8">
        <w:rPr>
          <w:rFonts w:ascii="Symbol" w:hAnsi="Symbol"/>
        </w:rPr>
        <w:t></w:t>
      </w:r>
      <w:r w:rsidRPr="004A58E8">
        <w:rPr>
          <w:rFonts w:ascii="Symbol" w:hAnsi="Symbol"/>
        </w:rPr>
        <w:tab/>
      </w:r>
      <w:r w:rsidR="002B2CF5" w:rsidRPr="004A58E8">
        <w:t xml:space="preserve">Table 3.3 of volume 1 of the </w:t>
      </w:r>
      <w:r w:rsidR="002B2CF5" w:rsidRPr="004A58E8">
        <w:rPr>
          <w:i/>
        </w:rPr>
        <w:t xml:space="preserve">2006 IPCC Guidelines </w:t>
      </w:r>
      <w:r w:rsidR="002B2CF5" w:rsidRPr="004A58E8">
        <w:rPr>
          <w:i/>
          <w:iCs/>
        </w:rPr>
        <w:t>for National Greenhouse Gas Inventories</w:t>
      </w:r>
      <w:r w:rsidR="002B2CF5" w:rsidRPr="004A58E8">
        <w:t xml:space="preserve"> </w:t>
      </w:r>
    </w:p>
    <w:p w14:paraId="18925D13" w14:textId="31EC0C00" w:rsidR="002B2CF5" w:rsidRPr="004A58E8" w:rsidRDefault="002B2CF5" w:rsidP="006F6C76">
      <w:pPr>
        <w:widowControl w:val="0"/>
        <w:spacing w:before="120" w:after="120" w:line="300" w:lineRule="exact"/>
        <w:ind w:left="567" w:right="1134"/>
        <w:jc w:val="both"/>
        <w:rPr>
          <w:b/>
        </w:rPr>
      </w:pPr>
      <w:r w:rsidRPr="004A58E8">
        <w:rPr>
          <w:b/>
        </w:rPr>
        <w:t xml:space="preserve">Annex </w:t>
      </w:r>
      <w:r w:rsidR="00A67E89">
        <w:rPr>
          <w:b/>
        </w:rPr>
        <w:t>III</w:t>
      </w:r>
      <w:r w:rsidRPr="004A58E8">
        <w:rPr>
          <w:b/>
        </w:rPr>
        <w:t>: Detailed description of the reference approach (including inputs to the reference approach such as the national energy balance) and the results of the comparison of national estimates of emissions with those obtained using the reference approach (related to a non-mandatory provision as per para. 36 of the MPGs)</w:t>
      </w:r>
    </w:p>
    <w:p w14:paraId="42096364" w14:textId="46DD4EEB" w:rsidR="002B2CF5" w:rsidRPr="004A58E8" w:rsidRDefault="002B2CF5" w:rsidP="006F6C76">
      <w:pPr>
        <w:widowControl w:val="0"/>
        <w:spacing w:before="120" w:after="120" w:line="300" w:lineRule="exact"/>
        <w:ind w:left="567" w:right="1134"/>
        <w:jc w:val="both"/>
        <w:rPr>
          <w:b/>
        </w:rPr>
      </w:pPr>
      <w:r w:rsidRPr="004A58E8">
        <w:rPr>
          <w:b/>
        </w:rPr>
        <w:t xml:space="preserve">Annex </w:t>
      </w:r>
      <w:r w:rsidR="00A67E89">
        <w:rPr>
          <w:b/>
        </w:rPr>
        <w:t>IV</w:t>
      </w:r>
      <w:r w:rsidRPr="004A58E8">
        <w:rPr>
          <w:b/>
        </w:rPr>
        <w:t>: QA/QC plan (related to a non-mandatory provision as per para. 35 of the MPGs, with flexibility provided to those developing country Parties that need it in the light of their capacities as per paras. 34–35 of the MPGs)</w:t>
      </w:r>
    </w:p>
    <w:p w14:paraId="7D36C3B9" w14:textId="4E1B9AAB" w:rsidR="002B2CF5" w:rsidRPr="004A58E8" w:rsidRDefault="002B2CF5" w:rsidP="006F6C76">
      <w:pPr>
        <w:widowControl w:val="0"/>
        <w:spacing w:before="120" w:after="120" w:line="300" w:lineRule="exact"/>
        <w:ind w:left="567" w:right="1134"/>
        <w:jc w:val="both"/>
        <w:rPr>
          <w:b/>
        </w:rPr>
      </w:pPr>
      <w:r w:rsidRPr="004A58E8">
        <w:rPr>
          <w:b/>
        </w:rPr>
        <w:t xml:space="preserve">Annex </w:t>
      </w:r>
      <w:r w:rsidR="00A67E89">
        <w:rPr>
          <w:b/>
        </w:rPr>
        <w:t>V</w:t>
      </w:r>
      <w:r w:rsidRPr="004A58E8">
        <w:rPr>
          <w:b/>
        </w:rPr>
        <w:t>: Any additional information, as applicable, including detailed methodological descriptions of source or sink categories and the national emission balance</w:t>
      </w:r>
    </w:p>
    <w:p w14:paraId="38FF8C97" w14:textId="441FBB49" w:rsidR="002B2CF5" w:rsidRPr="004A58E8" w:rsidRDefault="002B2CF5" w:rsidP="006F6C76">
      <w:pPr>
        <w:widowControl w:val="0"/>
        <w:spacing w:before="120" w:after="120" w:line="300" w:lineRule="exact"/>
        <w:ind w:left="567" w:right="1134"/>
        <w:jc w:val="both"/>
        <w:rPr>
          <w:b/>
        </w:rPr>
      </w:pPr>
      <w:r w:rsidRPr="004A58E8">
        <w:rPr>
          <w:b/>
        </w:rPr>
        <w:t xml:space="preserve">Annex </w:t>
      </w:r>
      <w:r w:rsidR="00A67E89">
        <w:rPr>
          <w:b/>
        </w:rPr>
        <w:t>VI</w:t>
      </w:r>
      <w:r w:rsidRPr="004A58E8">
        <w:rPr>
          <w:b/>
        </w:rPr>
        <w:t>: Common reporting tables</w:t>
      </w:r>
    </w:p>
    <w:p w14:paraId="176A5BE5" w14:textId="48A956F4" w:rsidR="002B2CF5" w:rsidRPr="00CB3D2B" w:rsidRDefault="002B2CF5" w:rsidP="00B92309">
      <w:pPr>
        <w:pStyle w:val="Default"/>
        <w:ind w:right="1134"/>
        <w:rPr>
          <w:rFonts w:ascii="Times New Roman" w:hAnsi="Times New Roman" w:cs="Times New Roman"/>
          <w:highlight w:val="red"/>
        </w:rPr>
      </w:pPr>
      <w:r w:rsidRPr="004A58E8">
        <w:rPr>
          <w:rFonts w:ascii="Times New Roman" w:hAnsi="Times New Roman" w:cs="Times New Roman"/>
          <w:b/>
          <w:sz w:val="20"/>
          <w:szCs w:val="20"/>
          <w:lang w:val="en-GB"/>
        </w:rPr>
        <w:t>References</w:t>
      </w:r>
    </w:p>
    <w:p w14:paraId="66541B4F" w14:textId="77777777" w:rsidR="002B2CF5" w:rsidRPr="004A58E8" w:rsidRDefault="002B2CF5" w:rsidP="006F6C76">
      <w:pPr>
        <w:pStyle w:val="HChG"/>
        <w:tabs>
          <w:tab w:val="left" w:pos="1660"/>
        </w:tabs>
        <w:sectPr w:rsidR="002B2CF5" w:rsidRPr="004A58E8" w:rsidSect="00465443">
          <w:headerReference w:type="even" r:id="rId113"/>
          <w:headerReference w:type="default" r:id="rId114"/>
          <w:footerReference w:type="even" r:id="rId115"/>
          <w:footerReference w:type="default" r:id="rId116"/>
          <w:footnotePr>
            <w:numRestart w:val="eachSect"/>
          </w:footnotePr>
          <w:pgSz w:w="11907" w:h="16840" w:code="9"/>
          <w:pgMar w:top="1417" w:right="1134" w:bottom="1134" w:left="1134" w:header="850" w:footer="567" w:gutter="0"/>
          <w:cols w:space="708"/>
          <w:docGrid w:linePitch="360"/>
        </w:sectPr>
      </w:pPr>
    </w:p>
    <w:p w14:paraId="43A88B9A" w14:textId="77777777" w:rsidR="002B2CF5" w:rsidRPr="004A58E8" w:rsidRDefault="002B2CF5" w:rsidP="009137DA">
      <w:pPr>
        <w:pStyle w:val="HChG"/>
        <w:tabs>
          <w:tab w:val="left" w:pos="1660"/>
        </w:tabs>
      </w:pPr>
      <w:r w:rsidRPr="004A58E8">
        <w:lastRenderedPageBreak/>
        <w:t>Annex VI</w:t>
      </w:r>
      <w:r w:rsidRPr="00612237">
        <w:rPr>
          <w:rStyle w:val="FootnoteReference"/>
          <w:sz w:val="28"/>
          <w:szCs w:val="28"/>
          <w:vertAlign w:val="baseline"/>
        </w:rPr>
        <w:footnoteReference w:customMarkFollows="1" w:id="35"/>
        <w:t>*</w:t>
      </w:r>
    </w:p>
    <w:p w14:paraId="34006DFC" w14:textId="77777777" w:rsidR="002B2CF5" w:rsidRPr="004A58E8" w:rsidRDefault="002B2CF5" w:rsidP="009137DA">
      <w:pPr>
        <w:tabs>
          <w:tab w:val="left" w:pos="1701"/>
        </w:tabs>
        <w:spacing w:after="240"/>
        <w:ind w:left="1134" w:right="1134"/>
        <w:rPr>
          <w:b/>
          <w:sz w:val="28"/>
          <w:szCs w:val="28"/>
        </w:rPr>
      </w:pPr>
      <w:r w:rsidRPr="004A58E8">
        <w:rPr>
          <w:b/>
          <w:sz w:val="28"/>
          <w:szCs w:val="28"/>
        </w:rPr>
        <w:t>Outline of the technical expert review report, pursuant to the modalities, procedures and guidelines for the transparency framework for action and support referred to in Article 13 of the Paris Agreement</w:t>
      </w:r>
    </w:p>
    <w:p w14:paraId="0F882AA0" w14:textId="77777777" w:rsidR="002B2CF5" w:rsidRPr="004A58E8" w:rsidRDefault="002B2CF5" w:rsidP="005F5382">
      <w:pPr>
        <w:widowControl w:val="0"/>
        <w:spacing w:after="120" w:line="240" w:lineRule="exact"/>
        <w:ind w:left="567" w:right="1134" w:firstLine="567"/>
        <w:jc w:val="both"/>
        <w:rPr>
          <w:b/>
        </w:rPr>
      </w:pPr>
      <w:r w:rsidRPr="004A58E8">
        <w:rPr>
          <w:b/>
        </w:rPr>
        <w:t>Abbreviations and acronyms</w:t>
      </w:r>
    </w:p>
    <w:p w14:paraId="75D7F9F0" w14:textId="77777777" w:rsidR="002B2CF5" w:rsidRPr="004A58E8" w:rsidRDefault="002B2CF5" w:rsidP="005F5382">
      <w:pPr>
        <w:spacing w:after="120" w:line="240" w:lineRule="exact"/>
        <w:ind w:left="1134" w:right="1134"/>
        <w:jc w:val="both"/>
        <w:rPr>
          <w:b/>
        </w:rPr>
      </w:pPr>
      <w:r>
        <w:rPr>
          <w:b/>
        </w:rPr>
        <w:t>I.</w:t>
      </w:r>
      <w:r>
        <w:rPr>
          <w:b/>
        </w:rPr>
        <w:tab/>
      </w:r>
      <w:r w:rsidRPr="004A58E8">
        <w:rPr>
          <w:b/>
        </w:rPr>
        <w:t>Introduction and summary</w:t>
      </w:r>
    </w:p>
    <w:p w14:paraId="799C66C4" w14:textId="77777777" w:rsidR="002B2CF5" w:rsidRPr="004A58E8" w:rsidRDefault="002B2CF5" w:rsidP="005F5382">
      <w:pPr>
        <w:spacing w:after="120"/>
        <w:ind w:left="1701" w:right="1134"/>
        <w:jc w:val="both"/>
        <w:rPr>
          <w:b/>
        </w:rPr>
      </w:pPr>
      <w:r w:rsidRPr="00357511">
        <w:t>A.</w:t>
      </w:r>
      <w:r>
        <w:tab/>
      </w:r>
      <w:r w:rsidRPr="004A58E8">
        <w:t>Introduction</w:t>
      </w:r>
    </w:p>
    <w:p w14:paraId="001F73B4" w14:textId="77777777" w:rsidR="002B2CF5" w:rsidRPr="004A58E8" w:rsidRDefault="002B2CF5" w:rsidP="005F5382">
      <w:pPr>
        <w:spacing w:after="120"/>
        <w:ind w:left="1701" w:right="1134"/>
        <w:jc w:val="both"/>
        <w:rPr>
          <w:b/>
        </w:rPr>
      </w:pPr>
      <w:r w:rsidRPr="00357511">
        <w:t>B.</w:t>
      </w:r>
      <w:r>
        <w:tab/>
      </w:r>
      <w:r w:rsidRPr="004A58E8">
        <w:t xml:space="preserve">Scope </w:t>
      </w:r>
    </w:p>
    <w:p w14:paraId="51A675AA" w14:textId="77777777" w:rsidR="002B2CF5" w:rsidRDefault="002B2CF5" w:rsidP="005F5382">
      <w:pPr>
        <w:spacing w:after="120"/>
        <w:ind w:left="1701" w:right="1134"/>
        <w:jc w:val="both"/>
        <w:rPr>
          <w:b/>
        </w:rPr>
      </w:pPr>
      <w:r w:rsidRPr="00357511">
        <w:t>C.</w:t>
      </w:r>
      <w:r>
        <w:tab/>
      </w:r>
      <w:r w:rsidRPr="004A58E8">
        <w:t>Summary</w:t>
      </w:r>
    </w:p>
    <w:p w14:paraId="79FCDA37" w14:textId="2491EBCE" w:rsidR="002B2CF5" w:rsidRPr="004A58E8" w:rsidRDefault="002B2CF5" w:rsidP="005F5382">
      <w:pPr>
        <w:spacing w:after="120"/>
        <w:ind w:left="1701" w:right="1134"/>
        <w:jc w:val="both"/>
        <w:rPr>
          <w:b/>
        </w:rPr>
      </w:pPr>
      <w:r w:rsidRPr="00357511">
        <w:t>D</w:t>
      </w:r>
      <w:r w:rsidRPr="00FE12CE">
        <w:t>.</w:t>
      </w:r>
      <w:r>
        <w:tab/>
      </w:r>
      <w:r w:rsidRPr="00FE12CE">
        <w:t>Information provided by the Party in regard to decision 18/CMA.1</w:t>
      </w:r>
      <w:r>
        <w:t xml:space="preserve">, annex, </w:t>
      </w:r>
      <w:r w:rsidRPr="00FE12CE">
        <w:t>paragraphs 143</w:t>
      </w:r>
      <w:r w:rsidR="00936622">
        <w:t>–</w:t>
      </w:r>
      <w:r w:rsidRPr="00FE12CE">
        <w:t>145</w:t>
      </w:r>
    </w:p>
    <w:p w14:paraId="744C67F0" w14:textId="77777777" w:rsidR="002B2CF5" w:rsidRPr="004A58E8" w:rsidRDefault="002B2CF5" w:rsidP="005F5382">
      <w:pPr>
        <w:spacing w:after="120" w:line="240" w:lineRule="exact"/>
        <w:ind w:left="1134" w:right="1134"/>
        <w:jc w:val="both"/>
        <w:rPr>
          <w:b/>
        </w:rPr>
      </w:pPr>
      <w:r>
        <w:rPr>
          <w:b/>
        </w:rPr>
        <w:t>II.</w:t>
      </w:r>
      <w:r>
        <w:rPr>
          <w:b/>
        </w:rPr>
        <w:tab/>
      </w:r>
      <w:r w:rsidRPr="004A58E8">
        <w:rPr>
          <w:b/>
        </w:rPr>
        <w:t>Technical review of the information reported (para. 187 of the MPGs)</w:t>
      </w:r>
    </w:p>
    <w:p w14:paraId="323C5B0C" w14:textId="0D0FFFDA" w:rsidR="002B2CF5" w:rsidRPr="004A58E8" w:rsidRDefault="002B2CF5" w:rsidP="005F5382">
      <w:pPr>
        <w:spacing w:after="120"/>
        <w:ind w:left="1701" w:right="1134"/>
        <w:jc w:val="both"/>
        <w:rPr>
          <w:b/>
          <w:szCs w:val="16"/>
        </w:rPr>
      </w:pPr>
      <w:r w:rsidRPr="00357511">
        <w:t>A.</w:t>
      </w:r>
      <w:r>
        <w:rPr>
          <w:szCs w:val="16"/>
        </w:rPr>
        <w:tab/>
      </w:r>
      <w:r w:rsidRPr="004A58E8">
        <w:rPr>
          <w:szCs w:val="16"/>
        </w:rPr>
        <w:t xml:space="preserve">A </w:t>
      </w:r>
      <w:r w:rsidRPr="004A58E8">
        <w:t>review</w:t>
      </w:r>
      <w:r w:rsidRPr="004A58E8">
        <w:rPr>
          <w:szCs w:val="16"/>
        </w:rPr>
        <w:t xml:space="preserve"> of the consistency of the information submitted by the Party under Article 13, paragraphs 7 and 9, of the Paris Agreement with the MPGs, taking into account the flexibility accorded to the Party under Article 13, paragraph 2, of the Paris Agreement (para. 146(a) of the MPGs)</w:t>
      </w:r>
    </w:p>
    <w:p w14:paraId="507DB4C0" w14:textId="77777777" w:rsidR="002B2CF5" w:rsidRPr="004A58E8" w:rsidRDefault="002B2CF5" w:rsidP="005F5382">
      <w:pPr>
        <w:spacing w:after="120"/>
        <w:ind w:left="2268" w:right="1134"/>
        <w:jc w:val="both"/>
        <w:rPr>
          <w:b/>
        </w:rPr>
      </w:pPr>
      <w:r w:rsidRPr="00AE6218">
        <w:t>1.</w:t>
      </w:r>
      <w:r>
        <w:tab/>
      </w:r>
      <w:r w:rsidRPr="004A58E8">
        <w:t>National inventory of anthropogenic emissions by sources and removals by sinks of greenhouse gases (para. 150(a) of the MPGs)</w:t>
      </w:r>
    </w:p>
    <w:p w14:paraId="018BF7FB" w14:textId="77777777" w:rsidR="002B2CF5" w:rsidRPr="004A58E8" w:rsidRDefault="002B2CF5" w:rsidP="005F5382">
      <w:pPr>
        <w:spacing w:after="120"/>
        <w:ind w:left="2268" w:right="1134"/>
        <w:jc w:val="both"/>
        <w:rPr>
          <w:b/>
        </w:rPr>
      </w:pPr>
      <w:r w:rsidRPr="00AE6218">
        <w:t>2.</w:t>
      </w:r>
      <w:r>
        <w:tab/>
      </w:r>
      <w:r w:rsidRPr="004A58E8">
        <w:t>Information necessary to track progress made in implementing and achieving nationally determined contributions under Article 4 of the Paris Agreement (para. 150(b) of the MPGs)</w:t>
      </w:r>
    </w:p>
    <w:p w14:paraId="71B4FD92" w14:textId="102588B1" w:rsidR="002B2CF5" w:rsidRPr="004A58E8" w:rsidRDefault="002B2CF5" w:rsidP="005F5382">
      <w:pPr>
        <w:spacing w:after="120"/>
        <w:ind w:left="2268" w:right="1134"/>
        <w:jc w:val="both"/>
        <w:rPr>
          <w:b/>
          <w:szCs w:val="16"/>
        </w:rPr>
      </w:pPr>
      <w:r w:rsidRPr="00AE6218">
        <w:t>3.</w:t>
      </w:r>
      <w:r>
        <w:tab/>
      </w:r>
      <w:r w:rsidRPr="004A58E8">
        <w:t>Information on financial, technology development and transfer and capacity-building support provided under Articles 9–11 of the Paris Agreement (para. 150(c) of the MPGs</w:t>
      </w:r>
      <w:r w:rsidRPr="004A58E8">
        <w:rPr>
          <w:szCs w:val="16"/>
        </w:rPr>
        <w:t>)</w:t>
      </w:r>
      <w:r w:rsidRPr="0037340B">
        <w:rPr>
          <w:sz w:val="18"/>
          <w:szCs w:val="18"/>
          <w:vertAlign w:val="superscript"/>
        </w:rPr>
        <w:footnoteReference w:id="36"/>
      </w:r>
    </w:p>
    <w:p w14:paraId="4770BC61" w14:textId="77777777" w:rsidR="002B2CF5" w:rsidRPr="004A58E8" w:rsidRDefault="002B2CF5" w:rsidP="005F5382">
      <w:pPr>
        <w:spacing w:after="120"/>
        <w:ind w:left="1701" w:right="1134"/>
        <w:jc w:val="both"/>
        <w:rPr>
          <w:b/>
          <w:szCs w:val="16"/>
        </w:rPr>
      </w:pPr>
      <w:r w:rsidRPr="00357511">
        <w:t>B.</w:t>
      </w:r>
      <w:r>
        <w:rPr>
          <w:szCs w:val="16"/>
        </w:rPr>
        <w:tab/>
      </w:r>
      <w:r w:rsidRPr="004A58E8">
        <w:rPr>
          <w:szCs w:val="16"/>
        </w:rPr>
        <w:t>Consideration of the Party’s implementation and achievement of its nationally determined contribution under Article 4 of the Paris Agreement (para. 146(b) of the MPGs)</w:t>
      </w:r>
    </w:p>
    <w:p w14:paraId="4AF7C1A9" w14:textId="77777777" w:rsidR="002B2CF5" w:rsidRPr="004A58E8" w:rsidRDefault="002B2CF5" w:rsidP="005F5382">
      <w:pPr>
        <w:spacing w:after="120"/>
        <w:ind w:left="1701" w:right="1134"/>
        <w:jc w:val="both"/>
        <w:rPr>
          <w:b/>
          <w:szCs w:val="16"/>
        </w:rPr>
      </w:pPr>
      <w:r w:rsidRPr="00357511">
        <w:t>C.</w:t>
      </w:r>
      <w:r>
        <w:rPr>
          <w:szCs w:val="16"/>
        </w:rPr>
        <w:tab/>
      </w:r>
      <w:r w:rsidRPr="004A58E8">
        <w:rPr>
          <w:szCs w:val="16"/>
        </w:rPr>
        <w:t>Consideration of the Party’s support provided, as relevant (para. 146(c) of the MPGs)</w:t>
      </w:r>
    </w:p>
    <w:p w14:paraId="1DCD43DE" w14:textId="19A2A0EC" w:rsidR="002B2CF5" w:rsidRPr="004A58E8" w:rsidRDefault="002B2CF5" w:rsidP="005F5382">
      <w:pPr>
        <w:spacing w:after="120"/>
        <w:ind w:left="1701" w:right="1134"/>
        <w:jc w:val="both"/>
        <w:rPr>
          <w:b/>
          <w:szCs w:val="16"/>
        </w:rPr>
      </w:pPr>
      <w:r w:rsidRPr="00357511">
        <w:t>D.</w:t>
      </w:r>
      <w:r>
        <w:rPr>
          <w:szCs w:val="16"/>
        </w:rPr>
        <w:tab/>
      </w:r>
      <w:r w:rsidRPr="004A58E8">
        <w:rPr>
          <w:szCs w:val="16"/>
        </w:rPr>
        <w:t>Identification of areas of improvement for the Party related to implementation of Article 13 of the Paris Agreement (para. 146(d) of the MPGs)</w:t>
      </w:r>
    </w:p>
    <w:p w14:paraId="66B15C76" w14:textId="0F04497D" w:rsidR="002B2CF5" w:rsidRPr="004A58E8" w:rsidRDefault="002B2CF5" w:rsidP="005F5382">
      <w:pPr>
        <w:spacing w:after="120"/>
        <w:ind w:left="1701" w:right="1134"/>
        <w:jc w:val="both"/>
        <w:rPr>
          <w:b/>
          <w:szCs w:val="16"/>
        </w:rPr>
      </w:pPr>
      <w:r w:rsidRPr="00357511">
        <w:t>E</w:t>
      </w:r>
      <w:r w:rsidRPr="004A58E8">
        <w:rPr>
          <w:szCs w:val="16"/>
        </w:rPr>
        <w:t>.</w:t>
      </w:r>
      <w:r>
        <w:rPr>
          <w:szCs w:val="16"/>
        </w:rPr>
        <w:tab/>
      </w:r>
      <w:r w:rsidRPr="004A58E8">
        <w:rPr>
          <w:szCs w:val="16"/>
        </w:rPr>
        <w:t xml:space="preserve">For those developing country Parties that need it in the light of their capacities, assistance in identifying capacity-building needs (para. 146(e) of the MPGs) </w:t>
      </w:r>
    </w:p>
    <w:p w14:paraId="3D34F947" w14:textId="32840C63" w:rsidR="002B2CF5" w:rsidRDefault="002B2CF5" w:rsidP="005F5382">
      <w:pPr>
        <w:spacing w:after="120"/>
        <w:ind w:left="1701" w:right="1134"/>
        <w:jc w:val="both"/>
        <w:rPr>
          <w:b/>
          <w:szCs w:val="16"/>
        </w:rPr>
      </w:pPr>
      <w:r w:rsidRPr="00357511">
        <w:t>F</w:t>
      </w:r>
      <w:r w:rsidRPr="004A58E8">
        <w:rPr>
          <w:szCs w:val="16"/>
        </w:rPr>
        <w:t>.</w:t>
      </w:r>
      <w:r>
        <w:rPr>
          <w:szCs w:val="16"/>
        </w:rPr>
        <w:tab/>
        <w:t>P</w:t>
      </w:r>
      <w:r w:rsidRPr="00555EA7">
        <w:rPr>
          <w:szCs w:val="16"/>
        </w:rPr>
        <w:t>ossible linkages with information relating to Article 6 of the Paris Agreement</w:t>
      </w:r>
      <w:r w:rsidRPr="0002161F">
        <w:rPr>
          <w:sz w:val="18"/>
          <w:szCs w:val="18"/>
          <w:vertAlign w:val="superscript"/>
        </w:rPr>
        <w:footnoteReference w:id="37"/>
      </w:r>
      <w:r>
        <w:rPr>
          <w:szCs w:val="16"/>
        </w:rPr>
        <w:t xml:space="preserve"> </w:t>
      </w:r>
    </w:p>
    <w:p w14:paraId="344BED8A" w14:textId="77777777" w:rsidR="002B2CF5" w:rsidRPr="004A58E8" w:rsidRDefault="002B2CF5" w:rsidP="005F5382">
      <w:pPr>
        <w:spacing w:after="120" w:line="240" w:lineRule="exact"/>
        <w:ind w:left="1134" w:right="1134"/>
        <w:jc w:val="both"/>
        <w:rPr>
          <w:b/>
        </w:rPr>
      </w:pPr>
      <w:r>
        <w:rPr>
          <w:b/>
        </w:rPr>
        <w:t>III.</w:t>
      </w:r>
      <w:r>
        <w:rPr>
          <w:b/>
        </w:rPr>
        <w:tab/>
      </w:r>
      <w:r w:rsidRPr="004A58E8">
        <w:rPr>
          <w:b/>
        </w:rPr>
        <w:t>Conclusions and recommendations</w:t>
      </w:r>
      <w:r w:rsidRPr="004A58E8">
        <w:rPr>
          <w:rStyle w:val="FootnoteReference"/>
          <w:b/>
        </w:rPr>
        <w:footnoteReference w:id="38"/>
      </w:r>
      <w:r w:rsidRPr="004A58E8">
        <w:rPr>
          <w:b/>
        </w:rPr>
        <w:t xml:space="preserve"> </w:t>
      </w:r>
    </w:p>
    <w:p w14:paraId="5FE48B51" w14:textId="77777777" w:rsidR="002B2CF5" w:rsidRPr="004A58E8" w:rsidRDefault="002B2CF5" w:rsidP="005F5382">
      <w:pPr>
        <w:widowControl w:val="0"/>
        <w:spacing w:after="120" w:line="240" w:lineRule="exact"/>
        <w:ind w:left="1134" w:right="1134"/>
        <w:jc w:val="both"/>
        <w:rPr>
          <w:b/>
        </w:rPr>
      </w:pPr>
      <w:r w:rsidRPr="004A58E8">
        <w:rPr>
          <w:b/>
        </w:rPr>
        <w:t xml:space="preserve">Annex </w:t>
      </w:r>
    </w:p>
    <w:p w14:paraId="0A6961E1" w14:textId="77777777" w:rsidR="00C050D6" w:rsidRDefault="002B2CF5" w:rsidP="005F5382">
      <w:pPr>
        <w:widowControl w:val="0"/>
        <w:tabs>
          <w:tab w:val="left" w:pos="1134"/>
        </w:tabs>
        <w:spacing w:after="120" w:line="240" w:lineRule="exact"/>
        <w:ind w:left="1134" w:right="1134"/>
        <w:jc w:val="both"/>
        <w:sectPr w:rsidR="00C050D6" w:rsidSect="00465443">
          <w:headerReference w:type="even" r:id="rId117"/>
          <w:headerReference w:type="default" r:id="rId118"/>
          <w:footerReference w:type="even" r:id="rId119"/>
          <w:footerReference w:type="default" r:id="rId120"/>
          <w:footnotePr>
            <w:numRestart w:val="eachSect"/>
          </w:footnotePr>
          <w:pgSz w:w="11907" w:h="16840" w:code="9"/>
          <w:pgMar w:top="1417" w:right="1134" w:bottom="1134" w:left="1134" w:header="850" w:footer="567" w:gutter="0"/>
          <w:cols w:space="708"/>
          <w:docGrid w:linePitch="360"/>
        </w:sectPr>
      </w:pPr>
      <w:r w:rsidRPr="004A58E8">
        <w:t xml:space="preserve">Documents and information used during the review </w:t>
      </w:r>
    </w:p>
    <w:p w14:paraId="66E6E3AA" w14:textId="77777777" w:rsidR="002B2CF5" w:rsidRPr="004A58E8" w:rsidRDefault="002B2CF5" w:rsidP="00C43F65">
      <w:pPr>
        <w:pStyle w:val="HChG"/>
        <w:pageBreakBefore/>
      </w:pPr>
      <w:r w:rsidRPr="004A58E8">
        <w:lastRenderedPageBreak/>
        <w:t>Annex VII</w:t>
      </w:r>
      <w:r w:rsidRPr="004460B7">
        <w:rPr>
          <w:rStyle w:val="FootnoteReference"/>
          <w:sz w:val="28"/>
          <w:szCs w:val="28"/>
          <w:vertAlign w:val="baseline"/>
        </w:rPr>
        <w:footnoteReference w:customMarkFollows="1" w:id="39"/>
        <w:t>*</w:t>
      </w:r>
    </w:p>
    <w:p w14:paraId="42B8D5FC" w14:textId="77777777" w:rsidR="002B2CF5" w:rsidRPr="004A58E8" w:rsidRDefault="002B2CF5" w:rsidP="00FF2A9A">
      <w:pPr>
        <w:keepNext/>
        <w:keepLines/>
        <w:spacing w:before="360" w:after="240" w:line="270" w:lineRule="exact"/>
        <w:ind w:left="1134" w:right="1134"/>
        <w:rPr>
          <w:b/>
          <w:sz w:val="24"/>
          <w:szCs w:val="24"/>
        </w:rPr>
      </w:pPr>
      <w:r w:rsidRPr="004A58E8">
        <w:rPr>
          <w:b/>
          <w:sz w:val="24"/>
          <w:szCs w:val="24"/>
        </w:rPr>
        <w:t>Training programme for technical experts participating in the technical expert review of biennial transparency reports</w:t>
      </w:r>
    </w:p>
    <w:p w14:paraId="47F60D99" w14:textId="48118CDD" w:rsidR="002B2CF5" w:rsidRPr="00070A24" w:rsidRDefault="00786DE4" w:rsidP="00786DE4">
      <w:pPr>
        <w:pStyle w:val="RegH1G"/>
        <w:numPr>
          <w:ilvl w:val="0"/>
          <w:numId w:val="0"/>
        </w:numPr>
        <w:tabs>
          <w:tab w:val="left" w:pos="1135"/>
        </w:tabs>
        <w:ind w:left="1135" w:hanging="454"/>
        <w:rPr>
          <w:i/>
          <w:sz w:val="28"/>
          <w:szCs w:val="22"/>
        </w:rPr>
      </w:pPr>
      <w:r w:rsidRPr="00070A24">
        <w:t>A.</w:t>
      </w:r>
      <w:r w:rsidRPr="00070A24">
        <w:tab/>
      </w:r>
      <w:r w:rsidR="002B2CF5" w:rsidRPr="00070A24">
        <w:t>General</w:t>
      </w:r>
      <w:r w:rsidR="002B2CF5" w:rsidRPr="00070A24">
        <w:rPr>
          <w:sz w:val="28"/>
          <w:szCs w:val="22"/>
        </w:rPr>
        <w:t xml:space="preserve"> </w:t>
      </w:r>
    </w:p>
    <w:p w14:paraId="45747362" w14:textId="08CD53B9" w:rsidR="002B2CF5" w:rsidRPr="002A36D6" w:rsidRDefault="00786DE4" w:rsidP="00786DE4">
      <w:pPr>
        <w:pStyle w:val="RegSingleTxtG"/>
        <w:numPr>
          <w:ilvl w:val="0"/>
          <w:numId w:val="0"/>
        </w:numPr>
        <w:ind w:left="1134"/>
      </w:pPr>
      <w:r w:rsidRPr="002A36D6">
        <w:t>1.</w:t>
      </w:r>
      <w:r w:rsidRPr="002A36D6">
        <w:tab/>
      </w:r>
      <w:r w:rsidR="002B2CF5" w:rsidRPr="00CF4393">
        <w:t>The aim of the courses forming part of the training programme is to train technical experts participating</w:t>
      </w:r>
      <w:r w:rsidR="002B2CF5" w:rsidRPr="002A36D6">
        <w:t xml:space="preserve"> in the technical expert review under the enhanced transparency framework under the Paris Agreement. </w:t>
      </w:r>
    </w:p>
    <w:p w14:paraId="1F7B5769" w14:textId="3D1FD223" w:rsidR="002B2CF5" w:rsidRPr="004A58E8" w:rsidRDefault="00786DE4" w:rsidP="00786DE4">
      <w:pPr>
        <w:pStyle w:val="RegSingleTxtG"/>
        <w:numPr>
          <w:ilvl w:val="0"/>
          <w:numId w:val="0"/>
        </w:numPr>
        <w:ind w:left="1135"/>
      </w:pPr>
      <w:r w:rsidRPr="004A58E8">
        <w:t>2.</w:t>
      </w:r>
      <w:r w:rsidRPr="004A58E8">
        <w:tab/>
      </w:r>
      <w:r w:rsidR="002B2CF5" w:rsidRPr="004A58E8">
        <w:t xml:space="preserve">The courses </w:t>
      </w:r>
      <w:r w:rsidR="002B2CF5" w:rsidRPr="004A58E8" w:rsidDel="003B72B3">
        <w:t xml:space="preserve">incorporate </w:t>
      </w:r>
      <w:r w:rsidR="002B2CF5" w:rsidRPr="004A58E8">
        <w:t>the corresponding provisions in the MPGs relating to flexibility.</w:t>
      </w:r>
    </w:p>
    <w:p w14:paraId="59D524B2" w14:textId="21B879A7" w:rsidR="002B2CF5" w:rsidRPr="004A58E8" w:rsidRDefault="00786DE4" w:rsidP="00786DE4">
      <w:pPr>
        <w:pStyle w:val="RegH1G"/>
        <w:numPr>
          <w:ilvl w:val="0"/>
          <w:numId w:val="0"/>
        </w:numPr>
        <w:tabs>
          <w:tab w:val="left" w:pos="1135"/>
        </w:tabs>
        <w:ind w:left="1135" w:hanging="454"/>
        <w:rPr>
          <w:i/>
        </w:rPr>
      </w:pPr>
      <w:r w:rsidRPr="004A58E8">
        <w:t>B.</w:t>
      </w:r>
      <w:r w:rsidRPr="004A58E8">
        <w:tab/>
      </w:r>
      <w:r w:rsidR="002B2CF5" w:rsidRPr="004A58E8">
        <w:t>Availability</w:t>
      </w:r>
    </w:p>
    <w:p w14:paraId="60ED9A6D" w14:textId="3B82BDCF" w:rsidR="002B2CF5" w:rsidRPr="004A58E8" w:rsidRDefault="00786DE4" w:rsidP="00786DE4">
      <w:pPr>
        <w:pStyle w:val="RegSingleTxtG"/>
        <w:numPr>
          <w:ilvl w:val="0"/>
          <w:numId w:val="0"/>
        </w:numPr>
        <w:ind w:left="1135"/>
      </w:pPr>
      <w:r w:rsidRPr="004A58E8">
        <w:t>3.</w:t>
      </w:r>
      <w:r w:rsidRPr="004A58E8">
        <w:tab/>
      </w:r>
      <w:r w:rsidR="002B2CF5" w:rsidRPr="004A58E8">
        <w:t xml:space="preserve">The training programme will be available to experts included on the UNFCCC roster of experts. </w:t>
      </w:r>
    </w:p>
    <w:p w14:paraId="164A38AB" w14:textId="34FF26DD" w:rsidR="002B2CF5" w:rsidRPr="004A58E8" w:rsidRDefault="00786DE4" w:rsidP="00786DE4">
      <w:pPr>
        <w:pStyle w:val="RegSingleTxtG"/>
        <w:numPr>
          <w:ilvl w:val="0"/>
          <w:numId w:val="0"/>
        </w:numPr>
        <w:ind w:left="1135"/>
      </w:pPr>
      <w:r w:rsidRPr="004A58E8">
        <w:t>4.</w:t>
      </w:r>
      <w:r w:rsidRPr="004A58E8">
        <w:tab/>
      </w:r>
      <w:r w:rsidR="002B2CF5" w:rsidRPr="004A58E8">
        <w:t xml:space="preserve">All courses will be available online all year round, with an option to download them. </w:t>
      </w:r>
    </w:p>
    <w:p w14:paraId="386CAF45" w14:textId="5F5402E0" w:rsidR="002B2CF5" w:rsidRPr="004A58E8" w:rsidRDefault="00786DE4" w:rsidP="00786DE4">
      <w:pPr>
        <w:pStyle w:val="RegH1G"/>
        <w:numPr>
          <w:ilvl w:val="0"/>
          <w:numId w:val="0"/>
        </w:numPr>
        <w:tabs>
          <w:tab w:val="left" w:pos="1135"/>
        </w:tabs>
        <w:ind w:left="1135" w:hanging="454"/>
        <w:rPr>
          <w:i/>
        </w:rPr>
      </w:pPr>
      <w:r w:rsidRPr="004A58E8">
        <w:t>C.</w:t>
      </w:r>
      <w:r w:rsidRPr="004A58E8">
        <w:tab/>
      </w:r>
      <w:r w:rsidR="002B2CF5" w:rsidRPr="004A58E8">
        <w:t>Examinations</w:t>
      </w:r>
    </w:p>
    <w:p w14:paraId="3C8CB7EB" w14:textId="40E654E7" w:rsidR="002B2CF5" w:rsidRPr="004A58E8" w:rsidRDefault="00786DE4" w:rsidP="00786DE4">
      <w:pPr>
        <w:pStyle w:val="RegSingleTxtG"/>
        <w:numPr>
          <w:ilvl w:val="0"/>
          <w:numId w:val="0"/>
        </w:numPr>
        <w:ind w:left="1135"/>
      </w:pPr>
      <w:r w:rsidRPr="004A58E8">
        <w:t>5.</w:t>
      </w:r>
      <w:r w:rsidRPr="004A58E8">
        <w:tab/>
      </w:r>
      <w:r w:rsidR="002B2CF5" w:rsidRPr="004A58E8">
        <w:t>All courses will have an examination.</w:t>
      </w:r>
      <w:r w:rsidR="002B2CF5" w:rsidRPr="004A58E8">
        <w:rPr>
          <w:strike/>
        </w:rPr>
        <w:t xml:space="preserve"> </w:t>
      </w:r>
    </w:p>
    <w:p w14:paraId="7D7881A4" w14:textId="56DB94BF" w:rsidR="002B2CF5" w:rsidRPr="004A58E8" w:rsidRDefault="00786DE4" w:rsidP="00786DE4">
      <w:pPr>
        <w:pStyle w:val="RegSingleTxtG"/>
        <w:numPr>
          <w:ilvl w:val="0"/>
          <w:numId w:val="0"/>
        </w:numPr>
        <w:ind w:left="1135"/>
      </w:pPr>
      <w:r w:rsidRPr="004A58E8">
        <w:t>6.</w:t>
      </w:r>
      <w:r w:rsidRPr="004A58E8">
        <w:tab/>
      </w:r>
      <w:r w:rsidR="002B2CF5" w:rsidRPr="004A58E8">
        <w:t xml:space="preserve">Examination procedures will be standardized, objective and transparent. </w:t>
      </w:r>
    </w:p>
    <w:p w14:paraId="13127787" w14:textId="6F9233D6" w:rsidR="002B2CF5" w:rsidRPr="004A58E8" w:rsidRDefault="00786DE4" w:rsidP="00786DE4">
      <w:pPr>
        <w:pStyle w:val="RegSingleTxtG"/>
        <w:numPr>
          <w:ilvl w:val="0"/>
          <w:numId w:val="0"/>
        </w:numPr>
        <w:ind w:left="1135"/>
      </w:pPr>
      <w:r w:rsidRPr="004A58E8">
        <w:t>7.</w:t>
      </w:r>
      <w:r w:rsidRPr="004A58E8">
        <w:tab/>
      </w:r>
      <w:r w:rsidR="002B2CF5" w:rsidRPr="004A58E8">
        <w:t>Examinations will be offered either online or in person. When participants attend an in-person training seminar, the examination may take place during that seminar. Other arrangements for examinations may</w:t>
      </w:r>
      <w:r w:rsidR="002B2CF5" w:rsidRPr="004A58E8" w:rsidDel="00CA2641">
        <w:t xml:space="preserve"> </w:t>
      </w:r>
      <w:r w:rsidR="002B2CF5" w:rsidRPr="004A58E8">
        <w:t xml:space="preserve">also be made, provided that the examinations take place under the supervision of the secretariat. </w:t>
      </w:r>
    </w:p>
    <w:p w14:paraId="46802EC3" w14:textId="64000379" w:rsidR="002B2CF5" w:rsidRPr="004A58E8" w:rsidRDefault="00786DE4" w:rsidP="00786DE4">
      <w:pPr>
        <w:pStyle w:val="RegSingleTxtG"/>
        <w:numPr>
          <w:ilvl w:val="0"/>
          <w:numId w:val="0"/>
        </w:numPr>
        <w:ind w:left="1135"/>
      </w:pPr>
      <w:r w:rsidRPr="004A58E8">
        <w:t>8.</w:t>
      </w:r>
      <w:r w:rsidRPr="004A58E8">
        <w:tab/>
      </w:r>
      <w:r w:rsidR="002B2CF5" w:rsidRPr="004A58E8">
        <w:t>Experts who have already participated in training programmes and related technical reviews under the measurement, reporting and verification arrangements under the Convention do not need to take examinations for courses under the training programme for technical experts participating in the technical expert review of BTRs that cover the same information as courses taken previously, taking into account their knowledge and experience.</w:t>
      </w:r>
    </w:p>
    <w:p w14:paraId="3E8EDBF0" w14:textId="65255378" w:rsidR="002B2CF5" w:rsidRPr="004A58E8" w:rsidRDefault="00786DE4" w:rsidP="00786DE4">
      <w:pPr>
        <w:pStyle w:val="RegH1G"/>
        <w:numPr>
          <w:ilvl w:val="0"/>
          <w:numId w:val="0"/>
        </w:numPr>
        <w:tabs>
          <w:tab w:val="left" w:pos="1135"/>
        </w:tabs>
        <w:ind w:left="1135" w:hanging="454"/>
        <w:rPr>
          <w:i/>
        </w:rPr>
      </w:pPr>
      <w:r w:rsidRPr="004A58E8">
        <w:t>D.</w:t>
      </w:r>
      <w:r w:rsidRPr="004A58E8">
        <w:tab/>
      </w:r>
      <w:r w:rsidR="002B2CF5" w:rsidRPr="004A58E8">
        <w:t>Instructed courses</w:t>
      </w:r>
    </w:p>
    <w:p w14:paraId="09984BA6" w14:textId="01264B80" w:rsidR="002B2CF5" w:rsidRPr="004A58E8" w:rsidRDefault="00786DE4" w:rsidP="00786DE4">
      <w:pPr>
        <w:pStyle w:val="RegSingleTxtG"/>
        <w:numPr>
          <w:ilvl w:val="0"/>
          <w:numId w:val="0"/>
        </w:numPr>
        <w:ind w:left="1135"/>
      </w:pPr>
      <w:bookmarkStart w:id="14" w:name="_Hlk87297680"/>
      <w:r w:rsidRPr="004A58E8">
        <w:t>9.</w:t>
      </w:r>
      <w:r w:rsidRPr="004A58E8">
        <w:tab/>
      </w:r>
      <w:r w:rsidR="002B2CF5" w:rsidRPr="004A58E8">
        <w:t>Once a year, online training courses facilitated by instructor(s) will be available. In-person training seminars will also be available. Additional regional training seminars targeted at technical experts from developing country Parties, particularly the least developed countries and small island developing States, may be organized</w:t>
      </w:r>
      <w:bookmarkEnd w:id="14"/>
      <w:r w:rsidR="002B2CF5" w:rsidRPr="004A58E8">
        <w:t xml:space="preserve">. </w:t>
      </w:r>
    </w:p>
    <w:p w14:paraId="329AE165" w14:textId="549C0986" w:rsidR="002B2CF5" w:rsidRPr="004A58E8" w:rsidRDefault="00786DE4" w:rsidP="00786DE4">
      <w:pPr>
        <w:pStyle w:val="RegH1G"/>
        <w:numPr>
          <w:ilvl w:val="0"/>
          <w:numId w:val="0"/>
        </w:numPr>
        <w:tabs>
          <w:tab w:val="left" w:pos="1135"/>
        </w:tabs>
        <w:ind w:left="1135" w:hanging="454"/>
        <w:rPr>
          <w:i/>
        </w:rPr>
      </w:pPr>
      <w:r w:rsidRPr="004A58E8">
        <w:t>E.</w:t>
      </w:r>
      <w:r w:rsidRPr="004A58E8">
        <w:tab/>
      </w:r>
      <w:r w:rsidR="002B2CF5" w:rsidRPr="004A58E8">
        <w:t>Courses of the training programme</w:t>
      </w:r>
    </w:p>
    <w:p w14:paraId="7AC59B1B" w14:textId="7EF69416" w:rsidR="002B2CF5" w:rsidRPr="004A58E8" w:rsidRDefault="00786DE4" w:rsidP="00786DE4">
      <w:pPr>
        <w:pStyle w:val="RegSingleTxtG"/>
        <w:numPr>
          <w:ilvl w:val="0"/>
          <w:numId w:val="0"/>
        </w:numPr>
        <w:ind w:left="1135"/>
      </w:pPr>
      <w:r w:rsidRPr="004A58E8">
        <w:t>10.</w:t>
      </w:r>
      <w:r w:rsidRPr="004A58E8">
        <w:tab/>
      </w:r>
      <w:r w:rsidR="002B2CF5" w:rsidRPr="004A58E8">
        <w:t>The following courses relating to information specified in paragraph 150 of the MPGs will be developed:</w:t>
      </w:r>
    </w:p>
    <w:p w14:paraId="09DC5C97" w14:textId="15FF51EC" w:rsidR="002B2CF5" w:rsidRPr="004A58E8" w:rsidRDefault="00786DE4" w:rsidP="00786DE4">
      <w:pPr>
        <w:pStyle w:val="RegSingleTxtG2"/>
        <w:numPr>
          <w:ilvl w:val="0"/>
          <w:numId w:val="0"/>
        </w:numPr>
        <w:tabs>
          <w:tab w:val="left" w:pos="1702"/>
        </w:tabs>
        <w:ind w:left="1134" w:firstLine="567"/>
      </w:pPr>
      <w:r w:rsidRPr="004A58E8">
        <w:rPr>
          <w:szCs w:val="28"/>
        </w:rPr>
        <w:t>(a)</w:t>
      </w:r>
      <w:r w:rsidRPr="004A58E8">
        <w:rPr>
          <w:szCs w:val="28"/>
        </w:rPr>
        <w:tab/>
      </w:r>
      <w:r w:rsidR="002B2CF5" w:rsidRPr="004A58E8">
        <w:t xml:space="preserve">General and cross-cutting aspects for the technical expert review under the enhanced transparency framework under the Paris Agreement (this course should take into account, inter alia, para. 149 of the </w:t>
      </w:r>
      <w:r w:rsidR="002B2CF5">
        <w:t>MPGs</w:t>
      </w:r>
      <w:r w:rsidR="002B2CF5" w:rsidRPr="004A58E8">
        <w:t>);</w:t>
      </w:r>
    </w:p>
    <w:p w14:paraId="65D8B10B" w14:textId="15FC957B" w:rsidR="002B2CF5" w:rsidRPr="004A58E8" w:rsidRDefault="00786DE4" w:rsidP="00786DE4">
      <w:pPr>
        <w:pStyle w:val="RegSingleTxtG2"/>
        <w:numPr>
          <w:ilvl w:val="0"/>
          <w:numId w:val="0"/>
        </w:numPr>
        <w:tabs>
          <w:tab w:val="left" w:pos="1702"/>
        </w:tabs>
        <w:ind w:left="1134" w:firstLine="567"/>
      </w:pPr>
      <w:r w:rsidRPr="004A58E8">
        <w:rPr>
          <w:szCs w:val="28"/>
        </w:rPr>
        <w:lastRenderedPageBreak/>
        <w:t>(b)</w:t>
      </w:r>
      <w:r w:rsidRPr="004A58E8">
        <w:rPr>
          <w:szCs w:val="28"/>
        </w:rPr>
        <w:tab/>
      </w:r>
      <w:r w:rsidR="002B2CF5" w:rsidRPr="004A58E8">
        <w:t>Technical review of national inventory reports of anthropogenic emissions by sources and removals by sinks of greenhouse gases, reported in accordance with chapter II of the annex to decision 18/CMA.1:</w:t>
      </w:r>
    </w:p>
    <w:p w14:paraId="450CE8EF" w14:textId="67CF47A6" w:rsidR="002B2CF5" w:rsidRPr="004A58E8" w:rsidRDefault="00786DE4" w:rsidP="00786DE4">
      <w:pPr>
        <w:pStyle w:val="RegSingleTxtG3"/>
        <w:numPr>
          <w:ilvl w:val="0"/>
          <w:numId w:val="0"/>
        </w:numPr>
        <w:tabs>
          <w:tab w:val="clear" w:pos="1701"/>
        </w:tabs>
        <w:ind w:left="1701"/>
      </w:pPr>
      <w:r w:rsidRPr="004A58E8">
        <w:t>(i)</w:t>
      </w:r>
      <w:r w:rsidRPr="004A58E8">
        <w:tab/>
      </w:r>
      <w:r w:rsidR="002B2CF5" w:rsidRPr="004A58E8">
        <w:t>General guidance and cross-cutting issues;</w:t>
      </w:r>
    </w:p>
    <w:p w14:paraId="1B50EEEB" w14:textId="59608B5D" w:rsidR="002B2CF5" w:rsidRPr="004A58E8" w:rsidRDefault="00786DE4" w:rsidP="00786DE4">
      <w:pPr>
        <w:pStyle w:val="RegSingleTxtG3"/>
        <w:numPr>
          <w:ilvl w:val="0"/>
          <w:numId w:val="0"/>
        </w:numPr>
        <w:tabs>
          <w:tab w:val="clear" w:pos="1701"/>
        </w:tabs>
        <w:ind w:left="1701"/>
      </w:pPr>
      <w:r w:rsidRPr="004A58E8">
        <w:t>(ii)</w:t>
      </w:r>
      <w:r w:rsidRPr="004A58E8">
        <w:tab/>
      </w:r>
      <w:r w:rsidR="002B2CF5" w:rsidRPr="004A58E8">
        <w:t>Courses pertaining to the greenhouse gas inventory sectors</w:t>
      </w:r>
      <w:r w:rsidR="002B2CF5" w:rsidRPr="004A58E8" w:rsidDel="00C75C0C">
        <w:t xml:space="preserve"> </w:t>
      </w:r>
      <w:r w:rsidR="002B2CF5" w:rsidRPr="004A58E8">
        <w:t>referred to in the MPGs:</w:t>
      </w:r>
    </w:p>
    <w:p w14:paraId="0AEA7BE6" w14:textId="0ED9ECDD" w:rsidR="002B2CF5" w:rsidRPr="004A58E8" w:rsidRDefault="00786DE4" w:rsidP="00786DE4">
      <w:pPr>
        <w:pStyle w:val="RegSingleTxtG3"/>
        <w:numPr>
          <w:ilvl w:val="0"/>
          <w:numId w:val="0"/>
        </w:numPr>
        <w:tabs>
          <w:tab w:val="clear" w:pos="1701"/>
          <w:tab w:val="left" w:pos="2268"/>
        </w:tabs>
        <w:ind w:left="2268"/>
      </w:pPr>
      <w:r w:rsidRPr="004A58E8">
        <w:t>a.</w:t>
      </w:r>
      <w:r w:rsidRPr="004A58E8">
        <w:tab/>
      </w:r>
      <w:r w:rsidR="002B2CF5" w:rsidRPr="004A58E8">
        <w:t>Energy;</w:t>
      </w:r>
    </w:p>
    <w:p w14:paraId="609FE7D1" w14:textId="46B0FCAA" w:rsidR="002B2CF5" w:rsidRPr="004A58E8" w:rsidRDefault="00786DE4" w:rsidP="00786DE4">
      <w:pPr>
        <w:pStyle w:val="RegSingleTxtG3"/>
        <w:numPr>
          <w:ilvl w:val="0"/>
          <w:numId w:val="0"/>
        </w:numPr>
        <w:tabs>
          <w:tab w:val="clear" w:pos="1701"/>
          <w:tab w:val="left" w:pos="2268"/>
        </w:tabs>
        <w:ind w:left="2268"/>
      </w:pPr>
      <w:r w:rsidRPr="004A58E8">
        <w:t>b.</w:t>
      </w:r>
      <w:r w:rsidRPr="004A58E8">
        <w:tab/>
      </w:r>
      <w:r w:rsidR="002B2CF5" w:rsidRPr="004A58E8">
        <w:t>Industrial processes and product use;</w:t>
      </w:r>
    </w:p>
    <w:p w14:paraId="718D1EC8" w14:textId="4373A5EB" w:rsidR="002B2CF5" w:rsidRPr="004A58E8" w:rsidRDefault="00786DE4" w:rsidP="00786DE4">
      <w:pPr>
        <w:pStyle w:val="RegSingleTxtG3"/>
        <w:numPr>
          <w:ilvl w:val="0"/>
          <w:numId w:val="0"/>
        </w:numPr>
        <w:tabs>
          <w:tab w:val="clear" w:pos="1701"/>
          <w:tab w:val="left" w:pos="2268"/>
        </w:tabs>
        <w:ind w:left="2268"/>
      </w:pPr>
      <w:r w:rsidRPr="004A58E8">
        <w:t>c.</w:t>
      </w:r>
      <w:r w:rsidRPr="004A58E8">
        <w:tab/>
      </w:r>
      <w:r w:rsidR="002B2CF5" w:rsidRPr="004A58E8">
        <w:t>Agriculture;</w:t>
      </w:r>
    </w:p>
    <w:p w14:paraId="4DE2C109" w14:textId="10DE83D1" w:rsidR="002B2CF5" w:rsidRPr="004A58E8" w:rsidRDefault="00786DE4" w:rsidP="00786DE4">
      <w:pPr>
        <w:pStyle w:val="RegSingleTxtG3"/>
        <w:numPr>
          <w:ilvl w:val="0"/>
          <w:numId w:val="0"/>
        </w:numPr>
        <w:tabs>
          <w:tab w:val="clear" w:pos="1701"/>
          <w:tab w:val="left" w:pos="2268"/>
        </w:tabs>
        <w:ind w:left="2268"/>
      </w:pPr>
      <w:r w:rsidRPr="004A58E8">
        <w:t>d.</w:t>
      </w:r>
      <w:r w:rsidRPr="004A58E8">
        <w:tab/>
      </w:r>
      <w:r w:rsidR="002B2CF5" w:rsidRPr="00CC4367">
        <w:t>Land use, land-use change and forestry</w:t>
      </w:r>
      <w:r w:rsidR="002B2CF5" w:rsidRPr="004A58E8">
        <w:t xml:space="preserve">; </w:t>
      </w:r>
    </w:p>
    <w:p w14:paraId="0F146325" w14:textId="4AE6BC9C" w:rsidR="002B2CF5" w:rsidRPr="004A58E8" w:rsidRDefault="00786DE4" w:rsidP="00786DE4">
      <w:pPr>
        <w:pStyle w:val="RegSingleTxtG3"/>
        <w:numPr>
          <w:ilvl w:val="0"/>
          <w:numId w:val="0"/>
        </w:numPr>
        <w:tabs>
          <w:tab w:val="clear" w:pos="1701"/>
          <w:tab w:val="left" w:pos="2268"/>
        </w:tabs>
        <w:ind w:left="2268"/>
      </w:pPr>
      <w:r w:rsidRPr="004A58E8">
        <w:t>e.</w:t>
      </w:r>
      <w:r w:rsidRPr="004A58E8">
        <w:tab/>
      </w:r>
      <w:r w:rsidR="002B2CF5" w:rsidRPr="004A58E8">
        <w:t>Waste;</w:t>
      </w:r>
    </w:p>
    <w:p w14:paraId="1C2C32FF" w14:textId="763ADABF" w:rsidR="002B2CF5" w:rsidRPr="004A58E8" w:rsidRDefault="00786DE4" w:rsidP="00786DE4">
      <w:pPr>
        <w:pStyle w:val="RegSingleTxtG2"/>
        <w:numPr>
          <w:ilvl w:val="0"/>
          <w:numId w:val="0"/>
        </w:numPr>
        <w:tabs>
          <w:tab w:val="left" w:pos="1702"/>
        </w:tabs>
        <w:ind w:left="1134" w:firstLine="567"/>
      </w:pPr>
      <w:r w:rsidRPr="004A58E8">
        <w:rPr>
          <w:szCs w:val="28"/>
        </w:rPr>
        <w:t>(c)</w:t>
      </w:r>
      <w:r w:rsidRPr="004A58E8">
        <w:rPr>
          <w:szCs w:val="28"/>
        </w:rPr>
        <w:tab/>
      </w:r>
      <w:r w:rsidR="002B2CF5" w:rsidRPr="004A58E8">
        <w:t>Technical review of the information necessary to track progress made in implementing and achieving nationally determined contributions under Article 4 of the Paris Agreement reported in accordance with chapter III of the annex to decision 18/CMA.1 (including the information necessary to track progress on the implementation and achievement of the domestic policies and measures implemented to address the social and economic consequences of response measures for nationally determined contributions that consist of adaptation actions and/or economic diversification plans resulting in mitigation co-benefits</w:t>
      </w:r>
      <w:r w:rsidR="002B2CF5" w:rsidRPr="00595C12">
        <w:t xml:space="preserve">, and also including </w:t>
      </w:r>
      <w:r w:rsidR="002B2CF5">
        <w:t>i</w:t>
      </w:r>
      <w:r w:rsidR="002B2CF5" w:rsidRPr="00A67075">
        <w:t>nformation in relation</w:t>
      </w:r>
      <w:r w:rsidR="002B2CF5" w:rsidRPr="00595C12">
        <w:t xml:space="preserve"> to </w:t>
      </w:r>
      <w:r w:rsidR="002B2CF5">
        <w:t>a</w:t>
      </w:r>
      <w:r w:rsidR="002B2CF5" w:rsidRPr="00A67075">
        <w:t xml:space="preserve"> Party</w:t>
      </w:r>
      <w:r w:rsidR="000E5A37">
        <w:t>’</w:t>
      </w:r>
      <w:r w:rsidR="002B2CF5" w:rsidRPr="00A67075">
        <w:t xml:space="preserve">s participation in cooperative approaches, as </w:t>
      </w:r>
      <w:r w:rsidR="002B2CF5">
        <w:t>applicable)</w:t>
      </w:r>
      <w:r w:rsidR="007B00B8">
        <w:t>;</w:t>
      </w:r>
    </w:p>
    <w:p w14:paraId="4ED1733A" w14:textId="5495145B" w:rsidR="0075553F" w:rsidRDefault="00786DE4" w:rsidP="00786DE4">
      <w:pPr>
        <w:pStyle w:val="RegSingleTxtG2"/>
        <w:numPr>
          <w:ilvl w:val="0"/>
          <w:numId w:val="0"/>
        </w:numPr>
        <w:tabs>
          <w:tab w:val="left" w:pos="1702"/>
        </w:tabs>
        <w:ind w:left="1134" w:firstLine="567"/>
        <w:sectPr w:rsidR="0075553F" w:rsidSect="00465443">
          <w:headerReference w:type="even" r:id="rId121"/>
          <w:headerReference w:type="default" r:id="rId122"/>
          <w:footerReference w:type="even" r:id="rId123"/>
          <w:footerReference w:type="default" r:id="rId124"/>
          <w:footnotePr>
            <w:numRestart w:val="eachSect"/>
          </w:footnotePr>
          <w:type w:val="continuous"/>
          <w:pgSz w:w="11907" w:h="16840" w:code="9"/>
          <w:pgMar w:top="1417" w:right="1134" w:bottom="1134" w:left="1134" w:header="850" w:footer="567" w:gutter="0"/>
          <w:cols w:space="708"/>
          <w:docGrid w:linePitch="360"/>
        </w:sectPr>
      </w:pPr>
      <w:r>
        <w:rPr>
          <w:szCs w:val="28"/>
        </w:rPr>
        <w:t>(d)</w:t>
      </w:r>
      <w:r>
        <w:rPr>
          <w:szCs w:val="28"/>
        </w:rPr>
        <w:tab/>
      </w:r>
      <w:r w:rsidR="002B2CF5" w:rsidRPr="004A58E8">
        <w:t>Technical review of the information on financial, technology development and transfer and capacity-building support provided to developing country Parties under Articles 9–11 of the Paris Agreement reported in accordance with chapter V of the annex to decision 18/CMA.1.</w:t>
      </w:r>
      <w:bookmarkStart w:id="15" w:name="_Hlk86321819"/>
    </w:p>
    <w:p w14:paraId="7035E1DD" w14:textId="77777777" w:rsidR="00001A99" w:rsidRDefault="00001A99" w:rsidP="00786DE4">
      <w:pPr>
        <w:pStyle w:val="RegHChG"/>
        <w:numPr>
          <w:ilvl w:val="0"/>
          <w:numId w:val="0"/>
        </w:numPr>
        <w:ind w:hanging="454"/>
      </w:pPr>
      <w:bookmarkStart w:id="16" w:name="A_A_list"/>
      <w:bookmarkEnd w:id="15"/>
      <w:bookmarkEnd w:id="16"/>
      <w:r>
        <w:lastRenderedPageBreak/>
        <w:t>Abbreviations and acronyms</w:t>
      </w:r>
    </w:p>
    <w:tbl>
      <w:tblPr>
        <w:tblStyle w:val="TableGrid"/>
        <w:tblW w:w="8505" w:type="dxa"/>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31"/>
        <w:gridCol w:w="6174"/>
      </w:tblGrid>
      <w:tr w:rsidR="002B2CF5" w:rsidRPr="00674DC8" w14:paraId="7750C6AE" w14:textId="77777777" w:rsidTr="00CC441B">
        <w:tc>
          <w:tcPr>
            <w:tcW w:w="2145" w:type="dxa"/>
            <w:shd w:val="clear" w:color="auto" w:fill="auto"/>
          </w:tcPr>
          <w:p w14:paraId="33084237" w14:textId="77777777" w:rsidR="002B2CF5" w:rsidRPr="004A58E8" w:rsidRDefault="002B2CF5" w:rsidP="00A73AE6">
            <w:pPr>
              <w:spacing w:after="60" w:line="240" w:lineRule="auto"/>
            </w:pPr>
            <w:r w:rsidRPr="004A58E8">
              <w:t>BTR</w:t>
            </w:r>
          </w:p>
        </w:tc>
        <w:tc>
          <w:tcPr>
            <w:tcW w:w="5680" w:type="dxa"/>
            <w:shd w:val="clear" w:color="auto" w:fill="auto"/>
          </w:tcPr>
          <w:p w14:paraId="5EE0F62B" w14:textId="77777777" w:rsidR="002B2CF5" w:rsidRPr="004A58E8" w:rsidRDefault="002B2CF5" w:rsidP="00A73AE6">
            <w:pPr>
              <w:spacing w:after="60" w:line="240" w:lineRule="auto"/>
            </w:pPr>
            <w:r w:rsidRPr="004A58E8">
              <w:t>biennial transparency report</w:t>
            </w:r>
          </w:p>
        </w:tc>
      </w:tr>
      <w:tr w:rsidR="002B2CF5" w:rsidRPr="00674DC8" w14:paraId="69A8EA0E" w14:textId="77777777" w:rsidTr="00CC441B">
        <w:tc>
          <w:tcPr>
            <w:tcW w:w="2145" w:type="dxa"/>
            <w:shd w:val="clear" w:color="auto" w:fill="auto"/>
          </w:tcPr>
          <w:p w14:paraId="70E2F319" w14:textId="0AF9A9CC" w:rsidR="002B2CF5" w:rsidRPr="004A58E8" w:rsidRDefault="002B2CF5" w:rsidP="00A73AE6">
            <w:pPr>
              <w:tabs>
                <w:tab w:val="center" w:pos="964"/>
              </w:tabs>
              <w:spacing w:after="60" w:line="240" w:lineRule="auto"/>
            </w:pPr>
            <w:r w:rsidRPr="004A58E8">
              <w:t>CH</w:t>
            </w:r>
            <w:r w:rsidRPr="004A58E8">
              <w:rPr>
                <w:vertAlign w:val="subscript"/>
              </w:rPr>
              <w:t>4</w:t>
            </w:r>
          </w:p>
        </w:tc>
        <w:tc>
          <w:tcPr>
            <w:tcW w:w="5680" w:type="dxa"/>
            <w:shd w:val="clear" w:color="auto" w:fill="auto"/>
          </w:tcPr>
          <w:p w14:paraId="4D9509E1" w14:textId="77777777" w:rsidR="002B2CF5" w:rsidRPr="004A58E8" w:rsidRDefault="002B2CF5" w:rsidP="00A73AE6">
            <w:pPr>
              <w:spacing w:after="60" w:line="240" w:lineRule="auto"/>
            </w:pPr>
            <w:r w:rsidRPr="004A58E8">
              <w:t>methane</w:t>
            </w:r>
          </w:p>
        </w:tc>
      </w:tr>
      <w:tr w:rsidR="002B2CF5" w:rsidRPr="00674DC8" w14:paraId="739A8135" w14:textId="77777777" w:rsidTr="00CC441B">
        <w:tc>
          <w:tcPr>
            <w:tcW w:w="2145" w:type="dxa"/>
            <w:shd w:val="clear" w:color="auto" w:fill="auto"/>
          </w:tcPr>
          <w:p w14:paraId="10281BD1" w14:textId="77777777" w:rsidR="002B2CF5" w:rsidRPr="004A58E8" w:rsidRDefault="002B2CF5" w:rsidP="00A73AE6">
            <w:pPr>
              <w:spacing w:after="60" w:line="240" w:lineRule="auto"/>
            </w:pPr>
            <w:r w:rsidRPr="004A58E8">
              <w:t>CMA</w:t>
            </w:r>
          </w:p>
        </w:tc>
        <w:tc>
          <w:tcPr>
            <w:tcW w:w="5680" w:type="dxa"/>
            <w:shd w:val="clear" w:color="auto" w:fill="auto"/>
          </w:tcPr>
          <w:p w14:paraId="6DBFD6A6" w14:textId="77777777" w:rsidR="002B2CF5" w:rsidRPr="004A58E8" w:rsidRDefault="002B2CF5" w:rsidP="00A73AE6">
            <w:pPr>
              <w:spacing w:after="60" w:line="240" w:lineRule="auto"/>
            </w:pPr>
            <w:r w:rsidRPr="004A58E8">
              <w:t>Conference of the Parties serving as the meeting of the Parties to the Paris Agreement</w:t>
            </w:r>
          </w:p>
        </w:tc>
      </w:tr>
      <w:tr w:rsidR="002B2CF5" w:rsidRPr="00674DC8" w14:paraId="17A244BB" w14:textId="77777777" w:rsidTr="00CC441B">
        <w:tc>
          <w:tcPr>
            <w:tcW w:w="2145" w:type="dxa"/>
            <w:shd w:val="clear" w:color="auto" w:fill="auto"/>
          </w:tcPr>
          <w:p w14:paraId="095BC578" w14:textId="77777777" w:rsidR="002B2CF5" w:rsidRPr="004A58E8" w:rsidRDefault="002B2CF5" w:rsidP="00A73AE6">
            <w:pPr>
              <w:spacing w:after="60" w:line="240" w:lineRule="auto"/>
            </w:pPr>
            <w:r w:rsidRPr="004A58E8">
              <w:t>CO</w:t>
            </w:r>
            <w:r w:rsidRPr="004A58E8">
              <w:rPr>
                <w:vertAlign w:val="subscript"/>
              </w:rPr>
              <w:t>2</w:t>
            </w:r>
          </w:p>
        </w:tc>
        <w:tc>
          <w:tcPr>
            <w:tcW w:w="5680" w:type="dxa"/>
            <w:shd w:val="clear" w:color="auto" w:fill="auto"/>
          </w:tcPr>
          <w:p w14:paraId="20B33FC6" w14:textId="77777777" w:rsidR="002B2CF5" w:rsidRPr="004A58E8" w:rsidRDefault="002B2CF5" w:rsidP="00A73AE6">
            <w:pPr>
              <w:spacing w:after="60" w:line="240" w:lineRule="auto"/>
            </w:pPr>
            <w:r w:rsidRPr="004A58E8">
              <w:t>carbon dioxide</w:t>
            </w:r>
          </w:p>
        </w:tc>
      </w:tr>
      <w:tr w:rsidR="002B2CF5" w:rsidRPr="00674DC8" w14:paraId="122F7DEC" w14:textId="77777777" w:rsidTr="00CC441B">
        <w:tc>
          <w:tcPr>
            <w:tcW w:w="2145" w:type="dxa"/>
            <w:shd w:val="clear" w:color="auto" w:fill="auto"/>
          </w:tcPr>
          <w:p w14:paraId="47337D72" w14:textId="77777777" w:rsidR="002B2CF5" w:rsidRPr="004A58E8" w:rsidRDefault="002B2CF5" w:rsidP="00A73AE6">
            <w:pPr>
              <w:spacing w:after="60" w:line="240" w:lineRule="auto"/>
            </w:pPr>
            <w:r w:rsidRPr="004A58E8">
              <w:t>CO</w:t>
            </w:r>
            <w:r w:rsidRPr="004A58E8">
              <w:rPr>
                <w:vertAlign w:val="subscript"/>
              </w:rPr>
              <w:t>2</w:t>
            </w:r>
            <w:r w:rsidRPr="004A58E8">
              <w:t xml:space="preserve"> eq</w:t>
            </w:r>
          </w:p>
        </w:tc>
        <w:tc>
          <w:tcPr>
            <w:tcW w:w="5680" w:type="dxa"/>
            <w:shd w:val="clear" w:color="auto" w:fill="auto"/>
          </w:tcPr>
          <w:p w14:paraId="1D604B25" w14:textId="77777777" w:rsidR="002B2CF5" w:rsidRPr="004A58E8" w:rsidRDefault="002B2CF5" w:rsidP="00A73AE6">
            <w:pPr>
              <w:spacing w:after="60" w:line="240" w:lineRule="auto"/>
            </w:pPr>
            <w:r w:rsidRPr="004A58E8">
              <w:t>carbon dioxide equivalent</w:t>
            </w:r>
          </w:p>
        </w:tc>
      </w:tr>
      <w:tr w:rsidR="00B23767" w:rsidRPr="00674DC8" w14:paraId="53E0AF9A" w14:textId="77777777" w:rsidTr="00CC441B">
        <w:tc>
          <w:tcPr>
            <w:tcW w:w="2145" w:type="dxa"/>
            <w:shd w:val="clear" w:color="auto" w:fill="auto"/>
          </w:tcPr>
          <w:p w14:paraId="756395FA" w14:textId="4717C671" w:rsidR="00B23767" w:rsidRPr="004A58E8" w:rsidRDefault="00B23767" w:rsidP="00A73AE6">
            <w:pPr>
              <w:spacing w:after="60" w:line="240" w:lineRule="auto"/>
            </w:pPr>
            <w:r>
              <w:t>CRT</w:t>
            </w:r>
          </w:p>
        </w:tc>
        <w:tc>
          <w:tcPr>
            <w:tcW w:w="5680" w:type="dxa"/>
            <w:shd w:val="clear" w:color="auto" w:fill="auto"/>
          </w:tcPr>
          <w:p w14:paraId="087D8EEC" w14:textId="5ED20BF3" w:rsidR="00B23767" w:rsidRPr="004A58E8" w:rsidRDefault="00EA4CA2" w:rsidP="00A73AE6">
            <w:pPr>
              <w:spacing w:after="60" w:line="240" w:lineRule="auto"/>
            </w:pPr>
            <w:r>
              <w:t>common reporting table</w:t>
            </w:r>
          </w:p>
        </w:tc>
      </w:tr>
      <w:tr w:rsidR="002B2CF5" w:rsidRPr="00674DC8" w14:paraId="182B4931" w14:textId="77777777" w:rsidTr="00CC441B">
        <w:tc>
          <w:tcPr>
            <w:tcW w:w="2145" w:type="dxa"/>
            <w:shd w:val="clear" w:color="auto" w:fill="auto"/>
          </w:tcPr>
          <w:p w14:paraId="42FE720B" w14:textId="77777777" w:rsidR="002B2CF5" w:rsidRPr="004A58E8" w:rsidRDefault="002B2CF5" w:rsidP="00A73AE6">
            <w:pPr>
              <w:spacing w:after="60" w:line="240" w:lineRule="auto"/>
            </w:pPr>
            <w:r w:rsidRPr="004A58E8">
              <w:t>CTF</w:t>
            </w:r>
          </w:p>
        </w:tc>
        <w:tc>
          <w:tcPr>
            <w:tcW w:w="5680" w:type="dxa"/>
            <w:shd w:val="clear" w:color="auto" w:fill="auto"/>
          </w:tcPr>
          <w:p w14:paraId="3669E963" w14:textId="77777777" w:rsidR="002B2CF5" w:rsidRPr="004A58E8" w:rsidRDefault="002B2CF5" w:rsidP="00A73AE6">
            <w:pPr>
              <w:spacing w:after="60" w:line="240" w:lineRule="auto"/>
            </w:pPr>
            <w:r w:rsidRPr="004A58E8">
              <w:t>common tabular format</w:t>
            </w:r>
          </w:p>
        </w:tc>
      </w:tr>
      <w:tr w:rsidR="002B2CF5" w:rsidRPr="00674DC8" w14:paraId="37DC4432" w14:textId="77777777" w:rsidTr="00CC441B">
        <w:tc>
          <w:tcPr>
            <w:tcW w:w="2145" w:type="dxa"/>
            <w:shd w:val="clear" w:color="auto" w:fill="auto"/>
          </w:tcPr>
          <w:p w14:paraId="4FA3A88D" w14:textId="77777777" w:rsidR="002B2CF5" w:rsidRPr="004A58E8" w:rsidRDefault="002B2CF5" w:rsidP="00A73AE6">
            <w:pPr>
              <w:spacing w:after="60" w:line="240" w:lineRule="auto"/>
            </w:pPr>
            <w:r w:rsidRPr="004A58E8">
              <w:t>GHG</w:t>
            </w:r>
          </w:p>
        </w:tc>
        <w:tc>
          <w:tcPr>
            <w:tcW w:w="5680" w:type="dxa"/>
            <w:shd w:val="clear" w:color="auto" w:fill="auto"/>
          </w:tcPr>
          <w:p w14:paraId="54861B90" w14:textId="77777777" w:rsidR="002B2CF5" w:rsidRPr="004A58E8" w:rsidRDefault="002B2CF5" w:rsidP="00A73AE6">
            <w:pPr>
              <w:spacing w:after="60" w:line="240" w:lineRule="auto"/>
            </w:pPr>
            <w:r w:rsidRPr="004A58E8">
              <w:t>greenhouse gas</w:t>
            </w:r>
          </w:p>
        </w:tc>
      </w:tr>
      <w:tr w:rsidR="002B2CF5" w:rsidRPr="00674DC8" w14:paraId="6E6B586B" w14:textId="77777777" w:rsidTr="00CC441B">
        <w:tc>
          <w:tcPr>
            <w:tcW w:w="2145" w:type="dxa"/>
            <w:shd w:val="clear" w:color="auto" w:fill="auto"/>
          </w:tcPr>
          <w:p w14:paraId="183106B0" w14:textId="77777777" w:rsidR="002B2CF5" w:rsidRPr="004A58E8" w:rsidRDefault="002B2CF5" w:rsidP="00A73AE6">
            <w:pPr>
              <w:spacing w:after="60" w:line="240" w:lineRule="auto"/>
            </w:pPr>
            <w:r w:rsidRPr="004A58E8">
              <w:t>HFC</w:t>
            </w:r>
          </w:p>
        </w:tc>
        <w:tc>
          <w:tcPr>
            <w:tcW w:w="5680" w:type="dxa"/>
            <w:shd w:val="clear" w:color="auto" w:fill="auto"/>
          </w:tcPr>
          <w:p w14:paraId="2BDA3D38" w14:textId="77777777" w:rsidR="002B2CF5" w:rsidRPr="004A58E8" w:rsidRDefault="002B2CF5" w:rsidP="00A73AE6">
            <w:pPr>
              <w:spacing w:after="60" w:line="240" w:lineRule="auto"/>
            </w:pPr>
            <w:r w:rsidRPr="004A58E8">
              <w:t>hydrofluorocarbon</w:t>
            </w:r>
          </w:p>
        </w:tc>
      </w:tr>
      <w:tr w:rsidR="002B2CF5" w:rsidRPr="00674DC8" w14:paraId="1CE91F72" w14:textId="77777777" w:rsidTr="00CC441B">
        <w:tc>
          <w:tcPr>
            <w:tcW w:w="2145" w:type="dxa"/>
            <w:shd w:val="clear" w:color="auto" w:fill="auto"/>
          </w:tcPr>
          <w:p w14:paraId="272C013A" w14:textId="77777777" w:rsidR="002B2CF5" w:rsidRPr="004A58E8" w:rsidRDefault="002B2CF5" w:rsidP="00A73AE6">
            <w:pPr>
              <w:spacing w:after="60" w:line="240" w:lineRule="auto"/>
            </w:pPr>
            <w:r w:rsidRPr="004A58E8">
              <w:t>IPCC</w:t>
            </w:r>
          </w:p>
        </w:tc>
        <w:tc>
          <w:tcPr>
            <w:tcW w:w="5680" w:type="dxa"/>
            <w:shd w:val="clear" w:color="auto" w:fill="auto"/>
          </w:tcPr>
          <w:p w14:paraId="5E37C764" w14:textId="77777777" w:rsidR="002B2CF5" w:rsidRPr="004A58E8" w:rsidRDefault="002B2CF5" w:rsidP="00A73AE6">
            <w:pPr>
              <w:spacing w:after="60" w:line="240" w:lineRule="auto"/>
            </w:pPr>
            <w:r w:rsidRPr="004A58E8">
              <w:t>Intergovernmental Panel on Climate Change</w:t>
            </w:r>
          </w:p>
        </w:tc>
      </w:tr>
      <w:tr w:rsidR="002B2CF5" w:rsidRPr="00674DC8" w14:paraId="173A44C7" w14:textId="77777777" w:rsidTr="00CC441B">
        <w:tc>
          <w:tcPr>
            <w:tcW w:w="2145" w:type="dxa"/>
            <w:shd w:val="clear" w:color="auto" w:fill="auto"/>
          </w:tcPr>
          <w:p w14:paraId="36682345" w14:textId="77777777" w:rsidR="002B2CF5" w:rsidRPr="004A58E8" w:rsidRDefault="002B2CF5" w:rsidP="00A73AE6">
            <w:pPr>
              <w:spacing w:after="60" w:line="240" w:lineRule="auto"/>
            </w:pPr>
            <w:r w:rsidRPr="004A58E8">
              <w:t>ITMO</w:t>
            </w:r>
          </w:p>
        </w:tc>
        <w:tc>
          <w:tcPr>
            <w:tcW w:w="5680" w:type="dxa"/>
            <w:shd w:val="clear" w:color="auto" w:fill="auto"/>
          </w:tcPr>
          <w:p w14:paraId="541DD326" w14:textId="77777777" w:rsidR="002B2CF5" w:rsidRPr="004A58E8" w:rsidRDefault="002B2CF5" w:rsidP="00A73AE6">
            <w:pPr>
              <w:spacing w:after="60" w:line="240" w:lineRule="auto"/>
            </w:pPr>
            <w:r w:rsidRPr="004A58E8">
              <w:t>internationally transferred mitigation outcome</w:t>
            </w:r>
          </w:p>
        </w:tc>
      </w:tr>
      <w:tr w:rsidR="002B2CF5" w:rsidRPr="00674DC8" w14:paraId="5A03F1E4" w14:textId="77777777" w:rsidTr="00CC441B">
        <w:tc>
          <w:tcPr>
            <w:tcW w:w="2145" w:type="dxa"/>
            <w:shd w:val="clear" w:color="auto" w:fill="auto"/>
          </w:tcPr>
          <w:p w14:paraId="316D5651" w14:textId="77777777" w:rsidR="002B2CF5" w:rsidRPr="004A58E8" w:rsidRDefault="002B2CF5" w:rsidP="00A73AE6">
            <w:pPr>
              <w:spacing w:after="60" w:line="240" w:lineRule="auto"/>
            </w:pPr>
            <w:r w:rsidRPr="004A58E8">
              <w:t>LULUCF</w:t>
            </w:r>
          </w:p>
        </w:tc>
        <w:tc>
          <w:tcPr>
            <w:tcW w:w="5680" w:type="dxa"/>
            <w:shd w:val="clear" w:color="auto" w:fill="auto"/>
          </w:tcPr>
          <w:p w14:paraId="4A953AF7" w14:textId="77777777" w:rsidR="002B2CF5" w:rsidRPr="004A58E8" w:rsidRDefault="002B2CF5" w:rsidP="00A73AE6">
            <w:pPr>
              <w:spacing w:after="60" w:line="240" w:lineRule="auto"/>
            </w:pPr>
            <w:r w:rsidRPr="004A58E8">
              <w:t>land use, land-use change and forestry</w:t>
            </w:r>
          </w:p>
        </w:tc>
      </w:tr>
      <w:tr w:rsidR="002B2CF5" w:rsidRPr="00674DC8" w14:paraId="5EFEAFBC" w14:textId="77777777" w:rsidTr="00CC441B">
        <w:tc>
          <w:tcPr>
            <w:tcW w:w="2145" w:type="dxa"/>
            <w:shd w:val="clear" w:color="auto" w:fill="auto"/>
          </w:tcPr>
          <w:p w14:paraId="6463A1B3" w14:textId="77777777" w:rsidR="002B2CF5" w:rsidRPr="004A58E8" w:rsidRDefault="002B2CF5" w:rsidP="00A73AE6">
            <w:pPr>
              <w:spacing w:after="60" w:line="240" w:lineRule="auto"/>
            </w:pPr>
            <w:r w:rsidRPr="004A58E8">
              <w:t>MPGs</w:t>
            </w:r>
          </w:p>
        </w:tc>
        <w:tc>
          <w:tcPr>
            <w:tcW w:w="5680" w:type="dxa"/>
            <w:shd w:val="clear" w:color="auto" w:fill="auto"/>
          </w:tcPr>
          <w:p w14:paraId="5D3F431E" w14:textId="77777777" w:rsidR="002B2CF5" w:rsidRPr="004A58E8" w:rsidRDefault="002B2CF5" w:rsidP="00A73AE6">
            <w:pPr>
              <w:spacing w:after="60" w:line="240" w:lineRule="auto"/>
            </w:pPr>
            <w:r w:rsidRPr="004A58E8">
              <w:t>modalities, procedures and guidelines for the transparency framework for action and support referred to in Article 13 of the Paris Agreement</w:t>
            </w:r>
          </w:p>
        </w:tc>
      </w:tr>
      <w:tr w:rsidR="002B2CF5" w:rsidRPr="00674DC8" w14:paraId="5F39525D" w14:textId="77777777" w:rsidTr="00CC441B">
        <w:tc>
          <w:tcPr>
            <w:tcW w:w="2145" w:type="dxa"/>
            <w:shd w:val="clear" w:color="auto" w:fill="auto"/>
          </w:tcPr>
          <w:p w14:paraId="6BA8B754" w14:textId="77777777" w:rsidR="002B2CF5" w:rsidRPr="004A58E8" w:rsidRDefault="002B2CF5" w:rsidP="00A73AE6">
            <w:pPr>
              <w:spacing w:after="60" w:line="240" w:lineRule="auto"/>
            </w:pPr>
            <w:r w:rsidRPr="004A58E8">
              <w:t>N</w:t>
            </w:r>
            <w:r w:rsidRPr="004A58E8">
              <w:rPr>
                <w:vertAlign w:val="subscript"/>
              </w:rPr>
              <w:t>2</w:t>
            </w:r>
            <w:r w:rsidRPr="004A58E8">
              <w:t>O</w:t>
            </w:r>
          </w:p>
        </w:tc>
        <w:tc>
          <w:tcPr>
            <w:tcW w:w="5680" w:type="dxa"/>
            <w:shd w:val="clear" w:color="auto" w:fill="auto"/>
          </w:tcPr>
          <w:p w14:paraId="428E1145" w14:textId="77777777" w:rsidR="002B2CF5" w:rsidRPr="004A58E8" w:rsidRDefault="002B2CF5" w:rsidP="00A73AE6">
            <w:pPr>
              <w:spacing w:after="60" w:line="240" w:lineRule="auto"/>
            </w:pPr>
            <w:r w:rsidRPr="004A58E8">
              <w:t>nitrous oxide</w:t>
            </w:r>
          </w:p>
        </w:tc>
      </w:tr>
      <w:tr w:rsidR="002B2CF5" w:rsidRPr="00674DC8" w14:paraId="4DF911E8" w14:textId="77777777" w:rsidTr="00CC441B">
        <w:tc>
          <w:tcPr>
            <w:tcW w:w="2145" w:type="dxa"/>
            <w:shd w:val="clear" w:color="auto" w:fill="auto"/>
          </w:tcPr>
          <w:p w14:paraId="3519B2DF" w14:textId="77777777" w:rsidR="002B2CF5" w:rsidRPr="004A58E8" w:rsidRDefault="002B2CF5" w:rsidP="00A73AE6">
            <w:pPr>
              <w:spacing w:after="60" w:line="240" w:lineRule="auto"/>
            </w:pPr>
            <w:r w:rsidRPr="004A58E8">
              <w:t>NDC</w:t>
            </w:r>
          </w:p>
        </w:tc>
        <w:tc>
          <w:tcPr>
            <w:tcW w:w="5680" w:type="dxa"/>
            <w:shd w:val="clear" w:color="auto" w:fill="auto"/>
          </w:tcPr>
          <w:p w14:paraId="35EFDCDE" w14:textId="77777777" w:rsidR="002B2CF5" w:rsidRPr="004A58E8" w:rsidRDefault="002B2CF5" w:rsidP="00A73AE6">
            <w:pPr>
              <w:spacing w:after="60" w:line="240" w:lineRule="auto"/>
            </w:pPr>
            <w:r w:rsidRPr="004A58E8">
              <w:t>nationally determined contribution</w:t>
            </w:r>
          </w:p>
        </w:tc>
      </w:tr>
      <w:tr w:rsidR="002B2CF5" w:rsidRPr="00674DC8" w14:paraId="33C61C1E" w14:textId="77777777" w:rsidTr="00CC441B">
        <w:tc>
          <w:tcPr>
            <w:tcW w:w="2145" w:type="dxa"/>
            <w:shd w:val="clear" w:color="auto" w:fill="auto"/>
          </w:tcPr>
          <w:p w14:paraId="6730C247" w14:textId="77777777" w:rsidR="002B2CF5" w:rsidRPr="004A58E8" w:rsidRDefault="002B2CF5" w:rsidP="00A73AE6">
            <w:pPr>
              <w:spacing w:after="60" w:line="240" w:lineRule="auto"/>
            </w:pPr>
            <w:r w:rsidRPr="004A58E8">
              <w:t>NF</w:t>
            </w:r>
            <w:r w:rsidRPr="004A58E8">
              <w:rPr>
                <w:vertAlign w:val="subscript"/>
              </w:rPr>
              <w:t>3</w:t>
            </w:r>
          </w:p>
        </w:tc>
        <w:tc>
          <w:tcPr>
            <w:tcW w:w="5680" w:type="dxa"/>
            <w:shd w:val="clear" w:color="auto" w:fill="auto"/>
          </w:tcPr>
          <w:p w14:paraId="549A0531" w14:textId="77777777" w:rsidR="002B2CF5" w:rsidRPr="004A58E8" w:rsidRDefault="002B2CF5" w:rsidP="00A73AE6">
            <w:pPr>
              <w:spacing w:after="60" w:line="240" w:lineRule="auto"/>
            </w:pPr>
            <w:r w:rsidRPr="004A58E8">
              <w:t>nitrogen trifluoride</w:t>
            </w:r>
          </w:p>
        </w:tc>
      </w:tr>
      <w:tr w:rsidR="002B2CF5" w:rsidRPr="00674DC8" w14:paraId="49A1EDBE" w14:textId="77777777" w:rsidTr="00CC441B">
        <w:tc>
          <w:tcPr>
            <w:tcW w:w="2145" w:type="dxa"/>
            <w:shd w:val="clear" w:color="auto" w:fill="auto"/>
          </w:tcPr>
          <w:p w14:paraId="52317347" w14:textId="77777777" w:rsidR="002B2CF5" w:rsidRPr="004A58E8" w:rsidRDefault="002B2CF5" w:rsidP="00A73AE6">
            <w:pPr>
              <w:spacing w:after="60" w:line="240" w:lineRule="auto"/>
            </w:pPr>
            <w:r w:rsidRPr="004A58E8">
              <w:t>ODA</w:t>
            </w:r>
          </w:p>
        </w:tc>
        <w:tc>
          <w:tcPr>
            <w:tcW w:w="5680" w:type="dxa"/>
            <w:shd w:val="clear" w:color="auto" w:fill="auto"/>
          </w:tcPr>
          <w:p w14:paraId="4E205677" w14:textId="77777777" w:rsidR="002B2CF5" w:rsidRPr="004A58E8" w:rsidRDefault="002B2CF5" w:rsidP="00A73AE6">
            <w:pPr>
              <w:spacing w:after="60" w:line="240" w:lineRule="auto"/>
            </w:pPr>
            <w:r w:rsidRPr="004A58E8">
              <w:t>official development assistance</w:t>
            </w:r>
          </w:p>
        </w:tc>
      </w:tr>
      <w:tr w:rsidR="002B2CF5" w:rsidRPr="00674DC8" w14:paraId="2311BEC7" w14:textId="77777777" w:rsidTr="00CC441B">
        <w:tc>
          <w:tcPr>
            <w:tcW w:w="2145" w:type="dxa"/>
            <w:shd w:val="clear" w:color="auto" w:fill="auto"/>
          </w:tcPr>
          <w:p w14:paraId="642A7C0C" w14:textId="77777777" w:rsidR="002B2CF5" w:rsidRPr="004A58E8" w:rsidRDefault="002B2CF5" w:rsidP="00A73AE6">
            <w:pPr>
              <w:spacing w:after="60" w:line="240" w:lineRule="auto"/>
            </w:pPr>
            <w:r w:rsidRPr="004A58E8">
              <w:t>OOF</w:t>
            </w:r>
          </w:p>
        </w:tc>
        <w:tc>
          <w:tcPr>
            <w:tcW w:w="5680" w:type="dxa"/>
            <w:shd w:val="clear" w:color="auto" w:fill="auto"/>
          </w:tcPr>
          <w:p w14:paraId="4CE5B306" w14:textId="77777777" w:rsidR="002B2CF5" w:rsidRPr="004A58E8" w:rsidRDefault="002B2CF5" w:rsidP="00A73AE6">
            <w:pPr>
              <w:spacing w:after="60" w:line="240" w:lineRule="auto"/>
            </w:pPr>
            <w:r w:rsidRPr="004A58E8">
              <w:t>other official flows</w:t>
            </w:r>
          </w:p>
        </w:tc>
      </w:tr>
      <w:tr w:rsidR="002B2CF5" w:rsidRPr="00674DC8" w14:paraId="43569078" w14:textId="77777777" w:rsidTr="00CC441B">
        <w:tc>
          <w:tcPr>
            <w:tcW w:w="2145" w:type="dxa"/>
            <w:shd w:val="clear" w:color="auto" w:fill="auto"/>
          </w:tcPr>
          <w:p w14:paraId="7AD0AAB6" w14:textId="77777777" w:rsidR="002B2CF5" w:rsidRPr="004A58E8" w:rsidRDefault="002B2CF5" w:rsidP="00A73AE6">
            <w:pPr>
              <w:spacing w:after="60" w:line="240" w:lineRule="auto"/>
            </w:pPr>
            <w:r w:rsidRPr="004A58E8">
              <w:t>PFC</w:t>
            </w:r>
          </w:p>
        </w:tc>
        <w:tc>
          <w:tcPr>
            <w:tcW w:w="5680" w:type="dxa"/>
            <w:shd w:val="clear" w:color="auto" w:fill="auto"/>
          </w:tcPr>
          <w:p w14:paraId="323200D4" w14:textId="77777777" w:rsidR="002B2CF5" w:rsidRPr="004A58E8" w:rsidRDefault="002B2CF5" w:rsidP="00A73AE6">
            <w:pPr>
              <w:spacing w:after="60" w:line="240" w:lineRule="auto"/>
            </w:pPr>
            <w:r w:rsidRPr="004A58E8">
              <w:t>perfluorocarbon</w:t>
            </w:r>
          </w:p>
        </w:tc>
      </w:tr>
      <w:tr w:rsidR="002B2CF5" w:rsidRPr="00674DC8" w14:paraId="0C3E4706" w14:textId="77777777" w:rsidTr="00CC441B">
        <w:tc>
          <w:tcPr>
            <w:tcW w:w="2145" w:type="dxa"/>
            <w:shd w:val="clear" w:color="auto" w:fill="auto"/>
          </w:tcPr>
          <w:p w14:paraId="6AF1220F" w14:textId="77777777" w:rsidR="002B2CF5" w:rsidRPr="000B4C69" w:rsidRDefault="002B2CF5" w:rsidP="00A73AE6">
            <w:pPr>
              <w:spacing w:after="60" w:line="240" w:lineRule="auto"/>
            </w:pPr>
            <w:r w:rsidRPr="000B4C69">
              <w:t>QA/QC</w:t>
            </w:r>
          </w:p>
        </w:tc>
        <w:tc>
          <w:tcPr>
            <w:tcW w:w="5680" w:type="dxa"/>
            <w:shd w:val="clear" w:color="auto" w:fill="auto"/>
          </w:tcPr>
          <w:p w14:paraId="3FB48AD1" w14:textId="77777777" w:rsidR="002B2CF5" w:rsidRPr="000B4C69" w:rsidRDefault="002B2CF5" w:rsidP="00A73AE6">
            <w:pPr>
              <w:spacing w:after="60" w:line="240" w:lineRule="auto"/>
            </w:pPr>
            <w:r w:rsidRPr="000B4C69">
              <w:t>quality assurance/quality control</w:t>
            </w:r>
          </w:p>
        </w:tc>
      </w:tr>
      <w:tr w:rsidR="002B2CF5" w:rsidRPr="00674DC8" w14:paraId="5FDDAE2D" w14:textId="77777777" w:rsidTr="00CC441B">
        <w:tc>
          <w:tcPr>
            <w:tcW w:w="2145" w:type="dxa"/>
            <w:shd w:val="clear" w:color="auto" w:fill="auto"/>
          </w:tcPr>
          <w:p w14:paraId="4C377584" w14:textId="77777777" w:rsidR="002B2CF5" w:rsidRPr="004A58E8" w:rsidRDefault="002B2CF5" w:rsidP="00A73AE6">
            <w:pPr>
              <w:spacing w:after="60" w:line="240" w:lineRule="auto"/>
            </w:pPr>
            <w:r w:rsidRPr="004A58E8">
              <w:t>REDD+</w:t>
            </w:r>
          </w:p>
        </w:tc>
        <w:tc>
          <w:tcPr>
            <w:tcW w:w="5680" w:type="dxa"/>
            <w:shd w:val="clear" w:color="auto" w:fill="auto"/>
          </w:tcPr>
          <w:p w14:paraId="06A4159C" w14:textId="77777777" w:rsidR="002B2CF5" w:rsidRPr="004A58E8" w:rsidRDefault="002B2CF5" w:rsidP="00A73AE6">
            <w:pPr>
              <w:spacing w:after="60" w:line="240" w:lineRule="auto"/>
            </w:pPr>
            <w:r w:rsidRPr="004A58E8">
              <w:t>reducing emissions from deforestation; reducing emissions from forest degradation; conservation of forest carbon stocks; sustainable management of forests; and enhancement of forest carbon stocks (decision 1/CP.16, para. 70)</w:t>
            </w:r>
          </w:p>
        </w:tc>
      </w:tr>
      <w:tr w:rsidR="002B2CF5" w:rsidRPr="00674DC8" w14:paraId="4EA0527C" w14:textId="77777777" w:rsidTr="00CC441B">
        <w:tc>
          <w:tcPr>
            <w:tcW w:w="2145" w:type="dxa"/>
            <w:shd w:val="clear" w:color="auto" w:fill="auto"/>
          </w:tcPr>
          <w:p w14:paraId="566FF081" w14:textId="77777777" w:rsidR="002B2CF5" w:rsidRPr="004A58E8" w:rsidRDefault="002B2CF5" w:rsidP="00A73AE6">
            <w:pPr>
              <w:spacing w:after="60" w:line="240" w:lineRule="auto"/>
            </w:pPr>
            <w:r w:rsidRPr="004A58E8">
              <w:t>SF</w:t>
            </w:r>
            <w:r w:rsidRPr="004A58E8">
              <w:rPr>
                <w:vertAlign w:val="subscript"/>
              </w:rPr>
              <w:t>6</w:t>
            </w:r>
          </w:p>
        </w:tc>
        <w:tc>
          <w:tcPr>
            <w:tcW w:w="5680" w:type="dxa"/>
            <w:shd w:val="clear" w:color="auto" w:fill="auto"/>
          </w:tcPr>
          <w:p w14:paraId="1F6A5DE1" w14:textId="77777777" w:rsidR="002B2CF5" w:rsidRPr="004A58E8" w:rsidRDefault="002B2CF5" w:rsidP="00A73AE6">
            <w:pPr>
              <w:spacing w:after="60" w:line="240" w:lineRule="auto"/>
            </w:pPr>
            <w:r w:rsidRPr="004A58E8">
              <w:t>sulfur hexafluoride</w:t>
            </w:r>
          </w:p>
        </w:tc>
      </w:tr>
    </w:tbl>
    <w:p w14:paraId="13350FF0" w14:textId="26F3B321" w:rsidR="006D2BD8" w:rsidRPr="00841C98" w:rsidRDefault="00841C98" w:rsidP="006D2BD8">
      <w:pPr>
        <w:spacing w:before="240"/>
        <w:ind w:left="1134" w:right="1134"/>
        <w:jc w:val="right"/>
        <w:rPr>
          <w:i/>
        </w:rPr>
      </w:pPr>
      <w:r w:rsidRPr="00841C98">
        <w:rPr>
          <w:i/>
        </w:rPr>
        <w:t>12</w:t>
      </w:r>
      <w:r w:rsidRPr="00841C98">
        <w:rPr>
          <w:i/>
          <w:vertAlign w:val="superscript"/>
        </w:rPr>
        <w:t>th</w:t>
      </w:r>
      <w:r w:rsidRPr="00841C98">
        <w:rPr>
          <w:i/>
        </w:rPr>
        <w:t xml:space="preserve"> plenary meeting</w:t>
      </w:r>
      <w:r w:rsidRPr="00841C98">
        <w:rPr>
          <w:i/>
        </w:rPr>
        <w:br/>
        <w:t>13 November 2021</w:t>
      </w:r>
    </w:p>
    <w:p w14:paraId="651F598B" w14:textId="6C1C16A1" w:rsidR="004460B7" w:rsidRPr="004460B7" w:rsidRDefault="002B2CF5" w:rsidP="0097427F">
      <w:pPr>
        <w:spacing w:before="240"/>
        <w:ind w:left="1134" w:right="1134"/>
        <w:jc w:val="center"/>
        <w:rPr>
          <w:sz w:val="24"/>
          <w:szCs w:val="24"/>
          <w:u w:val="single"/>
        </w:rPr>
      </w:pPr>
      <w:r w:rsidRPr="004460B7">
        <w:rPr>
          <w:sz w:val="24"/>
          <w:szCs w:val="24"/>
        </w:rPr>
        <w:tab/>
      </w:r>
      <w:r w:rsidR="004460B7" w:rsidRPr="004460B7">
        <w:rPr>
          <w:sz w:val="24"/>
          <w:szCs w:val="24"/>
          <w:u w:val="single"/>
        </w:rPr>
        <w:tab/>
      </w:r>
      <w:r w:rsidR="004460B7" w:rsidRPr="004460B7">
        <w:rPr>
          <w:sz w:val="24"/>
          <w:szCs w:val="24"/>
          <w:u w:val="single"/>
        </w:rPr>
        <w:tab/>
      </w:r>
      <w:r w:rsidR="004460B7" w:rsidRPr="004460B7">
        <w:rPr>
          <w:sz w:val="24"/>
          <w:szCs w:val="24"/>
          <w:u w:val="single"/>
        </w:rPr>
        <w:tab/>
      </w:r>
    </w:p>
    <w:p w14:paraId="1B350255" w14:textId="7EBB2234" w:rsidR="00BA056B" w:rsidRPr="00A60765" w:rsidRDefault="00BA056B" w:rsidP="004460B7"/>
    <w:sectPr w:rsidR="00BA056B" w:rsidRPr="00A60765" w:rsidSect="00465443">
      <w:headerReference w:type="even" r:id="rId125"/>
      <w:headerReference w:type="default" r:id="rId126"/>
      <w:footerReference w:type="even" r:id="rId127"/>
      <w:footerReference w:type="default" r:id="rId128"/>
      <w:footnotePr>
        <w:numRestart w:val="eachSect"/>
      </w:footnotePr>
      <w:pgSz w:w="11907" w:h="16840"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65636" w14:textId="77777777" w:rsidR="00E46CB6" w:rsidRDefault="00E46CB6" w:rsidP="00C45173">
      <w:pPr>
        <w:spacing w:line="14" w:lineRule="exact"/>
      </w:pPr>
      <w:r>
        <w:separator/>
      </w:r>
    </w:p>
    <w:p w14:paraId="5EE6038C" w14:textId="77777777" w:rsidR="00E46CB6" w:rsidRPr="00C45173" w:rsidRDefault="00E46CB6" w:rsidP="00C45173">
      <w:pPr>
        <w:spacing w:line="14" w:lineRule="atLeast"/>
        <w:rPr>
          <w:sz w:val="2"/>
          <w:szCs w:val="2"/>
        </w:rPr>
      </w:pPr>
    </w:p>
  </w:endnote>
  <w:endnote w:type="continuationSeparator" w:id="0">
    <w:p w14:paraId="0DB5CCD0" w14:textId="77777777" w:rsidR="00E46CB6" w:rsidRDefault="00E46CB6">
      <w:r>
        <w:continuationSeparator/>
      </w:r>
    </w:p>
    <w:p w14:paraId="127EFA11" w14:textId="77777777" w:rsidR="00E46CB6" w:rsidRDefault="00E46CB6"/>
  </w:endnote>
  <w:endnote w:type="continuationNotice" w:id="1">
    <w:p w14:paraId="7FC0A925" w14:textId="77777777" w:rsidR="00E46CB6" w:rsidRDefault="00E46CB6">
      <w:pPr>
        <w:spacing w:line="240" w:lineRule="auto"/>
      </w:pPr>
    </w:p>
  </w:endnote>
  <w:endnote w:id="2">
    <w:p w14:paraId="531848D1" w14:textId="77777777" w:rsidR="004B51A0" w:rsidRDefault="004B51A0" w:rsidP="00EB2FF5">
      <w:pPr>
        <w:pStyle w:val="EndnoteText"/>
        <w:tabs>
          <w:tab w:val="clear" w:pos="1021"/>
        </w:tabs>
        <w:spacing w:line="200" w:lineRule="exact"/>
        <w:ind w:left="0" w:firstLine="142"/>
      </w:pPr>
      <w:r w:rsidRPr="00954BE0">
        <w:rPr>
          <w:i/>
        </w:rPr>
        <w:t>Notes</w:t>
      </w:r>
      <w:r w:rsidRPr="00954BE0">
        <w:t>:</w:t>
      </w:r>
      <w:r w:rsidRPr="00954BE0">
        <w:rPr>
          <w:i/>
        </w:rPr>
        <w:t xml:space="preserve"> </w:t>
      </w:r>
      <w:r w:rsidRPr="00954BE0">
        <w:t>(1) Pursuant to para. 79 of the MPGs, each Party shall report the information referred to in paras. 65–78 of the MPGs in a narrative and common tabular format, as applicable. (2) A Party may amend the reporting format (e.g. Excel file) to remove specific rows in this table if the information to be provided in those rows is not applicable to the Party’s NDC under Article 4 of the Paris Agreement, in accordance with the MPGs. (3) The Party could add rows for each additional selected indicator and related information.</w:t>
      </w:r>
    </w:p>
    <w:p w14:paraId="65AE5064" w14:textId="77777777" w:rsidR="004B51A0" w:rsidRPr="00954BE0" w:rsidRDefault="004B51A0" w:rsidP="00EB2FF5">
      <w:pPr>
        <w:pStyle w:val="EndnoteText"/>
        <w:tabs>
          <w:tab w:val="clear" w:pos="1021"/>
        </w:tabs>
        <w:spacing w:line="200" w:lineRule="exact"/>
        <w:ind w:left="0" w:firstLine="142"/>
        <w:rPr>
          <w:i/>
          <w:lang w:val="en-US"/>
        </w:rPr>
      </w:pPr>
      <w:r w:rsidRPr="00A72AEA">
        <w:rPr>
          <w:rStyle w:val="EndnoteReference"/>
          <w:i/>
        </w:rPr>
        <w:endnoteRef/>
      </w:r>
      <w:r w:rsidRPr="00954BE0">
        <w:rPr>
          <w:i/>
        </w:rPr>
        <w:t xml:space="preserve"> </w:t>
      </w:r>
      <w:r w:rsidRPr="00954BE0">
        <w:t xml:space="preserve"> Each Party shall identify the indicator(s) that it has selected to track progress of its NDC (para. 65 of the MPGs). </w:t>
      </w:r>
    </w:p>
  </w:endnote>
  <w:endnote w:id="3">
    <w:p w14:paraId="6B4EFDB1" w14:textId="77777777" w:rsidR="004B51A0" w:rsidRPr="00954BE0" w:rsidRDefault="004B51A0" w:rsidP="00EB2FF5">
      <w:pPr>
        <w:pStyle w:val="EndnoteText"/>
        <w:tabs>
          <w:tab w:val="clear" w:pos="1021"/>
        </w:tabs>
        <w:spacing w:line="200" w:lineRule="exact"/>
        <w:ind w:left="0" w:firstLine="142"/>
        <w:rPr>
          <w:lang w:val="en-US"/>
        </w:rPr>
      </w:pPr>
      <w:r w:rsidRPr="00A72AEA">
        <w:rPr>
          <w:rStyle w:val="EndnoteReference"/>
          <w:i/>
        </w:rPr>
        <w:endnoteRef/>
      </w:r>
      <w:r w:rsidRPr="00954BE0">
        <w:rPr>
          <w:i/>
        </w:rPr>
        <w:t xml:space="preserve"> </w:t>
      </w:r>
      <w:r w:rsidRPr="00954BE0">
        <w:t xml:space="preserve"> Each Party shall provide the information for each selected indicator for the reference point(s), level(s), baseline(s), base year(s) or starting point(s), and shall update the information in accordance with any recalculation of the GHG inventory, as appropriate (para. 67 of the MPGs).</w:t>
      </w:r>
    </w:p>
  </w:endnote>
  <w:endnote w:id="4">
    <w:p w14:paraId="506768AF" w14:textId="77777777" w:rsidR="004B51A0" w:rsidRPr="00954BE0" w:rsidRDefault="004B51A0" w:rsidP="008850E0">
      <w:pPr>
        <w:pStyle w:val="EndnoteText"/>
        <w:tabs>
          <w:tab w:val="clear" w:pos="1021"/>
        </w:tabs>
        <w:spacing w:after="180" w:line="200" w:lineRule="exact"/>
        <w:ind w:left="0" w:firstLine="142"/>
        <w:rPr>
          <w:rFonts w:eastAsia="Cambria"/>
          <w:b/>
          <w:szCs w:val="18"/>
          <w:lang w:val="en-US" w:eastAsia="en-US"/>
        </w:rPr>
      </w:pPr>
      <w:r w:rsidRPr="00A72AEA">
        <w:rPr>
          <w:rStyle w:val="EndnoteReference"/>
          <w:i/>
        </w:rPr>
        <w:endnoteRef/>
      </w:r>
      <w:r w:rsidRPr="00954BE0">
        <w:rPr>
          <w:i/>
        </w:rPr>
        <w:t xml:space="preserve"> </w:t>
      </w:r>
      <w:r w:rsidRPr="00954BE0">
        <w:t xml:space="preserve"> Each Party shall describe for each indicator identified how it is related to its NDC (para. 76(a) of the MPGs). </w:t>
      </w:r>
    </w:p>
  </w:endnote>
  <w:endnote w:id="5">
    <w:p w14:paraId="2A27E54E" w14:textId="77777777" w:rsidR="004B51A0" w:rsidRPr="00954BE0" w:rsidRDefault="004B51A0" w:rsidP="0044375C">
      <w:pPr>
        <w:pStyle w:val="FootnoteTable"/>
        <w:spacing w:before="0" w:line="200" w:lineRule="exact"/>
        <w:ind w:right="1134" w:firstLine="142"/>
        <w:contextualSpacing w:val="0"/>
        <w:jc w:val="left"/>
      </w:pPr>
      <w:bookmarkStart w:id="8" w:name="_Hlk87722374"/>
      <w:r w:rsidRPr="00954BE0">
        <w:rPr>
          <w:i/>
        </w:rPr>
        <w:t>Notes</w:t>
      </w:r>
      <w:r w:rsidRPr="00954BE0">
        <w:t>:</w:t>
      </w:r>
      <w:r w:rsidRPr="00954BE0">
        <w:rPr>
          <w:i/>
        </w:rPr>
        <w:t xml:space="preserve"> </w:t>
      </w:r>
      <w:r w:rsidRPr="00954BE0">
        <w:t>(1) Pursuant to para. 79 of the MPGs, each Party shall report the information referred to in paras. 65–78 of the MPGs in a narrative and common tabular format, as applicable. (2) A Party may amend the reporting format (e.g. Excel file) to remove specific rows in this table if the information to be provided in those rows is not applicable to the Party’s NDC under Article 4 of the Paris Agreement, in accordance with the MPGs. (3) The Party could add rows for each additional sector, category, mitigation co-benefits of adaptation actions and/or economic diversification plans, indicator and any other relevant definitions.</w:t>
      </w:r>
    </w:p>
    <w:p w14:paraId="5794B21C" w14:textId="77777777" w:rsidR="004B51A0" w:rsidRPr="00954BE0" w:rsidRDefault="004B51A0" w:rsidP="008850E0">
      <w:pPr>
        <w:pStyle w:val="EndnoteText"/>
        <w:tabs>
          <w:tab w:val="clear" w:pos="1021"/>
        </w:tabs>
        <w:spacing w:after="180" w:line="200" w:lineRule="exact"/>
        <w:ind w:left="0" w:firstLine="142"/>
        <w:rPr>
          <w:i/>
          <w:lang w:val="en-US"/>
        </w:rPr>
      </w:pPr>
      <w:r w:rsidRPr="009C4C0B">
        <w:rPr>
          <w:rStyle w:val="EndnoteReference"/>
          <w:i/>
        </w:rPr>
        <w:endnoteRef/>
      </w:r>
      <w:r w:rsidRPr="00954BE0">
        <w:rPr>
          <w:i/>
        </w:rPr>
        <w:t xml:space="preserve"> </w:t>
      </w:r>
      <w:r w:rsidRPr="00954BE0">
        <w:t xml:space="preserve"> Each Party shall provide any definitions needed to understand its NDC under Article 4, including those related to each indicator identified in para. 65 of the MPGs, those related to any sectors or categories defined differently than in the national inventory report, or the mitigation co-benefits of adaptation actions and/or economic diversification plans (para. 73 of the MPGs).</w:t>
      </w:r>
      <w:bookmarkEnd w:id="8"/>
    </w:p>
  </w:endnote>
  <w:endnote w:id="6">
    <w:p w14:paraId="30289159" w14:textId="77777777" w:rsidR="004B51A0" w:rsidRPr="00954BE0" w:rsidRDefault="004B51A0" w:rsidP="00BC659B">
      <w:pPr>
        <w:pStyle w:val="FootnoteTable"/>
        <w:spacing w:before="0" w:line="200" w:lineRule="exact"/>
        <w:ind w:right="-1" w:firstLine="142"/>
        <w:contextualSpacing w:val="0"/>
        <w:jc w:val="left"/>
      </w:pPr>
      <w:r w:rsidRPr="00954BE0">
        <w:rPr>
          <w:i/>
        </w:rPr>
        <w:t>Notes</w:t>
      </w:r>
      <w:r w:rsidRPr="00954BE0">
        <w:t>:</w:t>
      </w:r>
      <w:r w:rsidRPr="00954BE0">
        <w:rPr>
          <w:i/>
        </w:rPr>
        <w:t xml:space="preserve"> </w:t>
      </w:r>
      <w:r w:rsidRPr="00954BE0">
        <w:t>(1) Pursuant to para. 79 of the MPGs, each Party shall report the information referred to in paras. 65–78 of the MPGs in a narrative and common tabular format, as applicable. (2) A Party may amend the reporting format (e.g. Excel file) to remove specific rows in this table if the information to be provided in those rows is not applicable to the Party’s NDC under Article 4 of the Paris Agreement, in accordance with the MPGs.</w:t>
      </w:r>
    </w:p>
    <w:p w14:paraId="1F5CBE3A" w14:textId="77777777" w:rsidR="004B51A0" w:rsidRPr="00954BE0" w:rsidRDefault="004B51A0" w:rsidP="00BC659B">
      <w:pPr>
        <w:pStyle w:val="EndnoteText"/>
        <w:tabs>
          <w:tab w:val="clear" w:pos="1021"/>
        </w:tabs>
        <w:spacing w:line="200" w:lineRule="exact"/>
        <w:ind w:left="0" w:right="-1" w:firstLine="142"/>
        <w:rPr>
          <w:lang w:val="en-US"/>
        </w:rPr>
      </w:pPr>
      <w:r w:rsidRPr="009C4C0B">
        <w:rPr>
          <w:rStyle w:val="EndnoteReference"/>
          <w:i/>
        </w:rPr>
        <w:endnoteRef/>
      </w:r>
      <w:r w:rsidRPr="00954BE0">
        <w:rPr>
          <w:i/>
        </w:rPr>
        <w:t xml:space="preserve"> </w:t>
      </w:r>
      <w:r w:rsidRPr="00954BE0">
        <w:t xml:space="preserve"> For the first NDC under Article 4, each Party shall clearly indicate and report its accounting approach, including how it is consistent with Article 4, paras. 13–14, of the Paris Agreement (para. 71 of the MPGs)</w:t>
      </w:r>
    </w:p>
  </w:endnote>
  <w:endnote w:id="7">
    <w:p w14:paraId="43FA8811" w14:textId="0534D994" w:rsidR="004B51A0" w:rsidRDefault="004B51A0" w:rsidP="008850E0">
      <w:pPr>
        <w:pStyle w:val="EndnoteText"/>
        <w:tabs>
          <w:tab w:val="clear" w:pos="1021"/>
        </w:tabs>
        <w:spacing w:after="180" w:line="200" w:lineRule="exact"/>
        <w:ind w:left="0" w:right="0" w:firstLine="142"/>
      </w:pPr>
      <w:r w:rsidRPr="009C4C0B">
        <w:rPr>
          <w:rStyle w:val="EndnoteReference"/>
          <w:i/>
        </w:rPr>
        <w:endnoteRef/>
      </w:r>
      <w:r w:rsidRPr="00954BE0">
        <w:rPr>
          <w:i/>
        </w:rPr>
        <w:t xml:space="preserve"> </w:t>
      </w:r>
      <w:r w:rsidRPr="00954BE0">
        <w:t xml:space="preserve"> For the second and subsequent NDC under Article 4, each Party shall provide information referred to in chapter III.B and C of the MPGs consistent with decision 4/CMA.1. Each Party shall clearly indicate how its reporting is consistent with decision 4/CMA.1 (para. 72 of the MPGs). Each Party may choose to provide information on accounting of its first NDC consistent with decision 4/CMA.1 (para. 71 of the MPGs).</w:t>
      </w:r>
    </w:p>
    <w:p w14:paraId="27314ACF" w14:textId="77777777" w:rsidR="004B51A0" w:rsidRPr="004A58E8" w:rsidRDefault="004B51A0" w:rsidP="00E94D33">
      <w:pPr>
        <w:suppressAutoHyphens w:val="0"/>
        <w:spacing w:before="120" w:after="120" w:line="240" w:lineRule="exact"/>
        <w:ind w:right="1274"/>
        <w:rPr>
          <w:b/>
          <w:i/>
          <w:sz w:val="18"/>
          <w:lang w:val="en-US" w:eastAsia="en-US"/>
        </w:rPr>
      </w:pPr>
      <w:r w:rsidRPr="004A58E8">
        <w:rPr>
          <w:b/>
          <w:i/>
          <w:sz w:val="18"/>
          <w:lang w:val="en-US" w:eastAsia="en-US"/>
        </w:rPr>
        <w:t>Custom footnotes:</w:t>
      </w:r>
    </w:p>
    <w:tbl>
      <w:tblPr>
        <w:tblStyle w:val="TableGrid81"/>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tblGrid>
      <w:tr w:rsidR="004B51A0" w:rsidRPr="0092211B" w14:paraId="57DB82F0" w14:textId="77777777" w:rsidTr="00A73AE6">
        <w:tc>
          <w:tcPr>
            <w:tcW w:w="8505" w:type="dxa"/>
            <w:tcBorders>
              <w:top w:val="single" w:sz="4" w:space="0" w:color="auto"/>
              <w:left w:val="single" w:sz="4" w:space="0" w:color="auto"/>
              <w:bottom w:val="single" w:sz="2" w:space="0" w:color="auto"/>
              <w:right w:val="single" w:sz="4" w:space="0" w:color="auto"/>
            </w:tcBorders>
            <w:shd w:val="clear" w:color="auto" w:fill="auto"/>
          </w:tcPr>
          <w:p w14:paraId="290FA28B" w14:textId="77777777" w:rsidR="004B51A0" w:rsidRPr="00312FAF" w:rsidRDefault="004B51A0" w:rsidP="00E94D33">
            <w:pPr>
              <w:spacing w:before="120" w:after="120" w:line="220" w:lineRule="exact"/>
              <w:ind w:left="57" w:right="113"/>
              <w:rPr>
                <w:rFonts w:ascii="Times New Roman" w:hAnsi="Times New Roman" w:cs="Times New Roman"/>
                <w:b/>
                <w:i/>
                <w:sz w:val="18"/>
                <w:szCs w:val="18"/>
              </w:rPr>
            </w:pPr>
            <w:r w:rsidRPr="00312FAF">
              <w:rPr>
                <w:rFonts w:ascii="Times New Roman" w:hAnsi="Times New Roman" w:cs="Times New Roman"/>
                <w:b/>
                <w:i/>
                <w:sz w:val="18"/>
                <w:szCs w:val="18"/>
              </w:rPr>
              <w:t>Documentation box:</w:t>
            </w:r>
          </w:p>
        </w:tc>
      </w:tr>
    </w:tbl>
    <w:p w14:paraId="578BBF28" w14:textId="77777777" w:rsidR="004B51A0" w:rsidRPr="00954BE0" w:rsidRDefault="004B51A0" w:rsidP="00E94D33">
      <w:pPr>
        <w:pStyle w:val="EndnoteText"/>
        <w:tabs>
          <w:tab w:val="clear" w:pos="1021"/>
        </w:tabs>
        <w:ind w:left="0" w:right="-1" w:firstLine="142"/>
        <w:rPr>
          <w:lang w:val="en-US"/>
        </w:rPr>
      </w:pPr>
    </w:p>
  </w:endnote>
  <w:endnote w:id="8">
    <w:p w14:paraId="2A08AFF8" w14:textId="77777777" w:rsidR="004B51A0" w:rsidRDefault="004B51A0" w:rsidP="004C06CC">
      <w:pPr>
        <w:pStyle w:val="EndnoteText"/>
        <w:tabs>
          <w:tab w:val="clear" w:pos="1021"/>
        </w:tabs>
        <w:spacing w:line="200" w:lineRule="exact"/>
        <w:ind w:left="0" w:right="395" w:firstLine="142"/>
      </w:pPr>
      <w:r w:rsidRPr="00954BE0">
        <w:rPr>
          <w:i/>
        </w:rPr>
        <w:t>Notes</w:t>
      </w:r>
      <w:r w:rsidRPr="00954BE0">
        <w:t>:</w:t>
      </w:r>
      <w:r w:rsidRPr="00954BE0">
        <w:rPr>
          <w:i/>
        </w:rPr>
        <w:t xml:space="preserve"> </w:t>
      </w:r>
      <w:r w:rsidRPr="00954BE0">
        <w:t>(1) Pursuant to para. 79 of the MPGs, each Party shall report the information referred to in paras. 65–78 of the MPGs in a narrative and common tabular format, as applicable. (2) A Party may amend the reporting format (e.g. Excel file) to remove specific rows in this table if the information to be provided in those rows is not applicable to the Party’s NDC under Article 4 of the Paris Agreement, in accordance with the MPGs. (3) The Party could add rows for each additional selected indicator.</w:t>
      </w:r>
    </w:p>
    <w:p w14:paraId="2A53949D" w14:textId="77777777" w:rsidR="004B51A0" w:rsidRPr="00954BE0" w:rsidRDefault="004B51A0" w:rsidP="004C06CC">
      <w:pPr>
        <w:pStyle w:val="EndnoteText"/>
        <w:tabs>
          <w:tab w:val="clear" w:pos="1021"/>
        </w:tabs>
        <w:spacing w:line="200" w:lineRule="exact"/>
        <w:ind w:left="0" w:right="395" w:firstLine="142"/>
        <w:rPr>
          <w:lang w:val="en-US"/>
        </w:rPr>
      </w:pPr>
      <w:r w:rsidRPr="00114DAF">
        <w:rPr>
          <w:rStyle w:val="EndnoteReference"/>
          <w:i/>
        </w:rPr>
        <w:endnoteRef/>
      </w:r>
      <w:r w:rsidRPr="00954BE0">
        <w:rPr>
          <w:i/>
        </w:rPr>
        <w:t xml:space="preserve"> </w:t>
      </w:r>
      <w:r w:rsidRPr="00954BE0">
        <w:t xml:space="preserve"> This table could be used for each NDC target in case Party’s NDC has multiple targets.</w:t>
      </w:r>
    </w:p>
  </w:endnote>
  <w:endnote w:id="9">
    <w:p w14:paraId="63790481" w14:textId="77777777" w:rsidR="004B51A0" w:rsidRDefault="004B51A0" w:rsidP="004C06CC">
      <w:pPr>
        <w:pStyle w:val="EndnoteText"/>
        <w:tabs>
          <w:tab w:val="clear" w:pos="1021"/>
        </w:tabs>
        <w:spacing w:after="180" w:line="200" w:lineRule="exact"/>
        <w:ind w:left="0" w:right="395" w:firstLine="142"/>
      </w:pPr>
      <w:r w:rsidRPr="00114DAF">
        <w:rPr>
          <w:rStyle w:val="EndnoteReference"/>
          <w:i/>
        </w:rPr>
        <w:endnoteRef/>
      </w:r>
      <w:r w:rsidRPr="00954BE0">
        <w:rPr>
          <w:i/>
        </w:rPr>
        <w:t xml:space="preserve"> </w:t>
      </w:r>
      <w:r w:rsidRPr="00954BE0">
        <w:t xml:space="preserve"> Parties may provide information on conditional targets in a documentation box with references to the relevant page in their biennial transparency report.</w:t>
      </w:r>
    </w:p>
    <w:p w14:paraId="23CFB6DB" w14:textId="77777777" w:rsidR="004B51A0" w:rsidRDefault="004B51A0" w:rsidP="004C06CC">
      <w:pPr>
        <w:suppressAutoHyphens w:val="0"/>
        <w:spacing w:line="200" w:lineRule="exact"/>
        <w:ind w:right="1274"/>
        <w:rPr>
          <w:b/>
          <w:i/>
          <w:sz w:val="18"/>
          <w:lang w:val="en-US" w:eastAsia="en-US"/>
        </w:rPr>
      </w:pPr>
      <w:r w:rsidRPr="004A58E8">
        <w:rPr>
          <w:b/>
          <w:i/>
          <w:sz w:val="18"/>
          <w:lang w:val="en-US" w:eastAsia="en-US"/>
        </w:rPr>
        <w:t>Custom footnotes:</w:t>
      </w:r>
    </w:p>
    <w:tbl>
      <w:tblPr>
        <w:tblStyle w:val="TableGrid81"/>
        <w:tblW w:w="13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892"/>
      </w:tblGrid>
      <w:tr w:rsidR="004B51A0" w:rsidRPr="0092211B" w14:paraId="5EC46311" w14:textId="77777777" w:rsidTr="00E5240D">
        <w:tc>
          <w:tcPr>
            <w:tcW w:w="13892" w:type="dxa"/>
            <w:tcBorders>
              <w:top w:val="single" w:sz="4" w:space="0" w:color="auto"/>
              <w:left w:val="single" w:sz="4" w:space="0" w:color="auto"/>
              <w:bottom w:val="single" w:sz="2" w:space="0" w:color="auto"/>
              <w:right w:val="single" w:sz="4" w:space="0" w:color="auto"/>
            </w:tcBorders>
            <w:shd w:val="clear" w:color="auto" w:fill="auto"/>
          </w:tcPr>
          <w:p w14:paraId="7F6B9F1F" w14:textId="77777777" w:rsidR="004B51A0" w:rsidRPr="00143692" w:rsidRDefault="004B51A0" w:rsidP="00A87E66">
            <w:pPr>
              <w:spacing w:before="120" w:after="120" w:line="220" w:lineRule="exact"/>
              <w:ind w:left="57" w:right="1690"/>
              <w:rPr>
                <w:rFonts w:ascii="Times New Roman" w:hAnsi="Times New Roman" w:cs="Times New Roman"/>
                <w:b/>
                <w:i/>
                <w:sz w:val="18"/>
                <w:szCs w:val="18"/>
              </w:rPr>
            </w:pPr>
            <w:r w:rsidRPr="00143692">
              <w:rPr>
                <w:rFonts w:ascii="Times New Roman" w:hAnsi="Times New Roman" w:cs="Times New Roman"/>
                <w:b/>
                <w:i/>
                <w:sz w:val="18"/>
                <w:szCs w:val="18"/>
              </w:rPr>
              <w:t>Documentation box:</w:t>
            </w:r>
          </w:p>
        </w:tc>
      </w:tr>
    </w:tbl>
    <w:p w14:paraId="45F95F8B" w14:textId="77777777" w:rsidR="004B51A0" w:rsidRPr="00954BE0" w:rsidRDefault="004B51A0" w:rsidP="00E843CA">
      <w:pPr>
        <w:pStyle w:val="EndnoteText"/>
        <w:tabs>
          <w:tab w:val="clear" w:pos="1021"/>
        </w:tabs>
        <w:ind w:left="0" w:firstLine="142"/>
        <w:rPr>
          <w:lang w:val="en-US"/>
        </w:rPr>
      </w:pPr>
    </w:p>
  </w:endnote>
  <w:endnote w:id="10">
    <w:p w14:paraId="77B18F77" w14:textId="77777777" w:rsidR="004B51A0" w:rsidRPr="00954BE0" w:rsidRDefault="004B51A0" w:rsidP="00702510">
      <w:pPr>
        <w:pStyle w:val="EndnoteText"/>
        <w:tabs>
          <w:tab w:val="clear" w:pos="1021"/>
        </w:tabs>
        <w:spacing w:line="200" w:lineRule="exact"/>
        <w:ind w:left="0" w:right="391" w:firstLine="142"/>
        <w:rPr>
          <w:lang w:val="en-US"/>
        </w:rPr>
      </w:pPr>
      <w:r w:rsidRPr="00010299">
        <w:rPr>
          <w:rStyle w:val="EndnoteReference"/>
          <w:i/>
        </w:rPr>
        <w:endnoteRef/>
      </w:r>
      <w:r w:rsidRPr="00954BE0">
        <w:rPr>
          <w:i/>
        </w:rPr>
        <w:t xml:space="preserve"> </w:t>
      </w:r>
      <w:r w:rsidRPr="00954BE0">
        <w:t xml:space="preserve"> Each Party shall provide information on actions, policies and measures that support the implementation and achievement of its NDC under Article 4 of the Paris Agreement, focusing on those that have the most significant impact on GHG emissions or removals and those impacting key categories in the national GHG inventory. This information shall be presented in narrative and tabular format (para. 80 of the MPGs).</w:t>
      </w:r>
    </w:p>
  </w:endnote>
  <w:endnote w:id="11">
    <w:p w14:paraId="71D9B21A" w14:textId="77777777" w:rsidR="004B51A0" w:rsidRPr="00954BE0" w:rsidRDefault="004B51A0" w:rsidP="00702510">
      <w:pPr>
        <w:pStyle w:val="EndnoteText"/>
        <w:tabs>
          <w:tab w:val="clear" w:pos="1021"/>
        </w:tabs>
        <w:spacing w:line="200" w:lineRule="exact"/>
        <w:ind w:left="0" w:right="391" w:firstLine="142"/>
        <w:rPr>
          <w:lang w:val="en-US"/>
        </w:rPr>
      </w:pPr>
      <w:r w:rsidRPr="00010299">
        <w:rPr>
          <w:rStyle w:val="EndnoteReference"/>
          <w:i/>
        </w:rPr>
        <w:endnoteRef/>
      </w:r>
      <w:r w:rsidRPr="00954BE0">
        <w:rPr>
          <w:i/>
        </w:rPr>
        <w:t xml:space="preserve"> </w:t>
      </w:r>
      <w:r w:rsidRPr="00954BE0">
        <w:t xml:space="preserve"> For each Party with an NDC under Article 4 of the Paris Agreement that consists of mitigation co-benefits resulting from Parties’ adaptation actions and/or economic diversification plans consistent with Article 4, para. 7, information to be reported under paras. 80, 82 and 83 of the MPGs includes relevant information on policies and measures contributing to mitigation co-benefits resulting from adaptation actions or economic diversification plans (para. 84 of the MPGs).</w:t>
      </w:r>
    </w:p>
  </w:endnote>
  <w:endnote w:id="12">
    <w:p w14:paraId="4792829C" w14:textId="77777777" w:rsidR="004B51A0" w:rsidRPr="00954BE0" w:rsidRDefault="004B51A0" w:rsidP="00702510">
      <w:pPr>
        <w:pStyle w:val="EndnoteText"/>
        <w:tabs>
          <w:tab w:val="clear" w:pos="1021"/>
        </w:tabs>
        <w:spacing w:line="200" w:lineRule="exact"/>
        <w:ind w:left="0" w:right="391" w:firstLine="142"/>
        <w:rPr>
          <w:lang w:val="en-US"/>
        </w:rPr>
      </w:pPr>
      <w:r w:rsidRPr="00010299">
        <w:rPr>
          <w:rStyle w:val="EndnoteReference"/>
          <w:i/>
        </w:rPr>
        <w:endnoteRef/>
      </w:r>
      <w:r w:rsidRPr="00954BE0">
        <w:rPr>
          <w:i/>
        </w:rPr>
        <w:t xml:space="preserve"> </w:t>
      </w:r>
      <w:r w:rsidRPr="00954BE0">
        <w:t xml:space="preserve"> Parties may indicate whether a measure is included in the ‘with measures’ projections. </w:t>
      </w:r>
    </w:p>
  </w:endnote>
  <w:endnote w:id="13">
    <w:p w14:paraId="5AA97B8E" w14:textId="7FF9E5BB" w:rsidR="004B51A0" w:rsidRPr="00954BE0" w:rsidRDefault="004B51A0" w:rsidP="00702510">
      <w:pPr>
        <w:pStyle w:val="EndnoteText"/>
        <w:tabs>
          <w:tab w:val="clear" w:pos="1021"/>
        </w:tabs>
        <w:spacing w:line="200" w:lineRule="exact"/>
        <w:ind w:left="0" w:right="391" w:firstLine="142"/>
        <w:rPr>
          <w:lang w:val="en-US"/>
        </w:rPr>
      </w:pPr>
      <w:r w:rsidRPr="00010299">
        <w:rPr>
          <w:rStyle w:val="EndnoteReference"/>
          <w:i/>
        </w:rPr>
        <w:endnoteRef/>
      </w:r>
      <w:r w:rsidRPr="00954BE0">
        <w:rPr>
          <w:i/>
        </w:rPr>
        <w:t xml:space="preserve"> </w:t>
      </w:r>
      <w:r w:rsidRPr="00954BE0">
        <w:t xml:space="preserve"> Additional information may also be provided on the cost of the mitigation actions, non-GHG mitigation benefits, and how the mitigation action interacts with other mitigation actions, as appropriate (para. 83(a–c) of the MPGs)</w:t>
      </w:r>
      <w:r>
        <w:t>.</w:t>
      </w:r>
    </w:p>
  </w:endnote>
  <w:endnote w:id="14">
    <w:p w14:paraId="32F5CB1B" w14:textId="77777777" w:rsidR="004B51A0" w:rsidRPr="00954BE0" w:rsidRDefault="004B51A0" w:rsidP="00702510">
      <w:pPr>
        <w:pStyle w:val="EndnoteText"/>
        <w:tabs>
          <w:tab w:val="clear" w:pos="1021"/>
        </w:tabs>
        <w:spacing w:line="200" w:lineRule="exact"/>
        <w:ind w:left="0" w:right="391" w:firstLine="142"/>
        <w:rPr>
          <w:lang w:val="en-US"/>
        </w:rPr>
      </w:pPr>
      <w:r w:rsidRPr="00010299">
        <w:rPr>
          <w:rStyle w:val="EndnoteReference"/>
          <w:i/>
        </w:rPr>
        <w:endnoteRef/>
      </w:r>
      <w:r w:rsidRPr="00954BE0">
        <w:rPr>
          <w:i/>
        </w:rPr>
        <w:t xml:space="preserve"> </w:t>
      </w:r>
      <w:r w:rsidRPr="00954BE0">
        <w:t xml:space="preserve"> Parties should identify actions, policies and measures that influence GHG emissions from international transport (para. 88 of the MPGs).</w:t>
      </w:r>
    </w:p>
  </w:endnote>
  <w:endnote w:id="15">
    <w:p w14:paraId="1A7DA074" w14:textId="77777777" w:rsidR="004B51A0" w:rsidRPr="00954BE0" w:rsidRDefault="004B51A0" w:rsidP="00702510">
      <w:pPr>
        <w:pStyle w:val="EndnoteText"/>
        <w:tabs>
          <w:tab w:val="clear" w:pos="1021"/>
        </w:tabs>
        <w:spacing w:line="200" w:lineRule="exact"/>
        <w:ind w:left="0" w:right="391" w:firstLine="142"/>
        <w:rPr>
          <w:lang w:val="en-US"/>
        </w:rPr>
      </w:pPr>
      <w:r w:rsidRPr="00010299">
        <w:rPr>
          <w:rStyle w:val="EndnoteReference"/>
          <w:i/>
        </w:rPr>
        <w:endnoteRef/>
      </w:r>
      <w:r w:rsidRPr="00954BE0">
        <w:rPr>
          <w:i/>
        </w:rPr>
        <w:t xml:space="preserve"> </w:t>
      </w:r>
      <w:r w:rsidRPr="00954BE0">
        <w:t xml:space="preserve"> Parties should, to the extent possible, provide information about how actions, policies and measures are modifying longer-term trends in GHG emissions and removals (para. 89 of the MPGs).</w:t>
      </w:r>
    </w:p>
  </w:endnote>
  <w:endnote w:id="16">
    <w:p w14:paraId="60814D38" w14:textId="77777777" w:rsidR="004B51A0" w:rsidRPr="00954BE0" w:rsidRDefault="004B51A0" w:rsidP="00702510">
      <w:pPr>
        <w:pStyle w:val="EndnoteText"/>
        <w:tabs>
          <w:tab w:val="clear" w:pos="1021"/>
        </w:tabs>
        <w:spacing w:line="200" w:lineRule="exact"/>
        <w:ind w:left="0" w:right="391" w:firstLine="142"/>
        <w:rPr>
          <w:lang w:val="en-US"/>
        </w:rPr>
      </w:pPr>
      <w:r w:rsidRPr="00010299">
        <w:rPr>
          <w:rStyle w:val="EndnoteReference"/>
          <w:i/>
        </w:rPr>
        <w:endnoteRef/>
      </w:r>
      <w:r w:rsidRPr="00954BE0">
        <w:rPr>
          <w:i/>
        </w:rPr>
        <w:t xml:space="preserve"> </w:t>
      </w:r>
      <w:r w:rsidRPr="00954BE0">
        <w:t xml:space="preserve"> Parties shall, to the extent possible, provide information on the types of instrument: regulatory, economic instrument or other (para. 82(d) of the MPGs).</w:t>
      </w:r>
    </w:p>
  </w:endnote>
  <w:endnote w:id="17">
    <w:p w14:paraId="5B7C3755" w14:textId="77777777" w:rsidR="004B51A0" w:rsidRPr="00954BE0" w:rsidRDefault="004B51A0" w:rsidP="00702510">
      <w:pPr>
        <w:pStyle w:val="EndnoteText"/>
        <w:tabs>
          <w:tab w:val="clear" w:pos="1021"/>
        </w:tabs>
        <w:spacing w:line="200" w:lineRule="exact"/>
        <w:ind w:left="0" w:right="391" w:firstLine="142"/>
        <w:rPr>
          <w:lang w:val="en-US"/>
        </w:rPr>
      </w:pPr>
      <w:r w:rsidRPr="00010299">
        <w:rPr>
          <w:rStyle w:val="EndnoteReference"/>
          <w:i/>
        </w:rPr>
        <w:endnoteRef/>
      </w:r>
      <w:r w:rsidRPr="00954BE0">
        <w:rPr>
          <w:i/>
        </w:rPr>
        <w:t xml:space="preserve"> </w:t>
      </w:r>
      <w:r w:rsidRPr="00954BE0">
        <w:t xml:space="preserve"> Parties shall, to the extent possible, use the following descriptive terms to report on status of implementation: planned, adopted or implemented (para. 82(e) of the MPGs).</w:t>
      </w:r>
    </w:p>
  </w:endnote>
  <w:endnote w:id="18">
    <w:p w14:paraId="4763977D" w14:textId="77777777" w:rsidR="004B51A0" w:rsidRPr="00954BE0" w:rsidRDefault="004B51A0" w:rsidP="00702510">
      <w:pPr>
        <w:pStyle w:val="EndnoteText"/>
        <w:tabs>
          <w:tab w:val="clear" w:pos="1021"/>
        </w:tabs>
        <w:spacing w:line="200" w:lineRule="exact"/>
        <w:ind w:left="0" w:right="391" w:firstLine="142"/>
        <w:rPr>
          <w:lang w:val="en-US"/>
        </w:rPr>
      </w:pPr>
      <w:r w:rsidRPr="00010299">
        <w:rPr>
          <w:rStyle w:val="EndnoteReference"/>
          <w:i/>
        </w:rPr>
        <w:endnoteRef/>
      </w:r>
      <w:r w:rsidRPr="00954BE0">
        <w:rPr>
          <w:i/>
        </w:rPr>
        <w:t xml:space="preserve"> </w:t>
      </w:r>
      <w:r w:rsidRPr="00954BE0">
        <w:t xml:space="preserve"> Parties shall, to the extent possible, provide information on sector(s) affected: energy, transport, industrial processes and product use, agriculture, LULUCF, waste management or other (paras. 81 and 82(f) of the MPGs).</w:t>
      </w:r>
    </w:p>
  </w:endnote>
  <w:endnote w:id="19">
    <w:p w14:paraId="52B7678F" w14:textId="77777777" w:rsidR="004B51A0" w:rsidRPr="00954BE0" w:rsidRDefault="004B51A0" w:rsidP="00702510">
      <w:pPr>
        <w:pStyle w:val="EndnoteText"/>
        <w:tabs>
          <w:tab w:val="clear" w:pos="1021"/>
        </w:tabs>
        <w:spacing w:line="200" w:lineRule="exact"/>
        <w:ind w:left="0" w:right="391" w:firstLine="142"/>
        <w:rPr>
          <w:lang w:val="en-US"/>
        </w:rPr>
      </w:pPr>
      <w:r w:rsidRPr="00010299">
        <w:rPr>
          <w:rStyle w:val="EndnoteReference"/>
          <w:i/>
        </w:rPr>
        <w:endnoteRef/>
      </w:r>
      <w:r w:rsidRPr="00954BE0">
        <w:rPr>
          <w:i/>
        </w:rPr>
        <w:t xml:space="preserve"> </w:t>
      </w:r>
      <w:r w:rsidRPr="00954BE0">
        <w:t xml:space="preserve"> Each Party shall provide, to the extent possible, estimates of expected and achieved GHG emission reductions for its actions, policies and measures in the tabular format; those developing country Parties that need flexibility in the light of their capacities with respect to this provision are instead encouraged to report this information (para. 85 of the MPGs).</w:t>
      </w:r>
    </w:p>
  </w:endnote>
  <w:endnote w:id="20">
    <w:p w14:paraId="610CA7EC" w14:textId="77777777" w:rsidR="004B51A0" w:rsidRPr="00954BE0" w:rsidRDefault="004B51A0" w:rsidP="001A1258">
      <w:pPr>
        <w:pStyle w:val="EndnoteText"/>
        <w:tabs>
          <w:tab w:val="clear" w:pos="1021"/>
        </w:tabs>
        <w:spacing w:after="180" w:line="200" w:lineRule="exact"/>
        <w:ind w:left="0" w:right="391" w:firstLine="142"/>
        <w:rPr>
          <w:lang w:val="en-US"/>
        </w:rPr>
      </w:pPr>
      <w:r w:rsidRPr="00010299">
        <w:rPr>
          <w:rStyle w:val="EndnoteReference"/>
          <w:i/>
        </w:rPr>
        <w:endnoteRef/>
      </w:r>
      <w:r w:rsidRPr="00954BE0">
        <w:rPr>
          <w:i/>
        </w:rPr>
        <w:t xml:space="preserve"> </w:t>
      </w:r>
      <w:r w:rsidRPr="00954BE0">
        <w:t xml:space="preserve"> To the extent available, each Party shall describe the methodologies and assumptions used to estimate the GHG emission reductions or removals due to each action, policy and measure. This information may be presented in an annex to the biennial transparency report (para. 86 of the MPGs).</w:t>
      </w:r>
    </w:p>
  </w:endnote>
  <w:endnote w:id="21">
    <w:p w14:paraId="579D908A" w14:textId="77777777" w:rsidR="004B51A0" w:rsidRPr="00954BE0" w:rsidRDefault="004B51A0" w:rsidP="00702510">
      <w:pPr>
        <w:pStyle w:val="EndnoteText"/>
        <w:tabs>
          <w:tab w:val="clear" w:pos="1021"/>
        </w:tabs>
        <w:spacing w:line="200" w:lineRule="exact"/>
        <w:ind w:left="0" w:right="0" w:firstLine="142"/>
        <w:rPr>
          <w:lang w:val="en-US"/>
        </w:rPr>
      </w:pPr>
      <w:r w:rsidRPr="00010299">
        <w:rPr>
          <w:rStyle w:val="EndnoteReference"/>
          <w:i/>
        </w:rPr>
        <w:endnoteRef/>
      </w:r>
      <w:r w:rsidRPr="00954BE0">
        <w:rPr>
          <w:i/>
        </w:rPr>
        <w:t xml:space="preserve"> </w:t>
      </w:r>
      <w:r w:rsidRPr="00954BE0">
        <w:t xml:space="preserve"> Each Party shall report projections pursuant to paras. 93–101 of the MPGs; those developing country Parties that need flexibility in the light of their capacities are instead encouraged to report such projections (para. 92 of the MPGs).</w:t>
      </w:r>
    </w:p>
  </w:endnote>
  <w:endnote w:id="22">
    <w:p w14:paraId="52BEF292" w14:textId="77777777" w:rsidR="004B51A0" w:rsidRPr="00954BE0" w:rsidRDefault="004B51A0" w:rsidP="00702510">
      <w:pPr>
        <w:pStyle w:val="EndnoteText"/>
        <w:tabs>
          <w:tab w:val="clear" w:pos="1021"/>
        </w:tabs>
        <w:spacing w:line="200" w:lineRule="exact"/>
        <w:ind w:left="0" w:right="0" w:firstLine="142"/>
        <w:rPr>
          <w:lang w:val="en-US"/>
        </w:rPr>
      </w:pPr>
      <w:r w:rsidRPr="00010299">
        <w:rPr>
          <w:rStyle w:val="EndnoteReference"/>
          <w:i/>
        </w:rPr>
        <w:endnoteRef/>
      </w:r>
      <w:r w:rsidRPr="00954BE0">
        <w:rPr>
          <w:i/>
        </w:rPr>
        <w:t xml:space="preserve"> </w:t>
      </w:r>
      <w:r w:rsidRPr="00954BE0">
        <w:t xml:space="preserve"> Those developing country Parties that need flexibility in the light of their capacities with respect paras. 93–101 of the MPGs can instead report using a less detailed methodology or coverage (para. 102 of the MPGs).</w:t>
      </w:r>
    </w:p>
  </w:endnote>
  <w:endnote w:id="23">
    <w:p w14:paraId="026CAF39" w14:textId="77777777" w:rsidR="004B51A0" w:rsidRPr="00954BE0" w:rsidRDefault="004B51A0" w:rsidP="00702510">
      <w:pPr>
        <w:pStyle w:val="EndnoteText"/>
        <w:tabs>
          <w:tab w:val="clear" w:pos="1021"/>
        </w:tabs>
        <w:spacing w:line="200" w:lineRule="exact"/>
        <w:ind w:left="0" w:right="0" w:firstLine="142"/>
        <w:rPr>
          <w:lang w:val="en-US"/>
        </w:rPr>
      </w:pPr>
      <w:r w:rsidRPr="00010299">
        <w:rPr>
          <w:rStyle w:val="EndnoteReference"/>
          <w:i/>
        </w:rPr>
        <w:endnoteRef/>
      </w:r>
      <w:r w:rsidRPr="00954BE0">
        <w:rPr>
          <w:i/>
        </w:rPr>
        <w:t xml:space="preserve"> </w:t>
      </w:r>
      <w:r w:rsidRPr="00954BE0">
        <w:t xml:space="preserve"> Projections shall begin from the most recent year in the Party’s national report and extend at least 15 years beyond the next year ending in zero or five; those developing country Parties that need flexibility in the light of their capacities with respect to this provision have the flexibility to instead extend their projections at least to the end point of their NDC under Article 4 of the Paris Agreement (para. 95 of the MPGs).</w:t>
      </w:r>
    </w:p>
  </w:endnote>
  <w:endnote w:id="24">
    <w:p w14:paraId="1E8ACB91" w14:textId="68BF02F4" w:rsidR="004B51A0" w:rsidRDefault="004B51A0" w:rsidP="00CD535B">
      <w:pPr>
        <w:pStyle w:val="EndnoteText"/>
        <w:tabs>
          <w:tab w:val="clear" w:pos="1021"/>
        </w:tabs>
        <w:spacing w:after="180" w:line="200" w:lineRule="exact"/>
        <w:ind w:left="0" w:right="0" w:firstLine="142"/>
      </w:pPr>
      <w:r w:rsidRPr="00010299">
        <w:rPr>
          <w:rStyle w:val="EndnoteReference"/>
          <w:i/>
        </w:rPr>
        <w:endnoteRef/>
      </w:r>
      <w:r w:rsidRPr="00954BE0">
        <w:rPr>
          <w:i/>
        </w:rPr>
        <w:t xml:space="preserve"> </w:t>
      </w:r>
      <w:r w:rsidRPr="00954BE0">
        <w:t xml:space="preserve"> In accordance with para. 82(f) of the MPGs.</w:t>
      </w:r>
    </w:p>
    <w:p w14:paraId="1629A75A" w14:textId="77777777" w:rsidR="004B51A0" w:rsidRPr="004A58E8" w:rsidRDefault="004B51A0" w:rsidP="00692872">
      <w:pPr>
        <w:suppressAutoHyphens w:val="0"/>
        <w:spacing w:before="120" w:after="120" w:line="240" w:lineRule="exact"/>
        <w:ind w:right="1274"/>
        <w:rPr>
          <w:b/>
          <w:i/>
          <w:sz w:val="18"/>
          <w:lang w:val="en-US" w:eastAsia="en-US"/>
        </w:rPr>
      </w:pPr>
      <w:r w:rsidRPr="004A58E8">
        <w:rPr>
          <w:b/>
          <w:i/>
          <w:sz w:val="18"/>
          <w:lang w:val="en-US" w:eastAsia="en-US"/>
        </w:rPr>
        <w:t>Custom footnotes:</w:t>
      </w:r>
    </w:p>
    <w:tbl>
      <w:tblPr>
        <w:tblStyle w:val="TableGrid81"/>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tblGrid>
      <w:tr w:rsidR="004B51A0" w:rsidRPr="0092211B" w14:paraId="1A312792" w14:textId="77777777" w:rsidTr="00A73AE6">
        <w:tc>
          <w:tcPr>
            <w:tcW w:w="8505" w:type="dxa"/>
            <w:tcBorders>
              <w:top w:val="single" w:sz="4" w:space="0" w:color="auto"/>
              <w:left w:val="single" w:sz="4" w:space="0" w:color="auto"/>
              <w:bottom w:val="single" w:sz="2" w:space="0" w:color="auto"/>
              <w:right w:val="single" w:sz="4" w:space="0" w:color="auto"/>
            </w:tcBorders>
            <w:shd w:val="clear" w:color="auto" w:fill="auto"/>
          </w:tcPr>
          <w:p w14:paraId="5705F266" w14:textId="77777777" w:rsidR="004B51A0" w:rsidRPr="00312FAF" w:rsidRDefault="004B51A0" w:rsidP="00692872">
            <w:pPr>
              <w:spacing w:before="120" w:after="120" w:line="220" w:lineRule="exact"/>
              <w:ind w:left="57" w:right="113"/>
              <w:rPr>
                <w:rFonts w:ascii="Times New Roman" w:hAnsi="Times New Roman" w:cs="Times New Roman"/>
                <w:b/>
                <w:i/>
                <w:sz w:val="18"/>
                <w:szCs w:val="18"/>
              </w:rPr>
            </w:pPr>
            <w:r w:rsidRPr="00312FAF">
              <w:rPr>
                <w:rFonts w:ascii="Times New Roman" w:hAnsi="Times New Roman" w:cs="Times New Roman"/>
                <w:b/>
                <w:i/>
                <w:sz w:val="18"/>
                <w:szCs w:val="18"/>
              </w:rPr>
              <w:t>Documentation box:</w:t>
            </w:r>
          </w:p>
        </w:tc>
      </w:tr>
    </w:tbl>
    <w:p w14:paraId="02E13E8F" w14:textId="77777777" w:rsidR="004B51A0" w:rsidRPr="00954BE0" w:rsidRDefault="004B51A0" w:rsidP="00BA056B">
      <w:pPr>
        <w:pStyle w:val="EndnoteText"/>
        <w:tabs>
          <w:tab w:val="clear" w:pos="1021"/>
        </w:tabs>
        <w:ind w:left="0" w:right="-1" w:firstLine="142"/>
        <w:rPr>
          <w:lang w:val="en-US"/>
        </w:rPr>
      </w:pPr>
    </w:p>
  </w:endnote>
  <w:endnote w:id="25">
    <w:p w14:paraId="416BBDCC" w14:textId="77777777" w:rsidR="004B51A0" w:rsidRPr="00954BE0" w:rsidRDefault="004B51A0" w:rsidP="00702510">
      <w:pPr>
        <w:pStyle w:val="EndnoteText"/>
        <w:tabs>
          <w:tab w:val="clear" w:pos="1021"/>
        </w:tabs>
        <w:spacing w:line="200" w:lineRule="exact"/>
        <w:ind w:left="0" w:right="-1" w:firstLine="142"/>
        <w:rPr>
          <w:lang w:val="en-US"/>
        </w:rPr>
      </w:pPr>
      <w:r w:rsidRPr="00010299">
        <w:rPr>
          <w:rStyle w:val="EndnoteReference"/>
          <w:i/>
        </w:rPr>
        <w:endnoteRef/>
      </w:r>
      <w:r w:rsidRPr="00954BE0">
        <w:rPr>
          <w:i/>
        </w:rPr>
        <w:t xml:space="preserve"> </w:t>
      </w:r>
      <w:r w:rsidRPr="00954BE0">
        <w:t xml:space="preserve"> Each Party shall report projections pursuant to paras. 93–101 of the MPGs; those developing country Parties that need flexibility in the light of their capacities are instead encouraged to report such projections (para. 92 of the MPGs).</w:t>
      </w:r>
    </w:p>
  </w:endnote>
  <w:endnote w:id="26">
    <w:p w14:paraId="5D5D1E17" w14:textId="77777777" w:rsidR="004B51A0" w:rsidRPr="00954BE0" w:rsidRDefault="004B51A0" w:rsidP="00702510">
      <w:pPr>
        <w:pStyle w:val="EndnoteText"/>
        <w:tabs>
          <w:tab w:val="clear" w:pos="1021"/>
        </w:tabs>
        <w:spacing w:line="200" w:lineRule="exact"/>
        <w:ind w:left="0" w:right="-1" w:firstLine="142"/>
        <w:rPr>
          <w:lang w:val="en-US"/>
        </w:rPr>
      </w:pPr>
      <w:r w:rsidRPr="00010299">
        <w:rPr>
          <w:rStyle w:val="EndnoteReference"/>
          <w:i/>
        </w:rPr>
        <w:endnoteRef/>
      </w:r>
      <w:r w:rsidRPr="00954BE0">
        <w:rPr>
          <w:i/>
        </w:rPr>
        <w:t xml:space="preserve"> </w:t>
      </w:r>
      <w:r w:rsidRPr="00954BE0">
        <w:t xml:space="preserve"> Those developing country Parties that need flexibility in the light of their capacities with respect paras. 93–101 of the MPGs can instead report using a less detailed methodology or coverage (para. 102 of the MPGs).</w:t>
      </w:r>
    </w:p>
  </w:endnote>
  <w:endnote w:id="27">
    <w:p w14:paraId="5858302C" w14:textId="77777777" w:rsidR="004B51A0" w:rsidRPr="00954BE0" w:rsidRDefault="004B51A0" w:rsidP="00702510">
      <w:pPr>
        <w:pStyle w:val="EndnoteText"/>
        <w:tabs>
          <w:tab w:val="clear" w:pos="1021"/>
        </w:tabs>
        <w:spacing w:line="200" w:lineRule="exact"/>
        <w:ind w:left="0" w:right="-1" w:firstLine="142"/>
        <w:rPr>
          <w:lang w:val="en-US"/>
        </w:rPr>
      </w:pPr>
      <w:r w:rsidRPr="00010299">
        <w:rPr>
          <w:rStyle w:val="EndnoteReference"/>
          <w:i/>
        </w:rPr>
        <w:endnoteRef/>
      </w:r>
      <w:r w:rsidRPr="00954BE0">
        <w:rPr>
          <w:i/>
        </w:rPr>
        <w:t xml:space="preserve"> </w:t>
      </w:r>
      <w:r w:rsidRPr="00954BE0">
        <w:t xml:space="preserve"> Projections shall begin from the most recent year in the Party’s national report and extend at least 15 years beyond the next year ending in zero or five; those developing country Parties that need flexibility in the light of their capacities with respect to this provision have the flexibility to instead extend their projections at least to the end point of their NDC under Article 4 of the Paris Agreement (para. 95 of the MPGs).</w:t>
      </w:r>
    </w:p>
  </w:endnote>
  <w:endnote w:id="28">
    <w:p w14:paraId="4A3CDD54" w14:textId="6DC49380" w:rsidR="004B51A0" w:rsidRDefault="004B51A0" w:rsidP="009277F6">
      <w:pPr>
        <w:pStyle w:val="EndnoteText"/>
        <w:tabs>
          <w:tab w:val="clear" w:pos="1021"/>
        </w:tabs>
        <w:spacing w:after="180" w:line="200" w:lineRule="exact"/>
        <w:ind w:left="0" w:right="0" w:firstLine="142"/>
      </w:pPr>
      <w:r w:rsidRPr="00010299">
        <w:rPr>
          <w:rStyle w:val="EndnoteReference"/>
          <w:i/>
        </w:rPr>
        <w:endnoteRef/>
      </w:r>
      <w:r w:rsidRPr="00954BE0">
        <w:rPr>
          <w:i/>
        </w:rPr>
        <w:t xml:space="preserve"> </w:t>
      </w:r>
      <w:r w:rsidRPr="00954BE0">
        <w:t xml:space="preserve"> In accordance with para. 82(f) of the MPGs.</w:t>
      </w:r>
    </w:p>
    <w:p w14:paraId="46F7C464" w14:textId="77777777" w:rsidR="004B51A0" w:rsidRPr="004A58E8" w:rsidRDefault="004B51A0" w:rsidP="00EE7513">
      <w:pPr>
        <w:suppressAutoHyphens w:val="0"/>
        <w:spacing w:before="120" w:after="120" w:line="240" w:lineRule="exact"/>
        <w:ind w:right="1274"/>
        <w:rPr>
          <w:b/>
          <w:i/>
          <w:sz w:val="18"/>
          <w:lang w:val="en-US" w:eastAsia="en-US"/>
        </w:rPr>
      </w:pPr>
      <w:r w:rsidRPr="004A58E8">
        <w:rPr>
          <w:b/>
          <w:i/>
          <w:sz w:val="18"/>
          <w:lang w:val="en-US" w:eastAsia="en-US"/>
        </w:rPr>
        <w:t>Custom footnotes:</w:t>
      </w:r>
    </w:p>
    <w:tbl>
      <w:tblPr>
        <w:tblStyle w:val="TableGrid81"/>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38"/>
      </w:tblGrid>
      <w:tr w:rsidR="004B51A0" w:rsidRPr="0092211B" w14:paraId="78263E52" w14:textId="77777777" w:rsidTr="00A73AE6">
        <w:tc>
          <w:tcPr>
            <w:tcW w:w="9638" w:type="dxa"/>
            <w:tcBorders>
              <w:top w:val="single" w:sz="4" w:space="0" w:color="auto"/>
              <w:left w:val="single" w:sz="4" w:space="0" w:color="auto"/>
              <w:bottom w:val="single" w:sz="2" w:space="0" w:color="auto"/>
              <w:right w:val="single" w:sz="4" w:space="0" w:color="auto"/>
            </w:tcBorders>
            <w:shd w:val="clear" w:color="auto" w:fill="auto"/>
          </w:tcPr>
          <w:p w14:paraId="765363BD" w14:textId="77777777" w:rsidR="004B51A0" w:rsidRPr="00EE7513" w:rsidRDefault="004B51A0" w:rsidP="00EE7513">
            <w:pPr>
              <w:spacing w:before="120" w:after="120" w:line="220" w:lineRule="exact"/>
              <w:ind w:left="57" w:right="113"/>
              <w:rPr>
                <w:rFonts w:ascii="Times New Roman" w:hAnsi="Times New Roman" w:cs="Times New Roman"/>
                <w:b/>
                <w:i/>
                <w:sz w:val="18"/>
                <w:szCs w:val="18"/>
              </w:rPr>
            </w:pPr>
            <w:r w:rsidRPr="00EE7513">
              <w:rPr>
                <w:rFonts w:ascii="Times New Roman" w:hAnsi="Times New Roman" w:cs="Times New Roman"/>
                <w:b/>
                <w:i/>
                <w:sz w:val="18"/>
                <w:szCs w:val="18"/>
              </w:rPr>
              <w:t>Documentation box:</w:t>
            </w:r>
          </w:p>
        </w:tc>
      </w:tr>
    </w:tbl>
    <w:p w14:paraId="500E12E5" w14:textId="64B24B26" w:rsidR="004B51A0" w:rsidRDefault="004B51A0" w:rsidP="00EE7513">
      <w:pPr>
        <w:pStyle w:val="EndnoteText"/>
        <w:tabs>
          <w:tab w:val="clear" w:pos="1021"/>
        </w:tabs>
        <w:ind w:left="0" w:firstLine="142"/>
        <w:rPr>
          <w:lang w:val="en-US"/>
        </w:rPr>
      </w:pPr>
    </w:p>
    <w:p w14:paraId="26F9E52C" w14:textId="77777777" w:rsidR="004B51A0" w:rsidRPr="00954BE0" w:rsidRDefault="004B51A0" w:rsidP="00EE7513">
      <w:pPr>
        <w:pStyle w:val="EndnoteText"/>
        <w:tabs>
          <w:tab w:val="clear" w:pos="1021"/>
        </w:tabs>
        <w:ind w:left="0" w:firstLine="142"/>
        <w:rPr>
          <w:lang w:val="en-US"/>
        </w:rPr>
      </w:pPr>
    </w:p>
  </w:endnote>
  <w:endnote w:id="29">
    <w:p w14:paraId="50224C1F" w14:textId="77777777" w:rsidR="004B51A0" w:rsidRPr="00954BE0" w:rsidRDefault="004B51A0" w:rsidP="00B25B90">
      <w:pPr>
        <w:pStyle w:val="EndnoteText"/>
        <w:tabs>
          <w:tab w:val="clear" w:pos="1021"/>
        </w:tabs>
        <w:spacing w:line="200" w:lineRule="exact"/>
        <w:ind w:left="0" w:right="0" w:firstLine="142"/>
        <w:rPr>
          <w:lang w:val="en-US"/>
        </w:rPr>
      </w:pPr>
      <w:r w:rsidRPr="008A4FE8">
        <w:rPr>
          <w:rStyle w:val="EndnoteReference"/>
          <w:i/>
        </w:rPr>
        <w:endnoteRef/>
      </w:r>
      <w:r w:rsidRPr="00954BE0">
        <w:rPr>
          <w:i/>
        </w:rPr>
        <w:t xml:space="preserve"> </w:t>
      </w:r>
      <w:r w:rsidRPr="00954BE0">
        <w:t xml:space="preserve"> Each Party shall report projections pursuant to paras. 93–101 of the MPGs; those developing country Parties that need flexibility in the light of their capacities are instead encouraged to report such projections (para. 92 of the MPGs).</w:t>
      </w:r>
    </w:p>
  </w:endnote>
  <w:endnote w:id="30">
    <w:p w14:paraId="4ECF2AC3" w14:textId="77777777" w:rsidR="004B51A0" w:rsidRPr="00954BE0" w:rsidRDefault="004B51A0" w:rsidP="00173A05">
      <w:pPr>
        <w:pStyle w:val="EndnoteText"/>
        <w:tabs>
          <w:tab w:val="clear" w:pos="1021"/>
        </w:tabs>
        <w:spacing w:line="200" w:lineRule="exact"/>
        <w:ind w:left="0" w:right="0" w:firstLine="142"/>
        <w:rPr>
          <w:lang w:val="en-US"/>
        </w:rPr>
      </w:pPr>
      <w:r w:rsidRPr="008A4FE8">
        <w:rPr>
          <w:rStyle w:val="EndnoteReference"/>
          <w:i/>
        </w:rPr>
        <w:endnoteRef/>
      </w:r>
      <w:r w:rsidRPr="00954BE0">
        <w:rPr>
          <w:i/>
        </w:rPr>
        <w:t xml:space="preserve"> </w:t>
      </w:r>
      <w:r w:rsidRPr="00954BE0">
        <w:t xml:space="preserve"> Those developing country Parties that need flexibility in the light of their capacities with respect paras. 93–101 of the MPGs can instead report using a less detailed methodology or coverage (para. 102 of the MPGs).</w:t>
      </w:r>
    </w:p>
  </w:endnote>
  <w:endnote w:id="31">
    <w:p w14:paraId="7CA84B16" w14:textId="77777777" w:rsidR="004B51A0" w:rsidRPr="00954BE0" w:rsidRDefault="004B51A0" w:rsidP="00173A05">
      <w:pPr>
        <w:pStyle w:val="EndnoteText"/>
        <w:tabs>
          <w:tab w:val="clear" w:pos="1021"/>
        </w:tabs>
        <w:spacing w:line="200" w:lineRule="exact"/>
        <w:ind w:left="0" w:right="0" w:firstLine="142"/>
        <w:rPr>
          <w:lang w:val="en-US"/>
        </w:rPr>
      </w:pPr>
      <w:r w:rsidRPr="008A4FE8">
        <w:rPr>
          <w:rStyle w:val="EndnoteReference"/>
          <w:i/>
        </w:rPr>
        <w:endnoteRef/>
      </w:r>
      <w:r w:rsidRPr="00954BE0">
        <w:rPr>
          <w:i/>
        </w:rPr>
        <w:t xml:space="preserve"> </w:t>
      </w:r>
      <w:r w:rsidRPr="00954BE0">
        <w:t xml:space="preserve"> Projections shall begin from the most recent year in the Party’s national report and extend at least 15 years beyond the next year ending in zero or five; those developing country Parties that need flexibility in the light of their capacities with respect to this provision have the flexibility to instead extend their projections at least to the end point of their NDC under Article 4 of the Paris Agreement (para. 95 of the MPGs).</w:t>
      </w:r>
    </w:p>
  </w:endnote>
  <w:endnote w:id="32">
    <w:p w14:paraId="5F55796F" w14:textId="77777777" w:rsidR="004B51A0" w:rsidRPr="00954BE0" w:rsidRDefault="004B51A0" w:rsidP="00E070FC">
      <w:pPr>
        <w:pStyle w:val="EndnoteText"/>
        <w:tabs>
          <w:tab w:val="clear" w:pos="1021"/>
        </w:tabs>
        <w:spacing w:after="180" w:line="200" w:lineRule="exact"/>
        <w:ind w:left="0" w:right="0" w:firstLine="142"/>
        <w:rPr>
          <w:lang w:val="en-US"/>
        </w:rPr>
      </w:pPr>
      <w:r w:rsidRPr="008A4FE8">
        <w:rPr>
          <w:rStyle w:val="EndnoteReference"/>
          <w:i/>
        </w:rPr>
        <w:endnoteRef/>
      </w:r>
      <w:r w:rsidRPr="00954BE0">
        <w:rPr>
          <w:i/>
        </w:rPr>
        <w:t xml:space="preserve"> </w:t>
      </w:r>
      <w:r w:rsidRPr="00954BE0">
        <w:t xml:space="preserve"> In accordance with para. 82(f) of the MPGs.</w:t>
      </w:r>
    </w:p>
  </w:endnote>
  <w:endnote w:id="33">
    <w:p w14:paraId="490489D4" w14:textId="77777777" w:rsidR="004B51A0" w:rsidRPr="00954BE0" w:rsidRDefault="004B51A0" w:rsidP="00F50EAD">
      <w:pPr>
        <w:pStyle w:val="FootnoteTable"/>
        <w:spacing w:before="0" w:line="200" w:lineRule="exact"/>
        <w:ind w:right="1134" w:firstLine="142"/>
        <w:contextualSpacing w:val="0"/>
        <w:jc w:val="left"/>
      </w:pPr>
      <w:r w:rsidRPr="00954BE0">
        <w:rPr>
          <w:i/>
        </w:rPr>
        <w:t>Note</w:t>
      </w:r>
      <w:r w:rsidRPr="00954BE0">
        <w:t>:</w:t>
      </w:r>
      <w:r w:rsidRPr="00954BE0">
        <w:rPr>
          <w:i/>
        </w:rPr>
        <w:t xml:space="preserve"> </w:t>
      </w:r>
      <w:r w:rsidRPr="00954BE0">
        <w:t>The Party could add rows for each additional key indicator.</w:t>
      </w:r>
    </w:p>
    <w:p w14:paraId="4E28710B" w14:textId="77777777" w:rsidR="004B51A0" w:rsidRPr="00954BE0" w:rsidRDefault="004B51A0" w:rsidP="00173A05">
      <w:pPr>
        <w:pStyle w:val="EndnoteText"/>
        <w:tabs>
          <w:tab w:val="clear" w:pos="1021"/>
        </w:tabs>
        <w:spacing w:line="200" w:lineRule="exact"/>
        <w:ind w:left="0" w:firstLine="142"/>
        <w:rPr>
          <w:lang w:val="en-US"/>
        </w:rPr>
      </w:pPr>
      <w:r w:rsidRPr="008A4FE8">
        <w:rPr>
          <w:rStyle w:val="EndnoteReference"/>
          <w:i/>
        </w:rPr>
        <w:endnoteRef/>
      </w:r>
      <w:r w:rsidRPr="00954BE0">
        <w:rPr>
          <w:i/>
        </w:rPr>
        <w:t xml:space="preserve"> </w:t>
      </w:r>
      <w:r w:rsidRPr="00954BE0">
        <w:t xml:space="preserve"> Each Party shall report projections pursuant to paras. 93–101 of the MPGs; those developing country Parties that need flexibility in the light of their capacities are instead encouraged to report such projections (para. 92 of the MPGs).</w:t>
      </w:r>
    </w:p>
  </w:endnote>
  <w:endnote w:id="34">
    <w:p w14:paraId="00858379" w14:textId="77777777" w:rsidR="004B51A0" w:rsidRPr="00954BE0" w:rsidRDefault="004B51A0" w:rsidP="00173A05">
      <w:pPr>
        <w:pStyle w:val="EndnoteText"/>
        <w:tabs>
          <w:tab w:val="clear" w:pos="1021"/>
        </w:tabs>
        <w:spacing w:line="200" w:lineRule="exact"/>
        <w:ind w:left="0" w:firstLine="142"/>
        <w:rPr>
          <w:lang w:val="en-US"/>
        </w:rPr>
      </w:pPr>
      <w:r w:rsidRPr="008A4FE8">
        <w:rPr>
          <w:rStyle w:val="EndnoteReference"/>
          <w:i/>
        </w:rPr>
        <w:endnoteRef/>
      </w:r>
      <w:r w:rsidRPr="00954BE0">
        <w:rPr>
          <w:i/>
        </w:rPr>
        <w:t xml:space="preserve"> </w:t>
      </w:r>
      <w:r w:rsidRPr="00954BE0">
        <w:t xml:space="preserve"> Those developing country Parties that need flexibility in the light of their capacities with respect paras. 93–101 of the MPGs can instead report using a less detailed methodology or coverage (para. 102 of the MPGs).</w:t>
      </w:r>
    </w:p>
  </w:endnote>
  <w:endnote w:id="35">
    <w:p w14:paraId="1D116F95" w14:textId="77777777" w:rsidR="004B51A0" w:rsidRPr="00954BE0" w:rsidRDefault="004B51A0" w:rsidP="00173A05">
      <w:pPr>
        <w:pStyle w:val="EndnoteText"/>
        <w:tabs>
          <w:tab w:val="clear" w:pos="1021"/>
        </w:tabs>
        <w:spacing w:line="200" w:lineRule="exact"/>
        <w:ind w:left="0" w:firstLine="142"/>
        <w:rPr>
          <w:lang w:val="en-US"/>
        </w:rPr>
      </w:pPr>
      <w:r w:rsidRPr="008A4FE8">
        <w:rPr>
          <w:rStyle w:val="EndnoteReference"/>
          <w:i/>
        </w:rPr>
        <w:endnoteRef/>
      </w:r>
      <w:r w:rsidRPr="00954BE0">
        <w:rPr>
          <w:i/>
        </w:rPr>
        <w:t xml:space="preserve"> </w:t>
      </w:r>
      <w:r w:rsidRPr="00954BE0">
        <w:t xml:space="preserve"> Each Party shall also provide projections of key indicators to determine progress towards its NDC under Article 4 of the Paris Agreement (para. 97 of the MPGs).</w:t>
      </w:r>
    </w:p>
  </w:endnote>
  <w:endnote w:id="36">
    <w:p w14:paraId="40F26A91" w14:textId="77777777" w:rsidR="004B51A0" w:rsidRPr="00954BE0" w:rsidRDefault="004B51A0" w:rsidP="006063E8">
      <w:pPr>
        <w:pStyle w:val="EndnoteText"/>
        <w:tabs>
          <w:tab w:val="clear" w:pos="1021"/>
        </w:tabs>
        <w:spacing w:after="180" w:line="200" w:lineRule="exact"/>
        <w:ind w:left="0" w:firstLine="142"/>
        <w:rPr>
          <w:lang w:val="en-US"/>
        </w:rPr>
      </w:pPr>
      <w:r w:rsidRPr="008A4FE8">
        <w:rPr>
          <w:rStyle w:val="EndnoteReference"/>
          <w:i/>
        </w:rPr>
        <w:endnoteRef/>
      </w:r>
      <w:r w:rsidRPr="00954BE0">
        <w:rPr>
          <w:i/>
        </w:rPr>
        <w:t xml:space="preserve"> </w:t>
      </w:r>
      <w:r w:rsidRPr="00954BE0">
        <w:t xml:space="preserve"> Future years extended to at least 15 years beyond the next year ending in zero or five; those developing country Parties that need flexibility in the light of their capacities with respect to this provision have the flexibility to instead extend their projections at least to the end point of their NDC under Article 4 of the Paris Agreement (para. 95 of the MPG</w:t>
      </w:r>
      <w:r>
        <w:t>s</w:t>
      </w:r>
      <w:r w:rsidRPr="00954BE0">
        <w:t>).</w:t>
      </w:r>
    </w:p>
  </w:endnote>
  <w:endnote w:id="37">
    <w:p w14:paraId="2430C58F" w14:textId="77777777" w:rsidR="004B51A0" w:rsidRPr="00954BE0" w:rsidRDefault="004B51A0" w:rsidP="00F50EAD">
      <w:pPr>
        <w:pStyle w:val="FootnoteTable"/>
        <w:spacing w:before="0" w:line="200" w:lineRule="exact"/>
        <w:ind w:right="1134" w:firstLine="142"/>
        <w:contextualSpacing w:val="0"/>
        <w:jc w:val="left"/>
      </w:pPr>
      <w:r w:rsidRPr="00954BE0">
        <w:rPr>
          <w:i/>
        </w:rPr>
        <w:t>Note</w:t>
      </w:r>
      <w:r w:rsidRPr="00954BE0">
        <w:t>:</w:t>
      </w:r>
      <w:r w:rsidRPr="00954BE0">
        <w:rPr>
          <w:i/>
        </w:rPr>
        <w:t xml:space="preserve"> </w:t>
      </w:r>
      <w:r w:rsidRPr="00954BE0">
        <w:t>The Party could add rows for each additional key underlying assumptions and parameters.</w:t>
      </w:r>
    </w:p>
    <w:p w14:paraId="7E17BB6A" w14:textId="77777777" w:rsidR="004B51A0" w:rsidRPr="00954BE0" w:rsidRDefault="004B51A0" w:rsidP="00173A05">
      <w:pPr>
        <w:pStyle w:val="EndnoteText"/>
        <w:tabs>
          <w:tab w:val="clear" w:pos="1021"/>
        </w:tabs>
        <w:spacing w:line="200" w:lineRule="exact"/>
        <w:ind w:left="0" w:firstLine="142"/>
        <w:rPr>
          <w:lang w:val="en-US"/>
        </w:rPr>
      </w:pPr>
      <w:r w:rsidRPr="008A4FE8">
        <w:rPr>
          <w:rStyle w:val="EndnoteReference"/>
          <w:i/>
        </w:rPr>
        <w:endnoteRef/>
      </w:r>
      <w:r w:rsidRPr="00954BE0">
        <w:rPr>
          <w:i/>
        </w:rPr>
        <w:t xml:space="preserve"> </w:t>
      </w:r>
      <w:r w:rsidRPr="00954BE0">
        <w:t xml:space="preserve"> Each Party shall report projections pursuant to paras. 93</w:t>
      </w:r>
      <w:r w:rsidRPr="00954BE0">
        <w:rPr>
          <w:rFonts w:eastAsia="Cambria"/>
          <w:szCs w:val="18"/>
          <w:lang w:val="en-US" w:eastAsia="en-US"/>
        </w:rPr>
        <w:t>–</w:t>
      </w:r>
      <w:r w:rsidRPr="00954BE0">
        <w:t>101 of the MPGs; those developing country Parties that need flexibility in the light of their capacities are instead encouraged to report such projections (para. 92 of the MPGs).</w:t>
      </w:r>
    </w:p>
  </w:endnote>
  <w:endnote w:id="38">
    <w:p w14:paraId="6F7DC1BF" w14:textId="77777777" w:rsidR="004B51A0" w:rsidRPr="00954BE0" w:rsidRDefault="004B51A0" w:rsidP="00173A05">
      <w:pPr>
        <w:pStyle w:val="EndnoteText"/>
        <w:tabs>
          <w:tab w:val="clear" w:pos="1021"/>
        </w:tabs>
        <w:spacing w:line="200" w:lineRule="exact"/>
        <w:ind w:left="0" w:firstLine="142"/>
        <w:rPr>
          <w:lang w:val="en-US"/>
        </w:rPr>
      </w:pPr>
      <w:r w:rsidRPr="008A4FE8">
        <w:rPr>
          <w:rStyle w:val="EndnoteReference"/>
          <w:i/>
        </w:rPr>
        <w:endnoteRef/>
      </w:r>
      <w:r w:rsidRPr="00954BE0">
        <w:rPr>
          <w:i/>
        </w:rPr>
        <w:t xml:space="preserve"> </w:t>
      </w:r>
      <w:r w:rsidRPr="00954BE0">
        <w:t xml:space="preserve"> </w:t>
      </w:r>
      <w:r w:rsidRPr="00954BE0">
        <w:rPr>
          <w:rFonts w:eastAsia="Cambria"/>
          <w:szCs w:val="18"/>
          <w:lang w:val="en-US" w:eastAsia="en-US"/>
        </w:rPr>
        <w:t>Those developing country Parties that need flexibility in the light of their capacities with respect to paragraphs 93</w:t>
      </w:r>
      <w:r w:rsidRPr="00954BE0">
        <w:rPr>
          <w:rFonts w:eastAsia="Tahoma"/>
          <w:szCs w:val="18"/>
          <w:lang w:val="en-US" w:eastAsia="en-US"/>
        </w:rPr>
        <w:t>–</w:t>
      </w:r>
      <w:r w:rsidRPr="00954BE0">
        <w:rPr>
          <w:rFonts w:eastAsia="Cambria"/>
          <w:szCs w:val="18"/>
          <w:lang w:val="en-US" w:eastAsia="en-US"/>
        </w:rPr>
        <w:t xml:space="preserve">101 of the MPGs can instead report using a less detailed methodology or coverage (para. 102 of the MPGs). </w:t>
      </w:r>
    </w:p>
  </w:endnote>
  <w:endnote w:id="39">
    <w:p w14:paraId="467EC07C" w14:textId="77777777" w:rsidR="004B51A0" w:rsidRPr="00954BE0" w:rsidRDefault="004B51A0" w:rsidP="00173A05">
      <w:pPr>
        <w:pStyle w:val="EndnoteText"/>
        <w:tabs>
          <w:tab w:val="clear" w:pos="1021"/>
        </w:tabs>
        <w:spacing w:line="200" w:lineRule="exact"/>
        <w:ind w:left="0" w:firstLine="142"/>
        <w:rPr>
          <w:lang w:val="en-US"/>
        </w:rPr>
      </w:pPr>
      <w:r w:rsidRPr="008A4FE8">
        <w:rPr>
          <w:rStyle w:val="EndnoteReference"/>
          <w:i/>
        </w:rPr>
        <w:endnoteRef/>
      </w:r>
      <w:r w:rsidRPr="00954BE0">
        <w:rPr>
          <w:i/>
        </w:rPr>
        <w:t xml:space="preserve"> </w:t>
      </w:r>
      <w:r w:rsidRPr="00954BE0">
        <w:t xml:space="preserve"> </w:t>
      </w:r>
      <w:r w:rsidRPr="00954BE0">
        <w:rPr>
          <w:rFonts w:eastAsia="Cambria"/>
          <w:szCs w:val="18"/>
          <w:lang w:val="en-US" w:eastAsia="en-US"/>
        </w:rPr>
        <w:t>Information provided by each Party in describing the methodology used to develop the projections should include key underlying assumptions and parameters used for projections (e.g. gross domestic product growth rate/level, population growth rate/level) (para. 96(a) of the MPGs).</w:t>
      </w:r>
    </w:p>
  </w:endnote>
  <w:endnote w:id="40">
    <w:p w14:paraId="07AB37E2" w14:textId="77777777" w:rsidR="004B51A0" w:rsidRPr="00954BE0" w:rsidRDefault="004B51A0" w:rsidP="006063E8">
      <w:pPr>
        <w:pStyle w:val="EndnoteText"/>
        <w:tabs>
          <w:tab w:val="clear" w:pos="1021"/>
        </w:tabs>
        <w:spacing w:after="180" w:line="200" w:lineRule="exact"/>
        <w:ind w:left="0" w:firstLine="142"/>
        <w:rPr>
          <w:lang w:val="en-US"/>
        </w:rPr>
      </w:pPr>
      <w:r w:rsidRPr="008A4FE8">
        <w:rPr>
          <w:rStyle w:val="EndnoteReference"/>
          <w:i/>
        </w:rPr>
        <w:endnoteRef/>
      </w:r>
      <w:r w:rsidRPr="00954BE0">
        <w:rPr>
          <w:i/>
        </w:rPr>
        <w:t xml:space="preserve"> </w:t>
      </w:r>
      <w:r w:rsidRPr="00954BE0">
        <w:t xml:space="preserve"> </w:t>
      </w:r>
      <w:r w:rsidRPr="00954BE0">
        <w:rPr>
          <w:rFonts w:eastAsia="Cambria"/>
          <w:szCs w:val="18"/>
          <w:lang w:eastAsia="en-US"/>
        </w:rPr>
        <w:t>Future years extended to at least 15 years beyond the next year ending in zero or five;</w:t>
      </w:r>
      <w:r w:rsidRPr="00954BE0">
        <w:t xml:space="preserve"> those developing country Parties that need flexibility in the light of their capacities with respect to this provision have the flexibility to instead extend their projections at least to the end point of their NDC under Article 4 of the Paris Agreement</w:t>
      </w:r>
      <w:r w:rsidRPr="00954BE0">
        <w:rPr>
          <w:rFonts w:eastAsia="Cambria"/>
          <w:szCs w:val="18"/>
          <w:lang w:eastAsia="en-US"/>
        </w:rPr>
        <w:t xml:space="preserve"> (para. 95 of the MPGs).</w:t>
      </w:r>
    </w:p>
  </w:endnote>
  <w:endnote w:id="41">
    <w:p w14:paraId="4C1B4F7C" w14:textId="77777777" w:rsidR="004B51A0" w:rsidRPr="00954BE0" w:rsidRDefault="004B51A0" w:rsidP="00173A05">
      <w:pPr>
        <w:pStyle w:val="EndnoteText"/>
        <w:tabs>
          <w:tab w:val="clear" w:pos="1021"/>
        </w:tabs>
        <w:spacing w:line="200" w:lineRule="exact"/>
        <w:ind w:left="0" w:right="391" w:firstLine="142"/>
        <w:rPr>
          <w:lang w:val="en-US"/>
        </w:rPr>
      </w:pPr>
      <w:r w:rsidRPr="008A4FE8">
        <w:rPr>
          <w:rStyle w:val="EndnoteReference"/>
          <w:i/>
        </w:rPr>
        <w:endnoteRef/>
      </w:r>
      <w:r w:rsidRPr="00954BE0">
        <w:rPr>
          <w:i/>
        </w:rPr>
        <w:t xml:space="preserve"> </w:t>
      </w:r>
      <w:r w:rsidRPr="00954BE0">
        <w:t xml:space="preserve"> Each Party with an NDC under Article 4 that consists of adaptation actions and/or economic diversification plans resulting in mitigation co-benefits consistent with Article 4, para. 7, of the Paris Agreement shall provide the information necessary to track progress on the implementation and achievement of the domestic policies and measures implemented to address the social and economic consequences of response measures (para. 78 of the MPGs).</w:t>
      </w:r>
    </w:p>
  </w:endnote>
  <w:endnote w:id="42">
    <w:p w14:paraId="4EC51B5E" w14:textId="77777777" w:rsidR="004B51A0" w:rsidRPr="00954BE0" w:rsidRDefault="004B51A0" w:rsidP="00173A05">
      <w:pPr>
        <w:pStyle w:val="EndnoteText"/>
        <w:tabs>
          <w:tab w:val="clear" w:pos="1021"/>
        </w:tabs>
        <w:spacing w:line="200" w:lineRule="exact"/>
        <w:ind w:left="0" w:right="391" w:firstLine="142"/>
        <w:rPr>
          <w:lang w:val="en-US"/>
        </w:rPr>
      </w:pPr>
      <w:r w:rsidRPr="008A4FE8">
        <w:rPr>
          <w:rStyle w:val="EndnoteReference"/>
          <w:i/>
        </w:rPr>
        <w:endnoteRef/>
      </w:r>
      <w:r w:rsidRPr="00954BE0">
        <w:rPr>
          <w:i/>
        </w:rPr>
        <w:t xml:space="preserve"> </w:t>
      </w:r>
      <w:r w:rsidRPr="00954BE0">
        <w:t xml:space="preserve"> In accordance with para. 78(a) of the MPGs.</w:t>
      </w:r>
    </w:p>
  </w:endnote>
  <w:endnote w:id="43">
    <w:p w14:paraId="7AB7BE63" w14:textId="77777777" w:rsidR="004B51A0" w:rsidRPr="00954BE0" w:rsidRDefault="004B51A0" w:rsidP="00173A05">
      <w:pPr>
        <w:pStyle w:val="EndnoteText"/>
        <w:tabs>
          <w:tab w:val="clear" w:pos="1021"/>
        </w:tabs>
        <w:spacing w:line="200" w:lineRule="exact"/>
        <w:ind w:left="0" w:right="391" w:firstLine="142"/>
        <w:rPr>
          <w:lang w:val="en-US"/>
        </w:rPr>
      </w:pPr>
      <w:r w:rsidRPr="008A4FE8">
        <w:rPr>
          <w:rStyle w:val="EndnoteReference"/>
          <w:i/>
        </w:rPr>
        <w:endnoteRef/>
      </w:r>
      <w:r w:rsidRPr="00954BE0">
        <w:rPr>
          <w:i/>
        </w:rPr>
        <w:t xml:space="preserve"> </w:t>
      </w:r>
      <w:r w:rsidRPr="00954BE0">
        <w:t xml:space="preserve"> In accordance with para. 78(b) of the MPGs.</w:t>
      </w:r>
    </w:p>
  </w:endnote>
  <w:endnote w:id="44">
    <w:p w14:paraId="760FC29D" w14:textId="77777777" w:rsidR="004B51A0" w:rsidRPr="00954BE0" w:rsidRDefault="004B51A0" w:rsidP="00173A05">
      <w:pPr>
        <w:pStyle w:val="EndnoteText"/>
        <w:tabs>
          <w:tab w:val="clear" w:pos="1021"/>
        </w:tabs>
        <w:spacing w:line="200" w:lineRule="exact"/>
        <w:ind w:left="0" w:right="391" w:firstLine="142"/>
        <w:rPr>
          <w:lang w:val="en-US"/>
        </w:rPr>
      </w:pPr>
      <w:r w:rsidRPr="008A4FE8">
        <w:rPr>
          <w:rStyle w:val="EndnoteReference"/>
          <w:i/>
        </w:rPr>
        <w:endnoteRef/>
      </w:r>
      <w:r w:rsidRPr="00954BE0">
        <w:rPr>
          <w:i/>
        </w:rPr>
        <w:t xml:space="preserve"> </w:t>
      </w:r>
      <w:r w:rsidRPr="00954BE0">
        <w:t xml:space="preserve"> In accordance with para. 78(c) of the MPGs.</w:t>
      </w:r>
    </w:p>
  </w:endnote>
  <w:endnote w:id="45">
    <w:p w14:paraId="55A9FB8B" w14:textId="77777777" w:rsidR="004B51A0" w:rsidRPr="00954BE0" w:rsidRDefault="004B51A0" w:rsidP="00B71670">
      <w:pPr>
        <w:pStyle w:val="EndnoteText"/>
        <w:tabs>
          <w:tab w:val="clear" w:pos="1021"/>
        </w:tabs>
        <w:spacing w:after="180" w:line="200" w:lineRule="exact"/>
        <w:ind w:left="0" w:right="391" w:firstLine="142"/>
        <w:rPr>
          <w:lang w:val="en-US"/>
        </w:rPr>
      </w:pPr>
      <w:r w:rsidRPr="008A4FE8">
        <w:rPr>
          <w:rStyle w:val="EndnoteReference"/>
          <w:i/>
        </w:rPr>
        <w:endnoteRef/>
      </w:r>
      <w:r w:rsidRPr="00954BE0">
        <w:rPr>
          <w:i/>
        </w:rPr>
        <w:t xml:space="preserve"> </w:t>
      </w:r>
      <w:r w:rsidRPr="00954BE0">
        <w:t xml:space="preserve"> In accordance with para. 78(d) of the MPGs.</w:t>
      </w:r>
    </w:p>
  </w:endnote>
  <w:endnote w:id="46">
    <w:p w14:paraId="360107C9" w14:textId="77777777" w:rsidR="004B51A0" w:rsidRPr="00BD4C10" w:rsidRDefault="004B51A0" w:rsidP="009F54FA">
      <w:pPr>
        <w:pStyle w:val="FootnoteTable"/>
        <w:spacing w:before="0" w:line="200" w:lineRule="exact"/>
        <w:ind w:right="1134" w:firstLine="142"/>
        <w:contextualSpacing w:val="0"/>
        <w:jc w:val="left"/>
      </w:pPr>
      <w:r w:rsidRPr="00BD4C10">
        <w:rPr>
          <w:i/>
        </w:rPr>
        <w:t>Note</w:t>
      </w:r>
      <w:r w:rsidRPr="00BD4C10">
        <w:t>:</w:t>
      </w:r>
      <w:r w:rsidRPr="00BD4C10">
        <w:rPr>
          <w:i/>
        </w:rPr>
        <w:t xml:space="preserve"> </w:t>
      </w:r>
      <w:r w:rsidRPr="00BD4C10">
        <w:t>This table is to be used by Parties on a voluntary basis.</w:t>
      </w:r>
    </w:p>
    <w:p w14:paraId="6094885A" w14:textId="77777777" w:rsidR="004B51A0" w:rsidRPr="00BD4C10" w:rsidRDefault="004B51A0" w:rsidP="00146095">
      <w:pPr>
        <w:pStyle w:val="EndnoteText"/>
        <w:tabs>
          <w:tab w:val="clear" w:pos="1021"/>
        </w:tabs>
        <w:spacing w:line="200" w:lineRule="exact"/>
        <w:ind w:left="0" w:firstLine="142"/>
        <w:rPr>
          <w:lang w:val="en-US"/>
        </w:rPr>
      </w:pPr>
      <w:r w:rsidRPr="00BD4C10">
        <w:rPr>
          <w:rStyle w:val="EndnoteReference"/>
          <w:i/>
        </w:rPr>
        <w:endnoteRef/>
      </w:r>
      <w:r w:rsidRPr="00BD4C10">
        <w:rPr>
          <w:i/>
        </w:rPr>
        <w:t xml:space="preserve"> </w:t>
      </w:r>
      <w:r w:rsidRPr="00BD4C10">
        <w:t xml:space="preserve"> </w:t>
      </w:r>
      <w:r w:rsidRPr="00BD4C10">
        <w:rPr>
          <w:rFonts w:eastAsia="Cambria"/>
          <w:szCs w:val="18"/>
          <w:lang w:val="en-US" w:eastAsia="en-US"/>
        </w:rPr>
        <w:t>Each Party shall provide a description of its NDC under Article 4, against which progress will be tracked. The information provided shall include required information, as applicable, including any updates to information previously provided (para. 64 of the MPGs).</w:t>
      </w:r>
    </w:p>
  </w:endnote>
  <w:endnote w:id="47">
    <w:p w14:paraId="3D3FD8D6" w14:textId="77777777" w:rsidR="004B51A0" w:rsidRPr="00BD4C10" w:rsidRDefault="004B51A0" w:rsidP="00146095">
      <w:pPr>
        <w:pStyle w:val="EndnoteText"/>
        <w:tabs>
          <w:tab w:val="clear" w:pos="1021"/>
        </w:tabs>
        <w:spacing w:line="200" w:lineRule="exact"/>
        <w:ind w:left="0" w:firstLine="142"/>
        <w:rPr>
          <w:lang w:val="en-US"/>
        </w:rPr>
      </w:pPr>
      <w:r w:rsidRPr="00BD4C10">
        <w:rPr>
          <w:rStyle w:val="EndnoteReference"/>
          <w:i/>
        </w:rPr>
        <w:endnoteRef/>
      </w:r>
      <w:r w:rsidRPr="00BD4C10">
        <w:rPr>
          <w:i/>
        </w:rPr>
        <w:t xml:space="preserve"> </w:t>
      </w:r>
      <w:r w:rsidRPr="00BD4C10">
        <w:t xml:space="preserve"> </w:t>
      </w:r>
      <w:r w:rsidRPr="00BD4C10">
        <w:rPr>
          <w:rFonts w:eastAsia="Cambria"/>
          <w:szCs w:val="18"/>
          <w:lang w:val="en-US" w:eastAsia="en-US"/>
        </w:rPr>
        <w:t>For example: economy-wide absolute emission reduction, emission intensity reduction, emission reduction below a projected baseline, mitigation co-benefits of adaptation actions or economic diversification plans, policies and measures, and other (para. 64(a) of the MPGs).</w:t>
      </w:r>
    </w:p>
  </w:endnote>
  <w:endnote w:id="48">
    <w:p w14:paraId="556E520C" w14:textId="2065858C" w:rsidR="004B51A0" w:rsidRDefault="004B51A0" w:rsidP="009F54FA">
      <w:pPr>
        <w:pStyle w:val="EndnoteText"/>
        <w:tabs>
          <w:tab w:val="clear" w:pos="1021"/>
        </w:tabs>
        <w:spacing w:line="200" w:lineRule="exact"/>
        <w:ind w:left="0" w:firstLine="142"/>
      </w:pPr>
      <w:r w:rsidRPr="00BD4C10">
        <w:rPr>
          <w:rStyle w:val="EndnoteReference"/>
          <w:i/>
        </w:rPr>
        <w:endnoteRef/>
      </w:r>
      <w:r w:rsidRPr="00BD4C10">
        <w:rPr>
          <w:i/>
        </w:rPr>
        <w:t xml:space="preserve"> </w:t>
      </w:r>
      <w:r w:rsidRPr="00BD4C10">
        <w:t xml:space="preserve"> Parties with both unconditional and conditional targets in their NDC may add a row to the table to describe condi</w:t>
      </w:r>
      <w:r>
        <w:t>ti</w:t>
      </w:r>
      <w:r w:rsidRPr="00FF05F5">
        <w:t>onal targets.</w:t>
      </w:r>
    </w:p>
    <w:p w14:paraId="4D5369CF" w14:textId="38284287" w:rsidR="004B51A0" w:rsidRPr="00BD4C10" w:rsidRDefault="004B51A0" w:rsidP="00857A66">
      <w:pPr>
        <w:pStyle w:val="EndnoteText"/>
        <w:tabs>
          <w:tab w:val="clear" w:pos="1021"/>
        </w:tabs>
        <w:spacing w:after="180" w:line="200" w:lineRule="exact"/>
        <w:ind w:left="0" w:firstLine="142"/>
      </w:pPr>
      <w:r w:rsidRPr="006901AC">
        <w:rPr>
          <w:i/>
          <w:vertAlign w:val="superscript"/>
        </w:rPr>
        <w:t>d</w:t>
      </w:r>
      <w:r>
        <w:t xml:space="preserve">  For example: recalculation of previously reported inventory data, or greater detail on methodologies or use of cooperative approaches (para. 64(g) of the MPGs).</w:t>
      </w:r>
    </w:p>
    <w:p w14:paraId="330F46E0" w14:textId="77777777" w:rsidR="004B51A0" w:rsidRPr="004A58E8" w:rsidRDefault="004B51A0" w:rsidP="00475DBE">
      <w:pPr>
        <w:suppressAutoHyphens w:val="0"/>
        <w:spacing w:before="120" w:after="120" w:line="240" w:lineRule="exact"/>
        <w:ind w:right="1274"/>
        <w:rPr>
          <w:b/>
          <w:i/>
          <w:sz w:val="18"/>
          <w:lang w:val="en-US" w:eastAsia="en-US"/>
        </w:rPr>
      </w:pPr>
      <w:r>
        <w:rPr>
          <w:b/>
          <w:i/>
          <w:sz w:val="18"/>
          <w:lang w:val="en-US" w:eastAsia="en-US"/>
        </w:rPr>
        <w:t>C</w:t>
      </w:r>
      <w:r w:rsidRPr="004A58E8">
        <w:rPr>
          <w:b/>
          <w:i/>
          <w:sz w:val="18"/>
          <w:lang w:val="en-US" w:eastAsia="en-US"/>
        </w:rPr>
        <w:t>ustom footnotes:</w:t>
      </w:r>
    </w:p>
    <w:tbl>
      <w:tblPr>
        <w:tblStyle w:val="TableGrid81"/>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0"/>
      </w:tblGrid>
      <w:tr w:rsidR="004B51A0" w:rsidRPr="0092211B" w14:paraId="75AB2E38" w14:textId="77777777" w:rsidTr="00A73AE6">
        <w:tc>
          <w:tcPr>
            <w:tcW w:w="8500" w:type="dxa"/>
            <w:tcBorders>
              <w:top w:val="single" w:sz="4" w:space="0" w:color="auto"/>
              <w:left w:val="single" w:sz="4" w:space="0" w:color="auto"/>
              <w:bottom w:val="single" w:sz="2" w:space="0" w:color="auto"/>
              <w:right w:val="single" w:sz="4" w:space="0" w:color="auto"/>
            </w:tcBorders>
            <w:shd w:val="clear" w:color="auto" w:fill="auto"/>
          </w:tcPr>
          <w:p w14:paraId="6C1ED3AB" w14:textId="77777777" w:rsidR="004B51A0" w:rsidRPr="00871612" w:rsidRDefault="004B51A0" w:rsidP="00475DBE">
            <w:pPr>
              <w:spacing w:before="120" w:after="120" w:line="220" w:lineRule="exact"/>
              <w:ind w:left="57" w:right="113"/>
              <w:rPr>
                <w:rFonts w:ascii="Times New Roman" w:hAnsi="Times New Roman" w:cs="Times New Roman"/>
                <w:b/>
                <w:i/>
                <w:sz w:val="18"/>
                <w:szCs w:val="18"/>
              </w:rPr>
            </w:pPr>
            <w:r w:rsidRPr="00871612">
              <w:rPr>
                <w:rFonts w:ascii="Times New Roman" w:hAnsi="Times New Roman" w:cs="Times New Roman"/>
                <w:b/>
                <w:i/>
                <w:sz w:val="18"/>
                <w:szCs w:val="18"/>
              </w:rPr>
              <w:t>Documentation box:</w:t>
            </w:r>
          </w:p>
        </w:tc>
      </w:tr>
    </w:tbl>
    <w:p w14:paraId="07CDD721" w14:textId="77777777" w:rsidR="004B51A0" w:rsidRPr="00954BE0" w:rsidRDefault="004B51A0" w:rsidP="00EB6ABB">
      <w:pPr>
        <w:pStyle w:val="EndnoteText"/>
        <w:tabs>
          <w:tab w:val="clear" w:pos="1021"/>
        </w:tabs>
        <w:ind w:left="0" w:firstLine="142"/>
        <w:rPr>
          <w:lang w:val="en-US"/>
        </w:rPr>
      </w:pPr>
    </w:p>
  </w:endnote>
  <w:endnote w:id="49">
    <w:p w14:paraId="65EB76D4" w14:textId="77777777" w:rsidR="004B51A0" w:rsidRPr="000C2D96" w:rsidRDefault="004B51A0" w:rsidP="00782B20">
      <w:pPr>
        <w:suppressAutoHyphens w:val="0"/>
        <w:spacing w:line="200" w:lineRule="exact"/>
        <w:ind w:right="280" w:firstLine="142"/>
        <w:rPr>
          <w:rFonts w:eastAsia="Times New Roman"/>
          <w:sz w:val="18"/>
          <w:szCs w:val="18"/>
          <w:lang w:eastAsia="en-US"/>
        </w:rPr>
      </w:pPr>
      <w:r w:rsidRPr="00782B20">
        <w:rPr>
          <w:rFonts w:eastAsia="Times New Roman"/>
          <w:i/>
          <w:iCs/>
          <w:sz w:val="18"/>
          <w:szCs w:val="18"/>
          <w:lang w:eastAsia="en-US"/>
        </w:rPr>
        <w:t>Abbreviations</w:t>
      </w:r>
      <w:r w:rsidRPr="000C2D96">
        <w:rPr>
          <w:rFonts w:eastAsia="Times New Roman"/>
          <w:sz w:val="18"/>
          <w:szCs w:val="18"/>
          <w:lang w:eastAsia="en-US"/>
        </w:rPr>
        <w:t>: ODA = official development assistance, OOF = other official flows.</w:t>
      </w:r>
    </w:p>
    <w:p w14:paraId="153A9343" w14:textId="77777777" w:rsidR="004B51A0" w:rsidRPr="000C2D96" w:rsidRDefault="004B51A0" w:rsidP="000C2D96">
      <w:pPr>
        <w:suppressAutoHyphens w:val="0"/>
        <w:spacing w:line="200" w:lineRule="exact"/>
        <w:ind w:right="280" w:firstLine="142"/>
        <w:rPr>
          <w:rFonts w:eastAsia="Times New Roman"/>
          <w:i/>
          <w:sz w:val="18"/>
          <w:szCs w:val="18"/>
          <w:lang w:eastAsia="en-US"/>
        </w:rPr>
      </w:pPr>
      <w:r w:rsidRPr="000C2D96">
        <w:rPr>
          <w:rFonts w:eastAsia="Times New Roman"/>
          <w:i/>
          <w:sz w:val="18"/>
          <w:szCs w:val="18"/>
          <w:lang w:eastAsia="en-US"/>
        </w:rPr>
        <w:t>Notation keys</w:t>
      </w:r>
      <w:r w:rsidRPr="000C2D96">
        <w:rPr>
          <w:rFonts w:eastAsia="Times New Roman"/>
          <w:iCs/>
          <w:sz w:val="18"/>
          <w:szCs w:val="18"/>
          <w:lang w:eastAsia="en-US"/>
        </w:rPr>
        <w:t>:</w:t>
      </w:r>
      <w:r w:rsidRPr="000C2D96">
        <w:rPr>
          <w:rFonts w:eastAsia="Times New Roman"/>
          <w:i/>
          <w:sz w:val="18"/>
          <w:szCs w:val="18"/>
          <w:lang w:eastAsia="en-US"/>
        </w:rPr>
        <w:t xml:space="preserve"> </w:t>
      </w:r>
      <w:r w:rsidRPr="000C2D96">
        <w:rPr>
          <w:rFonts w:eastAsia="Times New Roman"/>
          <w:sz w:val="18"/>
          <w:szCs w:val="18"/>
          <w:lang w:eastAsia="en-US"/>
        </w:rPr>
        <w:t>NA = not applicable; UA = information not available at the time of reporting; NR = not reported (to indicate the voluntary character of the information).</w:t>
      </w:r>
    </w:p>
    <w:p w14:paraId="03302891" w14:textId="3CB989FA" w:rsidR="004B51A0" w:rsidRPr="000C2D96" w:rsidRDefault="004B51A0" w:rsidP="000C2D96">
      <w:pPr>
        <w:suppressAutoHyphens w:val="0"/>
        <w:spacing w:line="200" w:lineRule="exact"/>
        <w:ind w:right="280" w:firstLine="142"/>
        <w:rPr>
          <w:rFonts w:eastAsia="Times New Roman"/>
          <w:i/>
          <w:sz w:val="18"/>
          <w:szCs w:val="18"/>
          <w:lang w:eastAsia="en-US"/>
        </w:rPr>
      </w:pPr>
      <w:r w:rsidRPr="000C2D96">
        <w:rPr>
          <w:rFonts w:eastAsia="Times New Roman"/>
          <w:i/>
          <w:sz w:val="18"/>
          <w:szCs w:val="18"/>
          <w:lang w:eastAsia="en-US"/>
        </w:rPr>
        <w:t xml:space="preserve">Note: </w:t>
      </w:r>
      <w:r w:rsidRPr="000C2D96">
        <w:rPr>
          <w:rFonts w:eastAsia="Times New Roman"/>
          <w:sz w:val="18"/>
          <w:szCs w:val="18"/>
          <w:lang w:eastAsia="en-US"/>
        </w:rPr>
        <w:t>Where financial support contributes to capacity-building and/or technology development and transfer objectives, information in shaded cells is automatically populated in the relevant CTF table on information on support for technology development and transfer provided under Article 10 of the Paris Agreement (</w:t>
      </w:r>
      <w:r>
        <w:rPr>
          <w:rFonts w:eastAsia="Times New Roman"/>
          <w:sz w:val="18"/>
          <w:szCs w:val="18"/>
          <w:lang w:eastAsia="en-US"/>
        </w:rPr>
        <w:t>t</w:t>
      </w:r>
      <w:r w:rsidRPr="00FD4008">
        <w:rPr>
          <w:rFonts w:eastAsia="Times New Roman"/>
          <w:sz w:val="18"/>
          <w:szCs w:val="18"/>
          <w:lang w:eastAsia="en-US"/>
        </w:rPr>
        <w:t>able III.4) and/or information on capacity-building support provided under Article 11 of the Paris Agreement (</w:t>
      </w:r>
      <w:r>
        <w:rPr>
          <w:rFonts w:eastAsia="Times New Roman"/>
          <w:sz w:val="18"/>
          <w:szCs w:val="18"/>
          <w:lang w:eastAsia="en-US"/>
        </w:rPr>
        <w:t>t</w:t>
      </w:r>
      <w:r w:rsidRPr="000C2D96">
        <w:rPr>
          <w:rFonts w:eastAsia="Times New Roman"/>
          <w:sz w:val="18"/>
          <w:szCs w:val="18"/>
          <w:lang w:eastAsia="en-US"/>
        </w:rPr>
        <w:t>able III.5).</w:t>
      </w:r>
    </w:p>
    <w:p w14:paraId="6990F121" w14:textId="51F8529F" w:rsidR="004B51A0" w:rsidRPr="000C2D96" w:rsidRDefault="004B51A0" w:rsidP="000C2D96">
      <w:pPr>
        <w:spacing w:line="200" w:lineRule="exact"/>
        <w:ind w:right="280" w:firstLine="142"/>
        <w:rPr>
          <w:rFonts w:eastAsia="Times New Roman"/>
          <w:color w:val="000000"/>
          <w:sz w:val="18"/>
          <w:szCs w:val="18"/>
          <w:lang w:eastAsia="en-US"/>
        </w:rPr>
      </w:pPr>
      <w:r w:rsidRPr="009F579A">
        <w:rPr>
          <w:rFonts w:eastAsia="Times New Roman"/>
          <w:i/>
          <w:iCs/>
          <w:color w:val="000000"/>
          <w:sz w:val="18"/>
          <w:szCs w:val="18"/>
          <w:vertAlign w:val="superscript"/>
          <w:lang w:eastAsia="en-US"/>
        </w:rPr>
        <w:t>a</w:t>
      </w:r>
      <w:r w:rsidRPr="000C2D96">
        <w:rPr>
          <w:rFonts w:eastAsia="Times New Roman"/>
          <w:i/>
          <w:iCs/>
          <w:color w:val="000000"/>
          <w:sz w:val="18"/>
          <w:szCs w:val="18"/>
          <w:vertAlign w:val="superscript"/>
          <w:lang w:eastAsia="en-US"/>
        </w:rPr>
        <w:t xml:space="preserve">  </w:t>
      </w:r>
      <w:r w:rsidRPr="000C2D96">
        <w:rPr>
          <w:rFonts w:eastAsia="Times New Roman"/>
          <w:color w:val="000000"/>
          <w:sz w:val="18"/>
          <w:szCs w:val="18"/>
          <w:lang w:eastAsia="en-US"/>
        </w:rPr>
        <w:t xml:space="preserve">Relevant information, in tabular format, on bilateral and regional financial support provided for the previous two reporting years without overlapping with the previous reporting periods. </w:t>
      </w:r>
    </w:p>
    <w:p w14:paraId="787F7081" w14:textId="3E8688D6" w:rsidR="004B51A0" w:rsidRPr="00ED2478" w:rsidRDefault="004B51A0" w:rsidP="00ED2478">
      <w:pPr>
        <w:spacing w:line="200" w:lineRule="exact"/>
        <w:ind w:right="280" w:firstLine="142"/>
        <w:rPr>
          <w:rFonts w:eastAsia="Times New Roman"/>
          <w:color w:val="000000"/>
          <w:sz w:val="18"/>
          <w:szCs w:val="18"/>
          <w:lang w:eastAsia="en-US"/>
        </w:rPr>
      </w:pPr>
      <w:r w:rsidRPr="00401E55">
        <w:rPr>
          <w:rFonts w:eastAsia="Times New Roman"/>
          <w:i/>
          <w:iCs/>
          <w:color w:val="000000"/>
          <w:sz w:val="18"/>
          <w:szCs w:val="18"/>
          <w:vertAlign w:val="superscript"/>
          <w:lang w:eastAsia="en-US"/>
        </w:rPr>
        <w:t>b</w:t>
      </w:r>
      <w:r w:rsidRPr="000C2D96">
        <w:rPr>
          <w:rFonts w:eastAsia="Times New Roman"/>
          <w:i/>
          <w:iCs/>
          <w:color w:val="000000"/>
          <w:sz w:val="18"/>
          <w:szCs w:val="18"/>
          <w:vertAlign w:val="superscript"/>
          <w:lang w:eastAsia="en-US"/>
        </w:rPr>
        <w:t xml:space="preserve">  </w:t>
      </w:r>
      <w:r w:rsidRPr="00ED2478">
        <w:rPr>
          <w:rFonts w:eastAsia="Times New Roman"/>
          <w:color w:val="000000"/>
          <w:sz w:val="18"/>
          <w:szCs w:val="18"/>
          <w:lang w:eastAsia="en-US"/>
        </w:rPr>
        <w:t>Parties report in a separate table for each year, namely 20XX-3 and 20XX-2, where 20XX is the reporting year.</w:t>
      </w:r>
    </w:p>
    <w:p w14:paraId="4C0BFCD3" w14:textId="43A9D9BF" w:rsidR="004B51A0" w:rsidRPr="00ED2478" w:rsidRDefault="004B51A0" w:rsidP="00ED2478">
      <w:pPr>
        <w:spacing w:line="200" w:lineRule="exact"/>
        <w:ind w:right="280" w:firstLine="142"/>
        <w:rPr>
          <w:rFonts w:eastAsia="Times New Roman"/>
          <w:sz w:val="18"/>
          <w:szCs w:val="18"/>
          <w:lang w:eastAsia="en-US"/>
        </w:rPr>
      </w:pPr>
      <w:r w:rsidRPr="00401E55">
        <w:rPr>
          <w:rFonts w:eastAsia="Times New Roman"/>
          <w:i/>
          <w:iCs/>
          <w:color w:val="000000"/>
          <w:sz w:val="18"/>
          <w:szCs w:val="18"/>
          <w:vertAlign w:val="superscript"/>
          <w:lang w:eastAsia="en-US"/>
        </w:rPr>
        <w:t>c</w:t>
      </w:r>
      <w:r w:rsidRPr="00ED2478">
        <w:rPr>
          <w:rFonts w:eastAsia="Times New Roman"/>
          <w:i/>
          <w:iCs/>
          <w:sz w:val="18"/>
          <w:szCs w:val="18"/>
          <w:vertAlign w:val="superscript"/>
          <w:lang w:eastAsia="en-US"/>
        </w:rPr>
        <w:t xml:space="preserve">  </w:t>
      </w:r>
      <w:r w:rsidRPr="00ED2478">
        <w:rPr>
          <w:rFonts w:eastAsia="Times New Roman"/>
          <w:sz w:val="18"/>
          <w:szCs w:val="18"/>
          <w:lang w:eastAsia="en-US"/>
        </w:rPr>
        <w:t xml:space="preserve">Parties provide the underlying assumptions, definitions and methodologies, as applicable, used to identify and/or report this reporting parameter in the respective section of the BTR. </w:t>
      </w:r>
    </w:p>
    <w:p w14:paraId="02EEFD27" w14:textId="66135EEF" w:rsidR="004B51A0" w:rsidRPr="00ED2478" w:rsidRDefault="004B51A0" w:rsidP="00ED2478">
      <w:pPr>
        <w:spacing w:line="200" w:lineRule="exact"/>
        <w:ind w:right="280" w:firstLine="142"/>
        <w:rPr>
          <w:rFonts w:eastAsia="Times New Roman"/>
          <w:sz w:val="18"/>
          <w:szCs w:val="18"/>
          <w:lang w:eastAsia="en-US"/>
        </w:rPr>
      </w:pPr>
      <w:r w:rsidRPr="00401E55">
        <w:rPr>
          <w:rFonts w:eastAsia="Times New Roman"/>
          <w:i/>
          <w:iCs/>
          <w:color w:val="000000"/>
          <w:sz w:val="18"/>
          <w:szCs w:val="18"/>
          <w:vertAlign w:val="superscript"/>
          <w:lang w:eastAsia="en-US"/>
        </w:rPr>
        <w:t>d</w:t>
      </w:r>
      <w:r w:rsidRPr="00F344FD">
        <w:rPr>
          <w:rFonts w:eastAsia="Times New Roman"/>
          <w:i/>
          <w:iCs/>
          <w:color w:val="000000"/>
          <w:sz w:val="18"/>
          <w:szCs w:val="18"/>
          <w:vertAlign w:val="superscript"/>
          <w:lang w:eastAsia="en-US"/>
        </w:rPr>
        <w:t xml:space="preserve"> </w:t>
      </w:r>
      <w:r w:rsidRPr="00ED2478">
        <w:rPr>
          <w:rFonts w:eastAsia="Times New Roman"/>
          <w:i/>
          <w:iCs/>
          <w:sz w:val="18"/>
          <w:szCs w:val="18"/>
          <w:vertAlign w:val="superscript"/>
          <w:lang w:eastAsia="en-US"/>
        </w:rPr>
        <w:t xml:space="preserve"> </w:t>
      </w:r>
      <w:r w:rsidRPr="00ED2478">
        <w:rPr>
          <w:rFonts w:eastAsia="Times New Roman"/>
          <w:color w:val="000000"/>
          <w:sz w:val="18"/>
          <w:szCs w:val="18"/>
          <w:lang w:eastAsia="en-US"/>
        </w:rPr>
        <w:t xml:space="preserve">To the extent possible. </w:t>
      </w:r>
    </w:p>
    <w:p w14:paraId="2572741F" w14:textId="102DDBE8" w:rsidR="004B51A0" w:rsidRPr="00ED2478" w:rsidRDefault="004B51A0" w:rsidP="00ED2478">
      <w:pPr>
        <w:spacing w:line="200" w:lineRule="exact"/>
        <w:ind w:right="280" w:firstLine="142"/>
        <w:rPr>
          <w:rFonts w:eastAsia="Times New Roman"/>
          <w:sz w:val="18"/>
          <w:szCs w:val="18"/>
          <w:lang w:eastAsia="en-US"/>
        </w:rPr>
      </w:pPr>
      <w:r w:rsidRPr="00401E55">
        <w:rPr>
          <w:rFonts w:eastAsia="Times New Roman"/>
          <w:i/>
          <w:iCs/>
          <w:color w:val="000000"/>
          <w:sz w:val="18"/>
          <w:szCs w:val="18"/>
          <w:vertAlign w:val="superscript"/>
          <w:lang w:eastAsia="en-US"/>
        </w:rPr>
        <w:t>e</w:t>
      </w:r>
      <w:r w:rsidRPr="00F344FD">
        <w:rPr>
          <w:rFonts w:eastAsia="Times New Roman"/>
          <w:i/>
          <w:iCs/>
          <w:color w:val="000000"/>
          <w:sz w:val="18"/>
          <w:szCs w:val="18"/>
          <w:vertAlign w:val="superscript"/>
          <w:lang w:eastAsia="en-US"/>
        </w:rPr>
        <w:t xml:space="preserve">  </w:t>
      </w:r>
      <w:r w:rsidRPr="00ED2478">
        <w:rPr>
          <w:rFonts w:eastAsia="Times New Roman"/>
          <w:sz w:val="18"/>
          <w:szCs w:val="18"/>
          <w:lang w:eastAsia="en-US"/>
        </w:rPr>
        <w:t xml:space="preserve">If “other”, Parties should specify this information. </w:t>
      </w:r>
    </w:p>
    <w:p w14:paraId="32DD9086" w14:textId="7AF2EFF2" w:rsidR="004B51A0" w:rsidRPr="00ED2478" w:rsidRDefault="004B51A0" w:rsidP="00ED2478">
      <w:pPr>
        <w:spacing w:line="200" w:lineRule="exact"/>
        <w:ind w:right="280" w:firstLine="142"/>
        <w:rPr>
          <w:rFonts w:eastAsia="Times New Roman"/>
          <w:sz w:val="18"/>
          <w:szCs w:val="18"/>
          <w:lang w:eastAsia="en-US"/>
        </w:rPr>
      </w:pPr>
      <w:r w:rsidRPr="00401E55">
        <w:rPr>
          <w:rFonts w:eastAsia="Times New Roman"/>
          <w:i/>
          <w:iCs/>
          <w:color w:val="000000"/>
          <w:sz w:val="18"/>
          <w:szCs w:val="18"/>
          <w:vertAlign w:val="superscript"/>
          <w:lang w:eastAsia="en-US"/>
        </w:rPr>
        <w:t>f</w:t>
      </w:r>
      <w:r w:rsidRPr="00ED2478">
        <w:rPr>
          <w:rFonts w:eastAsia="Times New Roman"/>
          <w:i/>
          <w:iCs/>
          <w:color w:val="000000"/>
          <w:sz w:val="18"/>
          <w:szCs w:val="18"/>
          <w:vertAlign w:val="superscript"/>
          <w:lang w:eastAsia="en-US"/>
        </w:rPr>
        <w:t xml:space="preserve">  </w:t>
      </w:r>
      <w:r w:rsidRPr="00ED2478">
        <w:rPr>
          <w:rFonts w:eastAsia="Times New Roman"/>
          <w:sz w:val="18"/>
          <w:szCs w:val="18"/>
          <w:lang w:eastAsia="en-US"/>
        </w:rPr>
        <w:t>The face value and, on a voluntary basis, the grant-equivalent value.</w:t>
      </w:r>
    </w:p>
    <w:p w14:paraId="78FE2531" w14:textId="54EC1D56" w:rsidR="004B51A0" w:rsidRPr="00ED2478" w:rsidRDefault="004B51A0" w:rsidP="00ED2478">
      <w:pPr>
        <w:spacing w:line="200" w:lineRule="exact"/>
        <w:ind w:right="280" w:firstLine="142"/>
        <w:rPr>
          <w:rFonts w:eastAsia="Times New Roman"/>
          <w:sz w:val="18"/>
          <w:szCs w:val="18"/>
          <w:lang w:eastAsia="en-US"/>
        </w:rPr>
      </w:pPr>
      <w:r w:rsidRPr="00401E55">
        <w:rPr>
          <w:rFonts w:eastAsia="Times New Roman"/>
          <w:i/>
          <w:iCs/>
          <w:color w:val="000000"/>
          <w:sz w:val="18"/>
          <w:szCs w:val="18"/>
          <w:vertAlign w:val="superscript"/>
          <w:lang w:eastAsia="en-US"/>
        </w:rPr>
        <w:t>g</w:t>
      </w:r>
      <w:r w:rsidRPr="00ED2478">
        <w:rPr>
          <w:rFonts w:eastAsia="Times New Roman"/>
          <w:i/>
          <w:iCs/>
          <w:color w:val="000000"/>
          <w:sz w:val="18"/>
          <w:szCs w:val="18"/>
          <w:vertAlign w:val="superscript"/>
          <w:lang w:eastAsia="en-US"/>
        </w:rPr>
        <w:t xml:space="preserve">  </w:t>
      </w:r>
      <w:r w:rsidRPr="00ED2478">
        <w:rPr>
          <w:rFonts w:eastAsia="Times New Roman"/>
          <w:sz w:val="18"/>
          <w:szCs w:val="18"/>
          <w:lang w:eastAsia="en-US"/>
        </w:rPr>
        <w:t xml:space="preserve">Parties report, to the extent possible, the different amounts per financial instrument, if applicable and as available. </w:t>
      </w:r>
    </w:p>
    <w:p w14:paraId="48E5B1B3" w14:textId="667FEE18" w:rsidR="004B51A0" w:rsidRPr="00ED2478" w:rsidRDefault="004B51A0" w:rsidP="00ED2478">
      <w:pPr>
        <w:suppressAutoHyphens w:val="0"/>
        <w:spacing w:line="200" w:lineRule="exact"/>
        <w:ind w:right="280" w:firstLine="142"/>
        <w:rPr>
          <w:rFonts w:eastAsia="Times New Roman"/>
          <w:color w:val="000000"/>
          <w:sz w:val="18"/>
          <w:szCs w:val="18"/>
          <w:lang w:eastAsia="en-US"/>
        </w:rPr>
      </w:pPr>
      <w:r w:rsidRPr="00401E55">
        <w:rPr>
          <w:rFonts w:eastAsia="Times New Roman"/>
          <w:i/>
          <w:iCs/>
          <w:color w:val="000000"/>
          <w:sz w:val="18"/>
          <w:szCs w:val="18"/>
          <w:vertAlign w:val="superscript"/>
          <w:lang w:eastAsia="en-US"/>
        </w:rPr>
        <w:t>h</w:t>
      </w:r>
      <w:r w:rsidRPr="009F579A">
        <w:rPr>
          <w:rFonts w:eastAsia="Times New Roman"/>
          <w:i/>
          <w:iCs/>
          <w:color w:val="000000"/>
          <w:sz w:val="18"/>
          <w:szCs w:val="18"/>
          <w:vertAlign w:val="superscript"/>
          <w:lang w:eastAsia="en-US"/>
        </w:rPr>
        <w:t xml:space="preserve">  </w:t>
      </w:r>
      <w:r w:rsidRPr="00ED2478">
        <w:rPr>
          <w:rFonts w:eastAsia="Times New Roman"/>
          <w:sz w:val="18"/>
          <w:szCs w:val="18"/>
          <w:lang w:eastAsia="en-US"/>
        </w:rPr>
        <w:t>As available.</w:t>
      </w:r>
      <w:r w:rsidRPr="00ED2478">
        <w:rPr>
          <w:rFonts w:eastAsia="Times New Roman"/>
          <w:color w:val="000000"/>
          <w:sz w:val="18"/>
          <w:szCs w:val="18"/>
          <w:lang w:eastAsia="en-US"/>
        </w:rPr>
        <w:t xml:space="preserve"> </w:t>
      </w:r>
    </w:p>
    <w:p w14:paraId="2EDF0542" w14:textId="54DDF3CC" w:rsidR="004B51A0" w:rsidRPr="00ED2478" w:rsidRDefault="004B51A0" w:rsidP="00ED2478">
      <w:pPr>
        <w:suppressAutoHyphens w:val="0"/>
        <w:spacing w:line="200" w:lineRule="exact"/>
        <w:ind w:right="280" w:firstLine="142"/>
        <w:rPr>
          <w:rFonts w:eastAsia="Times New Roman"/>
          <w:color w:val="000000"/>
          <w:sz w:val="18"/>
          <w:szCs w:val="18"/>
          <w:lang w:eastAsia="en-US"/>
        </w:rPr>
      </w:pPr>
      <w:r w:rsidRPr="00401E55">
        <w:rPr>
          <w:rFonts w:eastAsia="Times New Roman"/>
          <w:i/>
          <w:iCs/>
          <w:color w:val="000000"/>
          <w:sz w:val="18"/>
          <w:szCs w:val="18"/>
          <w:vertAlign w:val="superscript"/>
          <w:lang w:eastAsia="en-US"/>
        </w:rPr>
        <w:t>i</w:t>
      </w:r>
      <w:r w:rsidRPr="00F344FD">
        <w:rPr>
          <w:rFonts w:eastAsia="Times New Roman"/>
          <w:i/>
          <w:iCs/>
          <w:color w:val="000000"/>
          <w:sz w:val="18"/>
          <w:szCs w:val="18"/>
          <w:vertAlign w:val="superscript"/>
          <w:lang w:eastAsia="en-US"/>
        </w:rPr>
        <w:t xml:space="preserve">  </w:t>
      </w:r>
      <w:r w:rsidRPr="00ED2478">
        <w:rPr>
          <w:rFonts w:eastAsia="Times New Roman"/>
          <w:color w:val="000000"/>
          <w:sz w:val="18"/>
          <w:szCs w:val="18"/>
          <w:lang w:eastAsia="en-US"/>
        </w:rPr>
        <w:t>Report, to the extent possible, information on the project/programme and implementing agency and provide a link to any relevant documentation and as appropriate, support to activities related to averting, minimizing and addressing loss and damage associated with the adverse effects of climate change.</w:t>
      </w:r>
    </w:p>
    <w:p w14:paraId="3CD977AA" w14:textId="61DEBFAF" w:rsidR="004B51A0" w:rsidRPr="00ED2478" w:rsidRDefault="004B51A0" w:rsidP="00ED2478">
      <w:pPr>
        <w:suppressAutoHyphens w:val="0"/>
        <w:spacing w:line="200" w:lineRule="exact"/>
        <w:ind w:right="280" w:firstLine="142"/>
        <w:rPr>
          <w:rFonts w:eastAsia="Times New Roman"/>
          <w:color w:val="000000"/>
          <w:sz w:val="18"/>
          <w:szCs w:val="18"/>
          <w:lang w:eastAsia="en-US"/>
        </w:rPr>
      </w:pPr>
      <w:r w:rsidRPr="00401E55">
        <w:rPr>
          <w:rFonts w:eastAsia="Times New Roman"/>
          <w:i/>
          <w:iCs/>
          <w:color w:val="000000"/>
          <w:sz w:val="18"/>
          <w:szCs w:val="18"/>
          <w:vertAlign w:val="superscript"/>
          <w:lang w:eastAsia="en-US"/>
        </w:rPr>
        <w:t>j</w:t>
      </w:r>
      <w:r w:rsidRPr="00F344FD">
        <w:rPr>
          <w:rFonts w:eastAsia="Times New Roman"/>
          <w:i/>
          <w:iCs/>
          <w:color w:val="000000"/>
          <w:sz w:val="18"/>
          <w:szCs w:val="18"/>
          <w:vertAlign w:val="superscript"/>
          <w:lang w:eastAsia="en-US"/>
        </w:rPr>
        <w:t xml:space="preserve">  </w:t>
      </w:r>
      <w:r w:rsidRPr="00ED2478">
        <w:rPr>
          <w:rFonts w:eastAsia="Times New Roman"/>
          <w:color w:val="000000"/>
          <w:sz w:val="18"/>
          <w:szCs w:val="18"/>
          <w:lang w:eastAsia="en-US"/>
        </w:rPr>
        <w:t>The region should be reported if data at the country level are not available.</w:t>
      </w:r>
    </w:p>
    <w:p w14:paraId="43072BC2" w14:textId="289C5333" w:rsidR="004B51A0" w:rsidRPr="00720A37" w:rsidRDefault="004B51A0" w:rsidP="00857A66">
      <w:pPr>
        <w:suppressAutoHyphens w:val="0"/>
        <w:spacing w:after="180" w:line="200" w:lineRule="exact"/>
        <w:ind w:right="278" w:firstLine="142"/>
        <w:rPr>
          <w:rFonts w:eastAsia="Times New Roman"/>
          <w:color w:val="000000"/>
          <w:sz w:val="18"/>
          <w:szCs w:val="18"/>
          <w:lang w:eastAsia="en-US"/>
        </w:rPr>
      </w:pPr>
      <w:r w:rsidRPr="00401E55">
        <w:rPr>
          <w:rFonts w:eastAsia="Times New Roman"/>
          <w:i/>
          <w:iCs/>
          <w:color w:val="000000"/>
          <w:sz w:val="18"/>
          <w:szCs w:val="18"/>
          <w:vertAlign w:val="superscript"/>
          <w:lang w:eastAsia="en-US"/>
        </w:rPr>
        <w:t>k</w:t>
      </w:r>
      <w:r w:rsidRPr="00F344FD">
        <w:rPr>
          <w:rFonts w:eastAsia="Times New Roman"/>
          <w:i/>
          <w:iCs/>
          <w:color w:val="000000"/>
          <w:sz w:val="18"/>
          <w:szCs w:val="18"/>
          <w:vertAlign w:val="superscript"/>
          <w:lang w:eastAsia="en-US"/>
        </w:rPr>
        <w:t xml:space="preserve">  </w:t>
      </w:r>
      <w:r w:rsidRPr="00ED2478">
        <w:rPr>
          <w:rFonts w:eastAsia="Times New Roman"/>
          <w:sz w:val="18"/>
          <w:szCs w:val="18"/>
          <w:lang w:eastAsia="en-US"/>
        </w:rPr>
        <w:t>This refers to funding for activities that have both mitigation and adaptation components. Parties report, to the extent possible, the different amounts of components, if applicable and as available.</w:t>
      </w:r>
    </w:p>
    <w:p w14:paraId="2E73DC8C" w14:textId="77777777" w:rsidR="004B51A0" w:rsidRPr="00E42016" w:rsidRDefault="004B51A0" w:rsidP="00E42016">
      <w:pPr>
        <w:suppressAutoHyphens w:val="0"/>
        <w:spacing w:line="240" w:lineRule="auto"/>
        <w:ind w:right="281" w:firstLine="142"/>
        <w:rPr>
          <w:rFonts w:eastAsia="Times New Roman"/>
          <w:bCs/>
          <w:iCs/>
          <w:sz w:val="18"/>
          <w:lang w:eastAsia="en-US"/>
        </w:rPr>
      </w:pPr>
      <w:r w:rsidRPr="00E42016">
        <w:rPr>
          <w:rFonts w:eastAsia="Times New Roman"/>
          <w:bCs/>
          <w:iCs/>
          <w:sz w:val="18"/>
          <w:lang w:eastAsia="en-US"/>
        </w:rPr>
        <w:t>…</w:t>
      </w:r>
    </w:p>
    <w:p w14:paraId="05267F08" w14:textId="23F94FB7" w:rsidR="004B51A0" w:rsidRPr="00ED2478" w:rsidRDefault="004B51A0" w:rsidP="00ED2478">
      <w:pPr>
        <w:suppressAutoHyphens w:val="0"/>
        <w:spacing w:line="200" w:lineRule="exact"/>
        <w:ind w:right="280"/>
        <w:rPr>
          <w:rFonts w:eastAsia="Times New Roman"/>
          <w:b/>
          <w:i/>
          <w:iCs/>
          <w:sz w:val="18"/>
          <w:szCs w:val="18"/>
          <w:lang w:eastAsia="en-US"/>
        </w:rPr>
      </w:pPr>
      <w:r w:rsidRPr="00ED2478">
        <w:rPr>
          <w:rFonts w:eastAsia="Times New Roman"/>
          <w:b/>
          <w:i/>
          <w:sz w:val="18"/>
          <w:szCs w:val="18"/>
          <w:lang w:eastAsia="en-US"/>
        </w:rPr>
        <w:t>Custom footnotes</w:t>
      </w:r>
    </w:p>
    <w:p w14:paraId="30E4094F" w14:textId="58B5D200" w:rsidR="004B51A0" w:rsidRPr="00C27A65" w:rsidRDefault="004B51A0" w:rsidP="00ED2478">
      <w:pPr>
        <w:ind w:right="280"/>
        <w:rPr>
          <w:sz w:val="18"/>
          <w:szCs w:val="18"/>
        </w:rPr>
      </w:pPr>
      <w:r w:rsidRPr="00ED2478">
        <w:rPr>
          <w:sz w:val="18"/>
          <w:szCs w:val="18"/>
          <w:lang w:eastAsia="en-US"/>
        </w:rPr>
        <w:t>The underlying assumptions</w:t>
      </w:r>
      <w:r w:rsidRPr="00C27A65">
        <w:rPr>
          <w:sz w:val="18"/>
          <w:szCs w:val="18"/>
          <w:lang w:eastAsia="en-US"/>
        </w:rPr>
        <w:t>, definitions and methodologies of the information in this CTF is available at link/page number of the BTR</w:t>
      </w:r>
      <w:r w:rsidRPr="00C27A65">
        <w:rPr>
          <w:sz w:val="18"/>
          <w:szCs w:val="18"/>
        </w:rPr>
        <w:t>.</w:t>
      </w:r>
      <w:r w:rsidR="00344F34" w:rsidRPr="00344F34">
        <w:rPr>
          <w:rFonts w:eastAsia="Times New Roman"/>
          <w:noProof/>
          <w:color w:val="000000"/>
          <w:sz w:val="18"/>
          <w:szCs w:val="18"/>
          <w:lang w:eastAsia="en-US"/>
        </w:rPr>
        <w:t xml:space="preserve"> </w:t>
      </w:r>
    </w:p>
  </w:endnote>
  <w:endnote w:id="50">
    <w:p w14:paraId="3745E667" w14:textId="022D4E51" w:rsidR="004B51A0" w:rsidRPr="00D92344" w:rsidRDefault="004B51A0" w:rsidP="00B53296">
      <w:pPr>
        <w:pStyle w:val="EndnoteText"/>
        <w:tabs>
          <w:tab w:val="clear" w:pos="1021"/>
        </w:tabs>
        <w:spacing w:line="200" w:lineRule="exact"/>
        <w:ind w:left="0" w:right="395" w:firstLine="142"/>
        <w:rPr>
          <w:szCs w:val="18"/>
        </w:rPr>
      </w:pPr>
      <w:r w:rsidRPr="00D92344">
        <w:rPr>
          <w:i/>
          <w:szCs w:val="18"/>
        </w:rPr>
        <w:t>N</w:t>
      </w:r>
      <w:r w:rsidRPr="00D92344">
        <w:rPr>
          <w:rFonts w:eastAsia="Times New Roman"/>
          <w:i/>
          <w:szCs w:val="18"/>
          <w:lang w:eastAsia="en-US"/>
        </w:rPr>
        <w:t>otation keys</w:t>
      </w:r>
      <w:r w:rsidRPr="00D92344">
        <w:rPr>
          <w:rFonts w:eastAsia="Times New Roman"/>
          <w:iCs/>
          <w:szCs w:val="18"/>
          <w:lang w:eastAsia="en-US"/>
        </w:rPr>
        <w:t>:</w:t>
      </w:r>
      <w:r w:rsidRPr="00D92344">
        <w:rPr>
          <w:rFonts w:eastAsia="Times New Roman"/>
          <w:i/>
          <w:szCs w:val="18"/>
          <w:lang w:eastAsia="en-US"/>
        </w:rPr>
        <w:t xml:space="preserve"> </w:t>
      </w:r>
      <w:r w:rsidRPr="00D92344">
        <w:rPr>
          <w:rFonts w:eastAsia="Times New Roman"/>
          <w:szCs w:val="18"/>
          <w:lang w:eastAsia="en-US"/>
        </w:rPr>
        <w:t>NA = not applicable; UA = information not available at the time of reporting</w:t>
      </w:r>
      <w:r>
        <w:rPr>
          <w:rFonts w:eastAsia="Times New Roman"/>
          <w:szCs w:val="18"/>
          <w:lang w:eastAsia="en-US"/>
        </w:rPr>
        <w:t>;</w:t>
      </w:r>
      <w:r w:rsidRPr="00D92344">
        <w:rPr>
          <w:rFonts w:eastAsia="Times New Roman"/>
          <w:szCs w:val="18"/>
          <w:lang w:eastAsia="en-US"/>
        </w:rPr>
        <w:t xml:space="preserve"> NR = not reported (to indicate the voluntary character of the information)</w:t>
      </w:r>
      <w:r>
        <w:rPr>
          <w:rFonts w:eastAsia="Times New Roman"/>
          <w:szCs w:val="18"/>
          <w:lang w:eastAsia="en-US"/>
        </w:rPr>
        <w:t>.</w:t>
      </w:r>
    </w:p>
    <w:p w14:paraId="0FA4DAEF" w14:textId="77777777" w:rsidR="004B51A0" w:rsidRPr="009F3CFC" w:rsidRDefault="004B51A0" w:rsidP="00B53296">
      <w:pPr>
        <w:pStyle w:val="EndnoteText"/>
        <w:tabs>
          <w:tab w:val="clear" w:pos="1021"/>
        </w:tabs>
        <w:spacing w:line="200" w:lineRule="exact"/>
        <w:ind w:left="0" w:right="395" w:firstLine="142"/>
        <w:rPr>
          <w:lang w:val="en-US"/>
        </w:rPr>
      </w:pPr>
      <w:r w:rsidRPr="009F3CFC">
        <w:rPr>
          <w:rStyle w:val="EndnoteReference"/>
          <w:i/>
        </w:rPr>
        <w:endnoteRef/>
      </w:r>
      <w:r w:rsidRPr="009F3CFC">
        <w:rPr>
          <w:i/>
        </w:rPr>
        <w:t xml:space="preserve"> </w:t>
      </w:r>
      <w:r>
        <w:t xml:space="preserve"> </w:t>
      </w:r>
      <w:r w:rsidRPr="00D92344">
        <w:t>Developing country Parties should provide, in common tabular format, information on technology development and transfer support received, to the extent possible, as available and as applicable.</w:t>
      </w:r>
    </w:p>
  </w:endnote>
  <w:endnote w:id="51">
    <w:p w14:paraId="426FAA50" w14:textId="77777777" w:rsidR="004B51A0" w:rsidRPr="009F3CFC" w:rsidRDefault="004B51A0" w:rsidP="00B53296">
      <w:pPr>
        <w:pStyle w:val="EndnoteText"/>
        <w:tabs>
          <w:tab w:val="clear" w:pos="1021"/>
        </w:tabs>
        <w:spacing w:line="200" w:lineRule="exact"/>
        <w:ind w:left="0" w:right="395" w:firstLine="142"/>
        <w:rPr>
          <w:lang w:val="en-US"/>
        </w:rPr>
      </w:pPr>
      <w:r w:rsidRPr="009F3CFC">
        <w:rPr>
          <w:rStyle w:val="EndnoteReference"/>
          <w:i/>
        </w:rPr>
        <w:endnoteRef/>
      </w:r>
      <w:r w:rsidRPr="009F3CFC">
        <w:rPr>
          <w:i/>
        </w:rPr>
        <w:t xml:space="preserve"> </w:t>
      </w:r>
      <w:r>
        <w:t xml:space="preserve"> </w:t>
      </w:r>
      <w:r w:rsidRPr="00D92344">
        <w:t xml:space="preserve">Parties include information on support received, ongoing or planned since the previous </w:t>
      </w:r>
      <w:r>
        <w:t>BTR</w:t>
      </w:r>
      <w:r w:rsidRPr="00D92344">
        <w:t>.</w:t>
      </w:r>
    </w:p>
  </w:endnote>
  <w:endnote w:id="52">
    <w:p w14:paraId="50E58E56" w14:textId="77777777" w:rsidR="004B51A0" w:rsidRPr="009F3CFC" w:rsidRDefault="004B51A0" w:rsidP="00B53296">
      <w:pPr>
        <w:pStyle w:val="EndnoteText"/>
        <w:tabs>
          <w:tab w:val="clear" w:pos="1021"/>
        </w:tabs>
        <w:spacing w:line="200" w:lineRule="exact"/>
        <w:ind w:left="0" w:right="395" w:firstLine="142"/>
        <w:rPr>
          <w:lang w:val="en-US"/>
        </w:rPr>
      </w:pPr>
      <w:r w:rsidRPr="009F3CFC">
        <w:rPr>
          <w:rStyle w:val="EndnoteReference"/>
          <w:i/>
        </w:rPr>
        <w:endnoteRef/>
      </w:r>
      <w:r w:rsidRPr="009F3CFC">
        <w:rPr>
          <w:i/>
        </w:rPr>
        <w:t xml:space="preserve"> </w:t>
      </w:r>
      <w:r>
        <w:t xml:space="preserve"> </w:t>
      </w:r>
      <w:r w:rsidRPr="00D92344">
        <w:t>Parties provide the underlying assumptions, definitions and methodologies, as applicable, used to identify and/or report this reporting parameter in the respective section of the BTR.</w:t>
      </w:r>
    </w:p>
  </w:endnote>
  <w:endnote w:id="53">
    <w:p w14:paraId="119259D4" w14:textId="77777777" w:rsidR="004B51A0" w:rsidRPr="009F3CFC" w:rsidRDefault="004B51A0" w:rsidP="00B53296">
      <w:pPr>
        <w:pStyle w:val="EndnoteText"/>
        <w:tabs>
          <w:tab w:val="clear" w:pos="1021"/>
        </w:tabs>
        <w:spacing w:line="200" w:lineRule="exact"/>
        <w:ind w:left="0" w:right="395" w:firstLine="142"/>
        <w:rPr>
          <w:lang w:val="en-US"/>
        </w:rPr>
      </w:pPr>
      <w:r w:rsidRPr="009F3CFC">
        <w:rPr>
          <w:rStyle w:val="EndnoteReference"/>
          <w:i/>
        </w:rPr>
        <w:endnoteRef/>
      </w:r>
      <w:r w:rsidRPr="009F3CFC">
        <w:rPr>
          <w:i/>
        </w:rPr>
        <w:t xml:space="preserve"> </w:t>
      </w:r>
      <w:r>
        <w:t xml:space="preserve"> </w:t>
      </w:r>
      <w:r w:rsidRPr="00D92344">
        <w:t>If “other”, Parties should specify this information.</w:t>
      </w:r>
    </w:p>
  </w:endnote>
  <w:endnote w:id="54">
    <w:p w14:paraId="368CD2AA" w14:textId="77777777" w:rsidR="004B51A0" w:rsidRDefault="004B51A0" w:rsidP="00B53296">
      <w:pPr>
        <w:pStyle w:val="EndnoteText"/>
        <w:tabs>
          <w:tab w:val="clear" w:pos="1021"/>
        </w:tabs>
        <w:spacing w:line="200" w:lineRule="exact"/>
        <w:ind w:left="0" w:right="395" w:firstLine="142"/>
      </w:pPr>
      <w:r w:rsidRPr="009F3CFC">
        <w:rPr>
          <w:rStyle w:val="EndnoteReference"/>
          <w:i/>
        </w:rPr>
        <w:endnoteRef/>
      </w:r>
      <w:r w:rsidRPr="009F3CFC">
        <w:rPr>
          <w:i/>
        </w:rPr>
        <w:t xml:space="preserve"> </w:t>
      </w:r>
      <w:r>
        <w:t xml:space="preserve"> </w:t>
      </w:r>
      <w:r w:rsidRPr="00D92344">
        <w:t>This refers to activities that have both mitigation and adaptation components.</w:t>
      </w:r>
    </w:p>
    <w:p w14:paraId="537A8385" w14:textId="77777777" w:rsidR="004B51A0" w:rsidRDefault="004B51A0" w:rsidP="0080460C">
      <w:pPr>
        <w:pStyle w:val="EndnoteText"/>
        <w:tabs>
          <w:tab w:val="clear" w:pos="1021"/>
        </w:tabs>
        <w:spacing w:after="180" w:line="200" w:lineRule="exact"/>
        <w:ind w:left="0" w:right="397" w:firstLine="142"/>
      </w:pPr>
      <w:r>
        <w:rPr>
          <w:rStyle w:val="EndnoteReference"/>
          <w:i/>
        </w:rPr>
        <w:t>f</w:t>
      </w:r>
      <w:r>
        <w:t xml:space="preserve">  </w:t>
      </w:r>
      <w:r w:rsidRPr="00875A1E">
        <w:t>Report, to the extent possible, information on the project/programme and implementing agency and provide a link to any relevant documentation and as appropriate, support to activities related to averting, minimizing and addressing loss and damage associated with the adverse effects of climate change.</w:t>
      </w:r>
    </w:p>
    <w:p w14:paraId="1E147543" w14:textId="77777777" w:rsidR="004B51A0" w:rsidRDefault="004B51A0" w:rsidP="00B53296">
      <w:pPr>
        <w:pStyle w:val="EndnoteText"/>
        <w:ind w:hanging="992"/>
      </w:pPr>
      <w:r>
        <w:t>…</w:t>
      </w:r>
    </w:p>
    <w:p w14:paraId="11E34D0E" w14:textId="1F2234B2" w:rsidR="004B51A0" w:rsidRPr="00D92344" w:rsidRDefault="004B51A0" w:rsidP="00B53296">
      <w:pPr>
        <w:pStyle w:val="EndnoteText"/>
        <w:rPr>
          <w:b/>
          <w:i/>
          <w:lang w:val="en-US"/>
        </w:rPr>
      </w:pPr>
      <w:r w:rsidRPr="00D92344">
        <w:rPr>
          <w:b/>
          <w:i/>
          <w:lang w:val="en-US"/>
        </w:rPr>
        <w:t xml:space="preserve">Custom </w:t>
      </w:r>
      <w:r>
        <w:rPr>
          <w:b/>
          <w:i/>
          <w:lang w:val="en-US"/>
        </w:rPr>
        <w:t>f</w:t>
      </w:r>
      <w:r w:rsidRPr="00D92344">
        <w:rPr>
          <w:b/>
          <w:i/>
          <w:lang w:val="en-US"/>
        </w:rPr>
        <w:t>ootnotes</w:t>
      </w:r>
    </w:p>
    <w:p w14:paraId="580FD106" w14:textId="77777777" w:rsidR="004B51A0" w:rsidRPr="009F3CFC" w:rsidRDefault="004B51A0" w:rsidP="00B53296">
      <w:pPr>
        <w:pStyle w:val="EndnoteText"/>
        <w:tabs>
          <w:tab w:val="clear" w:pos="1021"/>
        </w:tabs>
        <w:rPr>
          <w:lang w:val="en-US"/>
        </w:rPr>
      </w:pPr>
      <w:r w:rsidRPr="00D92344">
        <w:rPr>
          <w:lang w:val="en-US"/>
        </w:rPr>
        <w:t>The underlying assumptions, definitions and methodologies of the information in this CTF is available at link/page number of the BTR</w:t>
      </w:r>
      <w:r>
        <w:rPr>
          <w:lang w:val="en-US"/>
        </w:rPr>
        <w:t>.</w:t>
      </w:r>
    </w:p>
  </w:endnote>
  <w:endnote w:id="55">
    <w:p w14:paraId="71D2C332" w14:textId="679B53E0" w:rsidR="004B51A0" w:rsidRDefault="004B51A0" w:rsidP="008F7F68">
      <w:pPr>
        <w:pStyle w:val="EndnoteText"/>
        <w:tabs>
          <w:tab w:val="clear" w:pos="1021"/>
        </w:tabs>
        <w:spacing w:line="200" w:lineRule="exact"/>
        <w:ind w:left="0" w:right="395" w:firstLine="142"/>
      </w:pPr>
      <w:r>
        <w:rPr>
          <w:i/>
        </w:rPr>
        <w:t>Notation</w:t>
      </w:r>
      <w:r w:rsidRPr="005E21F9">
        <w:rPr>
          <w:rFonts w:eastAsia="Times New Roman"/>
          <w:i/>
          <w:szCs w:val="18"/>
          <w:lang w:eastAsia="en-US"/>
        </w:rPr>
        <w:t xml:space="preserve"> </w:t>
      </w:r>
      <w:r w:rsidRPr="00D92344">
        <w:rPr>
          <w:rFonts w:eastAsia="Times New Roman"/>
          <w:i/>
          <w:szCs w:val="18"/>
          <w:lang w:eastAsia="en-US"/>
        </w:rPr>
        <w:t>keys</w:t>
      </w:r>
      <w:r w:rsidRPr="00D92344">
        <w:rPr>
          <w:rFonts w:eastAsia="Times New Roman"/>
          <w:iCs/>
          <w:szCs w:val="18"/>
          <w:lang w:eastAsia="en-US"/>
        </w:rPr>
        <w:t>:</w:t>
      </w:r>
      <w:r w:rsidRPr="00D92344">
        <w:rPr>
          <w:rFonts w:eastAsia="Times New Roman"/>
          <w:i/>
          <w:szCs w:val="18"/>
          <w:lang w:eastAsia="en-US"/>
        </w:rPr>
        <w:t xml:space="preserve"> </w:t>
      </w:r>
      <w:r w:rsidRPr="00D92344">
        <w:rPr>
          <w:rFonts w:eastAsia="Times New Roman"/>
          <w:szCs w:val="18"/>
          <w:lang w:eastAsia="en-US"/>
        </w:rPr>
        <w:t>NA = not applicable; UA = information not available at the time of reporting</w:t>
      </w:r>
      <w:r>
        <w:rPr>
          <w:rFonts w:eastAsia="Times New Roman"/>
          <w:szCs w:val="18"/>
          <w:lang w:eastAsia="en-US"/>
        </w:rPr>
        <w:t>;</w:t>
      </w:r>
      <w:r w:rsidRPr="00D92344">
        <w:rPr>
          <w:rFonts w:eastAsia="Times New Roman"/>
          <w:szCs w:val="18"/>
          <w:lang w:eastAsia="en-US"/>
        </w:rPr>
        <w:t xml:space="preserve"> NR = not reported (to indicate the voluntary character of the information)</w:t>
      </w:r>
      <w:r>
        <w:rPr>
          <w:rFonts w:eastAsia="Times New Roman"/>
          <w:szCs w:val="18"/>
          <w:lang w:eastAsia="en-US"/>
        </w:rPr>
        <w:t>.</w:t>
      </w:r>
    </w:p>
    <w:p w14:paraId="3D974435" w14:textId="77777777" w:rsidR="004B51A0" w:rsidRPr="005D6299" w:rsidRDefault="004B51A0" w:rsidP="008F7F68">
      <w:pPr>
        <w:pStyle w:val="EndnoteText"/>
        <w:tabs>
          <w:tab w:val="clear" w:pos="1021"/>
        </w:tabs>
        <w:spacing w:line="200" w:lineRule="exact"/>
        <w:ind w:left="0" w:right="395" w:firstLine="142"/>
        <w:rPr>
          <w:lang w:val="en-US"/>
        </w:rPr>
      </w:pPr>
      <w:r w:rsidRPr="005D6299">
        <w:rPr>
          <w:rStyle w:val="EndnoteReference"/>
          <w:i/>
        </w:rPr>
        <w:endnoteRef/>
      </w:r>
      <w:r w:rsidRPr="005D6299">
        <w:rPr>
          <w:i/>
        </w:rPr>
        <w:t xml:space="preserve"> </w:t>
      </w:r>
      <w:r>
        <w:t xml:space="preserve"> </w:t>
      </w:r>
      <w:r w:rsidRPr="005E21F9">
        <w:t>Developing country Parties should provide, in common tabular format, information on capacity-building support needed, to the extent possible, as available and as applicable.</w:t>
      </w:r>
    </w:p>
  </w:endnote>
  <w:endnote w:id="56">
    <w:p w14:paraId="6F208695" w14:textId="77777777" w:rsidR="004B51A0" w:rsidRPr="005D6299" w:rsidRDefault="004B51A0" w:rsidP="008F7F68">
      <w:pPr>
        <w:pStyle w:val="EndnoteText"/>
        <w:tabs>
          <w:tab w:val="clear" w:pos="1021"/>
        </w:tabs>
        <w:spacing w:line="200" w:lineRule="exact"/>
        <w:ind w:left="0" w:right="395" w:firstLine="142"/>
        <w:rPr>
          <w:lang w:val="en-US"/>
        </w:rPr>
      </w:pPr>
      <w:r w:rsidRPr="005D6299">
        <w:rPr>
          <w:rStyle w:val="EndnoteReference"/>
          <w:i/>
        </w:rPr>
        <w:endnoteRef/>
      </w:r>
      <w:r w:rsidRPr="005D6299">
        <w:rPr>
          <w:i/>
        </w:rPr>
        <w:t xml:space="preserve"> </w:t>
      </w:r>
      <w:r>
        <w:t xml:space="preserve"> </w:t>
      </w:r>
      <w:r w:rsidRPr="005E21F9">
        <w:t xml:space="preserve">Parties include information on support needed from the reporting year of the </w:t>
      </w:r>
      <w:r>
        <w:t>BTR</w:t>
      </w:r>
      <w:r w:rsidRPr="005E21F9">
        <w:t>.</w:t>
      </w:r>
    </w:p>
  </w:endnote>
  <w:endnote w:id="57">
    <w:p w14:paraId="4DD80075" w14:textId="77777777" w:rsidR="004B51A0" w:rsidRPr="00624B87" w:rsidRDefault="004B51A0" w:rsidP="008F7F68">
      <w:pPr>
        <w:pStyle w:val="EndnoteText"/>
        <w:tabs>
          <w:tab w:val="clear" w:pos="1021"/>
        </w:tabs>
        <w:spacing w:line="200" w:lineRule="exact"/>
        <w:ind w:left="0" w:right="395" w:firstLine="142"/>
        <w:rPr>
          <w:lang w:val="en-US"/>
        </w:rPr>
      </w:pPr>
      <w:r w:rsidRPr="00624B87">
        <w:rPr>
          <w:rStyle w:val="EndnoteReference"/>
          <w:i/>
        </w:rPr>
        <w:endnoteRef/>
      </w:r>
      <w:r w:rsidRPr="00624B87">
        <w:rPr>
          <w:i/>
        </w:rPr>
        <w:t xml:space="preserve"> </w:t>
      </w:r>
      <w:r>
        <w:t xml:space="preserve"> </w:t>
      </w:r>
      <w:r w:rsidRPr="005E21F9">
        <w:t>Parties provide the underlying assumptions, definitions and methodologies, as applicable, used to identify and/or report this reporting parameter in the respective section of the BTR</w:t>
      </w:r>
    </w:p>
  </w:endnote>
  <w:endnote w:id="58">
    <w:p w14:paraId="72966BEE" w14:textId="77777777" w:rsidR="004B51A0" w:rsidRDefault="004B51A0" w:rsidP="008F7F68">
      <w:pPr>
        <w:pStyle w:val="EndnoteText"/>
        <w:tabs>
          <w:tab w:val="clear" w:pos="1021"/>
        </w:tabs>
        <w:spacing w:line="200" w:lineRule="exact"/>
        <w:ind w:left="0" w:right="395" w:firstLine="142"/>
      </w:pPr>
      <w:r w:rsidRPr="005D6299">
        <w:rPr>
          <w:rStyle w:val="EndnoteReference"/>
          <w:i/>
        </w:rPr>
        <w:endnoteRef/>
      </w:r>
      <w:r w:rsidRPr="005D6299">
        <w:rPr>
          <w:i/>
        </w:rPr>
        <w:t xml:space="preserve"> </w:t>
      </w:r>
      <w:r>
        <w:t xml:space="preserve"> </w:t>
      </w:r>
      <w:r w:rsidRPr="005E21F9">
        <w:t>If “other”, Parties should specify this information.</w:t>
      </w:r>
    </w:p>
    <w:p w14:paraId="0FB78B17" w14:textId="77777777" w:rsidR="004B51A0" w:rsidRDefault="004B51A0" w:rsidP="008F7F68">
      <w:pPr>
        <w:pStyle w:val="EndnoteText"/>
        <w:tabs>
          <w:tab w:val="clear" w:pos="1021"/>
        </w:tabs>
        <w:spacing w:line="200" w:lineRule="exact"/>
        <w:ind w:left="0" w:right="395" w:firstLine="142"/>
        <w:rPr>
          <w:szCs w:val="18"/>
        </w:rPr>
      </w:pPr>
      <w:r w:rsidRPr="00723A56">
        <w:rPr>
          <w:rStyle w:val="EndnoteReference"/>
          <w:i/>
          <w:szCs w:val="18"/>
        </w:rPr>
        <w:t>e</w:t>
      </w:r>
      <w:r w:rsidRPr="00723A56">
        <w:rPr>
          <w:i/>
          <w:szCs w:val="18"/>
        </w:rPr>
        <w:t xml:space="preserve"> </w:t>
      </w:r>
      <w:r w:rsidRPr="00723A56">
        <w:rPr>
          <w:szCs w:val="18"/>
        </w:rPr>
        <w:t xml:space="preserve"> This refers to activities that have both mitigation and adaptation components.</w:t>
      </w:r>
    </w:p>
    <w:p w14:paraId="0F5FAE20" w14:textId="77777777" w:rsidR="004B51A0" w:rsidRPr="005D6299" w:rsidRDefault="004B51A0" w:rsidP="007D03D1">
      <w:pPr>
        <w:pStyle w:val="EndnoteText"/>
        <w:tabs>
          <w:tab w:val="clear" w:pos="1021"/>
        </w:tabs>
        <w:spacing w:after="180" w:line="200" w:lineRule="exact"/>
        <w:ind w:left="0" w:right="397" w:firstLine="142"/>
        <w:rPr>
          <w:lang w:val="en-US"/>
        </w:rPr>
      </w:pPr>
      <w:r>
        <w:rPr>
          <w:rStyle w:val="EndnoteReference"/>
          <w:i/>
        </w:rPr>
        <w:t>f</w:t>
      </w:r>
      <w:r>
        <w:t xml:space="preserve">  </w:t>
      </w:r>
      <w:r w:rsidRPr="00875A1E">
        <w:t>Report, to the extent possible, information on the project/programme and implementing agency and provide a link to any relevant documentation and as appropriate, support to activities related to averting, minimizing and addressing loss and damage associated with the adverse effects of climate change.</w:t>
      </w:r>
    </w:p>
  </w:endnote>
  <w:endnote w:id="59">
    <w:p w14:paraId="64A7C103" w14:textId="77777777" w:rsidR="004B51A0" w:rsidRDefault="004B51A0" w:rsidP="008F7F68">
      <w:pPr>
        <w:pStyle w:val="EndnoteText"/>
        <w:ind w:hanging="992"/>
      </w:pPr>
      <w:r>
        <w:t>…</w:t>
      </w:r>
    </w:p>
    <w:p w14:paraId="12A4838F" w14:textId="11FB3F1A" w:rsidR="004B51A0" w:rsidRPr="005E21F9" w:rsidRDefault="004B51A0" w:rsidP="008F7F68">
      <w:pPr>
        <w:pStyle w:val="EndnoteText"/>
        <w:rPr>
          <w:b/>
          <w:i/>
        </w:rPr>
      </w:pPr>
      <w:r w:rsidRPr="005E21F9">
        <w:rPr>
          <w:b/>
          <w:i/>
        </w:rPr>
        <w:t xml:space="preserve">Custom </w:t>
      </w:r>
      <w:r>
        <w:rPr>
          <w:b/>
          <w:i/>
        </w:rPr>
        <w:t>f</w:t>
      </w:r>
      <w:r w:rsidRPr="005E21F9">
        <w:rPr>
          <w:b/>
          <w:i/>
        </w:rPr>
        <w:t>ootnotes</w:t>
      </w:r>
    </w:p>
    <w:p w14:paraId="05426299" w14:textId="1B4AE3B2" w:rsidR="004B51A0" w:rsidRPr="005E21F9" w:rsidRDefault="004B51A0" w:rsidP="008F7F68">
      <w:pPr>
        <w:pStyle w:val="EndnoteText"/>
        <w:tabs>
          <w:tab w:val="clear" w:pos="1021"/>
        </w:tabs>
        <w:rPr>
          <w:lang w:val="en-US"/>
        </w:rPr>
      </w:pPr>
      <w:r>
        <w:t>The underlying assumptions, definitions and methodologies of the information in this CTF is available at link/page number of the BTR.</w:t>
      </w:r>
    </w:p>
  </w:endnote>
  <w:endnote w:id="60">
    <w:p w14:paraId="5ECD4433" w14:textId="5098EBED" w:rsidR="004B51A0" w:rsidRPr="00DF64C6" w:rsidRDefault="004B51A0" w:rsidP="008F7F68">
      <w:pPr>
        <w:pStyle w:val="EndnoteText"/>
        <w:tabs>
          <w:tab w:val="clear" w:pos="1021"/>
        </w:tabs>
        <w:spacing w:line="200" w:lineRule="exact"/>
        <w:ind w:left="0" w:right="395" w:firstLine="142"/>
      </w:pPr>
      <w:r>
        <w:rPr>
          <w:i/>
        </w:rPr>
        <w:t>Not</w:t>
      </w:r>
      <w:r w:rsidRPr="00CB6662">
        <w:rPr>
          <w:i/>
        </w:rPr>
        <w:t>ation keys</w:t>
      </w:r>
      <w:r w:rsidRPr="008F7F68">
        <w:rPr>
          <w:iCs/>
        </w:rPr>
        <w:t>:</w:t>
      </w:r>
      <w:r w:rsidRPr="00CB6662">
        <w:rPr>
          <w:i/>
        </w:rPr>
        <w:t xml:space="preserve"> </w:t>
      </w:r>
      <w:r w:rsidRPr="00DF64C6">
        <w:t>NA = not applicable; UA = information not available at the time of reporting</w:t>
      </w:r>
      <w:r>
        <w:t>;</w:t>
      </w:r>
      <w:r w:rsidRPr="00DF64C6">
        <w:t xml:space="preserve"> NR = not reported (to indicate the voluntary character of the information)</w:t>
      </w:r>
      <w:r>
        <w:t>.</w:t>
      </w:r>
    </w:p>
    <w:p w14:paraId="03BE3059" w14:textId="77777777" w:rsidR="004B51A0" w:rsidRPr="00CB6662" w:rsidRDefault="004B51A0" w:rsidP="008F7F68">
      <w:pPr>
        <w:pStyle w:val="EndnoteText"/>
        <w:tabs>
          <w:tab w:val="clear" w:pos="1021"/>
        </w:tabs>
        <w:spacing w:line="200" w:lineRule="exact"/>
        <w:ind w:left="0" w:right="395" w:firstLine="142"/>
        <w:rPr>
          <w:lang w:val="en-US"/>
        </w:rPr>
      </w:pPr>
      <w:r w:rsidRPr="00CB6662">
        <w:rPr>
          <w:rStyle w:val="EndnoteReference"/>
          <w:i/>
        </w:rPr>
        <w:endnoteRef/>
      </w:r>
      <w:r w:rsidRPr="00CB6662">
        <w:rPr>
          <w:i/>
        </w:rPr>
        <w:t xml:space="preserve"> </w:t>
      </w:r>
      <w:r>
        <w:t xml:space="preserve"> </w:t>
      </w:r>
      <w:r w:rsidRPr="00411B95">
        <w:t>Developing country Parties should provide, in common tabular format, information on capacity-building support received, to the extent possible, as available and as applicable.</w:t>
      </w:r>
    </w:p>
  </w:endnote>
  <w:endnote w:id="61">
    <w:p w14:paraId="32517550" w14:textId="77777777" w:rsidR="004B51A0" w:rsidRPr="00CB6662" w:rsidRDefault="004B51A0" w:rsidP="008F7F68">
      <w:pPr>
        <w:pStyle w:val="EndnoteText"/>
        <w:tabs>
          <w:tab w:val="clear" w:pos="1021"/>
        </w:tabs>
        <w:spacing w:line="200" w:lineRule="exact"/>
        <w:ind w:left="0" w:right="395" w:firstLine="142"/>
        <w:rPr>
          <w:lang w:val="en-US"/>
        </w:rPr>
      </w:pPr>
      <w:r w:rsidRPr="00CB6662">
        <w:rPr>
          <w:rStyle w:val="EndnoteReference"/>
          <w:i/>
        </w:rPr>
        <w:endnoteRef/>
      </w:r>
      <w:r w:rsidRPr="00CB6662">
        <w:rPr>
          <w:i/>
        </w:rPr>
        <w:t xml:space="preserve"> </w:t>
      </w:r>
      <w:r>
        <w:t xml:space="preserve"> </w:t>
      </w:r>
      <w:r w:rsidRPr="00411B95">
        <w:t xml:space="preserve">Parties include information on support received, ongoing or planned since the previous </w:t>
      </w:r>
      <w:r>
        <w:t>BTR</w:t>
      </w:r>
      <w:r w:rsidRPr="00411B95">
        <w:t>.</w:t>
      </w:r>
    </w:p>
  </w:endnote>
  <w:endnote w:id="62">
    <w:p w14:paraId="7A0E53A1" w14:textId="77777777" w:rsidR="004B51A0" w:rsidRPr="00CB6662" w:rsidRDefault="004B51A0" w:rsidP="008F7F68">
      <w:pPr>
        <w:pStyle w:val="EndnoteText"/>
        <w:tabs>
          <w:tab w:val="clear" w:pos="1021"/>
        </w:tabs>
        <w:spacing w:line="200" w:lineRule="exact"/>
        <w:ind w:left="0" w:right="395" w:firstLine="142"/>
        <w:rPr>
          <w:lang w:val="en-US"/>
        </w:rPr>
      </w:pPr>
      <w:r w:rsidRPr="00CB6662">
        <w:rPr>
          <w:rStyle w:val="EndnoteReference"/>
          <w:i/>
        </w:rPr>
        <w:endnoteRef/>
      </w:r>
      <w:r w:rsidRPr="00CB6662">
        <w:rPr>
          <w:i/>
        </w:rPr>
        <w:t xml:space="preserve"> </w:t>
      </w:r>
      <w:r>
        <w:t xml:space="preserve"> </w:t>
      </w:r>
      <w:r w:rsidRPr="00C802C4">
        <w:t>Parties provide the underlying assumptions, definitions and methodologies, as applicable, used to identify and/or report this reporting parameter in the respective section of the BTR.</w:t>
      </w:r>
    </w:p>
  </w:endnote>
  <w:endnote w:id="63">
    <w:p w14:paraId="12AB31F7" w14:textId="77777777" w:rsidR="004B51A0" w:rsidRPr="00CB6662" w:rsidRDefault="004B51A0" w:rsidP="008F7F68">
      <w:pPr>
        <w:pStyle w:val="EndnoteText"/>
        <w:tabs>
          <w:tab w:val="clear" w:pos="1021"/>
        </w:tabs>
        <w:spacing w:line="200" w:lineRule="exact"/>
        <w:ind w:left="0" w:right="395" w:firstLine="142"/>
        <w:rPr>
          <w:lang w:val="en-US"/>
        </w:rPr>
      </w:pPr>
      <w:r w:rsidRPr="00CB6662">
        <w:rPr>
          <w:rStyle w:val="EndnoteReference"/>
          <w:i/>
        </w:rPr>
        <w:endnoteRef/>
      </w:r>
      <w:r w:rsidRPr="00CB6662">
        <w:rPr>
          <w:i/>
        </w:rPr>
        <w:t xml:space="preserve"> </w:t>
      </w:r>
      <w:r>
        <w:t xml:space="preserve"> </w:t>
      </w:r>
      <w:r w:rsidRPr="00C802C4">
        <w:t>If “other”, Parties should specify this information.</w:t>
      </w:r>
    </w:p>
  </w:endnote>
  <w:endnote w:id="64">
    <w:p w14:paraId="4CA8888D" w14:textId="77777777" w:rsidR="004B51A0" w:rsidRDefault="004B51A0" w:rsidP="008F7F68">
      <w:pPr>
        <w:pStyle w:val="EndnoteText"/>
        <w:tabs>
          <w:tab w:val="clear" w:pos="1021"/>
        </w:tabs>
        <w:spacing w:line="200" w:lineRule="exact"/>
        <w:ind w:left="0" w:right="395" w:firstLine="142"/>
      </w:pPr>
      <w:r w:rsidRPr="00CB6662">
        <w:rPr>
          <w:rStyle w:val="EndnoteReference"/>
          <w:i/>
        </w:rPr>
        <w:endnoteRef/>
      </w:r>
      <w:r w:rsidRPr="00CB6662">
        <w:rPr>
          <w:i/>
        </w:rPr>
        <w:t xml:space="preserve"> </w:t>
      </w:r>
      <w:r>
        <w:t xml:space="preserve"> </w:t>
      </w:r>
      <w:r w:rsidRPr="00411B95">
        <w:t>This refers to activities that have both mitigation and adaptation components</w:t>
      </w:r>
    </w:p>
    <w:p w14:paraId="788B6F6C" w14:textId="77777777" w:rsidR="004B51A0" w:rsidRDefault="004B51A0" w:rsidP="007D03D1">
      <w:pPr>
        <w:pStyle w:val="EndnoteText"/>
        <w:tabs>
          <w:tab w:val="clear" w:pos="1021"/>
        </w:tabs>
        <w:spacing w:after="180" w:line="200" w:lineRule="exact"/>
        <w:ind w:left="0" w:right="397" w:firstLine="142"/>
      </w:pPr>
      <w:r>
        <w:rPr>
          <w:rStyle w:val="EndnoteReference"/>
          <w:i/>
        </w:rPr>
        <w:t>f</w:t>
      </w:r>
      <w:r>
        <w:t xml:space="preserve">  </w:t>
      </w:r>
      <w:r w:rsidRPr="00875A1E">
        <w:t>Report, to the extent possible, information on the project/programme and implementing agency and provide a link to any relevant documentation and as appropriate, support to activities related to averting, minimizing and addressing loss and damage associated with the adverse effects of climate change.</w:t>
      </w:r>
    </w:p>
    <w:p w14:paraId="183E7926" w14:textId="768C0561" w:rsidR="004B51A0" w:rsidRPr="00411B95" w:rsidRDefault="004B51A0" w:rsidP="008F7F68">
      <w:pPr>
        <w:pStyle w:val="EndnoteText"/>
        <w:ind w:hanging="992"/>
        <w:rPr>
          <w:lang w:val="en-US"/>
        </w:rPr>
      </w:pPr>
      <w:r w:rsidRPr="00411B95">
        <w:rPr>
          <w:lang w:val="en-US"/>
        </w:rPr>
        <w:t>…</w:t>
      </w:r>
    </w:p>
    <w:p w14:paraId="2FBA6479" w14:textId="1F5B622F" w:rsidR="004B51A0" w:rsidRPr="00411B95" w:rsidRDefault="004B51A0" w:rsidP="008F7F68">
      <w:pPr>
        <w:pStyle w:val="EndnoteText"/>
        <w:rPr>
          <w:b/>
          <w:i/>
          <w:lang w:val="en-US"/>
        </w:rPr>
      </w:pPr>
      <w:r w:rsidRPr="00411B95">
        <w:rPr>
          <w:b/>
          <w:i/>
          <w:lang w:val="en-US"/>
        </w:rPr>
        <w:t xml:space="preserve">Custom </w:t>
      </w:r>
      <w:r>
        <w:rPr>
          <w:b/>
          <w:i/>
          <w:lang w:val="en-US"/>
        </w:rPr>
        <w:t>f</w:t>
      </w:r>
      <w:r w:rsidRPr="00411B95">
        <w:rPr>
          <w:b/>
          <w:i/>
          <w:lang w:val="en-US"/>
        </w:rPr>
        <w:t>ootnotes</w:t>
      </w:r>
    </w:p>
    <w:p w14:paraId="1CAD3C3E" w14:textId="77777777" w:rsidR="004B51A0" w:rsidRPr="00CB6662" w:rsidRDefault="004B51A0" w:rsidP="008F7F68">
      <w:pPr>
        <w:pStyle w:val="EndnoteText"/>
        <w:tabs>
          <w:tab w:val="clear" w:pos="1021"/>
        </w:tabs>
        <w:rPr>
          <w:lang w:val="en-US"/>
        </w:rPr>
      </w:pPr>
      <w:r w:rsidRPr="00411B95">
        <w:rPr>
          <w:lang w:val="en-US"/>
        </w:rPr>
        <w:t>The underlying assumptions, definitions and methodologies of the information in this CTF is available at link/page number of the BTR</w:t>
      </w:r>
      <w:r>
        <w:rPr>
          <w:lang w:val="en-US"/>
        </w:rPr>
        <w:t>.</w:t>
      </w:r>
    </w:p>
  </w:endnote>
  <w:endnote w:id="65">
    <w:p w14:paraId="3CECD889" w14:textId="480890EE" w:rsidR="004B51A0" w:rsidRDefault="004B51A0" w:rsidP="003D6C6F">
      <w:pPr>
        <w:pStyle w:val="EndnoteText"/>
        <w:tabs>
          <w:tab w:val="clear" w:pos="1021"/>
        </w:tabs>
        <w:spacing w:line="200" w:lineRule="exact"/>
        <w:ind w:left="0" w:right="395" w:firstLine="142"/>
      </w:pPr>
      <w:r>
        <w:rPr>
          <w:i/>
        </w:rPr>
        <w:t>No</w:t>
      </w:r>
      <w:r w:rsidRPr="009107CB">
        <w:rPr>
          <w:i/>
        </w:rPr>
        <w:t>tation keys</w:t>
      </w:r>
      <w:r w:rsidRPr="003D6C6F">
        <w:rPr>
          <w:iCs/>
        </w:rPr>
        <w:t xml:space="preserve">: </w:t>
      </w:r>
      <w:r w:rsidRPr="00DF64C6">
        <w:t>NA = not applicable; UA = information not available at the time of reporting</w:t>
      </w:r>
      <w:r>
        <w:t>;</w:t>
      </w:r>
      <w:r w:rsidRPr="00DF64C6">
        <w:t xml:space="preserve"> NR = not reported (to indicate the voluntary character of the information)</w:t>
      </w:r>
      <w:r w:rsidRPr="003D6C6F">
        <w:rPr>
          <w:iCs/>
        </w:rPr>
        <w:t>.</w:t>
      </w:r>
    </w:p>
    <w:p w14:paraId="653BDA95" w14:textId="77777777" w:rsidR="004B51A0" w:rsidRPr="00AE39BB" w:rsidRDefault="004B51A0" w:rsidP="003D6C6F">
      <w:pPr>
        <w:pStyle w:val="EndnoteText"/>
        <w:tabs>
          <w:tab w:val="clear" w:pos="1021"/>
        </w:tabs>
        <w:spacing w:line="200" w:lineRule="exact"/>
        <w:ind w:left="0" w:right="395" w:firstLine="142"/>
        <w:rPr>
          <w:lang w:val="en-US"/>
        </w:rPr>
      </w:pPr>
      <w:r w:rsidRPr="00AE39BB">
        <w:rPr>
          <w:rStyle w:val="EndnoteReference"/>
          <w:i/>
        </w:rPr>
        <w:endnoteRef/>
      </w:r>
      <w:r w:rsidRPr="00AE39BB">
        <w:rPr>
          <w:i/>
        </w:rPr>
        <w:t xml:space="preserve"> </w:t>
      </w:r>
      <w:r>
        <w:t xml:space="preserve"> </w:t>
      </w:r>
      <w:r w:rsidRPr="001126A8">
        <w:t>Developing country Parties should provide, in common tabular format, summary information on support needed for implementing Article 13 and transparency-related activities, including for transparency-related capacity-building, to the extent possible and as applicable.</w:t>
      </w:r>
    </w:p>
  </w:endnote>
  <w:endnote w:id="66">
    <w:p w14:paraId="443D65AA" w14:textId="77777777" w:rsidR="004B51A0" w:rsidRPr="009D7AAF" w:rsidRDefault="004B51A0" w:rsidP="003D6C6F">
      <w:pPr>
        <w:pStyle w:val="EndnoteText"/>
        <w:tabs>
          <w:tab w:val="clear" w:pos="1021"/>
        </w:tabs>
        <w:spacing w:line="200" w:lineRule="exact"/>
        <w:ind w:left="0" w:right="395" w:firstLine="142"/>
        <w:rPr>
          <w:lang w:val="en-US"/>
        </w:rPr>
      </w:pPr>
      <w:r w:rsidRPr="009D7AAF">
        <w:rPr>
          <w:rStyle w:val="EndnoteReference"/>
          <w:i/>
        </w:rPr>
        <w:endnoteRef/>
      </w:r>
      <w:r w:rsidRPr="009D7AAF">
        <w:rPr>
          <w:i/>
        </w:rPr>
        <w:t xml:space="preserve"> </w:t>
      </w:r>
      <w:r>
        <w:t xml:space="preserve"> </w:t>
      </w:r>
      <w:r w:rsidRPr="00141042">
        <w:t xml:space="preserve">Parties include information on support needed from the reporting year of the </w:t>
      </w:r>
      <w:r>
        <w:t>BTR</w:t>
      </w:r>
      <w:r w:rsidRPr="00141042">
        <w:t>.</w:t>
      </w:r>
    </w:p>
  </w:endnote>
  <w:endnote w:id="67">
    <w:p w14:paraId="0271F4F1" w14:textId="77777777" w:rsidR="004B51A0" w:rsidRPr="009D7AAF" w:rsidRDefault="004B51A0" w:rsidP="003D6C6F">
      <w:pPr>
        <w:pStyle w:val="EndnoteText"/>
        <w:tabs>
          <w:tab w:val="clear" w:pos="1021"/>
        </w:tabs>
        <w:spacing w:line="200" w:lineRule="exact"/>
        <w:ind w:left="0" w:right="395" w:firstLine="142"/>
        <w:rPr>
          <w:lang w:val="en-US"/>
        </w:rPr>
      </w:pPr>
      <w:r w:rsidRPr="009D7AAF">
        <w:rPr>
          <w:rStyle w:val="EndnoteReference"/>
          <w:i/>
        </w:rPr>
        <w:endnoteRef/>
      </w:r>
      <w:r w:rsidRPr="009D7AAF">
        <w:rPr>
          <w:i/>
        </w:rPr>
        <w:t xml:space="preserve"> </w:t>
      </w:r>
      <w:r>
        <w:t xml:space="preserve"> </w:t>
      </w:r>
      <w:r w:rsidRPr="00141042">
        <w:t>Parties provide the underlying assumptions, definitions and methodologies, as applicable, used to identify and/or report this reporting parameter in the respective section of the BTR.</w:t>
      </w:r>
    </w:p>
  </w:endnote>
  <w:endnote w:id="68">
    <w:p w14:paraId="68CE6E48" w14:textId="77777777" w:rsidR="004B51A0" w:rsidRDefault="004B51A0" w:rsidP="00EF74EB">
      <w:pPr>
        <w:pStyle w:val="EndnoteText"/>
        <w:tabs>
          <w:tab w:val="clear" w:pos="1021"/>
        </w:tabs>
        <w:spacing w:after="180" w:line="200" w:lineRule="exact"/>
        <w:ind w:left="0" w:right="397" w:firstLine="142"/>
      </w:pPr>
      <w:r w:rsidRPr="009D7AAF">
        <w:rPr>
          <w:rStyle w:val="EndnoteReference"/>
          <w:i/>
        </w:rPr>
        <w:endnoteRef/>
      </w:r>
      <w:r w:rsidRPr="009D7AAF">
        <w:rPr>
          <w:i/>
        </w:rPr>
        <w:t xml:space="preserve"> </w:t>
      </w:r>
      <w:r>
        <w:t xml:space="preserve"> </w:t>
      </w:r>
      <w:r w:rsidRPr="00141042">
        <w:t>If “other”, Parties should specify this information.</w:t>
      </w:r>
    </w:p>
    <w:p w14:paraId="5269AADB" w14:textId="77777777" w:rsidR="004B51A0" w:rsidRDefault="004B51A0" w:rsidP="003D6C6F">
      <w:pPr>
        <w:pStyle w:val="EndnoteText"/>
        <w:ind w:left="0" w:firstLine="142"/>
      </w:pPr>
      <w:r>
        <w:t>…</w:t>
      </w:r>
    </w:p>
    <w:p w14:paraId="3ACC7737" w14:textId="48F66841" w:rsidR="004B51A0" w:rsidRPr="00141042" w:rsidRDefault="004B51A0" w:rsidP="003D6C6F">
      <w:pPr>
        <w:pStyle w:val="EndnoteText"/>
        <w:rPr>
          <w:b/>
          <w:i/>
        </w:rPr>
      </w:pPr>
      <w:r w:rsidRPr="00141042">
        <w:rPr>
          <w:b/>
          <w:i/>
        </w:rPr>
        <w:t xml:space="preserve">Custom </w:t>
      </w:r>
      <w:r>
        <w:rPr>
          <w:b/>
          <w:i/>
        </w:rPr>
        <w:t>f</w:t>
      </w:r>
      <w:r w:rsidRPr="00141042">
        <w:rPr>
          <w:b/>
          <w:i/>
        </w:rPr>
        <w:t>ootnotes</w:t>
      </w:r>
    </w:p>
    <w:p w14:paraId="510642C9" w14:textId="77777777" w:rsidR="004B51A0" w:rsidRDefault="004B51A0" w:rsidP="003D6C6F">
      <w:pPr>
        <w:pStyle w:val="EndnoteText"/>
        <w:tabs>
          <w:tab w:val="clear" w:pos="1021"/>
        </w:tabs>
      </w:pPr>
      <w:r>
        <w:t>The underlying assumptions, definitions and methodologies of the information in this CTF is available at link/page number of the BTR.</w:t>
      </w:r>
    </w:p>
    <w:p w14:paraId="783CEFA2" w14:textId="77777777" w:rsidR="004B51A0" w:rsidRPr="009D7AAF" w:rsidRDefault="004B51A0" w:rsidP="002B2CF5">
      <w:pPr>
        <w:pStyle w:val="EndnoteText"/>
        <w:tabs>
          <w:tab w:val="clear" w:pos="1021"/>
        </w:tabs>
        <w:ind w:left="0" w:firstLine="0"/>
        <w:rPr>
          <w:lang w:val="en-US"/>
        </w:rPr>
      </w:pPr>
    </w:p>
  </w:endnote>
  <w:endnote w:id="69">
    <w:p w14:paraId="54C21927" w14:textId="09590DFA" w:rsidR="004B51A0" w:rsidRDefault="004B51A0" w:rsidP="00FF2842">
      <w:pPr>
        <w:pStyle w:val="EndnoteText"/>
        <w:tabs>
          <w:tab w:val="clear" w:pos="1021"/>
        </w:tabs>
        <w:spacing w:line="200" w:lineRule="exact"/>
        <w:ind w:left="0" w:right="395" w:firstLine="142"/>
      </w:pPr>
      <w:r>
        <w:rPr>
          <w:i/>
        </w:rPr>
        <w:t>Not</w:t>
      </w:r>
      <w:r w:rsidRPr="00C143C6">
        <w:rPr>
          <w:i/>
        </w:rPr>
        <w:t>ation keys</w:t>
      </w:r>
      <w:r w:rsidRPr="00FF2842">
        <w:rPr>
          <w:iCs/>
        </w:rPr>
        <w:t>:</w:t>
      </w:r>
      <w:r w:rsidRPr="00C143C6">
        <w:rPr>
          <w:i/>
        </w:rPr>
        <w:t xml:space="preserve"> </w:t>
      </w:r>
      <w:r w:rsidRPr="00C143C6">
        <w:t>NA = not applicable; UA = information not available at the time of reporting</w:t>
      </w:r>
      <w:r>
        <w:t>;</w:t>
      </w:r>
      <w:r w:rsidRPr="00C143C6">
        <w:t xml:space="preserve"> NR = not reported (to indicate the voluntary character of the information</w:t>
      </w:r>
      <w:r>
        <w:t>.</w:t>
      </w:r>
    </w:p>
    <w:p w14:paraId="354BDE63" w14:textId="77777777" w:rsidR="004B51A0" w:rsidRPr="006A73EA" w:rsidRDefault="004B51A0" w:rsidP="00FF2842">
      <w:pPr>
        <w:pStyle w:val="EndnoteText"/>
        <w:tabs>
          <w:tab w:val="clear" w:pos="1021"/>
        </w:tabs>
        <w:spacing w:line="200" w:lineRule="exact"/>
        <w:ind w:left="0" w:right="395" w:firstLine="142"/>
        <w:rPr>
          <w:lang w:val="en-US"/>
        </w:rPr>
      </w:pPr>
      <w:r w:rsidRPr="006A73EA">
        <w:rPr>
          <w:rStyle w:val="EndnoteReference"/>
          <w:i/>
        </w:rPr>
        <w:endnoteRef/>
      </w:r>
      <w:r w:rsidRPr="006A73EA">
        <w:rPr>
          <w:i/>
        </w:rPr>
        <w:t xml:space="preserve"> </w:t>
      </w:r>
      <w:r>
        <w:t xml:space="preserve"> </w:t>
      </w:r>
      <w:r w:rsidRPr="00C143C6">
        <w:t>Developing country Parties should provide, in common tabular format, summary information on support received for implementing Article 13 and transparency-related activities, including for transparency-related capacity-building, to the extent possible and as applicable.</w:t>
      </w:r>
    </w:p>
  </w:endnote>
  <w:endnote w:id="70">
    <w:p w14:paraId="3A9F410D" w14:textId="77777777" w:rsidR="004B51A0" w:rsidRPr="006A73EA" w:rsidRDefault="004B51A0" w:rsidP="00FF2842">
      <w:pPr>
        <w:pStyle w:val="EndnoteText"/>
        <w:tabs>
          <w:tab w:val="clear" w:pos="1021"/>
        </w:tabs>
        <w:spacing w:line="200" w:lineRule="exact"/>
        <w:ind w:left="0" w:right="395" w:firstLine="142"/>
        <w:rPr>
          <w:lang w:val="en-US"/>
        </w:rPr>
      </w:pPr>
      <w:r w:rsidRPr="006A73EA">
        <w:rPr>
          <w:rStyle w:val="EndnoteReference"/>
          <w:i/>
        </w:rPr>
        <w:endnoteRef/>
      </w:r>
      <w:r w:rsidRPr="006A73EA">
        <w:rPr>
          <w:i/>
        </w:rPr>
        <w:t xml:space="preserve"> </w:t>
      </w:r>
      <w:r>
        <w:t xml:space="preserve"> </w:t>
      </w:r>
      <w:r w:rsidRPr="00C143C6">
        <w:t xml:space="preserve">Parties include information on support received, ongoing or planned since the previous </w:t>
      </w:r>
      <w:r>
        <w:t>BTR</w:t>
      </w:r>
      <w:r w:rsidRPr="00C143C6">
        <w:t>.</w:t>
      </w:r>
    </w:p>
  </w:endnote>
  <w:endnote w:id="71">
    <w:p w14:paraId="0A8F5556" w14:textId="77777777" w:rsidR="004B51A0" w:rsidRPr="006A73EA" w:rsidRDefault="004B51A0" w:rsidP="00FF2842">
      <w:pPr>
        <w:pStyle w:val="EndnoteText"/>
        <w:tabs>
          <w:tab w:val="clear" w:pos="1021"/>
        </w:tabs>
        <w:spacing w:line="200" w:lineRule="exact"/>
        <w:ind w:left="0" w:right="395" w:firstLine="142"/>
        <w:rPr>
          <w:lang w:val="en-US"/>
        </w:rPr>
      </w:pPr>
      <w:r w:rsidRPr="006A73EA">
        <w:rPr>
          <w:rStyle w:val="EndnoteReference"/>
          <w:i/>
        </w:rPr>
        <w:endnoteRef/>
      </w:r>
      <w:r w:rsidRPr="006A73EA">
        <w:rPr>
          <w:i/>
        </w:rPr>
        <w:t xml:space="preserve"> </w:t>
      </w:r>
      <w:r>
        <w:t xml:space="preserve"> </w:t>
      </w:r>
      <w:r w:rsidRPr="00C143C6">
        <w:t>Parties provide the underlying assumptions, definitions and methodologies, as applicable, used to identify and/or report this reporting parameter in the respective section of the BTR</w:t>
      </w:r>
    </w:p>
  </w:endnote>
  <w:endnote w:id="72">
    <w:p w14:paraId="37C96DE7" w14:textId="77777777" w:rsidR="004B51A0" w:rsidRDefault="004B51A0" w:rsidP="00495225">
      <w:pPr>
        <w:pStyle w:val="EndnoteText"/>
        <w:tabs>
          <w:tab w:val="clear" w:pos="1021"/>
        </w:tabs>
        <w:spacing w:after="180" w:line="200" w:lineRule="exact"/>
        <w:ind w:left="0" w:right="397" w:firstLine="142"/>
      </w:pPr>
      <w:r w:rsidRPr="006A73EA">
        <w:rPr>
          <w:rStyle w:val="EndnoteReference"/>
          <w:i/>
        </w:rPr>
        <w:endnoteRef/>
      </w:r>
      <w:r w:rsidRPr="006A73EA">
        <w:rPr>
          <w:i/>
        </w:rPr>
        <w:t xml:space="preserve"> </w:t>
      </w:r>
      <w:r>
        <w:t xml:space="preserve"> </w:t>
      </w:r>
      <w:r w:rsidRPr="00C143C6">
        <w:t>If “other”, Parties should specify this information.</w:t>
      </w:r>
    </w:p>
    <w:p w14:paraId="458A1075" w14:textId="61898993" w:rsidR="004B51A0" w:rsidRDefault="004B51A0" w:rsidP="00FF2842">
      <w:pPr>
        <w:pStyle w:val="EndnoteText"/>
        <w:ind w:left="0" w:firstLine="142"/>
      </w:pPr>
      <w:r>
        <w:t>…</w:t>
      </w:r>
    </w:p>
    <w:p w14:paraId="5CA634AA" w14:textId="6E2BBF6B" w:rsidR="004B51A0" w:rsidRPr="00C143C6" w:rsidRDefault="004B51A0" w:rsidP="00FF2842">
      <w:pPr>
        <w:pStyle w:val="EndnoteText"/>
        <w:rPr>
          <w:b/>
          <w:i/>
        </w:rPr>
      </w:pPr>
      <w:r w:rsidRPr="00C143C6">
        <w:rPr>
          <w:b/>
          <w:i/>
        </w:rPr>
        <w:t xml:space="preserve">Custom </w:t>
      </w:r>
      <w:r>
        <w:rPr>
          <w:b/>
          <w:i/>
        </w:rPr>
        <w:t>f</w:t>
      </w:r>
      <w:r w:rsidRPr="00C143C6">
        <w:rPr>
          <w:b/>
          <w:i/>
        </w:rPr>
        <w:t>ootnotes</w:t>
      </w:r>
    </w:p>
    <w:p w14:paraId="6F3F47A1" w14:textId="77777777" w:rsidR="004B51A0" w:rsidRDefault="004B51A0" w:rsidP="00FF2842">
      <w:pPr>
        <w:pStyle w:val="EndnoteText"/>
        <w:tabs>
          <w:tab w:val="clear" w:pos="1021"/>
        </w:tabs>
      </w:pPr>
      <w:r>
        <w:t>The underlying assumptions, definitions and methodologies of the information in this CTF is available at link/page number of the BTR.</w:t>
      </w:r>
    </w:p>
    <w:p w14:paraId="69ABDE93" w14:textId="77777777" w:rsidR="004B51A0" w:rsidRPr="006A73EA" w:rsidRDefault="004B51A0" w:rsidP="002B2CF5">
      <w:pPr>
        <w:pStyle w:val="EndnoteText"/>
        <w:tabs>
          <w:tab w:val="clear" w:pos="1021"/>
        </w:tabs>
        <w:ind w:left="283" w:firstLine="142"/>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Mincho Light">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B1F9D" w14:textId="1DC6BA04"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8</w:t>
    </w:r>
    <w:r w:rsidRPr="00465443">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2A096" w14:textId="305CFD01" w:rsidR="004B51A0" w:rsidRPr="00465443" w:rsidRDefault="004B51A0" w:rsidP="00465443">
    <w:pPr>
      <w:pStyle w:val="Footer"/>
    </w:pPr>
    <w:r>
      <w:rPr>
        <w:noProof/>
      </w:rPr>
      <mc:AlternateContent>
        <mc:Choice Requires="wps">
          <w:drawing>
            <wp:anchor distT="0" distB="0" distL="114300" distR="114300" simplePos="0" relativeHeight="251658248" behindDoc="0" locked="0" layoutInCell="1" allowOverlap="1" wp14:anchorId="7A62D80A" wp14:editId="6594DFB2">
              <wp:simplePos x="0" y="0"/>
              <wp:positionH relativeFrom="margin">
                <wp:posOffset>-431800</wp:posOffset>
              </wp:positionH>
              <wp:positionV relativeFrom="margin">
                <wp:posOffset>0</wp:posOffset>
              </wp:positionV>
              <wp:extent cx="222885" cy="6120130"/>
              <wp:effectExtent l="0" t="0" r="5715" b="139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20B027A" w14:textId="77777777"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15</w:t>
                          </w:r>
                          <w:r w:rsidRPr="00465443">
                            <w:rPr>
                              <w:b/>
                              <w:sz w:val="18"/>
                            </w:rPr>
                            <w:fldChar w:fldCharType="end"/>
                          </w:r>
                        </w:p>
                        <w:p w14:paraId="507851D0"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7A62D80A" id="_x0000_t202" coordsize="21600,21600" o:spt="202" path="m,l,21600r21600,l21600,xe">
              <v:stroke joinstyle="miter"/>
              <v:path gradientshapeok="t" o:connecttype="rect"/>
            </v:shapetype>
            <v:shape id="Text Box 16" o:spid="_x0000_s1029" type="#_x0000_t202" style="position:absolute;margin-left:-34pt;margin-top:0;width:17.55pt;height:481.9pt;z-index:25165824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GMsriB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020B027A" w14:textId="77777777"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15</w:t>
                    </w:r>
                    <w:r w:rsidRPr="00465443">
                      <w:rPr>
                        <w:b/>
                        <w:sz w:val="18"/>
                      </w:rPr>
                      <w:fldChar w:fldCharType="end"/>
                    </w:r>
                  </w:p>
                  <w:p w14:paraId="507851D0" w14:textId="77777777" w:rsidR="004B51A0" w:rsidRDefault="004B51A0"/>
                </w:txbxContent>
              </v:textbox>
              <w10:wrap anchorx="margin" anchory="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8C087" w14:textId="77777777" w:rsidR="004B51A0" w:rsidRDefault="004B51A0" w:rsidP="00A73AE6">
    <w:pPr>
      <w:pStyle w:val="Footer"/>
      <w:tabs>
        <w:tab w:val="right" w:pos="9638"/>
      </w:tabs>
    </w:pPr>
    <w:r w:rsidRPr="00DB6248">
      <w:rPr>
        <w:b/>
        <w:sz w:val="18"/>
      </w:rPr>
      <w:fldChar w:fldCharType="begin"/>
    </w:r>
    <w:r w:rsidRPr="00DB6248">
      <w:rPr>
        <w:b/>
        <w:sz w:val="18"/>
      </w:rPr>
      <w:instrText xml:space="preserve"> PAGE  \* MERGEFORMAT </w:instrText>
    </w:r>
    <w:r w:rsidRPr="00DB6248">
      <w:rPr>
        <w:b/>
        <w:sz w:val="18"/>
      </w:rPr>
      <w:fldChar w:fldCharType="separate"/>
    </w:r>
    <w:r w:rsidRPr="00DB6248">
      <w:rPr>
        <w:b/>
        <w:noProof/>
        <w:sz w:val="18"/>
      </w:rPr>
      <w:t>21</w:t>
    </w:r>
    <w:r w:rsidRPr="00DB6248">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D6D32" w14:textId="77777777" w:rsidR="004B51A0" w:rsidRDefault="004B51A0">
    <w:pPr>
      <w:pStyle w:val="Footer"/>
    </w:pPr>
    <w:r>
      <w:rPr>
        <w:noProof/>
      </w:rPr>
      <mc:AlternateContent>
        <mc:Choice Requires="wps">
          <w:drawing>
            <wp:anchor distT="0" distB="0" distL="114300" distR="114300" simplePos="0" relativeHeight="251658242" behindDoc="0" locked="0" layoutInCell="1" allowOverlap="1" wp14:anchorId="2B12D061" wp14:editId="0BD0F10F">
              <wp:simplePos x="0" y="0"/>
              <wp:positionH relativeFrom="margin">
                <wp:posOffset>-431800</wp:posOffset>
              </wp:positionH>
              <wp:positionV relativeFrom="margin">
                <wp:posOffset>0</wp:posOffset>
              </wp:positionV>
              <wp:extent cx="222885" cy="6120130"/>
              <wp:effectExtent l="0" t="0" r="5715"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D5F1C26" w14:textId="77777777" w:rsidR="004B51A0" w:rsidRPr="00DB6248" w:rsidRDefault="004B51A0" w:rsidP="00A73AE6">
                          <w:pPr>
                            <w:pStyle w:val="Footer"/>
                            <w:tabs>
                              <w:tab w:val="right" w:pos="9638"/>
                            </w:tabs>
                            <w:rPr>
                              <w:b/>
                              <w:sz w:val="18"/>
                            </w:rPr>
                          </w:pPr>
                          <w:r>
                            <w:tab/>
                          </w:r>
                          <w:r w:rsidRPr="00DB6248">
                            <w:rPr>
                              <w:b/>
                              <w:sz w:val="18"/>
                            </w:rPr>
                            <w:fldChar w:fldCharType="begin"/>
                          </w:r>
                          <w:r w:rsidRPr="00DB6248">
                            <w:rPr>
                              <w:b/>
                              <w:sz w:val="18"/>
                            </w:rPr>
                            <w:instrText xml:space="preserve"> PAGE  \* MERGEFORMAT </w:instrText>
                          </w:r>
                          <w:r w:rsidRPr="00DB6248">
                            <w:rPr>
                              <w:b/>
                              <w:sz w:val="18"/>
                            </w:rPr>
                            <w:fldChar w:fldCharType="separate"/>
                          </w:r>
                          <w:r>
                            <w:rPr>
                              <w:b/>
                              <w:sz w:val="18"/>
                            </w:rPr>
                            <w:t>19</w:t>
                          </w:r>
                          <w:r w:rsidRPr="00DB6248">
                            <w:rPr>
                              <w:b/>
                              <w:sz w:val="18"/>
                            </w:rPr>
                            <w:fldChar w:fldCharType="end"/>
                          </w:r>
                        </w:p>
                        <w:p w14:paraId="64C78F1B"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2B12D061" id="_x0000_t202" coordsize="21600,21600" o:spt="202" path="m,l,21600r21600,l21600,xe">
              <v:stroke joinstyle="miter"/>
              <v:path gradientshapeok="t" o:connecttype="rect"/>
            </v:shapetype>
            <v:shape id="Text Box 12" o:spid="_x0000_s1032" type="#_x0000_t202" style="position:absolute;margin-left:-34pt;margin-top:0;width:17.55pt;height:481.9pt;z-index:25165824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OYVGJF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1D5F1C26" w14:textId="77777777" w:rsidR="004B51A0" w:rsidRPr="00DB6248" w:rsidRDefault="004B51A0" w:rsidP="00A73AE6">
                    <w:pPr>
                      <w:pStyle w:val="Footer"/>
                      <w:tabs>
                        <w:tab w:val="right" w:pos="9638"/>
                      </w:tabs>
                      <w:rPr>
                        <w:b/>
                        <w:sz w:val="18"/>
                      </w:rPr>
                    </w:pPr>
                    <w:r>
                      <w:tab/>
                    </w:r>
                    <w:r w:rsidRPr="00DB6248">
                      <w:rPr>
                        <w:b/>
                        <w:sz w:val="18"/>
                      </w:rPr>
                      <w:fldChar w:fldCharType="begin"/>
                    </w:r>
                    <w:r w:rsidRPr="00DB6248">
                      <w:rPr>
                        <w:b/>
                        <w:sz w:val="18"/>
                      </w:rPr>
                      <w:instrText xml:space="preserve"> PAGE  \* MERGEFORMAT </w:instrText>
                    </w:r>
                    <w:r w:rsidRPr="00DB6248">
                      <w:rPr>
                        <w:b/>
                        <w:sz w:val="18"/>
                      </w:rPr>
                      <w:fldChar w:fldCharType="separate"/>
                    </w:r>
                    <w:r>
                      <w:rPr>
                        <w:b/>
                        <w:sz w:val="18"/>
                      </w:rPr>
                      <w:t>19</w:t>
                    </w:r>
                    <w:r w:rsidRPr="00DB6248">
                      <w:rPr>
                        <w:b/>
                        <w:sz w:val="18"/>
                      </w:rPr>
                      <w:fldChar w:fldCharType="end"/>
                    </w:r>
                  </w:p>
                  <w:p w14:paraId="64C78F1B" w14:textId="77777777" w:rsidR="004B51A0" w:rsidRDefault="004B51A0"/>
                </w:txbxContent>
              </v:textbox>
              <w10:wrap anchorx="margin" anchory="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EB5C8" w14:textId="2138D8D8"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21</w:t>
    </w:r>
    <w:r w:rsidRPr="00465443">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B6A62" w14:textId="61B6A8B0" w:rsidR="004B51A0" w:rsidRPr="008565E9" w:rsidRDefault="004B51A0" w:rsidP="008565E9">
    <w:pPr>
      <w:pStyle w:val="Footer"/>
      <w:tabs>
        <w:tab w:val="right" w:pos="9638"/>
      </w:tabs>
      <w:rPr>
        <w:b/>
        <w:sz w:val="18"/>
      </w:rPr>
    </w:pPr>
    <w:r>
      <w:tab/>
    </w:r>
    <w:r w:rsidRPr="008565E9">
      <w:rPr>
        <w:b/>
        <w:sz w:val="18"/>
      </w:rPr>
      <w:fldChar w:fldCharType="begin"/>
    </w:r>
    <w:r w:rsidRPr="008565E9">
      <w:rPr>
        <w:b/>
        <w:sz w:val="18"/>
      </w:rPr>
      <w:instrText xml:space="preserve"> PAGE  \* MERGEFORMAT </w:instrText>
    </w:r>
    <w:r w:rsidRPr="008565E9">
      <w:rPr>
        <w:b/>
        <w:sz w:val="18"/>
      </w:rPr>
      <w:fldChar w:fldCharType="separate"/>
    </w:r>
    <w:r w:rsidRPr="008565E9">
      <w:rPr>
        <w:b/>
        <w:noProof/>
        <w:sz w:val="18"/>
      </w:rPr>
      <w:t>20</w:t>
    </w:r>
    <w:r w:rsidRPr="008565E9">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0B08F" w14:textId="610DA6F5"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22</w:t>
    </w:r>
    <w:r w:rsidRPr="00465443">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24AF5" w14:textId="7470C99B"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21</w:t>
    </w:r>
    <w:r w:rsidRPr="00465443">
      <w:rPr>
        <w:b/>
        <w:sz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6D55D" w14:textId="77777777" w:rsidR="004B51A0" w:rsidRDefault="004B51A0" w:rsidP="00A73AE6">
    <w:pPr>
      <w:pStyle w:val="Footer"/>
      <w:tabs>
        <w:tab w:val="right" w:pos="9638"/>
      </w:tabs>
    </w:pPr>
    <w:r w:rsidRPr="00991981">
      <w:rPr>
        <w:b/>
        <w:sz w:val="18"/>
      </w:rPr>
      <w:fldChar w:fldCharType="begin"/>
    </w:r>
    <w:r w:rsidRPr="00991981">
      <w:rPr>
        <w:b/>
        <w:sz w:val="18"/>
      </w:rPr>
      <w:instrText xml:space="preserve"> PAGE  \* MERGEFORMAT </w:instrText>
    </w:r>
    <w:r w:rsidRPr="00991981">
      <w:rPr>
        <w:b/>
        <w:sz w:val="18"/>
      </w:rPr>
      <w:fldChar w:fldCharType="separate"/>
    </w:r>
    <w:r w:rsidRPr="00991981">
      <w:rPr>
        <w:b/>
        <w:noProof/>
        <w:sz w:val="18"/>
      </w:rPr>
      <w:t>23</w:t>
    </w:r>
    <w:r w:rsidRPr="00991981">
      <w:rPr>
        <w:b/>
        <w:sz w:val="18"/>
      </w:rPr>
      <w:fldChar w:fldCharType="end"/>
    </w:r>
    <w:r>
      <w:rPr>
        <w:sz w:val="18"/>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49773" w14:textId="77777777" w:rsidR="004B51A0" w:rsidRPr="009F43C6" w:rsidRDefault="004B51A0" w:rsidP="00A73AE6">
    <w:pPr>
      <w:pStyle w:val="Footer"/>
      <w:tabs>
        <w:tab w:val="right" w:pos="9638"/>
      </w:tabs>
      <w:rPr>
        <w:b/>
        <w:sz w:val="18"/>
      </w:rPr>
    </w:pPr>
    <w:r>
      <w:tab/>
    </w:r>
    <w:r w:rsidRPr="009F43C6">
      <w:rPr>
        <w:b/>
        <w:sz w:val="18"/>
      </w:rPr>
      <w:fldChar w:fldCharType="begin"/>
    </w:r>
    <w:r w:rsidRPr="009F43C6">
      <w:rPr>
        <w:b/>
        <w:sz w:val="18"/>
      </w:rPr>
      <w:instrText xml:space="preserve"> PAGE  \* MERGEFORMAT </w:instrText>
    </w:r>
    <w:r w:rsidRPr="009F43C6">
      <w:rPr>
        <w:b/>
        <w:sz w:val="18"/>
      </w:rPr>
      <w:fldChar w:fldCharType="separate"/>
    </w:r>
    <w:r w:rsidRPr="009F43C6">
      <w:rPr>
        <w:b/>
        <w:noProof/>
        <w:sz w:val="18"/>
      </w:rPr>
      <w:t>24</w:t>
    </w:r>
    <w:r w:rsidRPr="009F43C6">
      <w:rPr>
        <w:b/>
        <w:sz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BC1F8" w14:textId="77777777" w:rsidR="004B51A0" w:rsidRDefault="004B51A0" w:rsidP="00A73AE6">
    <w:pPr>
      <w:pStyle w:val="Footer"/>
      <w:tabs>
        <w:tab w:val="right" w:pos="9638"/>
      </w:tabs>
    </w:pPr>
    <w:r w:rsidRPr="009F43C6">
      <w:rPr>
        <w:b/>
        <w:sz w:val="18"/>
      </w:rPr>
      <w:fldChar w:fldCharType="begin"/>
    </w:r>
    <w:r w:rsidRPr="009F43C6">
      <w:rPr>
        <w:b/>
        <w:sz w:val="18"/>
      </w:rPr>
      <w:instrText xml:space="preserve"> PAGE  \* MERGEFORMAT </w:instrText>
    </w:r>
    <w:r w:rsidRPr="009F43C6">
      <w:rPr>
        <w:b/>
        <w:sz w:val="18"/>
      </w:rPr>
      <w:fldChar w:fldCharType="separate"/>
    </w:r>
    <w:r w:rsidRPr="009F43C6">
      <w:rPr>
        <w:b/>
        <w:noProof/>
        <w:sz w:val="18"/>
      </w:rPr>
      <w:t>25</w:t>
    </w:r>
    <w:r w:rsidRPr="009F43C6">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A528B" w14:textId="5E460847"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8</w:t>
    </w:r>
    <w:r w:rsidRPr="00465443">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AA0D0" w14:textId="2B38805A"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22</w:t>
    </w:r>
    <w:r w:rsidRPr="00465443">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5165E" w14:textId="77777777" w:rsidR="004B51A0" w:rsidRPr="00991981" w:rsidRDefault="004B51A0" w:rsidP="00A73AE6">
    <w:pPr>
      <w:pStyle w:val="Footer"/>
      <w:tabs>
        <w:tab w:val="right" w:pos="9638"/>
      </w:tabs>
      <w:rPr>
        <w:b/>
        <w:sz w:val="18"/>
      </w:rPr>
    </w:pPr>
    <w:r>
      <w:tab/>
    </w:r>
    <w:r w:rsidRPr="00991981">
      <w:rPr>
        <w:b/>
        <w:sz w:val="18"/>
      </w:rPr>
      <w:fldChar w:fldCharType="begin"/>
    </w:r>
    <w:r w:rsidRPr="00991981">
      <w:rPr>
        <w:b/>
        <w:sz w:val="18"/>
      </w:rPr>
      <w:instrText xml:space="preserve"> PAGE  \* MERGEFORMAT </w:instrText>
    </w:r>
    <w:r w:rsidRPr="00991981">
      <w:rPr>
        <w:b/>
        <w:sz w:val="18"/>
      </w:rPr>
      <w:fldChar w:fldCharType="separate"/>
    </w:r>
    <w:r w:rsidRPr="00991981">
      <w:rPr>
        <w:b/>
        <w:noProof/>
        <w:sz w:val="18"/>
      </w:rPr>
      <w:t>26</w:t>
    </w:r>
    <w:r w:rsidRPr="00991981">
      <w:rPr>
        <w:b/>
        <w:sz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85652" w14:textId="45A85C65" w:rsidR="004B51A0" w:rsidRPr="00465443" w:rsidRDefault="004B51A0" w:rsidP="00465443">
    <w:pPr>
      <w:pStyle w:val="Footer"/>
    </w:pPr>
    <w:r>
      <w:rPr>
        <w:noProof/>
      </w:rPr>
      <mc:AlternateContent>
        <mc:Choice Requires="wps">
          <w:drawing>
            <wp:anchor distT="0" distB="0" distL="114300" distR="114300" simplePos="0" relativeHeight="251658250" behindDoc="0" locked="0" layoutInCell="1" allowOverlap="1" wp14:anchorId="66ED7351" wp14:editId="3CD3EB2C">
              <wp:simplePos x="0" y="0"/>
              <wp:positionH relativeFrom="margin">
                <wp:posOffset>-431800</wp:posOffset>
              </wp:positionH>
              <wp:positionV relativeFrom="margin">
                <wp:posOffset>0</wp:posOffset>
              </wp:positionV>
              <wp:extent cx="222885" cy="6120130"/>
              <wp:effectExtent l="0" t="0" r="5715" b="139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844D3EC"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22</w:t>
                          </w:r>
                          <w:r w:rsidRPr="00465443">
                            <w:rPr>
                              <w:b/>
                              <w:sz w:val="18"/>
                            </w:rPr>
                            <w:fldChar w:fldCharType="end"/>
                          </w:r>
                          <w:r>
                            <w:rPr>
                              <w:sz w:val="18"/>
                            </w:rPr>
                            <w:tab/>
                          </w:r>
                        </w:p>
                        <w:p w14:paraId="197B97EA"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66ED7351" id="_x0000_t202" coordsize="21600,21600" o:spt="202" path="m,l,21600r21600,l21600,xe">
              <v:stroke joinstyle="miter"/>
              <v:path gradientshapeok="t" o:connecttype="rect"/>
            </v:shapetype>
            <v:shape id="Text Box 22" o:spid="_x0000_s1035" type="#_x0000_t202" style="position:absolute;margin-left:-34pt;margin-top:0;width:17.55pt;height:481.9pt;z-index:25165825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ChZs5h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0844D3EC"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22</w:t>
                    </w:r>
                    <w:r w:rsidRPr="00465443">
                      <w:rPr>
                        <w:b/>
                        <w:sz w:val="18"/>
                      </w:rPr>
                      <w:fldChar w:fldCharType="end"/>
                    </w:r>
                    <w:r>
                      <w:rPr>
                        <w:sz w:val="18"/>
                      </w:rPr>
                      <w:tab/>
                    </w:r>
                  </w:p>
                  <w:p w14:paraId="197B97EA" w14:textId="77777777" w:rsidR="004B51A0" w:rsidRDefault="004B51A0"/>
                </w:txbxContent>
              </v:textbox>
              <w10:wrap anchorx="margin" anchory="margin"/>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0C02E" w14:textId="309AFF95" w:rsidR="004B51A0" w:rsidRPr="00A60765" w:rsidRDefault="004B51A0" w:rsidP="00A60765">
    <w:pPr>
      <w:pStyle w:val="Footer"/>
    </w:pPr>
    <w:r>
      <w:rPr>
        <w:noProof/>
      </w:rPr>
      <mc:AlternateContent>
        <mc:Choice Requires="wps">
          <w:drawing>
            <wp:anchor distT="0" distB="0" distL="114300" distR="114300" simplePos="0" relativeHeight="251658272" behindDoc="0" locked="0" layoutInCell="1" allowOverlap="1" wp14:anchorId="454BC6A1" wp14:editId="74A64017">
              <wp:simplePos x="0" y="0"/>
              <wp:positionH relativeFrom="margin">
                <wp:posOffset>-431800</wp:posOffset>
              </wp:positionH>
              <wp:positionV relativeFrom="margin">
                <wp:posOffset>0</wp:posOffset>
              </wp:positionV>
              <wp:extent cx="222885" cy="6120130"/>
              <wp:effectExtent l="0" t="0" r="571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2DEC4E72" w14:textId="77777777" w:rsidR="004B51A0" w:rsidRPr="00A60765" w:rsidRDefault="004B51A0" w:rsidP="00A60765">
                          <w:pPr>
                            <w:pStyle w:val="Footer"/>
                            <w:tabs>
                              <w:tab w:val="right" w:pos="9638"/>
                            </w:tabs>
                            <w:rPr>
                              <w:b/>
                              <w:sz w:val="18"/>
                            </w:rPr>
                          </w:pPr>
                          <w:r>
                            <w:tab/>
                          </w:r>
                          <w:r w:rsidRPr="00A60765">
                            <w:rPr>
                              <w:b/>
                              <w:sz w:val="18"/>
                            </w:rPr>
                            <w:fldChar w:fldCharType="begin"/>
                          </w:r>
                          <w:r w:rsidRPr="00A60765">
                            <w:rPr>
                              <w:b/>
                              <w:sz w:val="18"/>
                            </w:rPr>
                            <w:instrText xml:space="preserve"> PAGE  \* MERGEFORMAT </w:instrText>
                          </w:r>
                          <w:r w:rsidRPr="00A60765">
                            <w:rPr>
                              <w:b/>
                              <w:sz w:val="18"/>
                            </w:rPr>
                            <w:fldChar w:fldCharType="separate"/>
                          </w:r>
                          <w:r>
                            <w:rPr>
                              <w:b/>
                              <w:sz w:val="18"/>
                            </w:rPr>
                            <w:t>23</w:t>
                          </w:r>
                          <w:r w:rsidRPr="00A60765">
                            <w:rPr>
                              <w:b/>
                              <w:sz w:val="18"/>
                            </w:rPr>
                            <w:fldChar w:fldCharType="end"/>
                          </w:r>
                        </w:p>
                        <w:p w14:paraId="012ED477"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454BC6A1" id="_x0000_t202" coordsize="21600,21600" o:spt="202" path="m,l,21600r21600,l21600,xe">
              <v:stroke joinstyle="miter"/>
              <v:path gradientshapeok="t" o:connecttype="rect"/>
            </v:shapetype>
            <v:shape id="Text Box 5" o:spid="_x0000_s1036" type="#_x0000_t202" style="position:absolute;margin-left:-34pt;margin-top:0;width:17.55pt;height:481.9pt;z-index:25165827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MtnWqNlAgAA1Q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2DEC4E72" w14:textId="77777777" w:rsidR="004B51A0" w:rsidRPr="00A60765" w:rsidRDefault="004B51A0" w:rsidP="00A60765">
                    <w:pPr>
                      <w:pStyle w:val="Footer"/>
                      <w:tabs>
                        <w:tab w:val="right" w:pos="9638"/>
                      </w:tabs>
                      <w:rPr>
                        <w:b/>
                        <w:sz w:val="18"/>
                      </w:rPr>
                    </w:pPr>
                    <w:r>
                      <w:tab/>
                    </w:r>
                    <w:r w:rsidRPr="00A60765">
                      <w:rPr>
                        <w:b/>
                        <w:sz w:val="18"/>
                      </w:rPr>
                      <w:fldChar w:fldCharType="begin"/>
                    </w:r>
                    <w:r w:rsidRPr="00A60765">
                      <w:rPr>
                        <w:b/>
                        <w:sz w:val="18"/>
                      </w:rPr>
                      <w:instrText xml:space="preserve"> PAGE  \* MERGEFORMAT </w:instrText>
                    </w:r>
                    <w:r w:rsidRPr="00A60765">
                      <w:rPr>
                        <w:b/>
                        <w:sz w:val="18"/>
                      </w:rPr>
                      <w:fldChar w:fldCharType="separate"/>
                    </w:r>
                    <w:r>
                      <w:rPr>
                        <w:b/>
                        <w:sz w:val="18"/>
                      </w:rPr>
                      <w:t>23</w:t>
                    </w:r>
                    <w:r w:rsidRPr="00A60765">
                      <w:rPr>
                        <w:b/>
                        <w:sz w:val="18"/>
                      </w:rPr>
                      <w:fldChar w:fldCharType="end"/>
                    </w:r>
                  </w:p>
                  <w:p w14:paraId="012ED477" w14:textId="77777777" w:rsidR="004B51A0" w:rsidRDefault="004B51A0"/>
                </w:txbxContent>
              </v:textbox>
              <w10:wrap anchorx="margin" anchory="margin"/>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3B6D1" w14:textId="1E956D23" w:rsidR="004B51A0" w:rsidRPr="008565E9" w:rsidRDefault="004B51A0" w:rsidP="008565E9">
    <w:pPr>
      <w:pStyle w:val="Footer"/>
      <w:tabs>
        <w:tab w:val="right" w:pos="9638"/>
      </w:tabs>
    </w:pPr>
    <w:r w:rsidRPr="008565E9">
      <w:rPr>
        <w:b/>
        <w:sz w:val="18"/>
      </w:rPr>
      <w:fldChar w:fldCharType="begin"/>
    </w:r>
    <w:r w:rsidRPr="008565E9">
      <w:rPr>
        <w:b/>
        <w:sz w:val="18"/>
      </w:rPr>
      <w:instrText xml:space="preserve"> PAGE  \* MERGEFORMAT </w:instrText>
    </w:r>
    <w:r w:rsidRPr="008565E9">
      <w:rPr>
        <w:b/>
        <w:sz w:val="18"/>
      </w:rPr>
      <w:fldChar w:fldCharType="separate"/>
    </w:r>
    <w:r w:rsidRPr="008565E9">
      <w:rPr>
        <w:b/>
        <w:noProof/>
        <w:sz w:val="18"/>
      </w:rPr>
      <w:t>22</w:t>
    </w:r>
    <w:r w:rsidRPr="008565E9">
      <w:rPr>
        <w:b/>
        <w:sz w:val="18"/>
      </w:rPr>
      <w:fldChar w:fldCharType="end"/>
    </w:r>
    <w:r>
      <w:rPr>
        <w:sz w:val="18"/>
      </w:rPr>
      <w:tab/>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F582E" w14:textId="1108E188"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24</w:t>
    </w:r>
    <w:r w:rsidRPr="00465443">
      <w:rPr>
        <w:b/>
        <w:sz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EB175" w14:textId="1F841118" w:rsidR="004B51A0" w:rsidRPr="00465443" w:rsidRDefault="004B51A0" w:rsidP="00465443">
    <w:pPr>
      <w:pStyle w:val="Footer"/>
    </w:pPr>
    <w:r>
      <w:rPr>
        <w:noProof/>
      </w:rPr>
      <mc:AlternateContent>
        <mc:Choice Requires="wps">
          <w:drawing>
            <wp:anchor distT="0" distB="0" distL="114300" distR="114300" simplePos="0" relativeHeight="251658274" behindDoc="0" locked="0" layoutInCell="1" allowOverlap="1" wp14:anchorId="289079F2" wp14:editId="6DF7B9AF">
              <wp:simplePos x="0" y="0"/>
              <wp:positionH relativeFrom="margin">
                <wp:posOffset>-431800</wp:posOffset>
              </wp:positionH>
              <wp:positionV relativeFrom="margin">
                <wp:posOffset>0</wp:posOffset>
              </wp:positionV>
              <wp:extent cx="222885" cy="6120130"/>
              <wp:effectExtent l="0" t="0" r="5715" b="1397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2230FFAD"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24</w:t>
                          </w:r>
                          <w:r w:rsidRPr="00465443">
                            <w:rPr>
                              <w:b/>
                              <w:sz w:val="18"/>
                            </w:rPr>
                            <w:fldChar w:fldCharType="end"/>
                          </w:r>
                          <w:r>
                            <w:rPr>
                              <w:sz w:val="18"/>
                            </w:rPr>
                            <w:tab/>
                          </w:r>
                        </w:p>
                        <w:p w14:paraId="0DCBC20B"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289079F2" id="_x0000_t202" coordsize="21600,21600" o:spt="202" path="m,l,21600r21600,l21600,xe">
              <v:stroke joinstyle="miter"/>
              <v:path gradientshapeok="t" o:connecttype="rect"/>
            </v:shapetype>
            <v:shape id="Text Box 29" o:spid="_x0000_s1040" type="#_x0000_t202" style="position:absolute;margin-left:-34pt;margin-top:0;width:17.55pt;height:481.9pt;z-index:25165827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" filled="f" stroked="f">
              <v:stroke joinstyle="round"/>
              <v:path arrowok="t"/>
              <v:textbox style="layout-flow:vertical" inset="0,0,0,0">
                <w:txbxContent>
                  <w:p w14:paraId="2230FFAD"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24</w:t>
                    </w:r>
                    <w:r w:rsidRPr="00465443">
                      <w:rPr>
                        <w:b/>
                        <w:sz w:val="18"/>
                      </w:rPr>
                      <w:fldChar w:fldCharType="end"/>
                    </w:r>
                    <w:r>
                      <w:rPr>
                        <w:sz w:val="18"/>
                      </w:rPr>
                      <w:tab/>
                    </w:r>
                  </w:p>
                  <w:p w14:paraId="0DCBC20B" w14:textId="77777777" w:rsidR="004B51A0" w:rsidRDefault="004B51A0"/>
                </w:txbxContent>
              </v:textbox>
              <w10:wrap anchorx="margin" anchory="margin"/>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4A035" w14:textId="1DFA8369" w:rsidR="004B51A0" w:rsidRPr="00E36E09" w:rsidRDefault="00E36E09" w:rsidP="00E36E09">
    <w:pPr>
      <w:pStyle w:val="Footer"/>
    </w:pPr>
    <w:r>
      <w:rPr>
        <w:noProof/>
      </w:rPr>
      <mc:AlternateContent>
        <mc:Choice Requires="wps">
          <w:drawing>
            <wp:anchor distT="0" distB="0" distL="114300" distR="114300" simplePos="0" relativeHeight="251658276" behindDoc="0" locked="0" layoutInCell="1" allowOverlap="1" wp14:anchorId="2E900D84" wp14:editId="43D20C62">
              <wp:simplePos x="0" y="0"/>
              <wp:positionH relativeFrom="margin">
                <wp:posOffset>-431800</wp:posOffset>
              </wp:positionH>
              <wp:positionV relativeFrom="margin">
                <wp:posOffset>0</wp:posOffset>
              </wp:positionV>
              <wp:extent cx="222885" cy="6120130"/>
              <wp:effectExtent l="0" t="0" r="5715" b="139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D54EBFC" w14:textId="77777777" w:rsidR="00E36E09" w:rsidRPr="00E36E09" w:rsidRDefault="00E36E09" w:rsidP="00E36E09">
                          <w:pPr>
                            <w:pStyle w:val="Footer"/>
                            <w:tabs>
                              <w:tab w:val="right" w:pos="9638"/>
                            </w:tabs>
                            <w:rPr>
                              <w:b/>
                              <w:sz w:val="18"/>
                            </w:rPr>
                          </w:pPr>
                          <w:r>
                            <w:tab/>
                          </w:r>
                          <w:r w:rsidRPr="00E36E09">
                            <w:rPr>
                              <w:b/>
                              <w:sz w:val="18"/>
                            </w:rPr>
                            <w:fldChar w:fldCharType="begin"/>
                          </w:r>
                          <w:r w:rsidRPr="00E36E09">
                            <w:rPr>
                              <w:b/>
                              <w:sz w:val="18"/>
                            </w:rPr>
                            <w:instrText xml:space="preserve"> PAGE  \* MERGEFORMAT </w:instrText>
                          </w:r>
                          <w:r w:rsidRPr="00E36E09">
                            <w:rPr>
                              <w:b/>
                              <w:sz w:val="18"/>
                            </w:rPr>
                            <w:fldChar w:fldCharType="separate"/>
                          </w:r>
                          <w:r>
                            <w:rPr>
                              <w:b/>
                              <w:sz w:val="18"/>
                            </w:rPr>
                            <w:t>25</w:t>
                          </w:r>
                          <w:r w:rsidRPr="00E36E09">
                            <w:rPr>
                              <w:b/>
                              <w:sz w:val="18"/>
                            </w:rPr>
                            <w:fldChar w:fldCharType="end"/>
                          </w:r>
                        </w:p>
                        <w:p w14:paraId="66BC30A7" w14:textId="77777777" w:rsidR="00E36E09" w:rsidRDefault="00E36E09"/>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2E900D84" id="_x0000_t202" coordsize="21600,21600" o:spt="202" path="m,l,21600r21600,l21600,xe">
              <v:stroke joinstyle="miter"/>
              <v:path gradientshapeok="t" o:connecttype="rect"/>
            </v:shapetype>
            <v:shape id="Text Box 25" o:spid="_x0000_s1041" type="#_x0000_t202" style="position:absolute;margin-left:-34pt;margin-top:0;width:17.55pt;height:481.9pt;z-index:25165827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" filled="f" stroked="f">
              <v:stroke joinstyle="round"/>
              <v:path arrowok="t"/>
              <v:textbox style="layout-flow:vertical" inset="0,0,0,0">
                <w:txbxContent>
                  <w:p w14:paraId="1D54EBFC" w14:textId="77777777" w:rsidR="00E36E09" w:rsidRPr="00E36E09" w:rsidRDefault="00E36E09" w:rsidP="00E36E09">
                    <w:pPr>
                      <w:pStyle w:val="Footer"/>
                      <w:tabs>
                        <w:tab w:val="right" w:pos="9638"/>
                      </w:tabs>
                      <w:rPr>
                        <w:b/>
                        <w:sz w:val="18"/>
                      </w:rPr>
                    </w:pPr>
                    <w:r>
                      <w:tab/>
                    </w:r>
                    <w:r w:rsidRPr="00E36E09">
                      <w:rPr>
                        <w:b/>
                        <w:sz w:val="18"/>
                      </w:rPr>
                      <w:fldChar w:fldCharType="begin"/>
                    </w:r>
                    <w:r w:rsidRPr="00E36E09">
                      <w:rPr>
                        <w:b/>
                        <w:sz w:val="18"/>
                      </w:rPr>
                      <w:instrText xml:space="preserve"> PAGE  \* MERGEFORMAT </w:instrText>
                    </w:r>
                    <w:r w:rsidRPr="00E36E09">
                      <w:rPr>
                        <w:b/>
                        <w:sz w:val="18"/>
                      </w:rPr>
                      <w:fldChar w:fldCharType="separate"/>
                    </w:r>
                    <w:r>
                      <w:rPr>
                        <w:b/>
                        <w:sz w:val="18"/>
                      </w:rPr>
                      <w:t>25</w:t>
                    </w:r>
                    <w:r w:rsidRPr="00E36E09">
                      <w:rPr>
                        <w:b/>
                        <w:sz w:val="18"/>
                      </w:rPr>
                      <w:fldChar w:fldCharType="end"/>
                    </w:r>
                  </w:p>
                  <w:p w14:paraId="66BC30A7" w14:textId="77777777" w:rsidR="00E36E09" w:rsidRDefault="00E36E09"/>
                </w:txbxContent>
              </v:textbox>
              <w10:wrap anchorx="margin" anchory="margin"/>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50489" w14:textId="77777777" w:rsidR="004B51A0" w:rsidRPr="00771851" w:rsidRDefault="004B51A0" w:rsidP="00A73AE6">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5D10A" w14:textId="356D6CDC" w:rsidR="00E36E09" w:rsidRPr="00E36E09" w:rsidRDefault="00E36E09" w:rsidP="00E36E09">
    <w:pPr>
      <w:pStyle w:val="Footer"/>
    </w:pPr>
    <w:r>
      <w:rPr>
        <w:noProof/>
      </w:rPr>
      <mc:AlternateContent>
        <mc:Choice Requires="wps">
          <w:drawing>
            <wp:anchor distT="0" distB="0" distL="114300" distR="114300" simplePos="0" relativeHeight="251658279" behindDoc="0" locked="0" layoutInCell="1" allowOverlap="1" wp14:anchorId="41F61135" wp14:editId="37643680">
              <wp:simplePos x="0" y="0"/>
              <wp:positionH relativeFrom="margin">
                <wp:posOffset>-431800</wp:posOffset>
              </wp:positionH>
              <wp:positionV relativeFrom="margin">
                <wp:posOffset>0</wp:posOffset>
              </wp:positionV>
              <wp:extent cx="222885" cy="6120130"/>
              <wp:effectExtent l="0" t="0" r="5715" b="139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30153744" w14:textId="77777777" w:rsidR="00E36E09" w:rsidRPr="00E36E09" w:rsidRDefault="00E36E09" w:rsidP="00E36E09">
                          <w:pPr>
                            <w:pStyle w:val="Footer"/>
                            <w:tabs>
                              <w:tab w:val="right" w:pos="9638"/>
                            </w:tabs>
                          </w:pPr>
                          <w:r w:rsidRPr="00E36E09">
                            <w:rPr>
                              <w:b/>
                              <w:sz w:val="18"/>
                            </w:rPr>
                            <w:fldChar w:fldCharType="begin"/>
                          </w:r>
                          <w:r w:rsidRPr="00E36E09">
                            <w:rPr>
                              <w:b/>
                              <w:sz w:val="18"/>
                            </w:rPr>
                            <w:instrText xml:space="preserve"> PAGE  \* MERGEFORMAT </w:instrText>
                          </w:r>
                          <w:r w:rsidRPr="00E36E09">
                            <w:rPr>
                              <w:b/>
                              <w:sz w:val="18"/>
                            </w:rPr>
                            <w:fldChar w:fldCharType="separate"/>
                          </w:r>
                          <w:r>
                            <w:rPr>
                              <w:b/>
                              <w:sz w:val="18"/>
                            </w:rPr>
                            <w:t>26</w:t>
                          </w:r>
                          <w:r w:rsidRPr="00E36E09">
                            <w:rPr>
                              <w:b/>
                              <w:sz w:val="18"/>
                            </w:rPr>
                            <w:fldChar w:fldCharType="end"/>
                          </w:r>
                          <w:r>
                            <w:rPr>
                              <w:sz w:val="18"/>
                            </w:rPr>
                            <w:tab/>
                          </w:r>
                        </w:p>
                        <w:p w14:paraId="2C5258F4" w14:textId="77777777" w:rsidR="00E36E09" w:rsidRDefault="00E36E09"/>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41F61135" id="_x0000_t202" coordsize="21600,21600" o:spt="202" path="m,l,21600r21600,l21600,xe">
              <v:stroke joinstyle="miter"/>
              <v:path gradientshapeok="t" o:connecttype="rect"/>
            </v:shapetype>
            <v:shape id="Text Box 19" o:spid="_x0000_s1044" type="#_x0000_t202" style="position:absolute;margin-left:-34pt;margin-top:0;width:17.55pt;height:481.9pt;z-index:251658279;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F2mOT5lAgAA1Q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30153744" w14:textId="77777777" w:rsidR="00E36E09" w:rsidRPr="00E36E09" w:rsidRDefault="00E36E09" w:rsidP="00E36E09">
                    <w:pPr>
                      <w:pStyle w:val="Footer"/>
                      <w:tabs>
                        <w:tab w:val="right" w:pos="9638"/>
                      </w:tabs>
                    </w:pPr>
                    <w:r w:rsidRPr="00E36E09">
                      <w:rPr>
                        <w:b/>
                        <w:sz w:val="18"/>
                      </w:rPr>
                      <w:fldChar w:fldCharType="begin"/>
                    </w:r>
                    <w:r w:rsidRPr="00E36E09">
                      <w:rPr>
                        <w:b/>
                        <w:sz w:val="18"/>
                      </w:rPr>
                      <w:instrText xml:space="preserve"> PAGE  \* MERGEFORMAT </w:instrText>
                    </w:r>
                    <w:r w:rsidRPr="00E36E09">
                      <w:rPr>
                        <w:b/>
                        <w:sz w:val="18"/>
                      </w:rPr>
                      <w:fldChar w:fldCharType="separate"/>
                    </w:r>
                    <w:r>
                      <w:rPr>
                        <w:b/>
                        <w:sz w:val="18"/>
                      </w:rPr>
                      <w:t>26</w:t>
                    </w:r>
                    <w:r w:rsidRPr="00E36E09">
                      <w:rPr>
                        <w:b/>
                        <w:sz w:val="18"/>
                      </w:rPr>
                      <w:fldChar w:fldCharType="end"/>
                    </w:r>
                    <w:r>
                      <w:rPr>
                        <w:sz w:val="18"/>
                      </w:rPr>
                      <w:tab/>
                    </w:r>
                  </w:p>
                  <w:p w14:paraId="2C5258F4" w14:textId="77777777" w:rsidR="00E36E09" w:rsidRDefault="00E36E09"/>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4F7CA" w14:textId="71C5A9BC"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10</w:t>
    </w:r>
    <w:r w:rsidRPr="00465443">
      <w:rPr>
        <w:b/>
        <w:sz w:val="18"/>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0966F" w14:textId="642AD638" w:rsidR="004B51A0" w:rsidRPr="00E36E09" w:rsidRDefault="00E36E09" w:rsidP="00E36E09">
    <w:pPr>
      <w:pStyle w:val="Footer"/>
    </w:pPr>
    <w:r>
      <w:rPr>
        <w:noProof/>
      </w:rPr>
      <mc:AlternateContent>
        <mc:Choice Requires="wps">
          <w:drawing>
            <wp:anchor distT="0" distB="0" distL="114300" distR="114300" simplePos="0" relativeHeight="251658278" behindDoc="0" locked="0" layoutInCell="1" allowOverlap="1" wp14:anchorId="5A690BD7" wp14:editId="4635590D">
              <wp:simplePos x="0" y="0"/>
              <wp:positionH relativeFrom="margin">
                <wp:posOffset>-431800</wp:posOffset>
              </wp:positionH>
              <wp:positionV relativeFrom="margin">
                <wp:posOffset>0</wp:posOffset>
              </wp:positionV>
              <wp:extent cx="222885" cy="6120130"/>
              <wp:effectExtent l="0" t="0" r="5715" b="1397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2F9C2302" w14:textId="77777777" w:rsidR="00E36E09" w:rsidRPr="00E36E09" w:rsidRDefault="00E36E09" w:rsidP="00E36E09">
                          <w:pPr>
                            <w:pStyle w:val="Footer"/>
                            <w:tabs>
                              <w:tab w:val="right" w:pos="9638"/>
                            </w:tabs>
                            <w:rPr>
                              <w:b/>
                              <w:sz w:val="18"/>
                            </w:rPr>
                          </w:pPr>
                          <w:r>
                            <w:tab/>
                          </w:r>
                          <w:r w:rsidRPr="00E36E09">
                            <w:rPr>
                              <w:b/>
                              <w:sz w:val="18"/>
                            </w:rPr>
                            <w:fldChar w:fldCharType="begin"/>
                          </w:r>
                          <w:r w:rsidRPr="00E36E09">
                            <w:rPr>
                              <w:b/>
                              <w:sz w:val="18"/>
                            </w:rPr>
                            <w:instrText xml:space="preserve"> PAGE  \* MERGEFORMAT </w:instrText>
                          </w:r>
                          <w:r w:rsidRPr="00E36E09">
                            <w:rPr>
                              <w:b/>
                              <w:sz w:val="18"/>
                            </w:rPr>
                            <w:fldChar w:fldCharType="separate"/>
                          </w:r>
                          <w:r>
                            <w:rPr>
                              <w:b/>
                              <w:sz w:val="18"/>
                            </w:rPr>
                            <w:t>27</w:t>
                          </w:r>
                          <w:r w:rsidRPr="00E36E09">
                            <w:rPr>
                              <w:b/>
                              <w:sz w:val="18"/>
                            </w:rPr>
                            <w:fldChar w:fldCharType="end"/>
                          </w:r>
                        </w:p>
                        <w:p w14:paraId="6DFEB3EC" w14:textId="77777777" w:rsidR="00E36E09" w:rsidRDefault="00E36E09"/>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5A690BD7" id="_x0000_t202" coordsize="21600,21600" o:spt="202" path="m,l,21600r21600,l21600,xe">
              <v:stroke joinstyle="miter"/>
              <v:path gradientshapeok="t" o:connecttype="rect"/>
            </v:shapetype>
            <v:shape id="Text Box 27" o:spid="_x0000_s1045" type="#_x0000_t202" style="position:absolute;margin-left:-34pt;margin-top:0;width:17.55pt;height:481.9pt;z-index:25165827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" filled="f" stroked="f">
              <v:stroke joinstyle="round"/>
              <v:path arrowok="t"/>
              <v:textbox style="layout-flow:vertical" inset="0,0,0,0">
                <w:txbxContent>
                  <w:p w14:paraId="2F9C2302" w14:textId="77777777" w:rsidR="00E36E09" w:rsidRPr="00E36E09" w:rsidRDefault="00E36E09" w:rsidP="00E36E09">
                    <w:pPr>
                      <w:pStyle w:val="Footer"/>
                      <w:tabs>
                        <w:tab w:val="right" w:pos="9638"/>
                      </w:tabs>
                      <w:rPr>
                        <w:b/>
                        <w:sz w:val="18"/>
                      </w:rPr>
                    </w:pPr>
                    <w:r>
                      <w:tab/>
                    </w:r>
                    <w:r w:rsidRPr="00E36E09">
                      <w:rPr>
                        <w:b/>
                        <w:sz w:val="18"/>
                      </w:rPr>
                      <w:fldChar w:fldCharType="begin"/>
                    </w:r>
                    <w:r w:rsidRPr="00E36E09">
                      <w:rPr>
                        <w:b/>
                        <w:sz w:val="18"/>
                      </w:rPr>
                      <w:instrText xml:space="preserve"> PAGE  \* MERGEFORMAT </w:instrText>
                    </w:r>
                    <w:r w:rsidRPr="00E36E09">
                      <w:rPr>
                        <w:b/>
                        <w:sz w:val="18"/>
                      </w:rPr>
                      <w:fldChar w:fldCharType="separate"/>
                    </w:r>
                    <w:r>
                      <w:rPr>
                        <w:b/>
                        <w:sz w:val="18"/>
                      </w:rPr>
                      <w:t>27</w:t>
                    </w:r>
                    <w:r w:rsidRPr="00E36E09">
                      <w:rPr>
                        <w:b/>
                        <w:sz w:val="18"/>
                      </w:rPr>
                      <w:fldChar w:fldCharType="end"/>
                    </w:r>
                  </w:p>
                  <w:p w14:paraId="6DFEB3EC" w14:textId="77777777" w:rsidR="00E36E09" w:rsidRDefault="00E36E09"/>
                </w:txbxContent>
              </v:textbox>
              <w10:wrap anchorx="margin" anchory="margin"/>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B2A93" w14:textId="5E2AB8D6" w:rsidR="004B51A0" w:rsidRPr="00465443" w:rsidRDefault="004B51A0" w:rsidP="00465443">
    <w:pPr>
      <w:pStyle w:val="Footer"/>
    </w:pPr>
    <w:r>
      <w:rPr>
        <w:noProof/>
      </w:rPr>
      <mc:AlternateContent>
        <mc:Choice Requires="wps">
          <w:drawing>
            <wp:anchor distT="0" distB="0" distL="114300" distR="114300" simplePos="0" relativeHeight="251658252" behindDoc="0" locked="0" layoutInCell="1" allowOverlap="1" wp14:anchorId="2801CDA0" wp14:editId="18F47D8F">
              <wp:simplePos x="0" y="0"/>
              <wp:positionH relativeFrom="margin">
                <wp:posOffset>-431800</wp:posOffset>
              </wp:positionH>
              <wp:positionV relativeFrom="margin">
                <wp:posOffset>0</wp:posOffset>
              </wp:positionV>
              <wp:extent cx="222885" cy="6120130"/>
              <wp:effectExtent l="0" t="0" r="5715" b="1397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482DC67E"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26</w:t>
                          </w:r>
                          <w:r w:rsidRPr="00465443">
                            <w:rPr>
                              <w:b/>
                              <w:sz w:val="18"/>
                            </w:rPr>
                            <w:fldChar w:fldCharType="end"/>
                          </w:r>
                          <w:r>
                            <w:rPr>
                              <w:sz w:val="18"/>
                            </w:rPr>
                            <w:tab/>
                          </w:r>
                        </w:p>
                        <w:p w14:paraId="1AA28B37"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2801CDA0" id="_x0000_t202" coordsize="21600,21600" o:spt="202" path="m,l,21600r21600,l21600,xe">
              <v:stroke joinstyle="miter"/>
              <v:path gradientshapeok="t" o:connecttype="rect"/>
            </v:shapetype>
            <v:shape id="Text Box 36" o:spid="_x0000_s1048" type="#_x0000_t202" style="position:absolute;margin-left:-34pt;margin-top:0;width:17.55pt;height:481.9pt;z-index:25165825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LnYhNdlAgAA1Q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482DC67E"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26</w:t>
                    </w:r>
                    <w:r w:rsidRPr="00465443">
                      <w:rPr>
                        <w:b/>
                        <w:sz w:val="18"/>
                      </w:rPr>
                      <w:fldChar w:fldCharType="end"/>
                    </w:r>
                    <w:r>
                      <w:rPr>
                        <w:sz w:val="18"/>
                      </w:rPr>
                      <w:tab/>
                    </w:r>
                  </w:p>
                  <w:p w14:paraId="1AA28B37" w14:textId="77777777" w:rsidR="004B51A0" w:rsidRDefault="004B51A0"/>
                </w:txbxContent>
              </v:textbox>
              <w10:wrap anchorx="margin" anchory="margin"/>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ADBE7" w14:textId="3B0725F7" w:rsidR="004B51A0" w:rsidRPr="00465443" w:rsidRDefault="004B51A0" w:rsidP="00465443">
    <w:pPr>
      <w:pStyle w:val="Footer"/>
    </w:pPr>
    <w:r>
      <w:rPr>
        <w:noProof/>
      </w:rPr>
      <mc:AlternateContent>
        <mc:Choice Requires="wps">
          <w:drawing>
            <wp:anchor distT="0" distB="0" distL="114300" distR="114300" simplePos="0" relativeHeight="251658254" behindDoc="0" locked="0" layoutInCell="1" allowOverlap="1" wp14:anchorId="1C485158" wp14:editId="3D3886F1">
              <wp:simplePos x="0" y="0"/>
              <wp:positionH relativeFrom="margin">
                <wp:posOffset>-431800</wp:posOffset>
              </wp:positionH>
              <wp:positionV relativeFrom="margin">
                <wp:posOffset>0</wp:posOffset>
              </wp:positionV>
              <wp:extent cx="222885" cy="6120130"/>
              <wp:effectExtent l="0" t="0" r="5715" b="1397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22931A38" w14:textId="77777777"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27</w:t>
                          </w:r>
                          <w:r w:rsidRPr="00465443">
                            <w:rPr>
                              <w:b/>
                              <w:sz w:val="18"/>
                            </w:rPr>
                            <w:fldChar w:fldCharType="end"/>
                          </w:r>
                        </w:p>
                        <w:p w14:paraId="55B75576"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1C485158" id="_x0000_t202" coordsize="21600,21600" o:spt="202" path="m,l,21600r21600,l21600,xe">
              <v:stroke joinstyle="miter"/>
              <v:path gradientshapeok="t" o:connecttype="rect"/>
            </v:shapetype>
            <v:shape id="Text Box 39" o:spid="_x0000_s1050" type="#_x0000_t202" style="position:absolute;margin-left:-34pt;margin-top:0;width:17.55pt;height:481.9pt;z-index:25165825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" filled="f" stroked="f">
              <v:stroke joinstyle="round"/>
              <v:path arrowok="t"/>
              <v:textbox style="layout-flow:vertical" inset="0,0,0,0">
                <w:txbxContent>
                  <w:p w14:paraId="22931A38" w14:textId="77777777"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27</w:t>
                    </w:r>
                    <w:r w:rsidRPr="00465443">
                      <w:rPr>
                        <w:b/>
                        <w:sz w:val="18"/>
                      </w:rPr>
                      <w:fldChar w:fldCharType="end"/>
                    </w:r>
                  </w:p>
                  <w:p w14:paraId="55B75576" w14:textId="77777777" w:rsidR="004B51A0" w:rsidRDefault="004B51A0"/>
                </w:txbxContent>
              </v:textbox>
              <w10:wrap anchorx="margin" anchory="margin"/>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2181E" w14:textId="35460333" w:rsidR="004B51A0" w:rsidRPr="00465443" w:rsidRDefault="004B51A0" w:rsidP="00465443">
    <w:pPr>
      <w:pStyle w:val="Footer"/>
    </w:pPr>
    <w:r>
      <w:rPr>
        <w:noProof/>
      </w:rPr>
      <mc:AlternateContent>
        <mc:Choice Requires="wps">
          <w:drawing>
            <wp:anchor distT="0" distB="0" distL="114300" distR="114300" simplePos="0" relativeHeight="251658256" behindDoc="0" locked="0" layoutInCell="1" allowOverlap="1" wp14:anchorId="59F5913E" wp14:editId="0B4C591E">
              <wp:simplePos x="0" y="0"/>
              <wp:positionH relativeFrom="margin">
                <wp:posOffset>-431800</wp:posOffset>
              </wp:positionH>
              <wp:positionV relativeFrom="margin">
                <wp:posOffset>0</wp:posOffset>
              </wp:positionV>
              <wp:extent cx="222885" cy="6120130"/>
              <wp:effectExtent l="0" t="0" r="5715" b="1397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E8BB5EF"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28</w:t>
                          </w:r>
                          <w:r w:rsidRPr="00465443">
                            <w:rPr>
                              <w:b/>
                              <w:sz w:val="18"/>
                            </w:rPr>
                            <w:fldChar w:fldCharType="end"/>
                          </w:r>
                          <w:r>
                            <w:rPr>
                              <w:sz w:val="18"/>
                            </w:rPr>
                            <w:tab/>
                          </w:r>
                        </w:p>
                        <w:p w14:paraId="5CEE79B1"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59F5913E" id="_x0000_t202" coordsize="21600,21600" o:spt="202" path="m,l,21600r21600,l21600,xe">
              <v:stroke joinstyle="miter"/>
              <v:path gradientshapeok="t" o:connecttype="rect"/>
            </v:shapetype>
            <v:shape id="Text Box 43" o:spid="_x0000_s1052" type="#_x0000_t202" style="position:absolute;margin-left:-34pt;margin-top:0;width:17.55pt;height:481.9pt;z-index:25165825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" filled="f" stroked="f">
              <v:stroke joinstyle="round"/>
              <v:path arrowok="t"/>
              <v:textbox style="layout-flow:vertical" inset="0,0,0,0">
                <w:txbxContent>
                  <w:p w14:paraId="0E8BB5EF"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28</w:t>
                    </w:r>
                    <w:r w:rsidRPr="00465443">
                      <w:rPr>
                        <w:b/>
                        <w:sz w:val="18"/>
                      </w:rPr>
                      <w:fldChar w:fldCharType="end"/>
                    </w:r>
                    <w:r>
                      <w:rPr>
                        <w:sz w:val="18"/>
                      </w:rPr>
                      <w:tab/>
                    </w:r>
                  </w:p>
                  <w:p w14:paraId="5CEE79B1" w14:textId="77777777" w:rsidR="004B51A0" w:rsidRDefault="004B51A0"/>
                </w:txbxContent>
              </v:textbox>
              <w10:wrap anchorx="margin" anchory="margin"/>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D52D4" w14:textId="648F1D52" w:rsidR="004B51A0" w:rsidRPr="00465443" w:rsidRDefault="004B51A0" w:rsidP="00465443">
    <w:pPr>
      <w:pStyle w:val="Footer"/>
    </w:pPr>
    <w:r>
      <w:rPr>
        <w:noProof/>
      </w:rPr>
      <mc:AlternateContent>
        <mc:Choice Requires="wps">
          <w:drawing>
            <wp:anchor distT="0" distB="0" distL="114300" distR="114300" simplePos="0" relativeHeight="251658258" behindDoc="0" locked="0" layoutInCell="1" allowOverlap="1" wp14:anchorId="6164B76B" wp14:editId="0939897E">
              <wp:simplePos x="0" y="0"/>
              <wp:positionH relativeFrom="margin">
                <wp:posOffset>-431800</wp:posOffset>
              </wp:positionH>
              <wp:positionV relativeFrom="margin">
                <wp:posOffset>0</wp:posOffset>
              </wp:positionV>
              <wp:extent cx="222885" cy="6120130"/>
              <wp:effectExtent l="0" t="0" r="5715" b="1397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35881A6A" w14:textId="77777777"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29</w:t>
                          </w:r>
                          <w:r w:rsidRPr="00465443">
                            <w:rPr>
                              <w:b/>
                              <w:sz w:val="18"/>
                            </w:rPr>
                            <w:fldChar w:fldCharType="end"/>
                          </w:r>
                        </w:p>
                        <w:p w14:paraId="1A0D848B"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6164B76B" id="_x0000_t202" coordsize="21600,21600" o:spt="202" path="m,l,21600r21600,l21600,xe">
              <v:stroke joinstyle="miter"/>
              <v:path gradientshapeok="t" o:connecttype="rect"/>
            </v:shapetype>
            <v:shape id="Text Box 47" o:spid="_x0000_s1054" type="#_x0000_t202" style="position:absolute;margin-left:-34pt;margin-top:0;width:17.55pt;height:481.9pt;z-index:25165825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" filled="f" stroked="f">
              <v:stroke joinstyle="round"/>
              <v:path arrowok="t"/>
              <v:textbox style="layout-flow:vertical" inset="0,0,0,0">
                <w:txbxContent>
                  <w:p w14:paraId="35881A6A" w14:textId="77777777"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29</w:t>
                    </w:r>
                    <w:r w:rsidRPr="00465443">
                      <w:rPr>
                        <w:b/>
                        <w:sz w:val="18"/>
                      </w:rPr>
                      <w:fldChar w:fldCharType="end"/>
                    </w:r>
                  </w:p>
                  <w:p w14:paraId="1A0D848B" w14:textId="77777777" w:rsidR="004B51A0" w:rsidRDefault="004B51A0"/>
                </w:txbxContent>
              </v:textbox>
              <w10:wrap anchorx="margin" anchory="margin"/>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2AC51" w14:textId="3C51690F" w:rsidR="004B51A0" w:rsidRPr="00465443" w:rsidRDefault="004B51A0" w:rsidP="00465443">
    <w:pPr>
      <w:pStyle w:val="Footer"/>
    </w:pPr>
    <w:r>
      <w:rPr>
        <w:noProof/>
      </w:rPr>
      <mc:AlternateContent>
        <mc:Choice Requires="wps">
          <w:drawing>
            <wp:anchor distT="0" distB="0" distL="114300" distR="114300" simplePos="0" relativeHeight="251658260" behindDoc="0" locked="0" layoutInCell="1" allowOverlap="1" wp14:anchorId="1A383E24" wp14:editId="34427AB3">
              <wp:simplePos x="0" y="0"/>
              <wp:positionH relativeFrom="margin">
                <wp:posOffset>-431800</wp:posOffset>
              </wp:positionH>
              <wp:positionV relativeFrom="margin">
                <wp:posOffset>0</wp:posOffset>
              </wp:positionV>
              <wp:extent cx="222885" cy="6120130"/>
              <wp:effectExtent l="0" t="0" r="5715" b="1397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13B49A0"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30</w:t>
                          </w:r>
                          <w:r w:rsidRPr="00465443">
                            <w:rPr>
                              <w:b/>
                              <w:sz w:val="18"/>
                            </w:rPr>
                            <w:fldChar w:fldCharType="end"/>
                          </w:r>
                          <w:r>
                            <w:rPr>
                              <w:sz w:val="18"/>
                            </w:rPr>
                            <w:tab/>
                          </w:r>
                        </w:p>
                        <w:p w14:paraId="00A34333"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1A383E24" id="_x0000_t202" coordsize="21600,21600" o:spt="202" path="m,l,21600r21600,l21600,xe">
              <v:stroke joinstyle="miter"/>
              <v:path gradientshapeok="t" o:connecttype="rect"/>
            </v:shapetype>
            <v:shape id="Text Box 51" o:spid="_x0000_s1057" type="#_x0000_t202" style="position:absolute;margin-left:-34pt;margin-top:0;width:17.55pt;height:481.9pt;z-index:25165826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" filled="f" stroked="f">
              <v:stroke joinstyle="round"/>
              <v:path arrowok="t"/>
              <v:textbox style="layout-flow:vertical" inset="0,0,0,0">
                <w:txbxContent>
                  <w:p w14:paraId="513B49A0"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30</w:t>
                    </w:r>
                    <w:r w:rsidRPr="00465443">
                      <w:rPr>
                        <w:b/>
                        <w:sz w:val="18"/>
                      </w:rPr>
                      <w:fldChar w:fldCharType="end"/>
                    </w:r>
                    <w:r>
                      <w:rPr>
                        <w:sz w:val="18"/>
                      </w:rPr>
                      <w:tab/>
                    </w:r>
                  </w:p>
                  <w:p w14:paraId="00A34333" w14:textId="77777777" w:rsidR="004B51A0" w:rsidRDefault="004B51A0"/>
                </w:txbxContent>
              </v:textbox>
              <w10:wrap anchorx="margin" anchory="margin"/>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81247" w14:textId="051CAE82" w:rsidR="004B51A0" w:rsidRPr="00465443" w:rsidRDefault="004B51A0" w:rsidP="00465443">
    <w:pPr>
      <w:pStyle w:val="Footer"/>
    </w:pPr>
    <w:r>
      <w:rPr>
        <w:noProof/>
      </w:rPr>
      <mc:AlternateContent>
        <mc:Choice Requires="wps">
          <w:drawing>
            <wp:anchor distT="0" distB="0" distL="114300" distR="114300" simplePos="0" relativeHeight="251658262" behindDoc="0" locked="0" layoutInCell="1" allowOverlap="1" wp14:anchorId="385F733D" wp14:editId="1F95F919">
              <wp:simplePos x="0" y="0"/>
              <wp:positionH relativeFrom="margin">
                <wp:posOffset>-431800</wp:posOffset>
              </wp:positionH>
              <wp:positionV relativeFrom="margin">
                <wp:posOffset>0</wp:posOffset>
              </wp:positionV>
              <wp:extent cx="222885" cy="6120130"/>
              <wp:effectExtent l="0" t="0" r="5715" b="1397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3633BBCA" w14:textId="77777777"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31</w:t>
                          </w:r>
                          <w:r w:rsidRPr="00465443">
                            <w:rPr>
                              <w:b/>
                              <w:sz w:val="18"/>
                            </w:rPr>
                            <w:fldChar w:fldCharType="end"/>
                          </w:r>
                        </w:p>
                        <w:p w14:paraId="3DBBC0FE"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385F733D" id="_x0000_t202" coordsize="21600,21600" o:spt="202" path="m,l,21600r21600,l21600,xe">
              <v:stroke joinstyle="miter"/>
              <v:path gradientshapeok="t" o:connecttype="rect"/>
            </v:shapetype>
            <v:shape id="Text Box 55" o:spid="_x0000_s1058" type="#_x0000_t202" style="position:absolute;margin-left:-34pt;margin-top:0;width:17.55pt;height:481.9pt;z-index:25165826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" filled="f" stroked="f">
              <v:stroke joinstyle="round"/>
              <v:path arrowok="t"/>
              <v:textbox style="layout-flow:vertical" inset="0,0,0,0">
                <w:txbxContent>
                  <w:p w14:paraId="3633BBCA" w14:textId="77777777"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31</w:t>
                    </w:r>
                    <w:r w:rsidRPr="00465443">
                      <w:rPr>
                        <w:b/>
                        <w:sz w:val="18"/>
                      </w:rPr>
                      <w:fldChar w:fldCharType="end"/>
                    </w:r>
                  </w:p>
                  <w:p w14:paraId="3DBBC0FE" w14:textId="77777777" w:rsidR="004B51A0" w:rsidRDefault="004B51A0"/>
                </w:txbxContent>
              </v:textbox>
              <w10:wrap anchorx="margin" anchory="margin"/>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96CD2" w14:textId="59F3FACE" w:rsidR="004B51A0" w:rsidRPr="00465443" w:rsidRDefault="004B51A0" w:rsidP="00465443">
    <w:pPr>
      <w:pStyle w:val="Footer"/>
    </w:pPr>
    <w:r>
      <w:rPr>
        <w:noProof/>
      </w:rPr>
      <mc:AlternateContent>
        <mc:Choice Requires="wps">
          <w:drawing>
            <wp:anchor distT="0" distB="0" distL="114300" distR="114300" simplePos="0" relativeHeight="251658264" behindDoc="0" locked="0" layoutInCell="1" allowOverlap="1" wp14:anchorId="7FE98820" wp14:editId="1A2592F7">
              <wp:simplePos x="0" y="0"/>
              <wp:positionH relativeFrom="margin">
                <wp:posOffset>-431800</wp:posOffset>
              </wp:positionH>
              <wp:positionV relativeFrom="margin">
                <wp:posOffset>0</wp:posOffset>
              </wp:positionV>
              <wp:extent cx="222885" cy="6120130"/>
              <wp:effectExtent l="0" t="0" r="5715" b="1397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96D9DE3"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32</w:t>
                          </w:r>
                          <w:r w:rsidRPr="00465443">
                            <w:rPr>
                              <w:b/>
                              <w:sz w:val="18"/>
                            </w:rPr>
                            <w:fldChar w:fldCharType="end"/>
                          </w:r>
                          <w:r>
                            <w:rPr>
                              <w:sz w:val="18"/>
                            </w:rPr>
                            <w:tab/>
                          </w:r>
                        </w:p>
                        <w:p w14:paraId="624D176C"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7FE98820" id="_x0000_t202" coordsize="21600,21600" o:spt="202" path="m,l,21600r21600,l21600,xe">
              <v:stroke joinstyle="miter"/>
              <v:path gradientshapeok="t" o:connecttype="rect"/>
            </v:shapetype>
            <v:shape id="Text Box 59" o:spid="_x0000_s1060" type="#_x0000_t202" style="position:absolute;margin-left:-34pt;margin-top:0;width:17.55pt;height:481.9pt;z-index:251658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" filled="f" stroked="f">
              <v:stroke joinstyle="round"/>
              <v:path arrowok="t"/>
              <v:textbox style="layout-flow:vertical" inset="0,0,0,0">
                <w:txbxContent>
                  <w:p w14:paraId="796D9DE3"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32</w:t>
                    </w:r>
                    <w:r w:rsidRPr="00465443">
                      <w:rPr>
                        <w:b/>
                        <w:sz w:val="18"/>
                      </w:rPr>
                      <w:fldChar w:fldCharType="end"/>
                    </w:r>
                    <w:r>
                      <w:rPr>
                        <w:sz w:val="18"/>
                      </w:rPr>
                      <w:tab/>
                    </w:r>
                  </w:p>
                  <w:p w14:paraId="624D176C" w14:textId="77777777" w:rsidR="004B51A0" w:rsidRDefault="004B51A0"/>
                </w:txbxContent>
              </v:textbox>
              <w10:wrap anchorx="margin" anchory="margin"/>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A8BE2" w14:textId="1B3A3E6E" w:rsidR="004B51A0" w:rsidRPr="00465443" w:rsidRDefault="004B51A0" w:rsidP="00465443">
    <w:pPr>
      <w:pStyle w:val="Footer"/>
    </w:pPr>
    <w:r>
      <w:rPr>
        <w:noProof/>
      </w:rPr>
      <mc:AlternateContent>
        <mc:Choice Requires="wps">
          <w:drawing>
            <wp:anchor distT="0" distB="0" distL="114300" distR="114300" simplePos="0" relativeHeight="251658266" behindDoc="0" locked="0" layoutInCell="1" allowOverlap="1" wp14:anchorId="2479B2BE" wp14:editId="63CDC9E7">
              <wp:simplePos x="0" y="0"/>
              <wp:positionH relativeFrom="margin">
                <wp:posOffset>-431800</wp:posOffset>
              </wp:positionH>
              <wp:positionV relativeFrom="margin">
                <wp:posOffset>0</wp:posOffset>
              </wp:positionV>
              <wp:extent cx="222885" cy="6120130"/>
              <wp:effectExtent l="0" t="0" r="5715" b="1397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6B20AD3" w14:textId="77777777"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33</w:t>
                          </w:r>
                          <w:r w:rsidRPr="00465443">
                            <w:rPr>
                              <w:b/>
                              <w:sz w:val="18"/>
                            </w:rPr>
                            <w:fldChar w:fldCharType="end"/>
                          </w:r>
                        </w:p>
                        <w:p w14:paraId="6100CDBF"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2479B2BE" id="_x0000_t202" coordsize="21600,21600" o:spt="202" path="m,l,21600r21600,l21600,xe">
              <v:stroke joinstyle="miter"/>
              <v:path gradientshapeok="t" o:connecttype="rect"/>
            </v:shapetype>
            <v:shape id="Text Box 63" o:spid="_x0000_s1062" type="#_x0000_t202" style="position:absolute;margin-left:-34pt;margin-top:0;width:17.55pt;height:481.9pt;z-index:25165826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" filled="f" stroked="f">
              <v:stroke joinstyle="round"/>
              <v:path arrowok="t"/>
              <v:textbox style="layout-flow:vertical" inset="0,0,0,0">
                <w:txbxContent>
                  <w:p w14:paraId="56B20AD3" w14:textId="77777777"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33</w:t>
                    </w:r>
                    <w:r w:rsidRPr="00465443">
                      <w:rPr>
                        <w:b/>
                        <w:sz w:val="18"/>
                      </w:rPr>
                      <w:fldChar w:fldCharType="end"/>
                    </w:r>
                  </w:p>
                  <w:p w14:paraId="6100CDBF" w14:textId="77777777" w:rsidR="004B51A0" w:rsidRDefault="004B51A0"/>
                </w:txbxContent>
              </v:textbox>
              <w10:wrap anchorx="margin" anchory="margin"/>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242CA" w14:textId="71E89C71" w:rsidR="004B51A0" w:rsidRPr="00465443" w:rsidRDefault="004B51A0" w:rsidP="00465443">
    <w:pPr>
      <w:pStyle w:val="Footer"/>
    </w:pPr>
    <w:r>
      <w:rPr>
        <w:noProof/>
      </w:rPr>
      <mc:AlternateContent>
        <mc:Choice Requires="wps">
          <w:drawing>
            <wp:anchor distT="0" distB="0" distL="114300" distR="114300" simplePos="0" relativeHeight="251658268" behindDoc="0" locked="0" layoutInCell="1" allowOverlap="1" wp14:anchorId="03C68980" wp14:editId="4A786966">
              <wp:simplePos x="0" y="0"/>
              <wp:positionH relativeFrom="margin">
                <wp:posOffset>-431800</wp:posOffset>
              </wp:positionH>
              <wp:positionV relativeFrom="margin">
                <wp:posOffset>0</wp:posOffset>
              </wp:positionV>
              <wp:extent cx="222885" cy="6120130"/>
              <wp:effectExtent l="0" t="0" r="5715" b="1397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097AD18"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34</w:t>
                          </w:r>
                          <w:r w:rsidRPr="00465443">
                            <w:rPr>
                              <w:b/>
                              <w:sz w:val="18"/>
                            </w:rPr>
                            <w:fldChar w:fldCharType="end"/>
                          </w:r>
                          <w:r>
                            <w:rPr>
                              <w:sz w:val="18"/>
                            </w:rPr>
                            <w:tab/>
                          </w:r>
                        </w:p>
                        <w:p w14:paraId="70B8278F"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03C68980" id="_x0000_t202" coordsize="21600,21600" o:spt="202" path="m,l,21600r21600,l21600,xe">
              <v:stroke joinstyle="miter"/>
              <v:path gradientshapeok="t" o:connecttype="rect"/>
            </v:shapetype>
            <v:shape id="Text Box 67" o:spid="_x0000_s1064" type="#_x0000_t202" style="position:absolute;margin-left:-34pt;margin-top:0;width:17.55pt;height:481.9pt;z-index:25165826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" filled="f" stroked="f">
              <v:stroke joinstyle="round"/>
              <v:path arrowok="t"/>
              <v:textbox style="layout-flow:vertical" inset="0,0,0,0">
                <w:txbxContent>
                  <w:p w14:paraId="7097AD18"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34</w:t>
                    </w:r>
                    <w:r w:rsidRPr="00465443">
                      <w:rPr>
                        <w:b/>
                        <w:sz w:val="18"/>
                      </w:rPr>
                      <w:fldChar w:fldCharType="end"/>
                    </w:r>
                    <w:r>
                      <w:rPr>
                        <w:sz w:val="18"/>
                      </w:rPr>
                      <w:tab/>
                    </w:r>
                  </w:p>
                  <w:p w14:paraId="70B8278F" w14:textId="77777777" w:rsidR="004B51A0" w:rsidRDefault="004B51A0"/>
                </w:txbxContent>
              </v:textbox>
              <w10:wrap anchorx="margin" anchory="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2A9FD" w14:textId="1FE291CA"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10</w:t>
    </w:r>
    <w:r w:rsidRPr="00465443">
      <w:rPr>
        <w:b/>
        <w:sz w:val="18"/>
      </w:rPr>
      <w:fldChar w:fldCharType="end"/>
    </w:r>
    <w:r>
      <w:rPr>
        <w:sz w:val="18"/>
      </w:rPr>
      <w:tab/>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E2A49" w14:textId="692936E3" w:rsidR="004B51A0" w:rsidRPr="00465443" w:rsidRDefault="004B51A0" w:rsidP="00465443">
    <w:pPr>
      <w:pStyle w:val="Footer"/>
    </w:pPr>
    <w:r>
      <w:rPr>
        <w:noProof/>
      </w:rPr>
      <mc:AlternateContent>
        <mc:Choice Requires="wps">
          <w:drawing>
            <wp:anchor distT="0" distB="0" distL="114300" distR="114300" simplePos="0" relativeHeight="251658270" behindDoc="0" locked="0" layoutInCell="1" allowOverlap="1" wp14:anchorId="6D2B9D92" wp14:editId="0A52E104">
              <wp:simplePos x="0" y="0"/>
              <wp:positionH relativeFrom="margin">
                <wp:posOffset>-431800</wp:posOffset>
              </wp:positionH>
              <wp:positionV relativeFrom="margin">
                <wp:posOffset>0</wp:posOffset>
              </wp:positionV>
              <wp:extent cx="222885" cy="6120130"/>
              <wp:effectExtent l="0" t="0" r="5715" b="1397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6BD67F2D" w14:textId="77777777"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35</w:t>
                          </w:r>
                          <w:r w:rsidRPr="00465443">
                            <w:rPr>
                              <w:b/>
                              <w:sz w:val="18"/>
                            </w:rPr>
                            <w:fldChar w:fldCharType="end"/>
                          </w:r>
                        </w:p>
                        <w:p w14:paraId="2E1063B9"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6D2B9D92" id="_x0000_t202" coordsize="21600,21600" o:spt="202" path="m,l,21600r21600,l21600,xe">
              <v:stroke joinstyle="miter"/>
              <v:path gradientshapeok="t" o:connecttype="rect"/>
            </v:shapetype>
            <v:shape id="Text Box 69" o:spid="_x0000_s1066" type="#_x0000_t202" style="position:absolute;margin-left:-34pt;margin-top:0;width:17.55pt;height:481.9pt;z-index:25165827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" filled="f" stroked="f">
              <v:stroke joinstyle="round"/>
              <v:path arrowok="t"/>
              <v:textbox style="layout-flow:vertical" inset="0,0,0,0">
                <w:txbxContent>
                  <w:p w14:paraId="6BD67F2D" w14:textId="77777777"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35</w:t>
                    </w:r>
                    <w:r w:rsidRPr="00465443">
                      <w:rPr>
                        <w:b/>
                        <w:sz w:val="18"/>
                      </w:rPr>
                      <w:fldChar w:fldCharType="end"/>
                    </w:r>
                  </w:p>
                  <w:p w14:paraId="2E1063B9" w14:textId="77777777" w:rsidR="004B51A0" w:rsidRDefault="004B51A0"/>
                </w:txbxContent>
              </v:textbox>
              <w10:wrap anchorx="margin" anchory="margin"/>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3DBC7" w14:textId="09B6FB48" w:rsidR="004B51A0" w:rsidRPr="00465443" w:rsidRDefault="004B51A0" w:rsidP="00465443">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733BA" w14:textId="77777777" w:rsidR="004B51A0" w:rsidRDefault="004B51A0" w:rsidP="00A73AE6">
    <w:pPr>
      <w:pStyle w:val="Footer"/>
      <w:tabs>
        <w:tab w:val="right" w:pos="9638"/>
      </w:tabs>
    </w:pPr>
    <w:r w:rsidRPr="000639C3">
      <w:rPr>
        <w:b/>
        <w:sz w:val="18"/>
      </w:rPr>
      <w:fldChar w:fldCharType="begin"/>
    </w:r>
    <w:r w:rsidRPr="000639C3">
      <w:rPr>
        <w:b/>
        <w:sz w:val="18"/>
      </w:rPr>
      <w:instrText xml:space="preserve"> PAGE  \* MERGEFORMAT </w:instrText>
    </w:r>
    <w:r w:rsidRPr="000639C3">
      <w:rPr>
        <w:b/>
        <w:sz w:val="18"/>
      </w:rPr>
      <w:fldChar w:fldCharType="separate"/>
    </w:r>
    <w:r>
      <w:rPr>
        <w:b/>
        <w:sz w:val="18"/>
      </w:rPr>
      <w:t>66</w:t>
    </w:r>
    <w:r w:rsidRPr="000639C3">
      <w:rPr>
        <w:b/>
        <w:sz w:val="18"/>
      </w:rPr>
      <w:fldChar w:fldCharType="end"/>
    </w:r>
    <w:r>
      <w:rPr>
        <w:sz w:val="18"/>
      </w:rPr>
      <w:tab/>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02E97" w14:textId="77777777" w:rsidR="004B51A0" w:rsidRDefault="004B51A0">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E31CE" w14:textId="5C6C8CE4"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42</w:t>
    </w:r>
    <w:r w:rsidRPr="00465443">
      <w:rPr>
        <w:b/>
        <w:sz w:val="18"/>
      </w:rPr>
      <w:fldChar w:fldCharType="end"/>
    </w:r>
    <w:r>
      <w:rPr>
        <w:sz w:val="18"/>
      </w:rPr>
      <w:tab/>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8FBCE" w14:textId="4C6831FE"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42</w:t>
    </w:r>
    <w:r w:rsidRPr="00465443">
      <w:rPr>
        <w:b/>
        <w:sz w:val="18"/>
      </w:rPr>
      <w:fldChar w:fldCharType="end"/>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13CB7" w14:textId="77777777" w:rsidR="004B51A0" w:rsidRDefault="004B51A0">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5CA60" w14:textId="762E1B92"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42</w:t>
    </w:r>
    <w:r w:rsidRPr="00465443">
      <w:rPr>
        <w:b/>
        <w:sz w:val="18"/>
      </w:rPr>
      <w:fldChar w:fldCharType="end"/>
    </w:r>
    <w:r>
      <w:rPr>
        <w:sz w:val="18"/>
      </w:rPr>
      <w:tab/>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8DB22" w14:textId="4EA8D5CF"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50</w:t>
    </w:r>
    <w:r w:rsidRPr="00465443">
      <w:rPr>
        <w:b/>
        <w:sz w:val="18"/>
      </w:rP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E3A18"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50</w:t>
    </w:r>
    <w:r w:rsidRPr="00465443">
      <w:rPr>
        <w:b/>
        <w:sz w:val="18"/>
      </w:rPr>
      <w:fldChar w:fldCharType="end"/>
    </w:r>
    <w:r>
      <w:rPr>
        <w:sz w:val="18"/>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DAF67" w14:textId="77777777" w:rsidR="004B51A0" w:rsidRPr="00991981" w:rsidRDefault="004B51A0" w:rsidP="00A73AE6">
    <w:pPr>
      <w:pStyle w:val="Footer"/>
      <w:tabs>
        <w:tab w:val="right" w:pos="9638"/>
      </w:tabs>
      <w:rPr>
        <w:b/>
        <w:sz w:val="18"/>
      </w:rPr>
    </w:pPr>
    <w:r>
      <w:tab/>
    </w:r>
    <w:r w:rsidRPr="00991981">
      <w:rPr>
        <w:b/>
        <w:sz w:val="18"/>
      </w:rPr>
      <w:fldChar w:fldCharType="begin"/>
    </w:r>
    <w:r w:rsidRPr="007877F4">
      <w:rPr>
        <w:b/>
        <w:sz w:val="18"/>
      </w:rPr>
      <w:instrText xml:space="preserve"> PAGE  \* MERGEFORMAT </w:instrText>
    </w:r>
    <w:r w:rsidRPr="00991981">
      <w:rPr>
        <w:b/>
        <w:sz w:val="18"/>
      </w:rPr>
      <w:fldChar w:fldCharType="separate"/>
    </w:r>
    <w:r>
      <w:rPr>
        <w:b/>
        <w:sz w:val="18"/>
      </w:rPr>
      <w:t>2</w:t>
    </w:r>
    <w:r w:rsidRPr="00991981">
      <w:rPr>
        <w:b/>
        <w:sz w:val="18"/>
      </w:rPr>
      <w:fldChar w:fldCharType="end"/>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30C5B" w14:textId="3C215411"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52</w:t>
    </w:r>
    <w:r w:rsidRPr="00465443">
      <w:rPr>
        <w:b/>
        <w:sz w:val="18"/>
      </w:rP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D274D" w14:textId="551F3471"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52</w:t>
    </w:r>
    <w:r w:rsidRPr="00465443">
      <w:rPr>
        <w:b/>
        <w:sz w:val="18"/>
      </w:rPr>
      <w:fldChar w:fldCharType="end"/>
    </w:r>
    <w:r>
      <w:rPr>
        <w:sz w:val="18"/>
      </w:rPr>
      <w:tab/>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D13C0" w14:textId="37A099E4"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52</w:t>
    </w:r>
    <w:r w:rsidRPr="00465443">
      <w:rPr>
        <w:b/>
        <w:sz w:val="18"/>
      </w:rP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E4270" w14:textId="08FE832E"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54</w:t>
    </w:r>
    <w:r w:rsidRPr="00465443">
      <w:rPr>
        <w:b/>
        <w:sz w:val="18"/>
      </w:rPr>
      <w:fldChar w:fldCharType="end"/>
    </w:r>
    <w:r>
      <w:rPr>
        <w:sz w:val="18"/>
      </w:rPr>
      <w:tab/>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E6F33" w14:textId="146D4A52"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53</w:t>
    </w:r>
    <w:r w:rsidRPr="00465443">
      <w:rPr>
        <w:b/>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66A07" w14:textId="6573F2A2"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12</w:t>
    </w:r>
    <w:r w:rsidRPr="00465443">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0CBA5" w14:textId="58EA8380"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13</w:t>
    </w:r>
    <w:r w:rsidRPr="00465443">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D19F6" w14:textId="2D723693" w:rsidR="004B51A0" w:rsidRPr="00465443" w:rsidRDefault="004B51A0" w:rsidP="00465443">
    <w:pPr>
      <w:pStyle w:val="Footer"/>
      <w:tabs>
        <w:tab w:val="right" w:pos="9638"/>
      </w:tabs>
      <w:rPr>
        <w:b/>
        <w:sz w:val="18"/>
      </w:rPr>
    </w:pPr>
    <w:r>
      <w:tab/>
    </w:r>
    <w:r w:rsidRPr="00465443">
      <w:rPr>
        <w:b/>
        <w:sz w:val="18"/>
      </w:rPr>
      <w:fldChar w:fldCharType="begin"/>
    </w:r>
    <w:r w:rsidRPr="00465443">
      <w:rPr>
        <w:b/>
        <w:sz w:val="18"/>
      </w:rPr>
      <w:instrText xml:space="preserve"> PAGE  \* MERGEFORMAT </w:instrText>
    </w:r>
    <w:r w:rsidRPr="00465443">
      <w:rPr>
        <w:b/>
        <w:sz w:val="18"/>
      </w:rPr>
      <w:fldChar w:fldCharType="separate"/>
    </w:r>
    <w:r w:rsidRPr="00465443">
      <w:rPr>
        <w:b/>
        <w:noProof/>
        <w:sz w:val="18"/>
      </w:rPr>
      <w:t>14</w:t>
    </w:r>
    <w:r w:rsidRPr="00465443">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099C8" w14:textId="7BAF8852" w:rsidR="004B51A0" w:rsidRPr="00465443" w:rsidRDefault="004B51A0" w:rsidP="00465443">
    <w:pPr>
      <w:pStyle w:val="Footer"/>
    </w:pPr>
    <w:r>
      <w:rPr>
        <w:noProof/>
      </w:rPr>
      <mc:AlternateContent>
        <mc:Choice Requires="wps">
          <w:drawing>
            <wp:anchor distT="0" distB="0" distL="114300" distR="114300" simplePos="0" relativeHeight="251658246" behindDoc="0" locked="0" layoutInCell="1" allowOverlap="1" wp14:anchorId="180DB5E4" wp14:editId="4AB90647">
              <wp:simplePos x="0" y="0"/>
              <wp:positionH relativeFrom="margin">
                <wp:posOffset>-431800</wp:posOffset>
              </wp:positionH>
              <wp:positionV relativeFrom="margin">
                <wp:posOffset>0</wp:posOffset>
              </wp:positionV>
              <wp:extent cx="222885" cy="6120130"/>
              <wp:effectExtent l="0" t="0" r="5715" b="139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3DA17EE1"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16</w:t>
                          </w:r>
                          <w:r w:rsidRPr="00465443">
                            <w:rPr>
                              <w:b/>
                              <w:sz w:val="18"/>
                            </w:rPr>
                            <w:fldChar w:fldCharType="end"/>
                          </w:r>
                          <w:r>
                            <w:rPr>
                              <w:sz w:val="18"/>
                            </w:rPr>
                            <w:tab/>
                          </w:r>
                        </w:p>
                        <w:p w14:paraId="7DD0357C" w14:textId="77777777" w:rsidR="004B51A0" w:rsidRDefault="004B51A0"/>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180DB5E4" id="_x0000_t202" coordsize="21600,21600" o:spt="202" path="m,l,21600r21600,l21600,xe">
              <v:stroke joinstyle="miter"/>
              <v:path gradientshapeok="t" o:connecttype="rect"/>
            </v:shapetype>
            <v:shape id="Text Box 13" o:spid="_x0000_s1028" type="#_x0000_t202" style="position:absolute;margin-left:-34pt;margin-top:0;width:17.55pt;height:481.9pt;z-index:25165824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OKLigV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3DA17EE1" w14:textId="77777777" w:rsidR="004B51A0" w:rsidRPr="00465443" w:rsidRDefault="004B51A0" w:rsidP="00465443">
                    <w:pPr>
                      <w:pStyle w:val="Footer"/>
                      <w:tabs>
                        <w:tab w:val="right" w:pos="9638"/>
                      </w:tabs>
                    </w:pPr>
                    <w:r w:rsidRPr="00465443">
                      <w:rPr>
                        <w:b/>
                        <w:sz w:val="18"/>
                      </w:rPr>
                      <w:fldChar w:fldCharType="begin"/>
                    </w:r>
                    <w:r w:rsidRPr="00465443">
                      <w:rPr>
                        <w:b/>
                        <w:sz w:val="18"/>
                      </w:rPr>
                      <w:instrText xml:space="preserve"> PAGE  \* MERGEFORMAT </w:instrText>
                    </w:r>
                    <w:r w:rsidRPr="00465443">
                      <w:rPr>
                        <w:b/>
                        <w:sz w:val="18"/>
                      </w:rPr>
                      <w:fldChar w:fldCharType="separate"/>
                    </w:r>
                    <w:r>
                      <w:rPr>
                        <w:b/>
                        <w:sz w:val="18"/>
                      </w:rPr>
                      <w:t>16</w:t>
                    </w:r>
                    <w:r w:rsidRPr="00465443">
                      <w:rPr>
                        <w:b/>
                        <w:sz w:val="18"/>
                      </w:rPr>
                      <w:fldChar w:fldCharType="end"/>
                    </w:r>
                    <w:r>
                      <w:rPr>
                        <w:sz w:val="18"/>
                      </w:rPr>
                      <w:tab/>
                    </w:r>
                  </w:p>
                  <w:p w14:paraId="7DD0357C" w14:textId="77777777" w:rsidR="004B51A0" w:rsidRDefault="004B51A0"/>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2ED93" w14:textId="77777777" w:rsidR="00E46CB6" w:rsidRDefault="00E46CB6" w:rsidP="000D57CF">
      <w:pPr>
        <w:spacing w:line="240" w:lineRule="auto"/>
      </w:pPr>
      <w:r>
        <w:separator/>
      </w:r>
    </w:p>
  </w:footnote>
  <w:footnote w:type="continuationSeparator" w:id="0">
    <w:p w14:paraId="0571C9FD" w14:textId="77777777" w:rsidR="00E46CB6" w:rsidRDefault="00E46CB6">
      <w:r>
        <w:continuationSeparator/>
      </w:r>
    </w:p>
  </w:footnote>
  <w:footnote w:type="continuationNotice" w:id="1">
    <w:p w14:paraId="3E044796" w14:textId="77777777" w:rsidR="00E46CB6" w:rsidRDefault="00E46CB6">
      <w:pPr>
        <w:spacing w:line="240" w:lineRule="auto"/>
      </w:pPr>
    </w:p>
  </w:footnote>
  <w:footnote w:id="2">
    <w:p w14:paraId="769F5C17" w14:textId="34C5F851" w:rsidR="004B51A0" w:rsidRPr="00D7224B" w:rsidRDefault="004B51A0" w:rsidP="00D7224B">
      <w:pPr>
        <w:pStyle w:val="FootnoteText"/>
        <w:widowControl w:val="0"/>
        <w:tabs>
          <w:tab w:val="clear" w:pos="1021"/>
          <w:tab w:val="right" w:pos="1020"/>
        </w:tabs>
        <w:rPr>
          <w:lang w:val="en-US"/>
        </w:rPr>
      </w:pPr>
      <w:r>
        <w:tab/>
      </w:r>
      <w:r>
        <w:rPr>
          <w:rStyle w:val="FootnoteReference"/>
        </w:rPr>
        <w:footnoteRef/>
      </w:r>
      <w:r>
        <w:tab/>
      </w:r>
      <w:hyperlink r:id="rId1" w:history="1">
        <w:r w:rsidRPr="00B620A7">
          <w:rPr>
            <w:rStyle w:val="Hyperlink"/>
          </w:rPr>
          <w:t>https://www4.unfccc.int/sites/submissionsstaging/Pages/Home.aspx</w:t>
        </w:r>
      </w:hyperlink>
      <w:r>
        <w:t xml:space="preserve">.  </w:t>
      </w:r>
    </w:p>
  </w:footnote>
  <w:footnote w:id="3">
    <w:p w14:paraId="2BC6F80D" w14:textId="77777777" w:rsidR="004B51A0" w:rsidRPr="00FF1011" w:rsidRDefault="004B51A0" w:rsidP="003F13ED">
      <w:pPr>
        <w:pStyle w:val="FootnoteText"/>
        <w:tabs>
          <w:tab w:val="left" w:pos="8504"/>
        </w:tabs>
      </w:pPr>
      <w:r>
        <w:tab/>
      </w:r>
      <w:r w:rsidRPr="00B1169C">
        <w:rPr>
          <w:rStyle w:val="FootnoteReference"/>
        </w:rPr>
        <w:footnoteRef/>
      </w:r>
      <w:r>
        <w:tab/>
      </w:r>
      <w:hyperlink r:id="rId2" w:history="1">
        <w:r w:rsidRPr="00042A1B">
          <w:rPr>
            <w:rStyle w:val="Hyperlink"/>
          </w:rPr>
          <w:t>https://www4.unfccc.int/sites/submissionsstaging/Pages/Home.aspx</w:t>
        </w:r>
      </w:hyperlink>
      <w:r w:rsidRPr="00FF1011">
        <w:t>.</w:t>
      </w:r>
    </w:p>
  </w:footnote>
  <w:footnote w:id="4">
    <w:p w14:paraId="08BC168C" w14:textId="77777777" w:rsidR="004B51A0" w:rsidRPr="004A58E8" w:rsidRDefault="004B51A0" w:rsidP="00F2357D">
      <w:pPr>
        <w:pStyle w:val="FootnoteText"/>
      </w:pPr>
      <w:r w:rsidRPr="004A58E8">
        <w:tab/>
      </w:r>
      <w:r w:rsidRPr="004A58E8">
        <w:rPr>
          <w:rStyle w:val="FootnoteReference"/>
          <w:vertAlign w:val="baseline"/>
        </w:rPr>
        <w:t>*</w:t>
      </w:r>
      <w:r w:rsidRPr="004A58E8">
        <w:rPr>
          <w:rStyle w:val="FootnoteReference"/>
          <w:vertAlign w:val="baseline"/>
        </w:rPr>
        <w:tab/>
      </w:r>
      <w:r w:rsidRPr="00697036">
        <w:rPr>
          <w:spacing w:val="-1"/>
        </w:rPr>
        <w:t xml:space="preserve">The </w:t>
      </w:r>
      <w:hyperlink w:anchor="A_A_list" w:history="1">
        <w:r w:rsidRPr="00697036">
          <w:rPr>
            <w:rStyle w:val="Hyperlink"/>
            <w:spacing w:val="-1"/>
          </w:rPr>
          <w:t>list of the acronyms and abbreviations</w:t>
        </w:r>
      </w:hyperlink>
      <w:r w:rsidRPr="00697036">
        <w:rPr>
          <w:spacing w:val="-1"/>
        </w:rPr>
        <w:t xml:space="preserve"> used in this annex can be found at the end of the document.</w:t>
      </w:r>
    </w:p>
  </w:footnote>
  <w:footnote w:id="5">
    <w:p w14:paraId="59DCCAAA" w14:textId="77777777" w:rsidR="004B51A0" w:rsidRPr="00697036" w:rsidRDefault="004B51A0" w:rsidP="002B2CF5">
      <w:pPr>
        <w:pStyle w:val="FootnoteText"/>
        <w:rPr>
          <w:spacing w:val="-1"/>
        </w:rPr>
      </w:pPr>
      <w:r w:rsidRPr="004A58E8">
        <w:tab/>
      </w:r>
      <w:r w:rsidRPr="004A58E8">
        <w:rPr>
          <w:rStyle w:val="FootnoteReference"/>
          <w:vertAlign w:val="baseline"/>
        </w:rPr>
        <w:t>*</w:t>
      </w:r>
      <w:r w:rsidRPr="004A58E8">
        <w:rPr>
          <w:rStyle w:val="FootnoteReference"/>
          <w:vertAlign w:val="baseline"/>
        </w:rPr>
        <w:tab/>
      </w:r>
      <w:r w:rsidRPr="00697036">
        <w:rPr>
          <w:spacing w:val="-1"/>
        </w:rPr>
        <w:t xml:space="preserve">The </w:t>
      </w:r>
      <w:hyperlink w:anchor="A_A_list" w:history="1">
        <w:r w:rsidRPr="00697036">
          <w:rPr>
            <w:rStyle w:val="Hyperlink"/>
            <w:spacing w:val="-1"/>
          </w:rPr>
          <w:t>list of the acronyms and abbreviations</w:t>
        </w:r>
      </w:hyperlink>
      <w:r w:rsidRPr="00697036">
        <w:rPr>
          <w:spacing w:val="-1"/>
        </w:rPr>
        <w:t xml:space="preserve"> used in this annex can be found at the end of the document.</w:t>
      </w:r>
    </w:p>
  </w:footnote>
  <w:footnote w:id="6">
    <w:p w14:paraId="0657D18D" w14:textId="6FEEA2A0" w:rsidR="004B51A0" w:rsidRPr="004A58E8" w:rsidRDefault="004B51A0" w:rsidP="002B2CF5">
      <w:pPr>
        <w:pStyle w:val="FootnoteText"/>
        <w:widowControl w:val="0"/>
        <w:rPr>
          <w:lang w:val="en-US"/>
        </w:rPr>
      </w:pPr>
      <w:r w:rsidRPr="004A58E8">
        <w:tab/>
      </w:r>
      <w:r w:rsidRPr="004A58E8">
        <w:rPr>
          <w:rStyle w:val="FootnoteReference"/>
        </w:rPr>
        <w:footnoteRef/>
      </w:r>
      <w:r w:rsidRPr="004A58E8">
        <w:tab/>
        <w:t xml:space="preserve">Use of the outline by Parties is as per para. 2 </w:t>
      </w:r>
      <w:r w:rsidRPr="007A71DD">
        <w:t>of decision 5/CMA.3.</w:t>
      </w:r>
    </w:p>
  </w:footnote>
  <w:footnote w:id="7">
    <w:p w14:paraId="720EB003" w14:textId="77777777" w:rsidR="004B51A0" w:rsidRPr="004A58E8" w:rsidRDefault="004B51A0" w:rsidP="002B2CF5">
      <w:pPr>
        <w:pStyle w:val="FootnoteText"/>
        <w:rPr>
          <w:lang w:val="en-US"/>
        </w:rPr>
      </w:pPr>
      <w:r w:rsidRPr="004A58E8">
        <w:tab/>
      </w:r>
      <w:r w:rsidRPr="004A58E8">
        <w:rPr>
          <w:rStyle w:val="FootnoteReference"/>
        </w:rPr>
        <w:footnoteRef/>
      </w:r>
      <w:r w:rsidRPr="004A58E8">
        <w:tab/>
        <w:t>Including common reporting tables and the national inventory document, pursuant to the annex to decision 18/CMA.1.</w:t>
      </w:r>
    </w:p>
  </w:footnote>
  <w:footnote w:id="8">
    <w:p w14:paraId="38836039" w14:textId="77777777" w:rsidR="004B51A0" w:rsidRPr="004A58E8" w:rsidRDefault="004B51A0" w:rsidP="002B2CF5">
      <w:pPr>
        <w:pStyle w:val="FootnoteText"/>
        <w:widowControl w:val="0"/>
        <w:tabs>
          <w:tab w:val="clear" w:pos="1021"/>
          <w:tab w:val="right" w:pos="1020"/>
        </w:tabs>
        <w:rPr>
          <w:lang w:val="en-US"/>
        </w:rPr>
      </w:pPr>
      <w:r w:rsidRPr="004A58E8">
        <w:tab/>
      </w:r>
      <w:r w:rsidRPr="004A58E8">
        <w:rPr>
          <w:rStyle w:val="FootnoteReference"/>
        </w:rPr>
        <w:footnoteRef/>
      </w:r>
      <w:r w:rsidRPr="004A58E8">
        <w:tab/>
        <w:t xml:space="preserve">The applicable flexibility provisions for those developing country Parties that need them in the light of their capacities are set out in paras. 25, 29, 32, 34, 35, 48, 57 and 58 of the MPGs. </w:t>
      </w:r>
    </w:p>
  </w:footnote>
  <w:footnote w:id="9">
    <w:p w14:paraId="230F2B5F" w14:textId="77777777" w:rsidR="004B51A0" w:rsidRPr="004A58E8" w:rsidRDefault="004B51A0" w:rsidP="002B2CF5">
      <w:pPr>
        <w:pStyle w:val="FootnoteText"/>
        <w:widowControl w:val="0"/>
        <w:rPr>
          <w:lang w:val="en-US"/>
        </w:rPr>
      </w:pPr>
      <w:r w:rsidRPr="004A58E8">
        <w:tab/>
      </w:r>
      <w:r w:rsidRPr="004A58E8">
        <w:rPr>
          <w:rStyle w:val="FootnoteReference"/>
        </w:rPr>
        <w:footnoteRef/>
      </w:r>
      <w:r w:rsidRPr="004A58E8">
        <w:tab/>
        <w:t>The applicable flexibility provisions for those developing country Parties that need them in the light of their capacities are set out in paras. 85, 92, 95 and 102 of the MPGs.</w:t>
      </w:r>
    </w:p>
  </w:footnote>
  <w:footnote w:id="10">
    <w:p w14:paraId="2C93C579" w14:textId="77777777" w:rsidR="004B51A0" w:rsidRPr="004A58E8" w:rsidRDefault="004B51A0" w:rsidP="001A5C00">
      <w:pPr>
        <w:pStyle w:val="FootnoteText"/>
        <w:widowControl w:val="0"/>
        <w:tabs>
          <w:tab w:val="clear" w:pos="1021"/>
          <w:tab w:val="right" w:pos="1020"/>
        </w:tabs>
        <w:rPr>
          <w:lang w:val="en-US"/>
        </w:rPr>
      </w:pPr>
      <w:r w:rsidRPr="004A58E8">
        <w:tab/>
      </w:r>
      <w:r w:rsidRPr="004A58E8">
        <w:rPr>
          <w:rStyle w:val="FootnoteReference"/>
        </w:rPr>
        <w:footnoteRef/>
      </w:r>
      <w:r w:rsidRPr="004A58E8">
        <w:tab/>
        <w:t>Pursuant to para. 77(d) of the annex to decision 18/CMA.1, such information is subject to relevant decisions adopted by the Conference of the Parties serving as the meeting of the Parties to the Paris Agreement on Article 6 of the Paris Agreement.</w:t>
      </w:r>
    </w:p>
  </w:footnote>
  <w:footnote w:id="11">
    <w:p w14:paraId="56BFE65E" w14:textId="77777777" w:rsidR="004B51A0" w:rsidRPr="004A58E8" w:rsidRDefault="004B51A0" w:rsidP="001A5C00">
      <w:pPr>
        <w:pStyle w:val="FootnoteText"/>
        <w:widowControl w:val="0"/>
        <w:tabs>
          <w:tab w:val="clear" w:pos="1021"/>
          <w:tab w:val="right" w:pos="1020"/>
        </w:tabs>
        <w:rPr>
          <w:lang w:val="en-US"/>
        </w:rPr>
      </w:pPr>
      <w:r w:rsidRPr="004A58E8">
        <w:tab/>
      </w:r>
      <w:r w:rsidRPr="004A58E8">
        <w:rPr>
          <w:rStyle w:val="FootnoteReference"/>
        </w:rPr>
        <w:footnoteRef/>
      </w:r>
      <w:r w:rsidRPr="004A58E8">
        <w:tab/>
        <w:t xml:space="preserve">This only applies to Parties that submit a stand-alone national inventory report. </w:t>
      </w:r>
    </w:p>
  </w:footnote>
  <w:footnote w:id="12">
    <w:p w14:paraId="2E41AE35" w14:textId="77777777" w:rsidR="004B51A0" w:rsidRPr="004A58E8" w:rsidRDefault="004B51A0" w:rsidP="002B2CF5">
      <w:pPr>
        <w:pStyle w:val="FootnoteText"/>
        <w:widowControl w:val="0"/>
        <w:rPr>
          <w:lang w:val="en-US"/>
        </w:rPr>
      </w:pPr>
      <w:r w:rsidRPr="004A58E8">
        <w:tab/>
      </w:r>
      <w:r w:rsidRPr="004A58E8">
        <w:rPr>
          <w:rStyle w:val="FootnoteReference"/>
        </w:rPr>
        <w:footnoteRef/>
      </w:r>
      <w:r w:rsidRPr="004A58E8">
        <w:tab/>
        <w:t>Those developing countries that need flexibility in the light of their capacities are encouraged to report these projections.</w:t>
      </w:r>
    </w:p>
  </w:footnote>
  <w:footnote w:id="13">
    <w:p w14:paraId="28C4ED04" w14:textId="77777777" w:rsidR="004B51A0" w:rsidRPr="004A58E8" w:rsidRDefault="004B51A0" w:rsidP="002B2CF5">
      <w:pPr>
        <w:pStyle w:val="FootnoteText"/>
        <w:widowControl w:val="0"/>
        <w:tabs>
          <w:tab w:val="clear" w:pos="1021"/>
          <w:tab w:val="right" w:pos="1020"/>
        </w:tabs>
        <w:rPr>
          <w:lang w:val="en-US"/>
        </w:rPr>
      </w:pPr>
      <w:r w:rsidRPr="004A58E8">
        <w:tab/>
      </w:r>
      <w:r w:rsidRPr="004A58E8">
        <w:rPr>
          <w:rStyle w:val="FootnoteReference"/>
        </w:rPr>
        <w:footnoteRef/>
      </w:r>
      <w:r w:rsidRPr="004A58E8">
        <w:tab/>
        <w:t xml:space="preserve">Information relevant to this chapter is outlined in paras. 13–14 of the </w:t>
      </w:r>
      <w:r w:rsidRPr="004A58E8">
        <w:rPr>
          <w:szCs w:val="18"/>
        </w:rPr>
        <w:t>MPGs</w:t>
      </w:r>
      <w:r w:rsidRPr="004A58E8">
        <w:t xml:space="preserve">, as applicable. </w:t>
      </w:r>
    </w:p>
  </w:footnote>
  <w:footnote w:id="14">
    <w:p w14:paraId="25C56A0D" w14:textId="77777777" w:rsidR="004B51A0" w:rsidRPr="0042765B" w:rsidRDefault="004B51A0" w:rsidP="002B2CF5">
      <w:pPr>
        <w:pStyle w:val="FootnoteText"/>
        <w:widowControl w:val="0"/>
        <w:rPr>
          <w:lang w:val="en-US"/>
        </w:rPr>
      </w:pPr>
      <w:r>
        <w:tab/>
      </w:r>
      <w:r>
        <w:rPr>
          <w:rStyle w:val="FootnoteReference"/>
        </w:rPr>
        <w:footnoteRef/>
      </w:r>
      <w:r w:rsidDel="005B6EB5">
        <w:tab/>
      </w:r>
      <w:r>
        <w:t>Th</w:t>
      </w:r>
      <w:r w:rsidRPr="004A58E8">
        <w:t>is information can also include clarification on the linkages between information related to climate change impacts and adaptation under Article 7 of the Paris Agreement reported in the biennial transparency report and that reported in the (optional) adaptation communication, if submitted.</w:t>
      </w:r>
    </w:p>
  </w:footnote>
  <w:footnote w:id="15">
    <w:p w14:paraId="21824606" w14:textId="2B6DE301" w:rsidR="004B51A0" w:rsidRPr="004A58E8" w:rsidRDefault="004B51A0" w:rsidP="002B2CF5">
      <w:pPr>
        <w:pStyle w:val="FootnoteText"/>
        <w:rPr>
          <w:lang w:val="en-US"/>
        </w:rPr>
      </w:pPr>
      <w:r w:rsidRPr="004A58E8">
        <w:tab/>
      </w:r>
      <w:r w:rsidRPr="004A58E8">
        <w:rPr>
          <w:rStyle w:val="FootnoteReference"/>
        </w:rPr>
        <w:footnoteRef/>
      </w:r>
      <w:r w:rsidRPr="004A58E8">
        <w:t xml:space="preserve"> </w:t>
      </w:r>
      <w:r w:rsidRPr="004A58E8">
        <w:tab/>
      </w:r>
      <w:r w:rsidRPr="004A58E8">
        <w:rPr>
          <w:lang w:val="en-US"/>
        </w:rPr>
        <w:t xml:space="preserve">Parties may wish to report information on support needed for implementing the enhanced transparency framework and for capacity-building in a separate chapter of the biennial transparency report as per </w:t>
      </w:r>
      <w:r w:rsidRPr="007A71DD">
        <w:rPr>
          <w:lang w:val="en-US"/>
        </w:rPr>
        <w:t>para. 2 of decision 5/CMA.3.</w:t>
      </w:r>
      <w:r w:rsidRPr="004A58E8">
        <w:rPr>
          <w:lang w:val="en-US"/>
        </w:rPr>
        <w:t xml:space="preserve">  </w:t>
      </w:r>
    </w:p>
  </w:footnote>
  <w:footnote w:id="16">
    <w:p w14:paraId="1DC50ABB" w14:textId="77777777" w:rsidR="004B51A0" w:rsidRPr="004A58E8" w:rsidRDefault="004B51A0" w:rsidP="002B2CF5">
      <w:pPr>
        <w:pStyle w:val="FootnoteText"/>
        <w:widowControl w:val="0"/>
        <w:tabs>
          <w:tab w:val="clear" w:pos="1021"/>
          <w:tab w:val="right" w:pos="1020"/>
        </w:tabs>
        <w:rPr>
          <w:lang w:val="en-US"/>
        </w:rPr>
      </w:pPr>
      <w:r w:rsidRPr="004A58E8">
        <w:tab/>
      </w:r>
      <w:r w:rsidRPr="004A58E8">
        <w:rPr>
          <w:rStyle w:val="FootnoteReference"/>
        </w:rPr>
        <w:footnoteRef/>
      </w:r>
      <w:r w:rsidRPr="004A58E8">
        <w:tab/>
        <w:t>As per decision 1/CP.24, para. 43.</w:t>
      </w:r>
    </w:p>
  </w:footnote>
  <w:footnote w:id="17">
    <w:p w14:paraId="2B396467" w14:textId="77777777" w:rsidR="004B51A0" w:rsidRPr="004A58E8" w:rsidRDefault="004B51A0" w:rsidP="002B2CF5">
      <w:pPr>
        <w:pStyle w:val="FootnoteText"/>
        <w:widowControl w:val="0"/>
        <w:tabs>
          <w:tab w:val="clear" w:pos="1021"/>
          <w:tab w:val="right" w:pos="1020"/>
        </w:tabs>
        <w:rPr>
          <w:lang w:val="en-US"/>
        </w:rPr>
      </w:pPr>
      <w:r w:rsidRPr="004A58E8">
        <w:tab/>
      </w:r>
      <w:r w:rsidRPr="004A58E8">
        <w:rPr>
          <w:rStyle w:val="FootnoteReference"/>
        </w:rPr>
        <w:footnoteRef/>
      </w:r>
      <w:r w:rsidRPr="004A58E8">
        <w:tab/>
        <w:t>This chapter is not necessary if relevant information is reported in section IV of the biennial transparency report.</w:t>
      </w:r>
    </w:p>
  </w:footnote>
  <w:footnote w:id="18">
    <w:p w14:paraId="53CD8D4C" w14:textId="77777777" w:rsidR="004B51A0" w:rsidRPr="004A58E8" w:rsidRDefault="004B51A0" w:rsidP="002B2CF5">
      <w:pPr>
        <w:pStyle w:val="FootnoteText"/>
        <w:rPr>
          <w:lang w:val="en-US"/>
        </w:rPr>
      </w:pPr>
      <w:r w:rsidRPr="004A58E8">
        <w:tab/>
      </w:r>
      <w:r w:rsidRPr="004A58E8">
        <w:rPr>
          <w:rStyle w:val="FootnoteReference"/>
        </w:rPr>
        <w:footnoteRef/>
      </w:r>
      <w:r w:rsidRPr="004A58E8">
        <w:tab/>
        <w:t>Applicable only to developing country Parties that need flexibility in the light of their capacities.</w:t>
      </w:r>
    </w:p>
  </w:footnote>
  <w:footnote w:id="19">
    <w:p w14:paraId="0FB27A33" w14:textId="77777777" w:rsidR="004B51A0" w:rsidRPr="004A58E8" w:rsidRDefault="004B51A0" w:rsidP="002B2CF5">
      <w:pPr>
        <w:pStyle w:val="FootnoteText"/>
        <w:widowControl w:val="0"/>
        <w:rPr>
          <w:lang w:val="en-US"/>
        </w:rPr>
      </w:pPr>
      <w:r w:rsidRPr="004A58E8">
        <w:tab/>
      </w:r>
      <w:r w:rsidRPr="004A58E8">
        <w:rPr>
          <w:rStyle w:val="FootnoteReference"/>
        </w:rPr>
        <w:footnoteRef/>
      </w:r>
      <w:r w:rsidRPr="004A58E8">
        <w:tab/>
        <w:t>Developing country Parties that need flexibility in the light of their national capacities may elect to report information on the specific flexibility provisions applied in the overview chapter of the biennial transparency report and/or integrate this information into the chapters relevant to where specific flexibility provisions have been applied. Parties may also elect to include on a voluntary basis a summary table on the specific flexibility provisions applied.</w:t>
      </w:r>
    </w:p>
  </w:footnote>
  <w:footnote w:id="20">
    <w:p w14:paraId="4D06A4FB" w14:textId="77777777" w:rsidR="004B51A0" w:rsidRPr="004A58E8" w:rsidRDefault="004B51A0" w:rsidP="002B2CF5">
      <w:pPr>
        <w:pStyle w:val="FootnoteText"/>
        <w:widowControl w:val="0"/>
        <w:rPr>
          <w:lang w:val="en-US"/>
        </w:rPr>
      </w:pPr>
      <w:r w:rsidRPr="004A58E8">
        <w:tab/>
      </w:r>
      <w:r w:rsidRPr="004A58E8">
        <w:rPr>
          <w:rStyle w:val="FootnoteReference"/>
        </w:rPr>
        <w:footnoteRef/>
      </w:r>
      <w:r w:rsidRPr="004A58E8">
        <w:tab/>
        <w:t>All Parties may report information on areas of improvement in relation to their reporting, pursuant to chaps. III–VI of the MPGs, in this chapter and/or in chapters relevant to where specific areas of improvement have been identified.</w:t>
      </w:r>
    </w:p>
  </w:footnote>
  <w:footnote w:id="21">
    <w:p w14:paraId="12F422B4" w14:textId="77777777" w:rsidR="004B51A0" w:rsidRPr="004A58E8" w:rsidRDefault="004B51A0" w:rsidP="002B2CF5">
      <w:pPr>
        <w:pStyle w:val="FootnoteText"/>
        <w:widowControl w:val="0"/>
        <w:tabs>
          <w:tab w:val="clear" w:pos="1021"/>
          <w:tab w:val="right" w:pos="1020"/>
        </w:tabs>
        <w:rPr>
          <w:lang w:val="en-US"/>
        </w:rPr>
      </w:pPr>
      <w:r w:rsidRPr="004A58E8">
        <w:tab/>
      </w:r>
      <w:r w:rsidRPr="004A58E8">
        <w:rPr>
          <w:rStyle w:val="FootnoteReference"/>
        </w:rPr>
        <w:footnoteRef/>
      </w:r>
      <w:r w:rsidRPr="004A58E8">
        <w:tab/>
        <w:t>Those developing country Parties that need flexibility in the light of their capacities are encouraged to highlight the areas of improvement that are related to their flexibility provisions.</w:t>
      </w:r>
    </w:p>
  </w:footnote>
  <w:footnote w:id="22">
    <w:p w14:paraId="3AE40DFC" w14:textId="77777777" w:rsidR="004B51A0" w:rsidRPr="004A58E8" w:rsidRDefault="004B51A0" w:rsidP="002B2CF5">
      <w:pPr>
        <w:pStyle w:val="FootnoteText"/>
      </w:pPr>
      <w:r w:rsidRPr="004A58E8">
        <w:tab/>
      </w:r>
      <w:r w:rsidRPr="004A58E8">
        <w:rPr>
          <w:rStyle w:val="FootnoteReference"/>
        </w:rPr>
        <w:footnoteRef/>
      </w:r>
      <w:r w:rsidRPr="004A58E8">
        <w:tab/>
        <w:t>Reducing emissions from deforestation; reducing emissions from forest degradation; conservation of forest carbon stocks; sustainable management of forests; and enhancement of forest carbon stocks (decision 1/CP.16, para. 70).</w:t>
      </w:r>
    </w:p>
  </w:footnote>
  <w:footnote w:id="23">
    <w:p w14:paraId="59F95808" w14:textId="16BC9334" w:rsidR="004B51A0" w:rsidRPr="004A58E8" w:rsidRDefault="004B51A0" w:rsidP="002B2CF5">
      <w:pPr>
        <w:pStyle w:val="FootnoteText"/>
        <w:widowControl w:val="0"/>
        <w:tabs>
          <w:tab w:val="clear" w:pos="1021"/>
          <w:tab w:val="right" w:pos="1020"/>
        </w:tabs>
        <w:rPr>
          <w:lang w:val="en-US"/>
        </w:rPr>
      </w:pPr>
      <w:r w:rsidRPr="004A58E8">
        <w:tab/>
      </w:r>
      <w:r w:rsidRPr="004A58E8">
        <w:rPr>
          <w:rStyle w:val="FootnoteReference"/>
        </w:rPr>
        <w:footnoteRef/>
      </w:r>
      <w:r w:rsidRPr="004A58E8">
        <w:tab/>
      </w:r>
      <w:r>
        <w:t>Guided</w:t>
      </w:r>
      <w:r w:rsidRPr="004A58E8">
        <w:t xml:space="preserve"> by the </w:t>
      </w:r>
      <w:r w:rsidRPr="003B242C">
        <w:t>outcome of decision 2/CMA.3.</w:t>
      </w:r>
    </w:p>
  </w:footnote>
  <w:footnote w:id="24">
    <w:p w14:paraId="4DB322CA" w14:textId="77777777" w:rsidR="004B51A0" w:rsidRPr="00F95770" w:rsidRDefault="004B51A0" w:rsidP="002B2CF5">
      <w:pPr>
        <w:pStyle w:val="FootnoteText"/>
        <w:rPr>
          <w:spacing w:val="-1"/>
        </w:rPr>
      </w:pPr>
      <w:r w:rsidRPr="004A58E8">
        <w:tab/>
      </w:r>
      <w:r w:rsidRPr="004A58E8">
        <w:rPr>
          <w:rStyle w:val="FootnoteReference"/>
          <w:vertAlign w:val="baseline"/>
        </w:rPr>
        <w:t>*</w:t>
      </w:r>
      <w:r w:rsidRPr="00F95770">
        <w:rPr>
          <w:rStyle w:val="FootnoteReference"/>
          <w:spacing w:val="-1"/>
          <w:vertAlign w:val="baseline"/>
        </w:rPr>
        <w:tab/>
      </w:r>
      <w:r w:rsidRPr="00F95770">
        <w:rPr>
          <w:spacing w:val="-1"/>
        </w:rPr>
        <w:t xml:space="preserve">The </w:t>
      </w:r>
      <w:hyperlink w:anchor="A_A_list" w:history="1">
        <w:r w:rsidRPr="00F95770">
          <w:rPr>
            <w:rStyle w:val="Hyperlink"/>
            <w:spacing w:val="-1"/>
          </w:rPr>
          <w:t>list of the acronyms and abbreviations</w:t>
        </w:r>
      </w:hyperlink>
      <w:r w:rsidRPr="00F95770">
        <w:rPr>
          <w:spacing w:val="-1"/>
        </w:rPr>
        <w:t xml:space="preserve"> used in this annex can be found at the end of the document.</w:t>
      </w:r>
    </w:p>
  </w:footnote>
  <w:footnote w:id="25">
    <w:p w14:paraId="6C4A9132" w14:textId="65D7E5D9" w:rsidR="004B51A0" w:rsidRPr="004A58E8" w:rsidRDefault="004B51A0" w:rsidP="002B2CF5">
      <w:pPr>
        <w:pStyle w:val="FootnoteText"/>
        <w:widowControl w:val="0"/>
        <w:rPr>
          <w:lang w:val="en-US"/>
        </w:rPr>
      </w:pPr>
      <w:r w:rsidRPr="004A58E8">
        <w:tab/>
      </w:r>
      <w:r w:rsidRPr="004A58E8">
        <w:rPr>
          <w:rStyle w:val="FootnoteReference"/>
        </w:rPr>
        <w:footnoteRef/>
      </w:r>
      <w:r w:rsidRPr="004A58E8">
        <w:tab/>
      </w:r>
      <w:r w:rsidRPr="004A58E8">
        <w:rPr>
          <w:lang w:val="en-US"/>
        </w:rPr>
        <w:t xml:space="preserve">Use of the outline by Parties is </w:t>
      </w:r>
      <w:r w:rsidRPr="004A58E8">
        <w:t xml:space="preserve">as per </w:t>
      </w:r>
      <w:r w:rsidRPr="00221401">
        <w:t>para. 2 of decision 5/CMA.3.</w:t>
      </w:r>
    </w:p>
  </w:footnote>
  <w:footnote w:id="26">
    <w:p w14:paraId="03B12800" w14:textId="77777777" w:rsidR="004B51A0" w:rsidRPr="004A58E8" w:rsidRDefault="004B51A0" w:rsidP="002B2CF5">
      <w:pPr>
        <w:pStyle w:val="FootnoteText"/>
        <w:widowControl w:val="0"/>
        <w:rPr>
          <w:lang w:val="en-US"/>
        </w:rPr>
      </w:pPr>
      <w:r w:rsidRPr="004A58E8">
        <w:tab/>
      </w:r>
      <w:r w:rsidRPr="004A58E8">
        <w:rPr>
          <w:rStyle w:val="FootnoteReference"/>
        </w:rPr>
        <w:footnoteRef/>
      </w:r>
      <w:r w:rsidRPr="004A58E8">
        <w:tab/>
        <w:t>Developing country Parties that need flexibility in the light of their national capacities may elect either to report the information on specific flexibility provisions applied in a separate chapter and/or to integrate this information into sectoral chapters relevant to where specific flexibility provisions have been applied. Parties may also elect to include on a voluntary basis a summary table on the specific flexibility provisions applied.</w:t>
      </w:r>
    </w:p>
  </w:footnote>
  <w:footnote w:id="27">
    <w:p w14:paraId="3E582CCA" w14:textId="77777777" w:rsidR="004B51A0" w:rsidRPr="004A58E8" w:rsidRDefault="004B51A0" w:rsidP="002B2CF5">
      <w:pPr>
        <w:pStyle w:val="FootnoteText"/>
        <w:rPr>
          <w:lang w:val="en-US"/>
        </w:rPr>
      </w:pPr>
      <w:r w:rsidRPr="004A58E8">
        <w:tab/>
      </w:r>
      <w:r w:rsidRPr="004A58E8">
        <w:rPr>
          <w:rStyle w:val="FootnoteReference"/>
        </w:rPr>
        <w:footnoteRef/>
      </w:r>
      <w:r w:rsidRPr="004A58E8">
        <w:tab/>
      </w:r>
      <w:r w:rsidRPr="004A58E8">
        <w:rPr>
          <w:lang w:val="en-US"/>
        </w:rPr>
        <w:t xml:space="preserve">Parties may elect to use the disaggregated outline presented below or the generic, less detailed sector outline presented for other sectors. </w:t>
      </w:r>
    </w:p>
  </w:footnote>
  <w:footnote w:id="28">
    <w:p w14:paraId="57BB2257" w14:textId="77777777" w:rsidR="004B51A0" w:rsidRPr="004A58E8" w:rsidRDefault="004B51A0" w:rsidP="002B2CF5">
      <w:pPr>
        <w:pStyle w:val="FootnoteText"/>
        <w:rPr>
          <w:lang w:val="en-US"/>
        </w:rPr>
      </w:pPr>
      <w:r w:rsidRPr="004A58E8">
        <w:tab/>
      </w:r>
      <w:r w:rsidRPr="004A58E8">
        <w:rPr>
          <w:rStyle w:val="FootnoteReference"/>
        </w:rPr>
        <w:footnoteRef/>
      </w:r>
      <w:r w:rsidRPr="004A58E8">
        <w:t xml:space="preserve"> </w:t>
      </w:r>
      <w:r w:rsidRPr="004A58E8">
        <w:tab/>
      </w:r>
      <w:r w:rsidRPr="004A58E8">
        <w:rPr>
          <w:lang w:val="en-US"/>
        </w:rPr>
        <w:t>As footnote 2 above.</w:t>
      </w:r>
    </w:p>
  </w:footnote>
  <w:footnote w:id="29">
    <w:p w14:paraId="41213F18" w14:textId="77777777" w:rsidR="004B51A0" w:rsidRPr="004A58E8" w:rsidRDefault="004B51A0" w:rsidP="002B2CF5">
      <w:pPr>
        <w:pStyle w:val="FootnoteText"/>
        <w:rPr>
          <w:lang w:val="en-US"/>
        </w:rPr>
      </w:pPr>
      <w:r w:rsidRPr="004A58E8">
        <w:tab/>
      </w:r>
      <w:r w:rsidRPr="004A58E8">
        <w:rPr>
          <w:rStyle w:val="FootnoteReference"/>
        </w:rPr>
        <w:footnoteRef/>
      </w:r>
      <w:r w:rsidRPr="004A58E8">
        <w:t xml:space="preserve"> </w:t>
      </w:r>
      <w:r w:rsidRPr="004A58E8">
        <w:tab/>
        <w:t>As footnote 2 above.</w:t>
      </w:r>
    </w:p>
  </w:footnote>
  <w:footnote w:id="30">
    <w:p w14:paraId="337E4D3E" w14:textId="77777777" w:rsidR="004B51A0" w:rsidRPr="004A58E8" w:rsidRDefault="004B51A0" w:rsidP="002B2CF5">
      <w:pPr>
        <w:pStyle w:val="FootnoteText"/>
        <w:rPr>
          <w:lang w:val="en-US"/>
        </w:rPr>
      </w:pPr>
      <w:r w:rsidRPr="004A58E8">
        <w:tab/>
      </w:r>
      <w:r w:rsidRPr="004A58E8">
        <w:rPr>
          <w:rStyle w:val="FootnoteReference"/>
        </w:rPr>
        <w:footnoteRef/>
      </w:r>
      <w:r w:rsidRPr="004A58E8">
        <w:t xml:space="preserve"> </w:t>
      </w:r>
      <w:r w:rsidRPr="004A58E8">
        <w:tab/>
      </w:r>
      <w:r w:rsidRPr="004A58E8">
        <w:rPr>
          <w:lang w:val="en-US"/>
        </w:rPr>
        <w:t>As footnote 2 above.</w:t>
      </w:r>
    </w:p>
  </w:footnote>
  <w:footnote w:id="31">
    <w:p w14:paraId="0F660EFB" w14:textId="05DBA038" w:rsidR="004B51A0" w:rsidRPr="004A58E8" w:rsidRDefault="004B51A0" w:rsidP="002B2CF5">
      <w:pPr>
        <w:pStyle w:val="FootnoteText"/>
        <w:rPr>
          <w:lang w:val="en-US"/>
        </w:rPr>
      </w:pPr>
      <w:r w:rsidRPr="004A58E8">
        <w:tab/>
      </w:r>
      <w:r w:rsidRPr="004A58E8">
        <w:rPr>
          <w:rStyle w:val="FootnoteReference"/>
        </w:rPr>
        <w:footnoteRef/>
      </w:r>
      <w:r w:rsidRPr="004A58E8">
        <w:tab/>
      </w:r>
      <w:r w:rsidRPr="004A58E8">
        <w:rPr>
          <w:lang w:val="en-US"/>
        </w:rPr>
        <w:t>As footnote 2 above.</w:t>
      </w:r>
    </w:p>
  </w:footnote>
  <w:footnote w:id="32">
    <w:p w14:paraId="59596349" w14:textId="559E3AD1" w:rsidR="004B51A0" w:rsidRPr="004A58E8" w:rsidRDefault="004B51A0" w:rsidP="002B2CF5">
      <w:pPr>
        <w:pStyle w:val="FootnoteText"/>
        <w:rPr>
          <w:lang w:val="en-US"/>
        </w:rPr>
      </w:pPr>
      <w:r w:rsidRPr="004A58E8">
        <w:tab/>
      </w:r>
      <w:r w:rsidRPr="004A58E8">
        <w:rPr>
          <w:rStyle w:val="FootnoteReference"/>
        </w:rPr>
        <w:footnoteRef/>
      </w:r>
      <w:r w:rsidRPr="004A58E8">
        <w:tab/>
      </w:r>
      <w:r w:rsidRPr="004A58E8">
        <w:tab/>
      </w:r>
      <w:r w:rsidRPr="004A58E8">
        <w:rPr>
          <w:lang w:val="en-US"/>
        </w:rPr>
        <w:t>As footnote 2 above.</w:t>
      </w:r>
    </w:p>
  </w:footnote>
  <w:footnote w:id="33">
    <w:p w14:paraId="5542D8E3" w14:textId="304A2859" w:rsidR="004B51A0" w:rsidRPr="004A58E8" w:rsidRDefault="004B51A0" w:rsidP="002B2CF5">
      <w:pPr>
        <w:pStyle w:val="FootnoteText"/>
        <w:rPr>
          <w:lang w:val="en-US"/>
        </w:rPr>
      </w:pPr>
      <w:r w:rsidRPr="004A58E8">
        <w:tab/>
      </w:r>
      <w:r w:rsidRPr="004A58E8">
        <w:rPr>
          <w:rStyle w:val="FootnoteReference"/>
        </w:rPr>
        <w:footnoteRef/>
      </w:r>
      <w:r w:rsidRPr="004A58E8">
        <w:tab/>
      </w:r>
      <w:r w:rsidRPr="004A58E8">
        <w:rPr>
          <w:lang w:val="en-US"/>
        </w:rPr>
        <w:t>As footnote 2 above.</w:t>
      </w:r>
    </w:p>
  </w:footnote>
  <w:footnote w:id="34">
    <w:p w14:paraId="00874F7D" w14:textId="465B7000" w:rsidR="004B51A0" w:rsidRPr="004A58E8" w:rsidRDefault="004B51A0" w:rsidP="002B2CF5">
      <w:pPr>
        <w:pStyle w:val="FootnoteText"/>
        <w:rPr>
          <w:lang w:val="en-US"/>
        </w:rPr>
      </w:pPr>
      <w:r w:rsidRPr="004A58E8">
        <w:tab/>
      </w:r>
      <w:r w:rsidRPr="004A58E8">
        <w:rPr>
          <w:rStyle w:val="FootnoteReference"/>
        </w:rPr>
        <w:footnoteRef/>
      </w:r>
      <w:r w:rsidRPr="004A58E8">
        <w:tab/>
      </w:r>
      <w:r w:rsidRPr="004A58E8">
        <w:rPr>
          <w:lang w:val="en-US"/>
        </w:rPr>
        <w:t>As footnote 2 above.</w:t>
      </w:r>
    </w:p>
  </w:footnote>
  <w:footnote w:id="35">
    <w:p w14:paraId="62012BC6" w14:textId="77777777" w:rsidR="004B51A0" w:rsidRPr="00F95770" w:rsidRDefault="004B51A0" w:rsidP="002B2CF5">
      <w:pPr>
        <w:pStyle w:val="FootnoteText"/>
        <w:rPr>
          <w:spacing w:val="-1"/>
        </w:rPr>
      </w:pPr>
      <w:r w:rsidRPr="004A58E8">
        <w:tab/>
      </w:r>
      <w:r w:rsidRPr="004A58E8">
        <w:rPr>
          <w:rStyle w:val="FootnoteReference"/>
          <w:vertAlign w:val="baseline"/>
        </w:rPr>
        <w:t>*</w:t>
      </w:r>
      <w:r w:rsidRPr="004A58E8">
        <w:rPr>
          <w:rStyle w:val="FootnoteReference"/>
          <w:vertAlign w:val="baseline"/>
        </w:rPr>
        <w:tab/>
      </w:r>
      <w:r w:rsidRPr="00F95770">
        <w:rPr>
          <w:spacing w:val="-1"/>
        </w:rPr>
        <w:t xml:space="preserve">The </w:t>
      </w:r>
      <w:hyperlink w:anchor="A_A_list" w:history="1">
        <w:r w:rsidRPr="00F95770">
          <w:rPr>
            <w:rStyle w:val="Hyperlink"/>
            <w:spacing w:val="-1"/>
          </w:rPr>
          <w:t>list of the acronyms and abbreviations</w:t>
        </w:r>
      </w:hyperlink>
      <w:r w:rsidRPr="00F95770">
        <w:rPr>
          <w:spacing w:val="-1"/>
        </w:rPr>
        <w:t xml:space="preserve"> used in this annex can be found at the end of the document.</w:t>
      </w:r>
    </w:p>
  </w:footnote>
  <w:footnote w:id="36">
    <w:p w14:paraId="61F94211" w14:textId="77777777" w:rsidR="004B51A0" w:rsidRPr="004A58E8" w:rsidRDefault="004B51A0" w:rsidP="002B2CF5">
      <w:pPr>
        <w:pStyle w:val="FootnoteText"/>
        <w:widowControl w:val="0"/>
        <w:rPr>
          <w:lang w:val="en-US"/>
        </w:rPr>
      </w:pPr>
      <w:r w:rsidRPr="004A58E8">
        <w:tab/>
      </w:r>
      <w:r w:rsidRPr="004A58E8">
        <w:rPr>
          <w:rStyle w:val="FootnoteReference"/>
        </w:rPr>
        <w:footnoteRef/>
      </w:r>
      <w:r w:rsidRPr="004A58E8">
        <w:tab/>
        <w:t>Information submitted by other Parties that provide support, as referred to in Article 9, para. 2, of the Paris Agreement, may undergo a technical expert review at the Party’s discretion.</w:t>
      </w:r>
    </w:p>
  </w:footnote>
  <w:footnote w:id="37">
    <w:p w14:paraId="32686423" w14:textId="037A64BD" w:rsidR="004B51A0" w:rsidRPr="004A58E8" w:rsidRDefault="004B51A0" w:rsidP="002B2CF5">
      <w:pPr>
        <w:pStyle w:val="FootnoteText"/>
        <w:widowControl w:val="0"/>
        <w:tabs>
          <w:tab w:val="clear" w:pos="1021"/>
          <w:tab w:val="right" w:pos="1020"/>
        </w:tabs>
        <w:rPr>
          <w:lang w:val="en-US"/>
        </w:rPr>
      </w:pPr>
      <w:r w:rsidRPr="004A58E8">
        <w:tab/>
      </w:r>
      <w:r w:rsidRPr="004A58E8">
        <w:rPr>
          <w:rStyle w:val="FootnoteReference"/>
        </w:rPr>
        <w:footnoteRef/>
      </w:r>
      <w:r w:rsidRPr="004A58E8">
        <w:tab/>
      </w:r>
      <w:r>
        <w:t>Guided</w:t>
      </w:r>
      <w:r w:rsidRPr="004A58E8">
        <w:t xml:space="preserve"> by the </w:t>
      </w:r>
      <w:r w:rsidRPr="00805730">
        <w:t>outcome of decision 2/CMA.3.</w:t>
      </w:r>
    </w:p>
  </w:footnote>
  <w:footnote w:id="38">
    <w:p w14:paraId="69D66403" w14:textId="77777777" w:rsidR="004B51A0" w:rsidRPr="004A58E8" w:rsidRDefault="004B51A0" w:rsidP="002B2CF5">
      <w:pPr>
        <w:pStyle w:val="FootnoteText"/>
        <w:widowControl w:val="0"/>
      </w:pPr>
      <w:r w:rsidRPr="004A58E8">
        <w:tab/>
      </w:r>
      <w:r w:rsidRPr="004A58E8">
        <w:rPr>
          <w:rStyle w:val="FootnoteReference"/>
        </w:rPr>
        <w:footnoteRef/>
      </w:r>
      <w:r w:rsidRPr="004A58E8">
        <w:tab/>
      </w:r>
      <w:r w:rsidRPr="0061497C">
        <w:t xml:space="preserve">The </w:t>
      </w:r>
      <w:r>
        <w:t>chapter of</w:t>
      </w:r>
      <w:r w:rsidRPr="0061497C">
        <w:t xml:space="preserve"> conclusions and recommendations could include information on recommendations identified by the technical expert review teams in the previous reviews that </w:t>
      </w:r>
      <w:r>
        <w:t>the</w:t>
      </w:r>
      <w:r w:rsidRPr="0061497C">
        <w:t xml:space="preserve"> Party has not addressed.</w:t>
      </w:r>
    </w:p>
  </w:footnote>
  <w:footnote w:id="39">
    <w:p w14:paraId="60C7A400" w14:textId="77777777" w:rsidR="004B51A0" w:rsidRPr="00F95770" w:rsidRDefault="004B51A0" w:rsidP="002B2CF5">
      <w:pPr>
        <w:pStyle w:val="FootnoteText"/>
        <w:rPr>
          <w:spacing w:val="-1"/>
        </w:rPr>
      </w:pPr>
      <w:r w:rsidRPr="004A58E8">
        <w:tab/>
      </w:r>
      <w:r w:rsidRPr="004A58E8">
        <w:rPr>
          <w:rStyle w:val="FootnoteReference"/>
          <w:vertAlign w:val="baseline"/>
        </w:rPr>
        <w:t>*</w:t>
      </w:r>
      <w:r w:rsidRPr="004A58E8">
        <w:rPr>
          <w:rStyle w:val="FootnoteReference"/>
          <w:vertAlign w:val="baseline"/>
        </w:rPr>
        <w:tab/>
      </w:r>
      <w:r w:rsidRPr="00F95770">
        <w:rPr>
          <w:spacing w:val="-1"/>
        </w:rPr>
        <w:t xml:space="preserve">The </w:t>
      </w:r>
      <w:hyperlink w:anchor="A_A_list" w:history="1">
        <w:r w:rsidRPr="00F95770">
          <w:rPr>
            <w:rStyle w:val="Hyperlink"/>
            <w:spacing w:val="-1"/>
          </w:rPr>
          <w:t>list of the acronyms and abbreviations</w:t>
        </w:r>
      </w:hyperlink>
      <w:r w:rsidRPr="00F95770">
        <w:rPr>
          <w:spacing w:val="-1"/>
        </w:rPr>
        <w:t xml:space="preserve"> used in this annex can be found at the end of the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119D3" w14:textId="707F2CE4" w:rsidR="004B51A0" w:rsidRPr="00465443" w:rsidRDefault="004B51A0" w:rsidP="00465443">
    <w:pPr>
      <w:pStyle w:val="Header"/>
    </w:pPr>
    <w:r>
      <w:t>FCCC/PA/CMA/2021/10/Add.2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81FAC" w14:textId="43F90359" w:rsidR="004B51A0" w:rsidRPr="00465443" w:rsidRDefault="004B51A0" w:rsidP="00465443">
    <w:pPr>
      <w:pStyle w:val="Header"/>
      <w:jc w:val="right"/>
    </w:pPr>
    <w:r>
      <w:t>FCCC/PA/CMA/2021/10/Add.2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2DB93" w14:textId="1D3B14D1" w:rsidR="004B51A0" w:rsidRPr="00465443" w:rsidRDefault="004B51A0" w:rsidP="00465443">
    <w:pPr>
      <w:pStyle w:val="Header"/>
    </w:pPr>
    <w:r>
      <w:t>FCCC/PA/CMA/2021/10/Add.2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6204D" w14:textId="72F0DEEB" w:rsidR="004B51A0" w:rsidRPr="00465443" w:rsidRDefault="004B51A0" w:rsidP="00465443">
    <w:pPr>
      <w:pStyle w:val="Header"/>
      <w:jc w:val="right"/>
    </w:pPr>
    <w:r>
      <w:t>FCCC/PA/CMA/2021/10/Add.2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14D92" w14:textId="56544F83" w:rsidR="004B51A0" w:rsidRPr="00465443" w:rsidRDefault="004B51A0" w:rsidP="00465443">
    <w:r>
      <w:rPr>
        <w:noProof/>
      </w:rPr>
      <mc:AlternateContent>
        <mc:Choice Requires="wps">
          <w:drawing>
            <wp:anchor distT="0" distB="0" distL="114300" distR="114300" simplePos="0" relativeHeight="251658245" behindDoc="0" locked="0" layoutInCell="1" allowOverlap="1" wp14:anchorId="7B7B4188" wp14:editId="7D3E6CCB">
              <wp:simplePos x="0" y="0"/>
              <wp:positionH relativeFrom="page">
                <wp:posOffset>9935845</wp:posOffset>
              </wp:positionH>
              <wp:positionV relativeFrom="margin">
                <wp:posOffset>0</wp:posOffset>
              </wp:positionV>
              <wp:extent cx="215900" cy="6120130"/>
              <wp:effectExtent l="0" t="0" r="12700" b="139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D08B16F" w14:textId="38062FBE" w:rsidR="004B51A0" w:rsidRDefault="004B51A0" w:rsidP="00465443">
                          <w:pPr>
                            <w:pStyle w:val="Header"/>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7B7B4188" id="_x0000_t202" coordsize="21600,21600" o:spt="202" path="m,l,21600r21600,l21600,xe">
              <v:stroke joinstyle="miter"/>
              <v:path gradientshapeok="t" o:connecttype="rect"/>
            </v:shapetype>
            <v:shape id="Text Box 8" o:spid="_x0000_s1026" type="#_x0000_t202" style="position:absolute;margin-left:782.35pt;margin-top:0;width:17pt;height:481.9pt;z-index:251658245;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" filled="f" stroked="f">
              <v:stroke joinstyle="round"/>
              <v:path arrowok="t"/>
              <v:textbox style="layout-flow:vertical" inset="0,0,0,0">
                <w:txbxContent>
                  <w:p w14:paraId="5D08B16F" w14:textId="38062FBE" w:rsidR="004B51A0" w:rsidRDefault="004B51A0" w:rsidP="00465443">
                    <w:pPr>
                      <w:pStyle w:val="Header"/>
                    </w:pPr>
                    <w:r>
                      <w:t>FCCC/PA/CMA/2021/10/Add.2</w:t>
                    </w:r>
                  </w:p>
                </w:txbxContent>
              </v:textbox>
              <w10:wrap anchorx="page" anchory="margin"/>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4361E" w14:textId="236EABC7" w:rsidR="004B51A0" w:rsidRPr="00465443" w:rsidRDefault="004B51A0" w:rsidP="00465443">
    <w:r>
      <w:rPr>
        <w:noProof/>
      </w:rPr>
      <mc:AlternateContent>
        <mc:Choice Requires="wps">
          <w:drawing>
            <wp:anchor distT="0" distB="0" distL="114300" distR="114300" simplePos="0" relativeHeight="251658247" behindDoc="0" locked="0" layoutInCell="1" allowOverlap="1" wp14:anchorId="67C0C390" wp14:editId="32C12B6D">
              <wp:simplePos x="0" y="0"/>
              <wp:positionH relativeFrom="page">
                <wp:posOffset>9935845</wp:posOffset>
              </wp:positionH>
              <wp:positionV relativeFrom="margin">
                <wp:posOffset>0</wp:posOffset>
              </wp:positionV>
              <wp:extent cx="215900" cy="6120130"/>
              <wp:effectExtent l="0" t="0" r="12700" b="139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8C25D9C" w14:textId="042CAF0B" w:rsidR="004B51A0" w:rsidRDefault="004B51A0" w:rsidP="00465443">
                          <w:pPr>
                            <w:pStyle w:val="Header"/>
                            <w:jc w:val="right"/>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67C0C390" id="_x0000_t202" coordsize="21600,21600" o:spt="202" path="m,l,21600r21600,l21600,xe">
              <v:stroke joinstyle="miter"/>
              <v:path gradientshapeok="t" o:connecttype="rect"/>
            </v:shapetype>
            <v:shape id="Text Box 14" o:spid="_x0000_s1027" type="#_x0000_t202" style="position:absolute;margin-left:782.35pt;margin-top:0;width:17pt;height:481.9pt;z-index:251658247;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TcCvJ2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58C25D9C" w14:textId="042CAF0B" w:rsidR="004B51A0" w:rsidRDefault="004B51A0" w:rsidP="00465443">
                    <w:pPr>
                      <w:pStyle w:val="Header"/>
                      <w:jc w:val="right"/>
                    </w:pPr>
                    <w:r>
                      <w:t>FCCC/PA/CMA/2021/10/Add.2</w:t>
                    </w:r>
                  </w:p>
                </w:txbxContent>
              </v:textbox>
              <w10:wrap anchorx="page" anchory="margin"/>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04D16" w14:textId="644A36C1" w:rsidR="004B51A0" w:rsidRDefault="004B51A0" w:rsidP="00994D9D">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9EC94" w14:textId="77777777" w:rsidR="004B51A0" w:rsidRDefault="004B51A0">
    <w:pPr>
      <w:pStyle w:val="Header"/>
    </w:pPr>
    <w:r>
      <w:rPr>
        <w:noProof/>
      </w:rPr>
      <mc:AlternateContent>
        <mc:Choice Requires="wps">
          <w:drawing>
            <wp:anchor distT="0" distB="0" distL="114300" distR="114300" simplePos="0" relativeHeight="251658240" behindDoc="0" locked="0" layoutInCell="1" allowOverlap="1" wp14:anchorId="548CF7C5" wp14:editId="3F0A2DBD">
              <wp:simplePos x="0" y="0"/>
              <wp:positionH relativeFrom="page">
                <wp:posOffset>9935845</wp:posOffset>
              </wp:positionH>
              <wp:positionV relativeFrom="margin">
                <wp:posOffset>0</wp:posOffset>
              </wp:positionV>
              <wp:extent cx="215900" cy="6120130"/>
              <wp:effectExtent l="0" t="0" r="12700"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3D92F3CF" w14:textId="77777777" w:rsidR="004B51A0" w:rsidRPr="0075397F" w:rsidRDefault="004B51A0" w:rsidP="00A73AE6">
                          <w:pPr>
                            <w:pStyle w:val="Header"/>
                            <w:rPr>
                              <w:b w:val="0"/>
                              <w:bCs/>
                              <w:sz w:val="20"/>
                            </w:rPr>
                          </w:pPr>
                          <w:r w:rsidRPr="0075397F">
                            <w:rPr>
                              <w:b w:val="0"/>
                              <w:bCs/>
                              <w:sz w:val="20"/>
                            </w:rPr>
                            <w:t>Advance unedited version</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548CF7C5" id="_x0000_t202" coordsize="21600,21600" o:spt="202" path="m,l,21600r21600,l21600,xe">
              <v:stroke joinstyle="miter"/>
              <v:path gradientshapeok="t" o:connecttype="rect"/>
            </v:shapetype>
            <v:shape id="Text Box 15" o:spid="_x0000_s1030" type="#_x0000_t202" style="position:absolute;margin-left:782.35pt;margin-top:0;width:17pt;height:481.9pt;z-index:25165824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yPkZlm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3D92F3CF" w14:textId="77777777" w:rsidR="004B51A0" w:rsidRPr="0075397F" w:rsidRDefault="004B51A0" w:rsidP="00A73AE6">
                    <w:pPr>
                      <w:pStyle w:val="Header"/>
                      <w:rPr>
                        <w:b w:val="0"/>
                        <w:bCs/>
                        <w:sz w:val="20"/>
                      </w:rPr>
                    </w:pPr>
                    <w:r w:rsidRPr="0075397F">
                      <w:rPr>
                        <w:b w:val="0"/>
                        <w:bCs/>
                        <w:sz w:val="20"/>
                      </w:rPr>
                      <w:t>Advance unedited version</w:t>
                    </w:r>
                  </w:p>
                </w:txbxContent>
              </v:textbox>
              <w10:wrap anchorx="page" anchory="margin"/>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63C20" w14:textId="77777777" w:rsidR="004B51A0" w:rsidRDefault="004B51A0" w:rsidP="00DE0723">
    <w:pPr>
      <w:pStyle w:val="Header"/>
      <w:pBdr>
        <w:bottom w:val="none" w:sz="0" w:space="0" w:color="auto"/>
      </w:pBdr>
    </w:pPr>
    <w:r>
      <w:rPr>
        <w:noProof/>
      </w:rPr>
      <mc:AlternateContent>
        <mc:Choice Requires="wps">
          <w:drawing>
            <wp:anchor distT="0" distB="0" distL="114300" distR="114300" simplePos="0" relativeHeight="251658241" behindDoc="0" locked="0" layoutInCell="1" allowOverlap="1" wp14:anchorId="04898F18" wp14:editId="2C43409F">
              <wp:simplePos x="0" y="0"/>
              <wp:positionH relativeFrom="page">
                <wp:posOffset>9935845</wp:posOffset>
              </wp:positionH>
              <wp:positionV relativeFrom="margin">
                <wp:posOffset>0</wp:posOffset>
              </wp:positionV>
              <wp:extent cx="215900" cy="6120130"/>
              <wp:effectExtent l="0" t="0" r="12700" b="139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49A01554" w14:textId="41A3AA1F" w:rsidR="004B51A0" w:rsidRDefault="004B51A0" w:rsidP="00A73AE6">
                          <w:pPr>
                            <w:pStyle w:val="Header"/>
                            <w:jc w:val="right"/>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04898F18" id="_x0000_t202" coordsize="21600,21600" o:spt="202" path="m,l,21600r21600,l21600,xe">
              <v:stroke joinstyle="miter"/>
              <v:path gradientshapeok="t" o:connecttype="rect"/>
            </v:shapetype>
            <v:shape id="Text Box 9" o:spid="_x0000_s1031" type="#_x0000_t202" style="position:absolute;margin-left:782.35pt;margin-top:0;width:17pt;height:481.9pt;z-index:251658241;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SV49s2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49A01554" w14:textId="41A3AA1F" w:rsidR="004B51A0" w:rsidRDefault="004B51A0" w:rsidP="00A73AE6">
                    <w:pPr>
                      <w:pStyle w:val="Header"/>
                      <w:jc w:val="right"/>
                    </w:pPr>
                    <w:r>
                      <w:t>FCCC/PA/CMA/2021/10/Add.2</w:t>
                    </w:r>
                  </w:p>
                </w:txbxContent>
              </v:textbox>
              <w10:wrap anchorx="page" anchory="margin"/>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2D9FD" w14:textId="77777777" w:rsidR="004B51A0" w:rsidRPr="00030778" w:rsidRDefault="004B51A0" w:rsidP="00A73AE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03373" w14:textId="62DA408A" w:rsidR="004B51A0" w:rsidRPr="00465443" w:rsidRDefault="004B51A0" w:rsidP="00465443">
    <w:pPr>
      <w:pStyle w:val="Header"/>
    </w:pPr>
    <w:r>
      <w:t>FCCC/PA/CMA/2021/10/Add.2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84AB5" w14:textId="6FFD3312" w:rsidR="004B51A0" w:rsidRPr="00465443" w:rsidRDefault="004B51A0" w:rsidP="00465443">
    <w:pPr>
      <w:pStyle w:val="Header"/>
      <w:jc w:val="right"/>
    </w:pPr>
    <w:r>
      <w:t>FCCC/PA/CMA/2021/10/Add.2</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4029C" w14:textId="77777777" w:rsidR="004B51A0" w:rsidRPr="0075397F" w:rsidRDefault="004B51A0" w:rsidP="00A73AE6">
    <w:pPr>
      <w:pStyle w:val="Header"/>
      <w:jc w:val="right"/>
      <w:rPr>
        <w:b w:val="0"/>
        <w:bCs/>
        <w:sz w:val="20"/>
      </w:rPr>
    </w:pPr>
    <w:r w:rsidRPr="0075397F">
      <w:rPr>
        <w:b w:val="0"/>
        <w:bCs/>
        <w:sz w:val="20"/>
      </w:rPr>
      <w:t>Advance unedited version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3B516" w14:textId="77777777" w:rsidR="004B51A0" w:rsidRPr="0075397F" w:rsidRDefault="004B51A0" w:rsidP="00A73AE6">
    <w:pPr>
      <w:pStyle w:val="Header"/>
      <w:rPr>
        <w:b w:val="0"/>
        <w:bCs/>
        <w:sz w:val="20"/>
      </w:rPr>
    </w:pPr>
    <w:r w:rsidRPr="0075397F">
      <w:rPr>
        <w:b w:val="0"/>
        <w:bCs/>
        <w:sz w:val="20"/>
      </w:rPr>
      <w:t>Advance unedited version</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87A04" w14:textId="61214FB9" w:rsidR="004B51A0" w:rsidRPr="00465443" w:rsidRDefault="004B51A0" w:rsidP="00465443">
    <w:pPr>
      <w:pStyle w:val="Header"/>
      <w:jc w:val="right"/>
    </w:pPr>
    <w:r>
      <w:t>FCCC/PA/CMA/2021/10/Add.2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860A5" w14:textId="01200799" w:rsidR="004B51A0" w:rsidRPr="00465443" w:rsidRDefault="004B51A0" w:rsidP="00465443">
    <w:pPr>
      <w:pStyle w:val="Header"/>
    </w:pPr>
    <w:r>
      <w:t>FCCC/PA/CMA/2021/10/Add.2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08DA2" w14:textId="77777777" w:rsidR="004B51A0" w:rsidRPr="0075397F" w:rsidRDefault="004B51A0" w:rsidP="00A73AE6">
    <w:pPr>
      <w:pStyle w:val="Header"/>
      <w:jc w:val="right"/>
      <w:rPr>
        <w:b w:val="0"/>
        <w:bCs/>
        <w:sz w:val="20"/>
      </w:rPr>
    </w:pPr>
    <w:r w:rsidRPr="0075397F">
      <w:rPr>
        <w:b w:val="0"/>
        <w:bCs/>
        <w:sz w:val="20"/>
      </w:rPr>
      <w:t>Advance unedited version</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F0DF0" w14:textId="7F68A9DB" w:rsidR="004B51A0" w:rsidRPr="0075397F" w:rsidRDefault="004B51A0" w:rsidP="00A73AE6">
    <w:pPr>
      <w:pStyle w:val="Header"/>
      <w:rPr>
        <w:b w:val="0"/>
        <w:bCs/>
        <w:sz w:val="20"/>
      </w:rPr>
    </w:pPr>
    <w:r>
      <w:t>FCCC/PA/CMA/2021/10/Add.2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372C1" w14:textId="7CADC9C7" w:rsidR="004B51A0" w:rsidRPr="00465443" w:rsidRDefault="004B51A0" w:rsidP="00465443">
    <w:pPr>
      <w:pStyle w:val="Header"/>
      <w:jc w:val="right"/>
    </w:pPr>
    <w:r>
      <w:t>FCCC/PA/CMA/2021/10/Add.2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B7C9E" w14:textId="77777777" w:rsidR="004B51A0" w:rsidRPr="0075397F" w:rsidRDefault="004B51A0" w:rsidP="00A73AE6">
    <w:pPr>
      <w:pStyle w:val="Header"/>
      <w:jc w:val="right"/>
      <w:rPr>
        <w:b w:val="0"/>
        <w:bCs/>
        <w:sz w:val="20"/>
      </w:rPr>
    </w:pPr>
    <w:r w:rsidRPr="0075397F">
      <w:rPr>
        <w:b w:val="0"/>
        <w:bCs/>
        <w:sz w:val="20"/>
      </w:rPr>
      <w:t>Advance unedited version</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F91BB" w14:textId="27DEE79C" w:rsidR="004B51A0" w:rsidRPr="00465443" w:rsidRDefault="004B51A0" w:rsidP="00465443">
    <w:r>
      <w:rPr>
        <w:noProof/>
      </w:rPr>
      <mc:AlternateContent>
        <mc:Choice Requires="wps">
          <w:drawing>
            <wp:anchor distT="0" distB="0" distL="114300" distR="114300" simplePos="0" relativeHeight="251658249" behindDoc="0" locked="0" layoutInCell="1" allowOverlap="1" wp14:anchorId="2D681495" wp14:editId="6499BB8D">
              <wp:simplePos x="0" y="0"/>
              <wp:positionH relativeFrom="page">
                <wp:posOffset>9935845</wp:posOffset>
              </wp:positionH>
              <wp:positionV relativeFrom="margin">
                <wp:posOffset>0</wp:posOffset>
              </wp:positionV>
              <wp:extent cx="215900" cy="6120130"/>
              <wp:effectExtent l="0" t="0" r="12700" b="139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551B4BD" w14:textId="44D8BB7C" w:rsidR="004B51A0" w:rsidRDefault="004B51A0" w:rsidP="00465443">
                          <w:pPr>
                            <w:pStyle w:val="Header"/>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2D681495" id="_x0000_t202" coordsize="21600,21600" o:spt="202" path="m,l,21600r21600,l21600,xe">
              <v:stroke joinstyle="miter"/>
              <v:path gradientshapeok="t" o:connecttype="rect"/>
            </v:shapetype>
            <v:shape id="Text Box 18" o:spid="_x0000_s1033" type="#_x0000_t202" style="position:absolute;margin-left:782.35pt;margin-top:0;width:17pt;height:481.9pt;z-index:251658249;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SxF0+W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1551B4BD" w14:textId="44D8BB7C" w:rsidR="004B51A0" w:rsidRDefault="004B51A0" w:rsidP="00465443">
                    <w:pPr>
                      <w:pStyle w:val="Header"/>
                    </w:pPr>
                    <w:r>
                      <w:t>FCCC/PA/CMA/2021/10/Add.2</w:t>
                    </w:r>
                  </w:p>
                </w:txbxContent>
              </v:textbox>
              <w10:wrap anchorx="page" anchory="margin"/>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7876C" w14:textId="77777777" w:rsidR="004B51A0" w:rsidRDefault="004B51A0" w:rsidP="004753BC">
    <w:pPr>
      <w:pStyle w:val="Header"/>
      <w:pBdr>
        <w:bottom w:val="none" w:sz="0" w:space="0" w:color="auto"/>
      </w:pBdr>
    </w:pPr>
    <w:r>
      <w:rPr>
        <w:noProof/>
      </w:rPr>
      <mc:AlternateContent>
        <mc:Choice Requires="wps">
          <w:drawing>
            <wp:anchor distT="0" distB="0" distL="114300" distR="114300" simplePos="0" relativeHeight="251658243" behindDoc="0" locked="0" layoutInCell="1" allowOverlap="1" wp14:anchorId="02C5D972" wp14:editId="7B33A514">
              <wp:simplePos x="0" y="0"/>
              <wp:positionH relativeFrom="page">
                <wp:posOffset>9935845</wp:posOffset>
              </wp:positionH>
              <wp:positionV relativeFrom="margin">
                <wp:posOffset>0</wp:posOffset>
              </wp:positionV>
              <wp:extent cx="215900" cy="6120130"/>
              <wp:effectExtent l="0" t="0" r="12700" b="139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BD7FEF2" w14:textId="084729B3" w:rsidR="004B51A0" w:rsidRDefault="004B51A0" w:rsidP="00A73AE6">
                          <w:pPr>
                            <w:pStyle w:val="Header"/>
                            <w:jc w:val="right"/>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02C5D972" id="_x0000_t202" coordsize="21600,21600" o:spt="202" path="m,l,21600r21600,l21600,xe">
              <v:stroke joinstyle="miter"/>
              <v:path gradientshapeok="t" o:connecttype="rect"/>
            </v:shapetype>
            <v:shape id="Text Box 17" o:spid="_x0000_s1034" type="#_x0000_t202" style="position:absolute;margin-left:782.35pt;margin-top:0;width:17pt;height:481.9pt;z-index:251658243;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hV3f8G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7BD7FEF2" w14:textId="084729B3" w:rsidR="004B51A0" w:rsidRDefault="004B51A0" w:rsidP="00A73AE6">
                    <w:pPr>
                      <w:pStyle w:val="Header"/>
                      <w:jc w:val="right"/>
                    </w:pPr>
                    <w:r>
                      <w:t>FCCC/PA/CMA/2021/10/Add.2</w:t>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47432" w14:textId="77777777" w:rsidR="004B51A0" w:rsidRDefault="004B51A0" w:rsidP="00465443">
    <w:pPr>
      <w:pStyle w:val="Header"/>
      <w:pBdr>
        <w:bottom w:val="none" w:sz="0" w:space="0"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8FB1C" w14:textId="77777777" w:rsidR="004B51A0" w:rsidRDefault="004B51A0">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39F61" w14:textId="7B673C24" w:rsidR="004B51A0" w:rsidRPr="008565E9" w:rsidRDefault="004B51A0" w:rsidP="008565E9">
    <w:pPr>
      <w:pStyle w:val="Header"/>
    </w:pPr>
    <w:r>
      <w:t>FCCC/PA/CMA/2021/10/Add.2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4B40F" w14:textId="5DA8FA0F" w:rsidR="004B51A0" w:rsidRPr="00465443" w:rsidRDefault="004B51A0" w:rsidP="00465443">
    <w:pPr>
      <w:pStyle w:val="Header"/>
      <w:jc w:val="right"/>
    </w:pPr>
    <w:r>
      <w:t>FCCC/PA/CMA/2021/10/Add.2</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40CEF" w14:textId="762CBEED" w:rsidR="004B51A0" w:rsidRPr="00465443" w:rsidRDefault="00344F34" w:rsidP="00344F34">
    <w:r>
      <w:rPr>
        <w:noProof/>
      </w:rPr>
      <mc:AlternateContent>
        <mc:Choice Requires="wps">
          <w:drawing>
            <wp:anchor distT="0" distB="0" distL="114300" distR="114300" simplePos="0" relativeHeight="251658281" behindDoc="0" locked="0" layoutInCell="1" allowOverlap="1" wp14:anchorId="2DA58DAC" wp14:editId="4338D7D3">
              <wp:simplePos x="0" y="0"/>
              <wp:positionH relativeFrom="page">
                <wp:posOffset>9935845</wp:posOffset>
              </wp:positionH>
              <wp:positionV relativeFrom="margin">
                <wp:posOffset>-179705</wp:posOffset>
              </wp:positionV>
              <wp:extent cx="215900" cy="6120130"/>
              <wp:effectExtent l="0" t="0" r="12700" b="1397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D0714FE" w14:textId="77777777" w:rsidR="00344F34" w:rsidRDefault="00344F34" w:rsidP="00344F34">
                          <w:pPr>
                            <w:pStyle w:val="Header"/>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2DA58DAC" id="_x0000_t202" coordsize="21600,21600" o:spt="202" path="m,l,21600r21600,l21600,xe">
              <v:stroke joinstyle="miter"/>
              <v:path gradientshapeok="t" o:connecttype="rect"/>
            </v:shapetype>
            <v:shape id="Text Box 40" o:spid="_x0000_s1037" type="#_x0000_t202" style="position:absolute;margin-left:782.35pt;margin-top:-14.15pt;width:17pt;height:481.9pt;z-index:251658281;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" filled="f" stroked="f">
              <v:stroke joinstyle="round"/>
              <v:path arrowok="t"/>
              <v:textbox style="layout-flow:vertical" inset="0,0,0,0">
                <w:txbxContent>
                  <w:p w14:paraId="1D0714FE" w14:textId="77777777" w:rsidR="00344F34" w:rsidRDefault="00344F34" w:rsidP="00344F34">
                    <w:pPr>
                      <w:pStyle w:val="Header"/>
                    </w:pPr>
                    <w:r>
                      <w:t>FCCC/PA/CMA/2021/10/Add.2</w:t>
                    </w:r>
                  </w:p>
                </w:txbxContent>
              </v:textbox>
              <w10:wrap anchorx="page" anchory="margin"/>
            </v:shape>
          </w:pict>
        </mc:Fallback>
      </mc:AlternateContent>
    </w:r>
    <w:r w:rsidR="004B51A0">
      <w:rPr>
        <w:noProof/>
      </w:rPr>
      <mc:AlternateContent>
        <mc:Choice Requires="wps">
          <w:drawing>
            <wp:anchor distT="0" distB="0" distL="114300" distR="114300" simplePos="0" relativeHeight="251658273" behindDoc="0" locked="0" layoutInCell="1" allowOverlap="1" wp14:anchorId="68545F72" wp14:editId="57F1CD55">
              <wp:simplePos x="0" y="0"/>
              <wp:positionH relativeFrom="page">
                <wp:posOffset>14367749</wp:posOffset>
              </wp:positionH>
              <wp:positionV relativeFrom="margin">
                <wp:align>center</wp:align>
              </wp:positionV>
              <wp:extent cx="296883" cy="9227127"/>
              <wp:effectExtent l="0" t="0" r="8255" b="1270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6883" cy="9227127"/>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D8405C1" w14:textId="5FB2EE34" w:rsidR="004B51A0" w:rsidRDefault="004B51A0" w:rsidP="00465443">
                          <w:pPr>
                            <w:pStyle w:val="Header"/>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8545F72" id="Text Box 23" o:spid="_x0000_s1038" type="#_x0000_t202" style="position:absolute;margin-left:1131.3pt;margin-top:0;width:23.4pt;height:726.55pt;z-index:251658273;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" filled="f" stroked="f">
              <v:stroke joinstyle="round"/>
              <v:path arrowok="t"/>
              <v:textbox style="layout-flow:vertical" inset="0,0,0,0">
                <w:txbxContent>
                  <w:p w14:paraId="7D8405C1" w14:textId="5FB2EE34" w:rsidR="004B51A0" w:rsidRDefault="004B51A0" w:rsidP="00465443">
                    <w:pPr>
                      <w:pStyle w:val="Header"/>
                    </w:pPr>
                    <w:r>
                      <w:t>FCCC/PA/CMA/2021/10/Add.2</w:t>
                    </w:r>
                  </w:p>
                </w:txbxContent>
              </v:textbox>
              <w10:wrap anchorx="page" anchory="margin"/>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50791" w14:textId="35955710" w:rsidR="004B51A0" w:rsidRPr="00344F34" w:rsidRDefault="00344F34" w:rsidP="00344F34">
    <w:r>
      <w:rPr>
        <w:noProof/>
      </w:rPr>
      <mc:AlternateContent>
        <mc:Choice Requires="wps">
          <w:drawing>
            <wp:anchor distT="0" distB="0" distL="114300" distR="114300" simplePos="0" relativeHeight="251658280" behindDoc="0" locked="0" layoutInCell="1" allowOverlap="1" wp14:anchorId="3D39D927" wp14:editId="7D647D3C">
              <wp:simplePos x="0" y="0"/>
              <wp:positionH relativeFrom="page">
                <wp:posOffset>9935845</wp:posOffset>
              </wp:positionH>
              <wp:positionV relativeFrom="margin">
                <wp:posOffset>0</wp:posOffset>
              </wp:positionV>
              <wp:extent cx="215900" cy="6120130"/>
              <wp:effectExtent l="0" t="0" r="12700" b="1397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66C73F2E" w14:textId="3A915FAB" w:rsidR="00344F34" w:rsidRDefault="00344F34" w:rsidP="00344F34">
                          <w:pPr>
                            <w:pStyle w:val="Header"/>
                            <w:jc w:val="right"/>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3D39D927" id="_x0000_t202" coordsize="21600,21600" o:spt="202" path="m,l,21600r21600,l21600,xe">
              <v:stroke joinstyle="miter"/>
              <v:path gradientshapeok="t" o:connecttype="rect"/>
            </v:shapetype>
            <v:shape id="Text Box 38" o:spid="_x0000_s1039" type="#_x0000_t202" style="position:absolute;margin-left:782.35pt;margin-top:0;width:17pt;height:481.9pt;z-index:25165828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Airov5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66C73F2E" w14:textId="3A915FAB" w:rsidR="00344F34" w:rsidRDefault="00344F34" w:rsidP="00344F34">
                    <w:pPr>
                      <w:pStyle w:val="Header"/>
                      <w:jc w:val="right"/>
                    </w:pPr>
                    <w:r>
                      <w:t>FCCC/PA/CMA/2021/10/Add.2</w:t>
                    </w:r>
                  </w:p>
                </w:txbxContent>
              </v:textbox>
              <w10:wrap anchorx="page" anchory="margin"/>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A77F4" w14:textId="7C502287" w:rsidR="004B51A0" w:rsidRPr="00E36E09" w:rsidRDefault="00E36E09" w:rsidP="00E36E09">
    <w:r>
      <w:rPr>
        <w:noProof/>
      </w:rPr>
      <mc:AlternateContent>
        <mc:Choice Requires="wps">
          <w:drawing>
            <wp:anchor distT="0" distB="0" distL="114300" distR="114300" simplePos="0" relativeHeight="251658275" behindDoc="0" locked="0" layoutInCell="1" allowOverlap="1" wp14:anchorId="29499792" wp14:editId="1030E9EC">
              <wp:simplePos x="0" y="0"/>
              <wp:positionH relativeFrom="page">
                <wp:posOffset>9935845</wp:posOffset>
              </wp:positionH>
              <wp:positionV relativeFrom="margin">
                <wp:posOffset>0</wp:posOffset>
              </wp:positionV>
              <wp:extent cx="215900" cy="6120130"/>
              <wp:effectExtent l="0" t="0" r="12700" b="1397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357D0B2" w14:textId="33509613" w:rsidR="00E36E09" w:rsidRDefault="00E36E09" w:rsidP="00E36E09">
                          <w:pPr>
                            <w:pStyle w:val="Header"/>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29499792" id="_x0000_t202" coordsize="21600,21600" o:spt="202" path="m,l,21600r21600,l21600,xe">
              <v:stroke joinstyle="miter"/>
              <v:path gradientshapeok="t" o:connecttype="rect"/>
            </v:shapetype>
            <v:shape id="Text Box 21" o:spid="_x0000_s1042" type="#_x0000_t202" style="position:absolute;margin-left:782.35pt;margin-top:0;width:17pt;height:481.9pt;z-index:251658275;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A56eSB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0357D0B2" w14:textId="33509613" w:rsidR="00E36E09" w:rsidRDefault="00E36E09" w:rsidP="00E36E09">
                    <w:pPr>
                      <w:pStyle w:val="Header"/>
                    </w:pPr>
                    <w:r>
                      <w:t>FCCC/PA/CMA/2021/10/Add.2</w:t>
                    </w:r>
                  </w:p>
                </w:txbxContent>
              </v:textbox>
              <w10:wrap anchorx="page" anchory="margin"/>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DCDC" w14:textId="1240632E" w:rsidR="004B51A0" w:rsidRPr="00E36E09" w:rsidRDefault="00E36E09" w:rsidP="00E36E09">
    <w:r>
      <w:rPr>
        <w:noProof/>
      </w:rPr>
      <mc:AlternateContent>
        <mc:Choice Requires="wps">
          <w:drawing>
            <wp:anchor distT="0" distB="0" distL="114300" distR="114300" simplePos="0" relativeHeight="251658277" behindDoc="0" locked="0" layoutInCell="1" allowOverlap="1" wp14:anchorId="4B29A6B7" wp14:editId="39A2CFBB">
              <wp:simplePos x="0" y="0"/>
              <wp:positionH relativeFrom="page">
                <wp:posOffset>9935845</wp:posOffset>
              </wp:positionH>
              <wp:positionV relativeFrom="margin">
                <wp:posOffset>0</wp:posOffset>
              </wp:positionV>
              <wp:extent cx="215900" cy="6120130"/>
              <wp:effectExtent l="0" t="0" r="12700" b="1397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F5A4B3C" w14:textId="629CB46E" w:rsidR="00E36E09" w:rsidRDefault="00E36E09" w:rsidP="00E36E09">
                          <w:pPr>
                            <w:pStyle w:val="Header"/>
                            <w:jc w:val="right"/>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4B29A6B7" id="_x0000_t202" coordsize="21600,21600" o:spt="202" path="m,l,21600r21600,l21600,xe">
              <v:stroke joinstyle="miter"/>
              <v:path gradientshapeok="t" o:connecttype="rect"/>
            </v:shapetype>
            <v:shape id="Text Box 26" o:spid="_x0000_s1043" type="#_x0000_t202" style="position:absolute;margin-left:782.35pt;margin-top:0;width:17pt;height:481.9pt;z-index:251658277;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I2SFE9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0F5A4B3C" w14:textId="629CB46E" w:rsidR="00E36E09" w:rsidRDefault="00E36E09" w:rsidP="00E36E09">
                    <w:pPr>
                      <w:pStyle w:val="Header"/>
                      <w:jc w:val="right"/>
                    </w:pPr>
                    <w:r>
                      <w:t>FCCC/PA/CMA/2021/10/Add.2</w:t>
                    </w:r>
                  </w:p>
                </w:txbxContent>
              </v:textbox>
              <w10:wrap anchorx="page" anchory="margin"/>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B1AA" w14:textId="4D26DA3E" w:rsidR="004B51A0" w:rsidRPr="00465443" w:rsidRDefault="004B51A0" w:rsidP="00465443">
    <w:r>
      <w:rPr>
        <w:noProof/>
      </w:rPr>
      <mc:AlternateContent>
        <mc:Choice Requires="wps">
          <w:drawing>
            <wp:anchor distT="0" distB="0" distL="114300" distR="114300" simplePos="0" relativeHeight="251658251" behindDoc="0" locked="0" layoutInCell="1" allowOverlap="1" wp14:anchorId="668F5CF4" wp14:editId="38D1F44A">
              <wp:simplePos x="0" y="0"/>
              <wp:positionH relativeFrom="page">
                <wp:posOffset>9935845</wp:posOffset>
              </wp:positionH>
              <wp:positionV relativeFrom="margin">
                <wp:posOffset>0</wp:posOffset>
              </wp:positionV>
              <wp:extent cx="215900" cy="6120130"/>
              <wp:effectExtent l="0" t="0" r="12700" b="1397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7B96B45" w14:textId="6F73F4CA" w:rsidR="004B51A0" w:rsidRDefault="004B51A0" w:rsidP="00465443">
                          <w:pPr>
                            <w:pStyle w:val="Header"/>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668F5CF4" id="_x0000_t202" coordsize="21600,21600" o:spt="202" path="m,l,21600r21600,l21600,xe">
              <v:stroke joinstyle="miter"/>
              <v:path gradientshapeok="t" o:connecttype="rect"/>
            </v:shapetype>
            <v:shape id="Text Box 35" o:spid="_x0000_s1046" type="#_x0000_t202" style="position:absolute;margin-left:782.35pt;margin-top:0;width:17pt;height:481.9pt;z-index:251658251;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MJ5m2N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57B96B45" w14:textId="6F73F4CA" w:rsidR="004B51A0" w:rsidRDefault="004B51A0" w:rsidP="00465443">
                    <w:pPr>
                      <w:pStyle w:val="Header"/>
                    </w:pPr>
                    <w:r>
                      <w:t>FCCC/PA/CMA/2021/10/Add.2</w:t>
                    </w:r>
                  </w:p>
                </w:txbxContent>
              </v:textbox>
              <w10:wrap anchorx="page" anchory="margin"/>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80589" w14:textId="77777777" w:rsidR="004B51A0" w:rsidRDefault="004B51A0" w:rsidP="00025539">
    <w:pPr>
      <w:pStyle w:val="Header"/>
      <w:pBdr>
        <w:bottom w:val="none" w:sz="0" w:space="0" w:color="auto"/>
      </w:pBdr>
    </w:pPr>
    <w:r>
      <w:rPr>
        <w:noProof/>
      </w:rPr>
      <mc:AlternateContent>
        <mc:Choice Requires="wps">
          <w:drawing>
            <wp:anchor distT="0" distB="0" distL="114300" distR="114300" simplePos="0" relativeHeight="251658244" behindDoc="0" locked="0" layoutInCell="1" allowOverlap="1" wp14:anchorId="7396CB3D" wp14:editId="7AFFC876">
              <wp:simplePos x="0" y="0"/>
              <wp:positionH relativeFrom="page">
                <wp:posOffset>9935845</wp:posOffset>
              </wp:positionH>
              <wp:positionV relativeFrom="margin">
                <wp:posOffset>0</wp:posOffset>
              </wp:positionV>
              <wp:extent cx="215900" cy="6120130"/>
              <wp:effectExtent l="0" t="0" r="12700" b="139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63323477" w14:textId="391D022C" w:rsidR="004B51A0" w:rsidRDefault="004B51A0" w:rsidP="00A73AE6">
                          <w:pPr>
                            <w:pStyle w:val="Header"/>
                            <w:jc w:val="right"/>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7396CB3D" id="_x0000_t202" coordsize="21600,21600" o:spt="202" path="m,l,21600r21600,l21600,xe">
              <v:stroke joinstyle="miter"/>
              <v:path gradientshapeok="t" o:connecttype="rect"/>
            </v:shapetype>
            <v:shape id="Text Box 20" o:spid="_x0000_s1047" type="#_x0000_t202" style="position:absolute;margin-left:782.35pt;margin-top:0;width:17pt;height:481.9pt;z-index:251658244;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EPev0Z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63323477" w14:textId="391D022C" w:rsidR="004B51A0" w:rsidRDefault="004B51A0" w:rsidP="00A73AE6">
                    <w:pPr>
                      <w:pStyle w:val="Header"/>
                      <w:jc w:val="right"/>
                    </w:pPr>
                    <w:r>
                      <w:t>FCCC/PA/CMA/2021/10/Add.2</w:t>
                    </w:r>
                  </w:p>
                </w:txbxContent>
              </v:textbox>
              <w10:wrap anchorx="page" anchory="margin"/>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EA258" w14:textId="2EB70375" w:rsidR="004B51A0" w:rsidRPr="00465443" w:rsidRDefault="004B51A0" w:rsidP="00465443">
    <w:r>
      <w:rPr>
        <w:noProof/>
      </w:rPr>
      <mc:AlternateContent>
        <mc:Choice Requires="wps">
          <w:drawing>
            <wp:anchor distT="0" distB="0" distL="114300" distR="114300" simplePos="0" relativeHeight="251658253" behindDoc="0" locked="0" layoutInCell="1" allowOverlap="1" wp14:anchorId="3E0C682F" wp14:editId="66E5C3E7">
              <wp:simplePos x="0" y="0"/>
              <wp:positionH relativeFrom="page">
                <wp:posOffset>9935845</wp:posOffset>
              </wp:positionH>
              <wp:positionV relativeFrom="margin">
                <wp:posOffset>0</wp:posOffset>
              </wp:positionV>
              <wp:extent cx="215900" cy="6120130"/>
              <wp:effectExtent l="0" t="0" r="12700" b="1397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EE11201" w14:textId="6ED03E48" w:rsidR="004B51A0" w:rsidRDefault="004B51A0" w:rsidP="00465443">
                          <w:pPr>
                            <w:pStyle w:val="Header"/>
                            <w:jc w:val="right"/>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3E0C682F" id="_x0000_t202" coordsize="21600,21600" o:spt="202" path="m,l,21600r21600,l21600,xe">
              <v:stroke joinstyle="miter"/>
              <v:path gradientshapeok="t" o:connecttype="rect"/>
            </v:shapetype>
            <v:shape id="Text Box 37" o:spid="_x0000_s1049" type="#_x0000_t202" style="position:absolute;margin-left:782.35pt;margin-top:0;width:17pt;height:481.9pt;z-index:251658253;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HhbNcB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5EE11201" w14:textId="6ED03E48" w:rsidR="004B51A0" w:rsidRDefault="004B51A0" w:rsidP="00465443">
                    <w:pPr>
                      <w:pStyle w:val="Header"/>
                      <w:jc w:val="right"/>
                    </w:pPr>
                    <w:r>
                      <w:t>FCCC/PA/CMA/2021/10/Add.2</w:t>
                    </w:r>
                  </w:p>
                </w:txbxContent>
              </v:textbox>
              <w10:wrap anchorx="page"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67D2" w14:textId="248E909C" w:rsidR="004B51A0" w:rsidRPr="005529F8" w:rsidRDefault="004B51A0" w:rsidP="005529F8">
    <w:pPr>
      <w:pStyle w:val="Header"/>
    </w:pPr>
    <w:r>
      <w:t>FCCC/PA/CMA/2021/10/Add.2</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876BB" w14:textId="56482468" w:rsidR="004B51A0" w:rsidRPr="00465443" w:rsidRDefault="004B51A0" w:rsidP="00465443">
    <w:r>
      <w:rPr>
        <w:noProof/>
      </w:rPr>
      <mc:AlternateContent>
        <mc:Choice Requires="wps">
          <w:drawing>
            <wp:anchor distT="0" distB="0" distL="114300" distR="114300" simplePos="0" relativeHeight="251658255" behindDoc="0" locked="0" layoutInCell="1" allowOverlap="1" wp14:anchorId="28A999CD" wp14:editId="72D47E5A">
              <wp:simplePos x="0" y="0"/>
              <wp:positionH relativeFrom="page">
                <wp:posOffset>9935845</wp:posOffset>
              </wp:positionH>
              <wp:positionV relativeFrom="margin">
                <wp:posOffset>0</wp:posOffset>
              </wp:positionV>
              <wp:extent cx="215900" cy="6120130"/>
              <wp:effectExtent l="0" t="0" r="12700" b="1397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3924B75A" w14:textId="44EB407E" w:rsidR="004B51A0" w:rsidRDefault="004B51A0" w:rsidP="00465443">
                          <w:pPr>
                            <w:pStyle w:val="Header"/>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28A999CD" id="_x0000_t202" coordsize="21600,21600" o:spt="202" path="m,l,21600r21600,l21600,xe">
              <v:stroke joinstyle="miter"/>
              <v:path gradientshapeok="t" o:connecttype="rect"/>
            </v:shapetype>
            <v:shape id="Text Box 41" o:spid="_x0000_s1051" type="#_x0000_t202" style="position:absolute;margin-left:782.35pt;margin-top:0;width:17pt;height:481.9pt;z-index:251658255;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HoUfIp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3924B75A" w14:textId="44EB407E" w:rsidR="004B51A0" w:rsidRDefault="004B51A0" w:rsidP="00465443">
                    <w:pPr>
                      <w:pStyle w:val="Header"/>
                    </w:pPr>
                    <w:r>
                      <w:t>FCCC/PA/CMA/2021/10/Add.2</w:t>
                    </w:r>
                  </w:p>
                </w:txbxContent>
              </v:textbox>
              <w10:wrap anchorx="page" anchory="margin"/>
            </v:shap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3B72D" w14:textId="3189A31F" w:rsidR="004B51A0" w:rsidRPr="00465443" w:rsidRDefault="004B51A0" w:rsidP="00465443">
    <w:r>
      <w:rPr>
        <w:noProof/>
      </w:rPr>
      <mc:AlternateContent>
        <mc:Choice Requires="wps">
          <w:drawing>
            <wp:anchor distT="0" distB="0" distL="114300" distR="114300" simplePos="0" relativeHeight="251658257" behindDoc="0" locked="0" layoutInCell="1" allowOverlap="1" wp14:anchorId="0843B402" wp14:editId="130A2259">
              <wp:simplePos x="0" y="0"/>
              <wp:positionH relativeFrom="page">
                <wp:posOffset>9935845</wp:posOffset>
              </wp:positionH>
              <wp:positionV relativeFrom="margin">
                <wp:posOffset>0</wp:posOffset>
              </wp:positionV>
              <wp:extent cx="215900" cy="6120130"/>
              <wp:effectExtent l="0" t="0" r="12700" b="1397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2022245A" w14:textId="5BA1EC75" w:rsidR="004B51A0" w:rsidRDefault="004B51A0" w:rsidP="00465443">
                          <w:pPr>
                            <w:pStyle w:val="Header"/>
                            <w:jc w:val="right"/>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0843B402" id="_x0000_t202" coordsize="21600,21600" o:spt="202" path="m,l,21600r21600,l21600,xe">
              <v:stroke joinstyle="miter"/>
              <v:path gradientshapeok="t" o:connecttype="rect"/>
            </v:shapetype>
            <v:shape id="Text Box 45" o:spid="_x0000_s1053" type="#_x0000_t202" style="position:absolute;margin-left:782.35pt;margin-top:0;width:17pt;height:481.9pt;z-index:251658257;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fMWnVGUCAADV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2022245A" w14:textId="5BA1EC75" w:rsidR="004B51A0" w:rsidRDefault="004B51A0" w:rsidP="00465443">
                    <w:pPr>
                      <w:pStyle w:val="Header"/>
                      <w:jc w:val="right"/>
                    </w:pPr>
                    <w:r>
                      <w:t>FCCC/PA/CMA/2021/10/Add.2</w:t>
                    </w:r>
                  </w:p>
                </w:txbxContent>
              </v:textbox>
              <w10:wrap anchorx="page" anchory="margin"/>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C3FC8" w14:textId="13E783C2" w:rsidR="004B51A0" w:rsidRPr="00465443" w:rsidRDefault="004B51A0" w:rsidP="00465443">
    <w:r>
      <w:rPr>
        <w:noProof/>
      </w:rPr>
      <mc:AlternateContent>
        <mc:Choice Requires="wps">
          <w:drawing>
            <wp:anchor distT="0" distB="0" distL="114300" distR="114300" simplePos="0" relativeHeight="251658259" behindDoc="0" locked="0" layoutInCell="1" allowOverlap="1" wp14:anchorId="33B67574" wp14:editId="308D6386">
              <wp:simplePos x="0" y="0"/>
              <wp:positionH relativeFrom="page">
                <wp:posOffset>9935845</wp:posOffset>
              </wp:positionH>
              <wp:positionV relativeFrom="margin">
                <wp:posOffset>0</wp:posOffset>
              </wp:positionV>
              <wp:extent cx="215900" cy="6120130"/>
              <wp:effectExtent l="0" t="0" r="12700" b="1397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CA0EEB4" w14:textId="566DCE95" w:rsidR="004B51A0" w:rsidRDefault="004B51A0" w:rsidP="00465443">
                          <w:pPr>
                            <w:pStyle w:val="Header"/>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33B67574" id="_x0000_t202" coordsize="21600,21600" o:spt="202" path="m,l,21600r21600,l21600,xe">
              <v:stroke joinstyle="miter"/>
              <v:path gradientshapeok="t" o:connecttype="rect"/>
            </v:shapetype>
            <v:shape id="Text Box 49" o:spid="_x0000_s1055" type="#_x0000_t202" style="position:absolute;margin-left:782.35pt;margin-top:0;width:17pt;height:481.9pt;z-index:251658259;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H6K7h5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0CA0EEB4" w14:textId="566DCE95" w:rsidR="004B51A0" w:rsidRDefault="004B51A0" w:rsidP="00465443">
                    <w:pPr>
                      <w:pStyle w:val="Header"/>
                    </w:pPr>
                    <w:r>
                      <w:t>FCCC/PA/CMA/2021/10/Add.2</w:t>
                    </w:r>
                  </w:p>
                </w:txbxContent>
              </v:textbox>
              <w10:wrap anchorx="page" anchory="margin"/>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FA403" w14:textId="37F21A96" w:rsidR="004B51A0" w:rsidRPr="00465443" w:rsidRDefault="004B51A0" w:rsidP="00465443">
    <w:r>
      <w:rPr>
        <w:noProof/>
      </w:rPr>
      <mc:AlternateContent>
        <mc:Choice Requires="wps">
          <w:drawing>
            <wp:anchor distT="0" distB="0" distL="114300" distR="114300" simplePos="0" relativeHeight="251658261" behindDoc="0" locked="0" layoutInCell="1" allowOverlap="1" wp14:anchorId="5DF2CD13" wp14:editId="2EA97F53">
              <wp:simplePos x="0" y="0"/>
              <wp:positionH relativeFrom="page">
                <wp:posOffset>9935845</wp:posOffset>
              </wp:positionH>
              <wp:positionV relativeFrom="margin">
                <wp:posOffset>0</wp:posOffset>
              </wp:positionV>
              <wp:extent cx="215900" cy="6120130"/>
              <wp:effectExtent l="0" t="0" r="12700" b="1397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3D0B40C6" w14:textId="2524E452" w:rsidR="004B51A0" w:rsidRDefault="004B51A0" w:rsidP="00465443">
                          <w:pPr>
                            <w:pStyle w:val="Header"/>
                            <w:jc w:val="right"/>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5DF2CD13" id="_x0000_t202" coordsize="21600,21600" o:spt="202" path="m,l,21600r21600,l21600,xe">
              <v:stroke joinstyle="miter"/>
              <v:path gradientshapeok="t" o:connecttype="rect"/>
            </v:shapetype>
            <v:shape id="Text Box 53" o:spid="_x0000_s1056" type="#_x0000_t202" style="position:absolute;margin-left:782.35pt;margin-top:0;width:17pt;height:481.9pt;z-index:251658261;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LDGRRd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3D0B40C6" w14:textId="2524E452" w:rsidR="004B51A0" w:rsidRDefault="004B51A0" w:rsidP="00465443">
                    <w:pPr>
                      <w:pStyle w:val="Header"/>
                      <w:jc w:val="right"/>
                    </w:pPr>
                    <w:r>
                      <w:t>FCCC/PA/CMA/2021/10/Add.2</w:t>
                    </w:r>
                  </w:p>
                </w:txbxContent>
              </v:textbox>
              <w10:wrap anchorx="page" anchory="margin"/>
            </v:shape>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A4F7E" w14:textId="2BE56B19" w:rsidR="004B51A0" w:rsidRPr="00465443" w:rsidRDefault="004B51A0" w:rsidP="00465443">
    <w:r>
      <w:rPr>
        <w:noProof/>
      </w:rPr>
      <mc:AlternateContent>
        <mc:Choice Requires="wps">
          <w:drawing>
            <wp:anchor distT="0" distB="0" distL="114300" distR="114300" simplePos="0" relativeHeight="251658263" behindDoc="0" locked="0" layoutInCell="1" allowOverlap="1" wp14:anchorId="1B4A663E" wp14:editId="096FBF53">
              <wp:simplePos x="0" y="0"/>
              <wp:positionH relativeFrom="page">
                <wp:posOffset>9935845</wp:posOffset>
              </wp:positionH>
              <wp:positionV relativeFrom="margin">
                <wp:posOffset>0</wp:posOffset>
              </wp:positionV>
              <wp:extent cx="215900" cy="6120130"/>
              <wp:effectExtent l="0" t="0" r="12700" b="1397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2A0052FA" w14:textId="3E0359D7" w:rsidR="004B51A0" w:rsidRDefault="004B51A0" w:rsidP="00465443">
                          <w:pPr>
                            <w:pStyle w:val="Header"/>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1B4A663E" id="_x0000_t202" coordsize="21600,21600" o:spt="202" path="m,l,21600r21600,l21600,xe">
              <v:stroke joinstyle="miter"/>
              <v:path gradientshapeok="t" o:connecttype="rect"/>
            </v:shapetype>
            <v:shape id="Text Box 57" o:spid="_x0000_s1059" type="#_x0000_t202" style="position:absolute;margin-left:782.35pt;margin-top:0;width:17pt;height:481.9pt;z-index:251658263;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GnMr1p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2A0052FA" w14:textId="3E0359D7" w:rsidR="004B51A0" w:rsidRDefault="004B51A0" w:rsidP="00465443">
                    <w:pPr>
                      <w:pStyle w:val="Header"/>
                    </w:pPr>
                    <w:r>
                      <w:t>FCCC/PA/CMA/2021/10/Add.2</w:t>
                    </w:r>
                  </w:p>
                </w:txbxContent>
              </v:textbox>
              <w10:wrap anchorx="page" anchory="margin"/>
            </v:shape>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321DD" w14:textId="43E8F718" w:rsidR="004B51A0" w:rsidRPr="00465443" w:rsidRDefault="004B51A0" w:rsidP="00465443">
    <w:r>
      <w:rPr>
        <w:noProof/>
      </w:rPr>
      <mc:AlternateContent>
        <mc:Choice Requires="wps">
          <w:drawing>
            <wp:anchor distT="0" distB="0" distL="114300" distR="114300" simplePos="0" relativeHeight="251658265" behindDoc="0" locked="0" layoutInCell="1" allowOverlap="1" wp14:anchorId="5B5C29E3" wp14:editId="784A1DA3">
              <wp:simplePos x="0" y="0"/>
              <wp:positionH relativeFrom="page">
                <wp:posOffset>9935845</wp:posOffset>
              </wp:positionH>
              <wp:positionV relativeFrom="margin">
                <wp:posOffset>0</wp:posOffset>
              </wp:positionV>
              <wp:extent cx="215900" cy="6120130"/>
              <wp:effectExtent l="0" t="0" r="12700" b="1397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4C0DA082" w14:textId="0D29E3A5" w:rsidR="004B51A0" w:rsidRDefault="004B51A0" w:rsidP="00465443">
                          <w:pPr>
                            <w:pStyle w:val="Header"/>
                            <w:jc w:val="right"/>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5B5C29E3" id="_x0000_t202" coordsize="21600,21600" o:spt="202" path="m,l,21600r21600,l21600,xe">
              <v:stroke joinstyle="miter"/>
              <v:path gradientshapeok="t" o:connecttype="rect"/>
            </v:shapetype>
            <v:shape id="Text Box 61" o:spid="_x0000_s1061" type="#_x0000_t202" style="position:absolute;margin-left:782.35pt;margin-top:0;width:17pt;height:481.9pt;z-index:251658265;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GuD5hB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4C0DA082" w14:textId="0D29E3A5" w:rsidR="004B51A0" w:rsidRDefault="004B51A0" w:rsidP="00465443">
                    <w:pPr>
                      <w:pStyle w:val="Header"/>
                      <w:jc w:val="right"/>
                    </w:pPr>
                    <w:r>
                      <w:t>FCCC/PA/CMA/2021/10/Add.2</w:t>
                    </w:r>
                  </w:p>
                </w:txbxContent>
              </v:textbox>
              <w10:wrap anchorx="page" anchory="margin"/>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C584B" w14:textId="11BB4194" w:rsidR="004B51A0" w:rsidRPr="00465443" w:rsidRDefault="004B51A0" w:rsidP="00465443">
    <w:r>
      <w:rPr>
        <w:noProof/>
      </w:rPr>
      <mc:AlternateContent>
        <mc:Choice Requires="wps">
          <w:drawing>
            <wp:anchor distT="0" distB="0" distL="114300" distR="114300" simplePos="0" relativeHeight="251658267" behindDoc="0" locked="0" layoutInCell="1" allowOverlap="1" wp14:anchorId="57CF8402" wp14:editId="020B2203">
              <wp:simplePos x="0" y="0"/>
              <wp:positionH relativeFrom="page">
                <wp:posOffset>9935845</wp:posOffset>
              </wp:positionH>
              <wp:positionV relativeFrom="margin">
                <wp:posOffset>0</wp:posOffset>
              </wp:positionV>
              <wp:extent cx="215900" cy="6120130"/>
              <wp:effectExtent l="0" t="0" r="12700" b="1397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9624B23" w14:textId="591C8832" w:rsidR="004B51A0" w:rsidRDefault="004B51A0" w:rsidP="00465443">
                          <w:pPr>
                            <w:pStyle w:val="Header"/>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57CF8402" id="_x0000_t202" coordsize="21600,21600" o:spt="202" path="m,l,21600r21600,l21600,xe">
              <v:stroke joinstyle="miter"/>
              <v:path gradientshapeok="t" o:connecttype="rect"/>
            </v:shapetype>
            <v:shape id="Text Box 65" o:spid="_x0000_s1063" type="#_x0000_t202" style="position:absolute;margin-left:782.35pt;margin-top:0;width:17pt;height:481.9pt;z-index:251658267;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G1SPc5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09624B23" w14:textId="591C8832" w:rsidR="004B51A0" w:rsidRDefault="004B51A0" w:rsidP="00465443">
                    <w:pPr>
                      <w:pStyle w:val="Header"/>
                    </w:pPr>
                    <w:r>
                      <w:t>FCCC/PA/CMA/2021/10/Add.2</w:t>
                    </w:r>
                  </w:p>
                </w:txbxContent>
              </v:textbox>
              <w10:wrap anchorx="page" anchory="margin"/>
            </v:shape>
          </w:pict>
        </mc:Fallback>
      </mc:AlternateConten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1C647" w14:textId="1D4A1F33" w:rsidR="004B51A0" w:rsidRPr="00465443" w:rsidRDefault="004B51A0" w:rsidP="00465443">
    <w:r>
      <w:rPr>
        <w:noProof/>
      </w:rPr>
      <mc:AlternateContent>
        <mc:Choice Requires="wps">
          <w:drawing>
            <wp:anchor distT="0" distB="0" distL="114300" distR="114300" simplePos="0" relativeHeight="251658269" behindDoc="0" locked="0" layoutInCell="1" allowOverlap="1" wp14:anchorId="3F9BB5D4" wp14:editId="769790DA">
              <wp:simplePos x="0" y="0"/>
              <wp:positionH relativeFrom="page">
                <wp:posOffset>9935845</wp:posOffset>
              </wp:positionH>
              <wp:positionV relativeFrom="margin">
                <wp:posOffset>0</wp:posOffset>
              </wp:positionV>
              <wp:extent cx="215900" cy="6120130"/>
              <wp:effectExtent l="0" t="0" r="12700" b="1397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9A81285" w14:textId="427FB2A4" w:rsidR="004B51A0" w:rsidRDefault="004B51A0" w:rsidP="00465443">
                          <w:pPr>
                            <w:pStyle w:val="Header"/>
                            <w:jc w:val="right"/>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3F9BB5D4" id="_x0000_t202" coordsize="21600,21600" o:spt="202" path="m,l,21600r21600,l21600,xe">
              <v:stroke joinstyle="miter"/>
              <v:path gradientshapeok="t" o:connecttype="rect"/>
            </v:shapetype>
            <v:shape id="Text Box 68" o:spid="_x0000_s1065" type="#_x0000_t202" style="position:absolute;margin-left:782.35pt;margin-top:0;width:17pt;height:481.9pt;z-index:251658269;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" filled="f" stroked="f">
              <v:stroke joinstyle="round"/>
              <v:path arrowok="t"/>
              <v:textbox style="layout-flow:vertical" inset="0,0,0,0">
                <w:txbxContent>
                  <w:p w14:paraId="09A81285" w14:textId="427FB2A4" w:rsidR="004B51A0" w:rsidRDefault="004B51A0" w:rsidP="00465443">
                    <w:pPr>
                      <w:pStyle w:val="Header"/>
                      <w:jc w:val="right"/>
                    </w:pPr>
                    <w:r>
                      <w:t>FCCC/PA/CMA/2021/10/Add.2</w:t>
                    </w:r>
                  </w:p>
                </w:txbxContent>
              </v:textbox>
              <w10:wrap anchorx="page" anchory="margin"/>
            </v:shape>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53431" w14:textId="1F5D806B" w:rsidR="004B51A0" w:rsidRPr="000C3A01" w:rsidRDefault="004B51A0" w:rsidP="00DF0ADE">
    <w:r>
      <w:rPr>
        <w:noProof/>
      </w:rPr>
      <mc:AlternateContent>
        <mc:Choice Requires="wps">
          <w:drawing>
            <wp:anchor distT="0" distB="0" distL="114300" distR="114300" simplePos="0" relativeHeight="251658271" behindDoc="0" locked="0" layoutInCell="1" allowOverlap="1" wp14:anchorId="6114590B" wp14:editId="40037027">
              <wp:simplePos x="0" y="0"/>
              <wp:positionH relativeFrom="page">
                <wp:posOffset>9935845</wp:posOffset>
              </wp:positionH>
              <wp:positionV relativeFrom="margin">
                <wp:posOffset>0</wp:posOffset>
              </wp:positionV>
              <wp:extent cx="215900" cy="6120130"/>
              <wp:effectExtent l="0" t="0" r="12700"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633EEEFF" w14:textId="492C5BA2" w:rsidR="004B51A0" w:rsidRDefault="004B51A0" w:rsidP="00F72FBE">
                          <w:pPr>
                            <w:pStyle w:val="Header"/>
                            <w:jc w:val="right"/>
                          </w:pPr>
                          <w:r>
                            <w:t>FCCC/PA/CMA/2021/10/Add.2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6114590B" id="_x0000_t202" coordsize="21600,21600" o:spt="202" path="m,l,21600r21600,l21600,xe">
              <v:stroke joinstyle="miter"/>
              <v:path gradientshapeok="t" o:connecttype="rect"/>
            </v:shapetype>
            <v:shape id="Text Box 4" o:spid="_x0000_s1067" type="#_x0000_t202" style="position:absolute;margin-left:782.35pt;margin-top:0;width:17pt;height:481.9pt;z-index:251658271;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CD2+6h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633EEEFF" w14:textId="492C5BA2" w:rsidR="004B51A0" w:rsidRDefault="004B51A0" w:rsidP="00F72FBE">
                    <w:pPr>
                      <w:pStyle w:val="Header"/>
                      <w:jc w:val="right"/>
                    </w:pPr>
                    <w:r>
                      <w:t>FCCC/PA/CMA/2021/10/Add.2</w:t>
                    </w:r>
                  </w:p>
                </w:txbxContent>
              </v:textbox>
              <w10:wrap anchorx="page" anchory="margin"/>
            </v:shape>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0778E" w14:textId="06612D07" w:rsidR="004B51A0" w:rsidRPr="00465443" w:rsidRDefault="004B51A0" w:rsidP="00465443">
    <w:pPr>
      <w:pStyle w:val="Header"/>
    </w:pPr>
    <w:r>
      <w:t>FCCC/PA/CMA/2021/10/Add.2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F53F4" w14:textId="30AE25BC" w:rsidR="004B51A0" w:rsidRPr="00465443" w:rsidRDefault="004B51A0" w:rsidP="00465443">
    <w:pPr>
      <w:pStyle w:val="Header"/>
      <w:jc w:val="right"/>
    </w:pPr>
    <w:r>
      <w:t>FCCC/PA/CMA/2021/10/Add.2</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19344" w14:textId="049A5FC7" w:rsidR="004B51A0" w:rsidRPr="00465443" w:rsidRDefault="004B51A0" w:rsidP="00465443">
    <w:pPr>
      <w:pStyle w:val="Header"/>
      <w:jc w:val="right"/>
    </w:pPr>
    <w:r>
      <w:t>FCCC/PA/CMA/2021/10/Add.2</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39AEC" w14:textId="51895E8D" w:rsidR="004B51A0" w:rsidRPr="00465443" w:rsidRDefault="004B51A0" w:rsidP="00465443">
    <w:pPr>
      <w:pStyle w:val="Header"/>
    </w:pPr>
    <w:r>
      <w:t>FCCC/PA/CMA/2021/10/Add.2</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584C6" w14:textId="7D65CB51" w:rsidR="004B51A0" w:rsidRPr="00465443" w:rsidRDefault="004B51A0" w:rsidP="00465443">
    <w:pPr>
      <w:pStyle w:val="Header"/>
      <w:jc w:val="right"/>
    </w:pPr>
    <w:r>
      <w:t>FCCC/PA/CMA/2021/10/Add.2</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8487F" w14:textId="393A79E9" w:rsidR="004B51A0" w:rsidRPr="00465443" w:rsidRDefault="004B51A0" w:rsidP="00465443">
    <w:pPr>
      <w:pStyle w:val="Header"/>
    </w:pPr>
    <w:r>
      <w:t>FCCC/PA/CMA/2021/10/Add.2</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8B46A" w14:textId="50AA66B2" w:rsidR="004B51A0" w:rsidRPr="00465443" w:rsidRDefault="004B51A0" w:rsidP="00465443">
    <w:pPr>
      <w:pStyle w:val="Header"/>
      <w:jc w:val="right"/>
    </w:pPr>
    <w:r>
      <w:t>FCCC/PA/CMA/2021/10/Add.2</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04E38" w14:textId="5B1CE9D0" w:rsidR="004B51A0" w:rsidRPr="00C050D6" w:rsidRDefault="004B51A0" w:rsidP="00C050D6">
    <w:pPr>
      <w:pStyle w:val="Header"/>
    </w:pPr>
    <w:r>
      <w:t>FCCC/PA/CMA/2021/10/Add.2</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7EA43" w14:textId="1CB1B334" w:rsidR="004B51A0" w:rsidRPr="00465443" w:rsidRDefault="004B51A0" w:rsidP="00465443">
    <w:pPr>
      <w:pStyle w:val="Header"/>
      <w:jc w:val="right"/>
    </w:pPr>
    <w:r>
      <w:t>FCCC/PA/CMA/2021/10/Add.2</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6423C" w14:textId="15237FD2" w:rsidR="004B51A0" w:rsidRPr="00465443" w:rsidRDefault="004B51A0" w:rsidP="00465443">
    <w:pPr>
      <w:pStyle w:val="Header"/>
    </w:pPr>
    <w:r>
      <w:t>FCCC/PA/CMA/2021/10/Add.2</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B9D3A" w14:textId="6A8C27A9" w:rsidR="004B51A0" w:rsidRPr="00465443" w:rsidRDefault="004B51A0" w:rsidP="00465443">
    <w:pPr>
      <w:pStyle w:val="Header"/>
      <w:jc w:val="right"/>
    </w:pPr>
    <w:r>
      <w:t>FCCC/PA/CMA/2021/10/Add.2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4F5E6" w14:textId="77777777" w:rsidR="004B51A0" w:rsidRDefault="004B51A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1AEAA" w14:textId="4A5A91BA" w:rsidR="004B51A0" w:rsidRPr="00465443" w:rsidRDefault="004B51A0" w:rsidP="00465443">
    <w:pPr>
      <w:pStyle w:val="Header"/>
    </w:pPr>
    <w:r>
      <w:t>FCCC/PA/CMA/2021/10/Add.2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522F3" w14:textId="77777777" w:rsidR="004B51A0" w:rsidRPr="00E35855" w:rsidRDefault="004B51A0" w:rsidP="00A73AE6">
    <w:pPr>
      <w:pStyle w:val="Header"/>
      <w:jc w:val="right"/>
      <w:rPr>
        <w:b w:val="0"/>
        <w:sz w:val="20"/>
      </w:rPr>
    </w:pPr>
    <w:r w:rsidRPr="00AB5C74">
      <w:rPr>
        <w:b w:val="0"/>
        <w:sz w:val="20"/>
      </w:rPr>
      <w:t>Advance unedited version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EABFF" w14:textId="77777777" w:rsidR="004B51A0" w:rsidRPr="001913F5" w:rsidRDefault="004B51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152060"/>
    <w:multiLevelType w:val="multilevel"/>
    <w:tmpl w:val="E05E32F2"/>
    <w:lvl w:ilvl="0">
      <w:start w:val="1"/>
      <w:numFmt w:val="upperRoman"/>
      <w:lvlRestart w:val="0"/>
      <w:lvlText w:val="%1."/>
      <w:lvlJc w:val="right"/>
      <w:pPr>
        <w:tabs>
          <w:tab w:val="num" w:pos="1135"/>
        </w:tabs>
        <w:ind w:left="1135" w:hanging="284"/>
      </w:pPr>
      <w:rPr>
        <w:rFonts w:ascii="SimSun" w:hAnsi="SimSun" w:cs="SimSun" w:hint="default"/>
        <w:b/>
        <w:i w:val="0"/>
        <w:sz w:val="28"/>
      </w:rPr>
    </w:lvl>
    <w:lvl w:ilvl="1">
      <w:start w:val="9"/>
      <w:numFmt w:val="upperLetter"/>
      <w:lvlText w:val="%2."/>
      <w:lvlJc w:val="right"/>
      <w:pPr>
        <w:tabs>
          <w:tab w:val="num" w:pos="1135"/>
        </w:tabs>
        <w:ind w:left="1135" w:hanging="284"/>
      </w:pPr>
      <w:rPr>
        <w:rFonts w:ascii="SimSun" w:hAnsi="SimSun" w:cs="SimSun" w:hint="default"/>
        <w:b w:val="0"/>
        <w:bCs/>
        <w:i w:val="0"/>
        <w:sz w:val="20"/>
        <w:szCs w:val="14"/>
      </w:rPr>
    </w:lvl>
    <w:lvl w:ilvl="2">
      <w:start w:val="1"/>
      <w:numFmt w:val="bullet"/>
      <w:lvlText w:val=""/>
      <w:lvlJc w:val="left"/>
      <w:pPr>
        <w:tabs>
          <w:tab w:val="num" w:pos="1135"/>
        </w:tabs>
        <w:ind w:left="1135" w:hanging="284"/>
      </w:pPr>
      <w:rPr>
        <w:rFonts w:ascii="Symbol" w:hAnsi="Symbol" w:hint="default"/>
        <w:b w:val="0"/>
        <w:bCs w:val="0"/>
        <w:i w:val="0"/>
        <w:iCs w:val="0"/>
        <w:sz w:val="20"/>
        <w:szCs w:val="20"/>
      </w:rPr>
    </w:lvl>
    <w:lvl w:ilvl="3">
      <w:start w:val="1"/>
      <w:numFmt w:val="lowerLetter"/>
      <w:lvlText w:val="(%4)"/>
      <w:lvlJc w:val="right"/>
      <w:pPr>
        <w:tabs>
          <w:tab w:val="num" w:pos="1134"/>
        </w:tabs>
        <w:ind w:left="1135" w:hanging="284"/>
      </w:pPr>
      <w:rPr>
        <w:rFonts w:ascii="SimSun" w:hAnsi="SimSun" w:cs="SimSun" w:hint="default"/>
        <w:b/>
        <w:i w:val="0"/>
        <w:sz w:val="20"/>
      </w:rPr>
    </w:lvl>
    <w:lvl w:ilvl="4">
      <w:start w:val="1"/>
      <w:numFmt w:val="lowerRoman"/>
      <w:lvlText w:val="(%5)"/>
      <w:lvlJc w:val="right"/>
      <w:pPr>
        <w:tabs>
          <w:tab w:val="num" w:pos="1134"/>
        </w:tabs>
        <w:ind w:left="1135" w:hanging="284"/>
      </w:pPr>
      <w:rPr>
        <w:rFonts w:ascii="SimSun" w:hAnsi="SimSun" w:hint="default"/>
        <w:b w:val="0"/>
        <w:i/>
      </w:rPr>
    </w:lvl>
    <w:lvl w:ilvl="5">
      <w:start w:val="1"/>
      <w:numFmt w:val="decimal"/>
      <w:lvlRestart w:val="0"/>
      <w:lvlText w:val="%6."/>
      <w:lvlJc w:val="left"/>
      <w:pPr>
        <w:ind w:left="1134" w:firstLine="0"/>
      </w:pPr>
      <w:rPr>
        <w:rFonts w:hint="default"/>
        <w:sz w:val="20"/>
      </w:rPr>
    </w:lvl>
    <w:lvl w:ilvl="6">
      <w:start w:val="1"/>
      <w:numFmt w:val="bullet"/>
      <w:lvlText w:val=""/>
      <w:lvlJc w:val="left"/>
      <w:pPr>
        <w:tabs>
          <w:tab w:val="num" w:pos="1702"/>
        </w:tabs>
        <w:ind w:left="1134" w:firstLine="567"/>
      </w:pPr>
      <w:rPr>
        <w:rFonts w:ascii="Tahoma" w:hAnsi="Tahoma"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 w15:restartNumberingAfterBreak="0">
    <w:nsid w:val="111B72C0"/>
    <w:multiLevelType w:val="hybridMultilevel"/>
    <w:tmpl w:val="871A8F60"/>
    <w:lvl w:ilvl="0" w:tplc="F2CC438E">
      <w:start w:val="1"/>
      <w:numFmt w:val="upperLetter"/>
      <w:lvlText w:val="%1."/>
      <w:lvlJc w:val="left"/>
      <w:pPr>
        <w:ind w:left="927" w:hanging="360"/>
      </w:pPr>
      <w:rPr>
        <w:b w:val="0"/>
        <w:b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2CE1FC8"/>
    <w:multiLevelType w:val="hybridMultilevel"/>
    <w:tmpl w:val="B96613D2"/>
    <w:styleLink w:val="Style5import"/>
    <w:lvl w:ilvl="0" w:tplc="04090001">
      <w:start w:val="1"/>
      <w:numFmt w:val="bullet"/>
      <w:lvlText w:val=""/>
      <w:lvlJc w:val="left"/>
      <w:pPr>
        <w:ind w:left="1855" w:hanging="360"/>
      </w:pPr>
      <w:rPr>
        <w:rFonts w:ascii="Tahoma" w:hAnsi="Tahoma" w:hint="default"/>
      </w:rPr>
    </w:lvl>
    <w:lvl w:ilvl="1" w:tplc="04090003">
      <w:start w:val="1"/>
      <w:numFmt w:val="bullet"/>
      <w:lvlText w:val="o"/>
      <w:lvlJc w:val="left"/>
      <w:pPr>
        <w:ind w:left="2575" w:hanging="360"/>
      </w:pPr>
      <w:rPr>
        <w:rFonts w:ascii="Cambria Math" w:hAnsi="Cambria Math" w:cs="Cambria Math" w:hint="default"/>
      </w:rPr>
    </w:lvl>
    <w:lvl w:ilvl="2" w:tplc="04090005">
      <w:start w:val="1"/>
      <w:numFmt w:val="bullet"/>
      <w:lvlText w:val=""/>
      <w:lvlJc w:val="left"/>
      <w:pPr>
        <w:ind w:left="3295" w:hanging="360"/>
      </w:pPr>
      <w:rPr>
        <w:rFonts w:ascii="Yu Mincho Light" w:hAnsi="Yu Mincho Light" w:hint="default"/>
      </w:rPr>
    </w:lvl>
    <w:lvl w:ilvl="3" w:tplc="04090001" w:tentative="1">
      <w:start w:val="1"/>
      <w:numFmt w:val="bullet"/>
      <w:lvlText w:val=""/>
      <w:lvlJc w:val="left"/>
      <w:pPr>
        <w:ind w:left="4015" w:hanging="360"/>
      </w:pPr>
      <w:rPr>
        <w:rFonts w:ascii="Tahoma" w:hAnsi="Tahoma" w:hint="default"/>
      </w:rPr>
    </w:lvl>
    <w:lvl w:ilvl="4" w:tplc="04090003" w:tentative="1">
      <w:start w:val="1"/>
      <w:numFmt w:val="bullet"/>
      <w:lvlText w:val="o"/>
      <w:lvlJc w:val="left"/>
      <w:pPr>
        <w:ind w:left="4735" w:hanging="360"/>
      </w:pPr>
      <w:rPr>
        <w:rFonts w:ascii="Cambria Math" w:hAnsi="Cambria Math" w:cs="Cambria Math" w:hint="default"/>
      </w:rPr>
    </w:lvl>
    <w:lvl w:ilvl="5" w:tplc="04090005" w:tentative="1">
      <w:start w:val="1"/>
      <w:numFmt w:val="bullet"/>
      <w:lvlText w:val=""/>
      <w:lvlJc w:val="left"/>
      <w:pPr>
        <w:ind w:left="5455" w:hanging="360"/>
      </w:pPr>
      <w:rPr>
        <w:rFonts w:ascii="Yu Mincho Light" w:hAnsi="Yu Mincho Light" w:hint="default"/>
      </w:rPr>
    </w:lvl>
    <w:lvl w:ilvl="6" w:tplc="04090001" w:tentative="1">
      <w:start w:val="1"/>
      <w:numFmt w:val="bullet"/>
      <w:lvlText w:val=""/>
      <w:lvlJc w:val="left"/>
      <w:pPr>
        <w:ind w:left="6175" w:hanging="360"/>
      </w:pPr>
      <w:rPr>
        <w:rFonts w:ascii="Tahoma" w:hAnsi="Tahoma" w:hint="default"/>
      </w:rPr>
    </w:lvl>
    <w:lvl w:ilvl="7" w:tplc="04090003" w:tentative="1">
      <w:start w:val="1"/>
      <w:numFmt w:val="bullet"/>
      <w:lvlText w:val="o"/>
      <w:lvlJc w:val="left"/>
      <w:pPr>
        <w:ind w:left="6895" w:hanging="360"/>
      </w:pPr>
      <w:rPr>
        <w:rFonts w:ascii="Cambria Math" w:hAnsi="Cambria Math" w:cs="Cambria Math" w:hint="default"/>
      </w:rPr>
    </w:lvl>
    <w:lvl w:ilvl="8" w:tplc="04090005" w:tentative="1">
      <w:start w:val="1"/>
      <w:numFmt w:val="bullet"/>
      <w:lvlText w:val=""/>
      <w:lvlJc w:val="left"/>
      <w:pPr>
        <w:ind w:left="7615" w:hanging="360"/>
      </w:pPr>
      <w:rPr>
        <w:rFonts w:ascii="Yu Mincho Light" w:hAnsi="Yu Mincho Light" w:hint="default"/>
      </w:rPr>
    </w:lvl>
  </w:abstractNum>
  <w:abstractNum w:abstractNumId="7" w15:restartNumberingAfterBreak="0">
    <w:nsid w:val="1A2A020E"/>
    <w:multiLevelType w:val="hybridMultilevel"/>
    <w:tmpl w:val="FC24BAF8"/>
    <w:lvl w:ilvl="0" w:tplc="44F61BB0">
      <w:start w:val="1"/>
      <w:numFmt w:val="upperLetter"/>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9"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3" w15:restartNumberingAfterBreak="0">
    <w:nsid w:val="2AD13C36"/>
    <w:multiLevelType w:val="hybridMultilevel"/>
    <w:tmpl w:val="46325FC4"/>
    <w:lvl w:ilvl="0" w:tplc="04090001">
      <w:start w:val="1"/>
      <w:numFmt w:val="bullet"/>
      <w:lvlText w:val=""/>
      <w:lvlJc w:val="left"/>
      <w:pPr>
        <w:ind w:left="1855" w:hanging="360"/>
      </w:pPr>
      <w:rPr>
        <w:rFonts w:ascii="Symbol" w:hAnsi="Symbol"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14"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556A9E"/>
    <w:multiLevelType w:val="hybridMultilevel"/>
    <w:tmpl w:val="F370966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8" w15:restartNumberingAfterBreak="0">
    <w:nsid w:val="37795A5C"/>
    <w:multiLevelType w:val="hybridMultilevel"/>
    <w:tmpl w:val="CA581520"/>
    <w:styleLink w:val="Style1import"/>
    <w:lvl w:ilvl="0" w:tplc="F0E069A0">
      <w:start w:val="1"/>
      <w:numFmt w:val="bullet"/>
      <w:lvlText w:val="·"/>
      <w:lvlJc w:val="left"/>
      <w:pPr>
        <w:tabs>
          <w:tab w:val="left" w:pos="1701"/>
        </w:tabs>
        <w:ind w:left="419" w:hanging="357"/>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1" w:tplc="AE82311E">
      <w:start w:val="1"/>
      <w:numFmt w:val="bullet"/>
      <w:lvlText w:val="o"/>
      <w:lvlJc w:val="left"/>
      <w:pPr>
        <w:tabs>
          <w:tab w:val="left" w:pos="1701"/>
        </w:tabs>
        <w:ind w:left="1139" w:hanging="35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75C12A6">
      <w:start w:val="1"/>
      <w:numFmt w:val="bullet"/>
      <w:lvlText w:val="▪"/>
      <w:lvlJc w:val="left"/>
      <w:pPr>
        <w:ind w:left="1701" w:hanging="19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1FA49E0">
      <w:start w:val="1"/>
      <w:numFmt w:val="bullet"/>
      <w:lvlText w:val="·"/>
      <w:lvlJc w:val="left"/>
      <w:pPr>
        <w:tabs>
          <w:tab w:val="left" w:pos="1701"/>
        </w:tabs>
        <w:ind w:left="2579" w:hanging="357"/>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4" w:tplc="76BA3CA6">
      <w:start w:val="1"/>
      <w:numFmt w:val="bullet"/>
      <w:lvlText w:val="o"/>
      <w:lvlJc w:val="left"/>
      <w:pPr>
        <w:tabs>
          <w:tab w:val="left" w:pos="1701"/>
        </w:tabs>
        <w:ind w:left="3299" w:hanging="35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2126CAA">
      <w:start w:val="1"/>
      <w:numFmt w:val="bullet"/>
      <w:lvlText w:val="▪"/>
      <w:lvlJc w:val="left"/>
      <w:pPr>
        <w:tabs>
          <w:tab w:val="left" w:pos="1701"/>
        </w:tabs>
        <w:ind w:left="4019" w:hanging="35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1AEC2EE2">
      <w:start w:val="1"/>
      <w:numFmt w:val="bullet"/>
      <w:lvlText w:val="·"/>
      <w:lvlJc w:val="left"/>
      <w:pPr>
        <w:tabs>
          <w:tab w:val="left" w:pos="1701"/>
        </w:tabs>
        <w:ind w:left="4739" w:hanging="357"/>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7" w:tplc="1A4416BE">
      <w:start w:val="1"/>
      <w:numFmt w:val="bullet"/>
      <w:lvlText w:val="o"/>
      <w:lvlJc w:val="left"/>
      <w:pPr>
        <w:tabs>
          <w:tab w:val="left" w:pos="1701"/>
        </w:tabs>
        <w:ind w:left="5459" w:hanging="35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45091AA">
      <w:start w:val="1"/>
      <w:numFmt w:val="bullet"/>
      <w:lvlText w:val="▪"/>
      <w:lvlJc w:val="left"/>
      <w:pPr>
        <w:tabs>
          <w:tab w:val="left" w:pos="1701"/>
        </w:tabs>
        <w:ind w:left="6179" w:hanging="35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3ABA2C53"/>
    <w:multiLevelType w:val="hybridMultilevel"/>
    <w:tmpl w:val="5F3CDABA"/>
    <w:lvl w:ilvl="0" w:tplc="A3AED6E2">
      <w:start w:val="1"/>
      <w:numFmt w:val="upperLetter"/>
      <w:lvlText w:val="%1."/>
      <w:lvlJc w:val="left"/>
      <w:pPr>
        <w:ind w:left="1211" w:hanging="360"/>
      </w:pPr>
      <w:rPr>
        <w:b w:val="0"/>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15:restartNumberingAfterBreak="0">
    <w:nsid w:val="3ED12A96"/>
    <w:multiLevelType w:val="hybridMultilevel"/>
    <w:tmpl w:val="0AAA63AE"/>
    <w:lvl w:ilvl="0" w:tplc="87AE985C">
      <w:start w:val="1"/>
      <w:numFmt w:val="upperRoman"/>
      <w:lvlText w:val="%1."/>
      <w:lvlJc w:val="left"/>
      <w:pPr>
        <w:ind w:left="1713" w:hanging="720"/>
      </w:pPr>
      <w:rPr>
        <w:rFonts w:hint="default"/>
        <w:b/>
        <w:bCs/>
        <w:i w:val="0"/>
        <w:sz w:val="20"/>
        <w:szCs w:val="1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322470"/>
    <w:multiLevelType w:val="hybridMultilevel"/>
    <w:tmpl w:val="64244BF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ambria Math" w:hAnsi="Cambria Math" w:cs="Cambria Math" w:hint="default"/>
      </w:rPr>
    </w:lvl>
    <w:lvl w:ilvl="2" w:tplc="04090005" w:tentative="1">
      <w:start w:val="1"/>
      <w:numFmt w:val="bullet"/>
      <w:lvlText w:val=""/>
      <w:lvlJc w:val="left"/>
      <w:pPr>
        <w:ind w:left="3294" w:hanging="360"/>
      </w:pPr>
      <w:rPr>
        <w:rFonts w:ascii="Yu Mincho Light" w:hAnsi="Yu Mincho Light" w:hint="default"/>
      </w:rPr>
    </w:lvl>
    <w:lvl w:ilvl="3" w:tplc="04090001" w:tentative="1">
      <w:start w:val="1"/>
      <w:numFmt w:val="bullet"/>
      <w:lvlText w:val=""/>
      <w:lvlJc w:val="left"/>
      <w:pPr>
        <w:ind w:left="4014" w:hanging="360"/>
      </w:pPr>
      <w:rPr>
        <w:rFonts w:ascii="Tahoma" w:hAnsi="Tahoma" w:hint="default"/>
      </w:rPr>
    </w:lvl>
    <w:lvl w:ilvl="4" w:tplc="04090003" w:tentative="1">
      <w:start w:val="1"/>
      <w:numFmt w:val="bullet"/>
      <w:lvlText w:val="o"/>
      <w:lvlJc w:val="left"/>
      <w:pPr>
        <w:ind w:left="4734" w:hanging="360"/>
      </w:pPr>
      <w:rPr>
        <w:rFonts w:ascii="Cambria Math" w:hAnsi="Cambria Math" w:cs="Cambria Math" w:hint="default"/>
      </w:rPr>
    </w:lvl>
    <w:lvl w:ilvl="5" w:tplc="04090005" w:tentative="1">
      <w:start w:val="1"/>
      <w:numFmt w:val="bullet"/>
      <w:lvlText w:val=""/>
      <w:lvlJc w:val="left"/>
      <w:pPr>
        <w:ind w:left="5454" w:hanging="360"/>
      </w:pPr>
      <w:rPr>
        <w:rFonts w:ascii="Yu Mincho Light" w:hAnsi="Yu Mincho Light" w:hint="default"/>
      </w:rPr>
    </w:lvl>
    <w:lvl w:ilvl="6" w:tplc="04090001" w:tentative="1">
      <w:start w:val="1"/>
      <w:numFmt w:val="bullet"/>
      <w:lvlText w:val=""/>
      <w:lvlJc w:val="left"/>
      <w:pPr>
        <w:ind w:left="6174" w:hanging="360"/>
      </w:pPr>
      <w:rPr>
        <w:rFonts w:ascii="Tahoma" w:hAnsi="Tahoma" w:hint="default"/>
      </w:rPr>
    </w:lvl>
    <w:lvl w:ilvl="7" w:tplc="04090003" w:tentative="1">
      <w:start w:val="1"/>
      <w:numFmt w:val="bullet"/>
      <w:lvlText w:val="o"/>
      <w:lvlJc w:val="left"/>
      <w:pPr>
        <w:ind w:left="6894" w:hanging="360"/>
      </w:pPr>
      <w:rPr>
        <w:rFonts w:ascii="Cambria Math" w:hAnsi="Cambria Math" w:cs="Cambria Math" w:hint="default"/>
      </w:rPr>
    </w:lvl>
    <w:lvl w:ilvl="8" w:tplc="04090005" w:tentative="1">
      <w:start w:val="1"/>
      <w:numFmt w:val="bullet"/>
      <w:lvlText w:val=""/>
      <w:lvlJc w:val="left"/>
      <w:pPr>
        <w:ind w:left="7614" w:hanging="360"/>
      </w:pPr>
      <w:rPr>
        <w:rFonts w:ascii="Yu Mincho Light" w:hAnsi="Yu Mincho Light" w:hint="default"/>
      </w:rPr>
    </w:lvl>
  </w:abstractNum>
  <w:abstractNum w:abstractNumId="23" w15:restartNumberingAfterBreak="0">
    <w:nsid w:val="4DFB5D2C"/>
    <w:multiLevelType w:val="hybridMultilevel"/>
    <w:tmpl w:val="7714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9E394A"/>
    <w:multiLevelType w:val="multilevel"/>
    <w:tmpl w:val="10AACC42"/>
    <w:lvl w:ilvl="0">
      <w:start w:val="1"/>
      <w:numFmt w:val="upperRoman"/>
      <w:lvlText w:val="%1."/>
      <w:lvlJc w:val="right"/>
      <w:pPr>
        <w:tabs>
          <w:tab w:val="num" w:pos="1135"/>
        </w:tabs>
        <w:ind w:left="1135" w:hanging="284"/>
      </w:pPr>
      <w:rPr>
        <w:rFonts w:ascii="Times New Roman" w:hAnsi="Times New Roman" w:cs="Times New Roman" w:hint="default"/>
        <w:b/>
        <w:i w:val="0"/>
        <w:sz w:val="20"/>
      </w:rPr>
    </w:lvl>
    <w:lvl w:ilvl="1">
      <w:start w:val="1"/>
      <w:numFmt w:val="upperLetter"/>
      <w:lvlText w:val="%2."/>
      <w:lvlJc w:val="right"/>
      <w:pPr>
        <w:tabs>
          <w:tab w:val="num" w:pos="1135"/>
        </w:tabs>
        <w:ind w:left="1135" w:hanging="284"/>
      </w:pPr>
      <w:rPr>
        <w:rFonts w:ascii="SimSun" w:hAnsi="SimSun" w:cs="SimSun" w:hint="default"/>
        <w:b/>
        <w:i w:val="0"/>
        <w:sz w:val="24"/>
      </w:rPr>
    </w:lvl>
    <w:lvl w:ilvl="2">
      <w:start w:val="1"/>
      <w:numFmt w:val="decimal"/>
      <w:lvlText w:val="%3."/>
      <w:lvlJc w:val="right"/>
      <w:pPr>
        <w:tabs>
          <w:tab w:val="num" w:pos="1135"/>
        </w:tabs>
        <w:ind w:left="1135" w:hanging="284"/>
      </w:pPr>
      <w:rPr>
        <w:rFonts w:ascii="SimSun" w:hAnsi="SimSun" w:cs="SimSun" w:hint="default"/>
        <w:b/>
        <w:bCs/>
        <w:i w:val="0"/>
        <w:iCs w:val="0"/>
        <w:sz w:val="20"/>
        <w:szCs w:val="20"/>
      </w:rPr>
    </w:lvl>
    <w:lvl w:ilvl="3">
      <w:start w:val="1"/>
      <w:numFmt w:val="lowerLetter"/>
      <w:lvlText w:val="(%4)"/>
      <w:lvlJc w:val="right"/>
      <w:pPr>
        <w:tabs>
          <w:tab w:val="num" w:pos="1134"/>
        </w:tabs>
        <w:ind w:left="1135" w:hanging="284"/>
      </w:pPr>
      <w:rPr>
        <w:rFonts w:ascii="SimSun" w:hAnsi="SimSun" w:cs="SimSun" w:hint="default"/>
        <w:b/>
        <w:i w:val="0"/>
        <w:sz w:val="20"/>
      </w:rPr>
    </w:lvl>
    <w:lvl w:ilvl="4">
      <w:start w:val="1"/>
      <w:numFmt w:val="lowerRoman"/>
      <w:lvlText w:val="(%5)"/>
      <w:lvlJc w:val="right"/>
      <w:pPr>
        <w:tabs>
          <w:tab w:val="num" w:pos="1134"/>
        </w:tabs>
        <w:ind w:left="1135" w:hanging="284"/>
      </w:pPr>
      <w:rPr>
        <w:rFonts w:ascii="SimSun" w:hAnsi="SimSun" w:cs="SimSun" w:hint="default"/>
        <w:b w:val="0"/>
        <w:i/>
      </w:rPr>
    </w:lvl>
    <w:lvl w:ilvl="5">
      <w:start w:val="1"/>
      <w:numFmt w:val="decimal"/>
      <w:lvlRestart w:val="0"/>
      <w:lvlText w:val="%6."/>
      <w:lvlJc w:val="left"/>
      <w:pPr>
        <w:ind w:left="2978" w:firstLine="0"/>
      </w:pPr>
      <w:rPr>
        <w:i w:val="0"/>
        <w:sz w:val="20"/>
      </w:rPr>
    </w:lvl>
    <w:lvl w:ilvl="6">
      <w:start w:val="1"/>
      <w:numFmt w:val="lowerLetter"/>
      <w:lvlText w:val="(%7)"/>
      <w:lvlJc w:val="left"/>
      <w:pPr>
        <w:tabs>
          <w:tab w:val="num" w:pos="1702"/>
        </w:tabs>
        <w:ind w:left="1134" w:firstLine="567"/>
      </w:pPr>
      <w:rPr>
        <w:b w:val="0"/>
        <w:i w:val="0"/>
        <w:color w:val="auto"/>
        <w:sz w:val="20"/>
        <w:szCs w:val="28"/>
      </w:rPr>
    </w:lvl>
    <w:lvl w:ilvl="7">
      <w:start w:val="1"/>
      <w:numFmt w:val="lowerRoman"/>
      <w:lvlText w:val="(%8)"/>
      <w:lvlJc w:val="left"/>
      <w:pPr>
        <w:ind w:left="1701" w:firstLine="0"/>
      </w:pPr>
      <w:rPr>
        <w:sz w:val="20"/>
      </w:rPr>
    </w:lvl>
    <w:lvl w:ilvl="8">
      <w:start w:val="1"/>
      <w:numFmt w:val="lowerLetter"/>
      <w:lvlText w:val="%9."/>
      <w:lvlJc w:val="left"/>
      <w:pPr>
        <w:tabs>
          <w:tab w:val="num" w:pos="2268"/>
        </w:tabs>
        <w:ind w:left="2268" w:firstLine="0"/>
      </w:pPr>
    </w:lvl>
  </w:abstractNum>
  <w:abstractNum w:abstractNumId="25" w15:restartNumberingAfterBreak="0">
    <w:nsid w:val="4EA31A99"/>
    <w:multiLevelType w:val="hybridMultilevel"/>
    <w:tmpl w:val="AD30906E"/>
    <w:lvl w:ilvl="0" w:tplc="3E7A29E6">
      <w:start w:val="1"/>
      <w:numFmt w:val="upperRoman"/>
      <w:lvlText w:val="%1."/>
      <w:lvlJc w:val="left"/>
      <w:pPr>
        <w:ind w:left="1854" w:hanging="720"/>
      </w:pPr>
      <w:rPr>
        <w:rFonts w:hint="default"/>
        <w:i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6" w15:restartNumberingAfterBreak="0">
    <w:nsid w:val="525B461F"/>
    <w:multiLevelType w:val="hybridMultilevel"/>
    <w:tmpl w:val="5F3CDABA"/>
    <w:lvl w:ilvl="0" w:tplc="A3AED6E2">
      <w:start w:val="1"/>
      <w:numFmt w:val="upperLetter"/>
      <w:lvlText w:val="%1."/>
      <w:lvlJc w:val="left"/>
      <w:pPr>
        <w:ind w:left="1211" w:hanging="360"/>
      </w:pPr>
      <w:rPr>
        <w:b w:val="0"/>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7275A7"/>
    <w:multiLevelType w:val="multilevel"/>
    <w:tmpl w:val="04090027"/>
    <w:lvl w:ilvl="0">
      <w:start w:val="1"/>
      <w:numFmt w:val="upperRoman"/>
      <w:lvlText w:val="%1."/>
      <w:lvlJc w:val="left"/>
      <w:pPr>
        <w:ind w:left="709" w:firstLine="0"/>
      </w:pPr>
    </w:lvl>
    <w:lvl w:ilvl="1">
      <w:start w:val="1"/>
      <w:numFmt w:val="upperLetter"/>
      <w:lvlText w:val="%2."/>
      <w:lvlJc w:val="left"/>
      <w:pPr>
        <w:ind w:left="1429" w:firstLine="0"/>
      </w:pPr>
    </w:lvl>
    <w:lvl w:ilvl="2">
      <w:start w:val="1"/>
      <w:numFmt w:val="decimal"/>
      <w:lvlText w:val="%3."/>
      <w:lvlJc w:val="left"/>
      <w:pPr>
        <w:ind w:left="2149" w:firstLine="0"/>
      </w:pPr>
    </w:lvl>
    <w:lvl w:ilvl="3">
      <w:start w:val="1"/>
      <w:numFmt w:val="lowerLetter"/>
      <w:lvlText w:val="%4)"/>
      <w:lvlJc w:val="left"/>
      <w:pPr>
        <w:ind w:left="2869" w:firstLine="0"/>
      </w:pPr>
    </w:lvl>
    <w:lvl w:ilvl="4">
      <w:start w:val="1"/>
      <w:numFmt w:val="decimal"/>
      <w:lvlText w:val="(%5)"/>
      <w:lvlJc w:val="left"/>
      <w:pPr>
        <w:ind w:left="3589" w:firstLine="0"/>
      </w:pPr>
    </w:lvl>
    <w:lvl w:ilvl="5">
      <w:start w:val="1"/>
      <w:numFmt w:val="lowerLetter"/>
      <w:lvlText w:val="(%6)"/>
      <w:lvlJc w:val="left"/>
      <w:pPr>
        <w:ind w:left="4309" w:firstLine="0"/>
      </w:pPr>
    </w:lvl>
    <w:lvl w:ilvl="6">
      <w:start w:val="1"/>
      <w:numFmt w:val="lowerRoman"/>
      <w:lvlText w:val="(%7)"/>
      <w:lvlJc w:val="left"/>
      <w:pPr>
        <w:ind w:left="5029" w:firstLine="0"/>
      </w:pPr>
    </w:lvl>
    <w:lvl w:ilvl="7">
      <w:start w:val="1"/>
      <w:numFmt w:val="lowerLetter"/>
      <w:lvlText w:val="(%8)"/>
      <w:lvlJc w:val="left"/>
      <w:pPr>
        <w:ind w:left="5749" w:firstLine="0"/>
      </w:pPr>
    </w:lvl>
    <w:lvl w:ilvl="8">
      <w:start w:val="1"/>
      <w:numFmt w:val="lowerRoman"/>
      <w:lvlText w:val="(%9)"/>
      <w:lvlJc w:val="left"/>
      <w:pPr>
        <w:ind w:left="6469" w:firstLine="0"/>
      </w:pPr>
    </w:lvl>
  </w:abstractNum>
  <w:abstractNum w:abstractNumId="30" w15:restartNumberingAfterBreak="0">
    <w:nsid w:val="6B88130E"/>
    <w:multiLevelType w:val="hybridMultilevel"/>
    <w:tmpl w:val="61F6754C"/>
    <w:lvl w:ilvl="0" w:tplc="A3AED6E2">
      <w:start w:val="1"/>
      <w:numFmt w:val="upperLetter"/>
      <w:lvlText w:val="%1."/>
      <w:lvlJc w:val="left"/>
      <w:pPr>
        <w:ind w:left="1211" w:hanging="360"/>
      </w:pPr>
      <w:rPr>
        <w:b w:val="0"/>
        <w:bCs/>
      </w:rPr>
    </w:lvl>
    <w:lvl w:ilvl="1" w:tplc="04090019" w:tentative="1">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1" w15:restartNumberingAfterBreak="0">
    <w:nsid w:val="7176029B"/>
    <w:multiLevelType w:val="hybridMultilevel"/>
    <w:tmpl w:val="5F3CDABA"/>
    <w:lvl w:ilvl="0" w:tplc="A3AED6E2">
      <w:start w:val="1"/>
      <w:numFmt w:val="upperLetter"/>
      <w:lvlText w:val="%1."/>
      <w:lvlJc w:val="left"/>
      <w:pPr>
        <w:ind w:left="1211" w:hanging="360"/>
      </w:pPr>
      <w:rPr>
        <w:b w:val="0"/>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10"/>
  </w:num>
  <w:num w:numId="2">
    <w:abstractNumId w:val="14"/>
  </w:num>
  <w:num w:numId="3">
    <w:abstractNumId w:val="1"/>
  </w:num>
  <w:num w:numId="4">
    <w:abstractNumId w:val="0"/>
  </w:num>
  <w:num w:numId="5">
    <w:abstractNumId w:val="28"/>
  </w:num>
  <w:num w:numId="6">
    <w:abstractNumId w:val="12"/>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6"/>
  </w:num>
  <w:num w:numId="11">
    <w:abstractNumId w:val="4"/>
    <w:lvlOverride w:ilvl="0">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lvl w:ilvl="1">
        <w:start w:val="1"/>
        <w:numFmt w:val="upperLetter"/>
        <w:pStyle w:val="RegH1G"/>
        <w:lvlText w:val="%2."/>
        <w:lvlJc w:val="right"/>
        <w:pPr>
          <w:tabs>
            <w:tab w:val="num" w:pos="1135"/>
          </w:tabs>
          <w:ind w:left="1135" w:hanging="284"/>
        </w:pPr>
        <w:rPr>
          <w:rFonts w:ascii="SimSun" w:hAnsi="SimSun" w:cs="SimSun" w:hint="default"/>
          <w:b w:val="0"/>
          <w:bCs/>
          <w:i w:val="0"/>
          <w:sz w:val="20"/>
          <w:szCs w:val="16"/>
        </w:rPr>
      </w:lvl>
    </w:lvlOverride>
    <w:lvlOverride w:ilvl="2">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lvl w:ilvl="4">
        <w:start w:val="1"/>
        <w:numFmt w:val="lowerRoman"/>
        <w:pStyle w:val="RegH5G"/>
        <w:lvlText w:val="(%5)"/>
        <w:lvlJc w:val="right"/>
        <w:pPr>
          <w:tabs>
            <w:tab w:val="num" w:pos="1134"/>
          </w:tabs>
          <w:ind w:left="1135" w:hanging="284"/>
        </w:pPr>
        <w:rPr>
          <w:rFonts w:ascii="SimSun" w:hAnsi="SimSun" w:hint="default"/>
          <w:b w:val="0"/>
          <w:i/>
        </w:rPr>
      </w:lvl>
    </w:lvlOverride>
    <w:lvlOverride w:ilvl="5">
      <w:lvl w:ilvl="5">
        <w:start w:val="1"/>
        <w:numFmt w:val="decimal"/>
        <w:lvlRestart w:val="0"/>
        <w:pStyle w:val="RegSingleTxtG"/>
        <w:lvlText w:val="%6."/>
        <w:lvlJc w:val="left"/>
        <w:pPr>
          <w:ind w:left="1134" w:firstLine="0"/>
        </w:pPr>
        <w:rPr>
          <w:rFonts w:hint="default"/>
          <w:sz w:val="20"/>
        </w:rPr>
      </w:lvl>
    </w:lvlOverride>
    <w:lvlOverride w:ilvl="6">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lvl w:ilvl="7">
        <w:start w:val="1"/>
        <w:numFmt w:val="lowerRoman"/>
        <w:pStyle w:val="RegSingleTxtG3"/>
        <w:lvlText w:val="(%8)"/>
        <w:lvlJc w:val="left"/>
        <w:pPr>
          <w:ind w:left="1701" w:firstLine="0"/>
        </w:pPr>
        <w:rPr>
          <w:rFonts w:hint="default"/>
          <w:sz w:val="20"/>
        </w:rPr>
      </w:lvl>
    </w:lvlOverride>
    <w:lvlOverride w:ilvl="8">
      <w:lvl w:ilvl="8">
        <w:start w:val="1"/>
        <w:numFmt w:val="lowerLetter"/>
        <w:lvlText w:val="%9."/>
        <w:lvlJc w:val="left"/>
        <w:pPr>
          <w:tabs>
            <w:tab w:val="num" w:pos="2268"/>
          </w:tabs>
          <w:ind w:left="2268" w:firstLine="0"/>
        </w:pPr>
        <w:rPr>
          <w:rFonts w:hint="default"/>
        </w:rPr>
      </w:lvl>
    </w:lvlOverride>
  </w:num>
  <w:num w:numId="12">
    <w:abstractNumId w:val="4"/>
    <w:lvlOverride w:ilvl="0">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lvl w:ilvl="1">
        <w:start w:val="1"/>
        <w:numFmt w:val="upperLetter"/>
        <w:pStyle w:val="RegH1G"/>
        <w:lvlText w:val="%2."/>
        <w:lvlJc w:val="right"/>
        <w:pPr>
          <w:tabs>
            <w:tab w:val="num" w:pos="1135"/>
          </w:tabs>
          <w:ind w:left="1135" w:hanging="284"/>
        </w:pPr>
        <w:rPr>
          <w:rFonts w:ascii="Times New Roman" w:hAnsi="Times New Roman" w:cs="Times New Roman" w:hint="default"/>
          <w:b w:val="0"/>
          <w:bCs/>
          <w:i w:val="0"/>
          <w:sz w:val="20"/>
          <w:szCs w:val="16"/>
        </w:rPr>
      </w:lvl>
    </w:lvlOverride>
    <w:lvlOverride w:ilvl="2">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lvl w:ilvl="4">
        <w:start w:val="1"/>
        <w:numFmt w:val="lowerRoman"/>
        <w:pStyle w:val="RegH5G"/>
        <w:lvlText w:val="(%5)"/>
        <w:lvlJc w:val="right"/>
        <w:pPr>
          <w:tabs>
            <w:tab w:val="num" w:pos="1134"/>
          </w:tabs>
          <w:ind w:left="1135" w:hanging="284"/>
        </w:pPr>
        <w:rPr>
          <w:rFonts w:ascii="SimSun" w:hAnsi="SimSun" w:hint="default"/>
          <w:b w:val="0"/>
          <w:i/>
        </w:rPr>
      </w:lvl>
    </w:lvlOverride>
    <w:lvlOverride w:ilvl="5">
      <w:lvl w:ilvl="5">
        <w:start w:val="1"/>
        <w:numFmt w:val="decimal"/>
        <w:lvlRestart w:val="0"/>
        <w:pStyle w:val="RegSingleTxtG"/>
        <w:lvlText w:val="%6."/>
        <w:lvlJc w:val="left"/>
        <w:pPr>
          <w:ind w:left="1134" w:firstLine="0"/>
        </w:pPr>
        <w:rPr>
          <w:rFonts w:hint="default"/>
          <w:sz w:val="20"/>
        </w:rPr>
      </w:lvl>
    </w:lvlOverride>
    <w:lvlOverride w:ilvl="6">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lvl w:ilvl="7">
        <w:start w:val="1"/>
        <w:numFmt w:val="lowerRoman"/>
        <w:pStyle w:val="RegSingleTxtG3"/>
        <w:lvlText w:val="(%8)"/>
        <w:lvlJc w:val="left"/>
        <w:pPr>
          <w:ind w:left="1701" w:firstLine="0"/>
        </w:pPr>
        <w:rPr>
          <w:rFonts w:hint="default"/>
          <w:sz w:val="20"/>
        </w:rPr>
      </w:lvl>
    </w:lvlOverride>
    <w:lvlOverride w:ilvl="8">
      <w:lvl w:ilvl="8">
        <w:start w:val="1"/>
        <w:numFmt w:val="lowerLetter"/>
        <w:lvlText w:val="%9."/>
        <w:lvlJc w:val="left"/>
        <w:pPr>
          <w:tabs>
            <w:tab w:val="num" w:pos="2268"/>
          </w:tabs>
          <w:ind w:left="2268" w:firstLine="0"/>
        </w:pPr>
        <w:rPr>
          <w:rFonts w:hint="default"/>
        </w:rPr>
      </w:lvl>
    </w:lvlOverride>
  </w:num>
  <w:num w:numId="13">
    <w:abstractNumId w:val="22"/>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31"/>
  </w:num>
  <w:num w:numId="17">
    <w:abstractNumId w:val="5"/>
  </w:num>
  <w:num w:numId="18">
    <w:abstractNumId w:val="19"/>
  </w:num>
  <w:num w:numId="19">
    <w:abstractNumId w:val="7"/>
  </w:num>
  <w:num w:numId="20">
    <w:abstractNumId w:val="30"/>
  </w:num>
  <w:num w:numId="21">
    <w:abstractNumId w:val="20"/>
  </w:num>
  <w:num w:numId="22">
    <w:abstractNumId w:val="29"/>
  </w:num>
  <w:num w:numId="23">
    <w:abstractNumId w:val="2"/>
  </w:num>
  <w:num w:numId="24">
    <w:abstractNumId w:val="4"/>
    <w:lvlOverride w:ilvl="0">
      <w:startOverride w:val="1"/>
      <w:lvl w:ilvl="0">
        <w:start w:val="1"/>
        <w:numFmt w:val="upperRoman"/>
        <w:lvlRestart w:val="0"/>
        <w:pStyle w:val="RegHChG"/>
        <w:lvlText w:val="%1."/>
        <w:lvlJc w:val="right"/>
        <w:pPr>
          <w:tabs>
            <w:tab w:val="num" w:pos="1135"/>
          </w:tabs>
          <w:ind w:left="1135" w:hanging="284"/>
        </w:pPr>
        <w:rPr>
          <w:rFonts w:ascii="SimSun" w:hAnsi="SimSun" w:cs="SimSun" w:hint="default"/>
          <w:b/>
          <w:i w:val="0"/>
          <w:sz w:val="28"/>
        </w:rPr>
      </w:lvl>
    </w:lvlOverride>
    <w:lvlOverride w:ilvl="1">
      <w:startOverride w:val="1"/>
      <w:lvl w:ilvl="1">
        <w:start w:val="1"/>
        <w:numFmt w:val="upperLetter"/>
        <w:pStyle w:val="RegH1G"/>
        <w:lvlText w:val="%2."/>
        <w:lvlJc w:val="right"/>
        <w:pPr>
          <w:tabs>
            <w:tab w:val="num" w:pos="1135"/>
          </w:tabs>
          <w:ind w:left="1135" w:hanging="284"/>
        </w:pPr>
        <w:rPr>
          <w:rFonts w:ascii="SimSun" w:hAnsi="SimSun" w:cs="SimSun" w:hint="default"/>
          <w:b w:val="0"/>
          <w:bCs/>
          <w:i w:val="0"/>
          <w:sz w:val="20"/>
          <w:szCs w:val="16"/>
        </w:rPr>
      </w:lvl>
    </w:lvlOverride>
    <w:lvlOverride w:ilvl="2">
      <w:startOverride w:val="1"/>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startOverride w:val="1"/>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startOverride w:val="1"/>
      <w:lvl w:ilvl="4">
        <w:start w:val="1"/>
        <w:numFmt w:val="lowerRoman"/>
        <w:pStyle w:val="RegH5G"/>
        <w:lvlText w:val="(%5)"/>
        <w:lvlJc w:val="right"/>
        <w:pPr>
          <w:tabs>
            <w:tab w:val="num" w:pos="1134"/>
          </w:tabs>
          <w:ind w:left="1135" w:hanging="284"/>
        </w:pPr>
        <w:rPr>
          <w:rFonts w:ascii="SimSun" w:hAnsi="SimSun" w:hint="default"/>
          <w:b w:val="0"/>
          <w:i/>
        </w:rPr>
      </w:lvl>
    </w:lvlOverride>
    <w:lvlOverride w:ilvl="5">
      <w:startOverride w:val="1"/>
      <w:lvl w:ilvl="5">
        <w:start w:val="1"/>
        <w:numFmt w:val="decimal"/>
        <w:lvlRestart w:val="0"/>
        <w:pStyle w:val="RegSingleTxtG"/>
        <w:lvlText w:val="%6."/>
        <w:lvlJc w:val="left"/>
        <w:pPr>
          <w:ind w:left="1134" w:firstLine="0"/>
        </w:pPr>
        <w:rPr>
          <w:rFonts w:hint="default"/>
          <w:sz w:val="20"/>
        </w:rPr>
      </w:lvl>
    </w:lvlOverride>
    <w:lvlOverride w:ilvl="6">
      <w:startOverride w:val="1"/>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startOverride w:val="1"/>
      <w:lvl w:ilvl="7">
        <w:start w:val="1"/>
        <w:numFmt w:val="lowerRoman"/>
        <w:pStyle w:val="RegSingleTxtG3"/>
        <w:lvlText w:val="(%8)"/>
        <w:lvlJc w:val="left"/>
        <w:pPr>
          <w:ind w:left="1701" w:firstLine="0"/>
        </w:pPr>
        <w:rPr>
          <w:rFonts w:hint="default"/>
          <w:sz w:val="20"/>
        </w:rPr>
      </w:lvl>
    </w:lvlOverride>
    <w:lvlOverride w:ilvl="8">
      <w:startOverride w:val="1"/>
      <w:lvl w:ilvl="8">
        <w:start w:val="1"/>
        <w:numFmt w:val="lowerLetter"/>
        <w:lvlText w:val="%9."/>
        <w:lvlJc w:val="left"/>
        <w:pPr>
          <w:tabs>
            <w:tab w:val="num" w:pos="2268"/>
          </w:tabs>
          <w:ind w:left="2268" w:firstLine="0"/>
        </w:pPr>
        <w:rPr>
          <w:rFonts w:hint="default"/>
        </w:rPr>
      </w:lvl>
    </w:lvlOverride>
  </w:num>
  <w:num w:numId="25">
    <w:abstractNumId w:val="4"/>
    <w:lvlOverride w:ilvl="0">
      <w:startOverride w:val="1"/>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startOverride w:val="1"/>
      <w:lvl w:ilvl="1">
        <w:start w:val="1"/>
        <w:numFmt w:val="upperLetter"/>
        <w:pStyle w:val="RegH1G"/>
        <w:lvlText w:val="%2."/>
        <w:lvlJc w:val="right"/>
        <w:pPr>
          <w:tabs>
            <w:tab w:val="num" w:pos="1135"/>
          </w:tabs>
          <w:ind w:left="1135" w:hanging="284"/>
        </w:pPr>
        <w:rPr>
          <w:rFonts w:ascii="SimSun" w:hAnsi="SimSun" w:cs="SimSun" w:hint="default"/>
          <w:b w:val="0"/>
          <w:bCs/>
          <w:i w:val="0"/>
          <w:sz w:val="20"/>
          <w:szCs w:val="16"/>
        </w:rPr>
      </w:lvl>
    </w:lvlOverride>
    <w:lvlOverride w:ilvl="2">
      <w:startOverride w:val="1"/>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startOverride w:val="1"/>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startOverride w:val="1"/>
      <w:lvl w:ilvl="4">
        <w:start w:val="1"/>
        <w:numFmt w:val="lowerRoman"/>
        <w:pStyle w:val="RegH5G"/>
        <w:lvlText w:val="(%5)"/>
        <w:lvlJc w:val="right"/>
        <w:pPr>
          <w:tabs>
            <w:tab w:val="num" w:pos="1134"/>
          </w:tabs>
          <w:ind w:left="1135" w:hanging="284"/>
        </w:pPr>
        <w:rPr>
          <w:rFonts w:ascii="SimSun" w:hAnsi="SimSun" w:hint="default"/>
          <w:b w:val="0"/>
          <w:i/>
        </w:rPr>
      </w:lvl>
    </w:lvlOverride>
    <w:lvlOverride w:ilvl="5">
      <w:startOverride w:val="1"/>
      <w:lvl w:ilvl="5">
        <w:start w:val="1"/>
        <w:numFmt w:val="decimal"/>
        <w:lvlRestart w:val="0"/>
        <w:pStyle w:val="RegSingleTxtG"/>
        <w:lvlText w:val="%6."/>
        <w:lvlJc w:val="left"/>
        <w:pPr>
          <w:ind w:left="1134" w:firstLine="0"/>
        </w:pPr>
        <w:rPr>
          <w:rFonts w:hint="default"/>
          <w:sz w:val="20"/>
        </w:rPr>
      </w:lvl>
    </w:lvlOverride>
    <w:lvlOverride w:ilvl="6">
      <w:startOverride w:val="1"/>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startOverride w:val="1"/>
      <w:lvl w:ilvl="7">
        <w:start w:val="1"/>
        <w:numFmt w:val="lowerRoman"/>
        <w:pStyle w:val="RegSingleTxtG3"/>
        <w:lvlText w:val="(%8)"/>
        <w:lvlJc w:val="left"/>
        <w:pPr>
          <w:ind w:left="1701" w:firstLine="0"/>
        </w:pPr>
        <w:rPr>
          <w:rFonts w:hint="default"/>
          <w:sz w:val="20"/>
        </w:rPr>
      </w:lvl>
    </w:lvlOverride>
    <w:lvlOverride w:ilvl="8">
      <w:startOverride w:val="1"/>
      <w:lvl w:ilvl="8">
        <w:start w:val="1"/>
        <w:numFmt w:val="lowerLetter"/>
        <w:lvlText w:val="%9."/>
        <w:lvlJc w:val="left"/>
        <w:pPr>
          <w:tabs>
            <w:tab w:val="num" w:pos="2268"/>
          </w:tabs>
          <w:ind w:left="2268" w:firstLine="0"/>
        </w:pPr>
        <w:rPr>
          <w:rFonts w:hint="default"/>
        </w:rPr>
      </w:lvl>
    </w:lvlOverride>
  </w:num>
  <w:num w:numId="26">
    <w:abstractNumId w:val="4"/>
    <w:lvlOverride w:ilvl="0">
      <w:startOverride w:val="1"/>
      <w:lvl w:ilvl="0">
        <w:start w:val="1"/>
        <w:numFmt w:val="upperRoman"/>
        <w:lvlRestart w:val="0"/>
        <w:pStyle w:val="RegHChG"/>
        <w:lvlText w:val="%1."/>
        <w:lvlJc w:val="right"/>
        <w:pPr>
          <w:tabs>
            <w:tab w:val="num" w:pos="1135"/>
          </w:tabs>
          <w:ind w:left="1135" w:hanging="284"/>
        </w:pPr>
        <w:rPr>
          <w:rFonts w:ascii="SimSun" w:hAnsi="SimSun" w:cs="SimSun" w:hint="default"/>
          <w:b/>
          <w:i w:val="0"/>
          <w:sz w:val="28"/>
        </w:rPr>
      </w:lvl>
    </w:lvlOverride>
    <w:lvlOverride w:ilvl="1">
      <w:startOverride w:val="1"/>
      <w:lvl w:ilvl="1">
        <w:start w:val="1"/>
        <w:numFmt w:val="upperLetter"/>
        <w:pStyle w:val="RegH1G"/>
        <w:lvlText w:val="%2."/>
        <w:lvlJc w:val="right"/>
        <w:pPr>
          <w:tabs>
            <w:tab w:val="num" w:pos="1135"/>
          </w:tabs>
          <w:ind w:left="1135" w:hanging="284"/>
        </w:pPr>
        <w:rPr>
          <w:rFonts w:ascii="Times New Roman" w:hAnsi="Times New Roman" w:cs="Times New Roman" w:hint="default"/>
          <w:b w:val="0"/>
          <w:bCs/>
          <w:i w:val="0"/>
          <w:sz w:val="20"/>
          <w:szCs w:val="16"/>
        </w:rPr>
      </w:lvl>
    </w:lvlOverride>
    <w:lvlOverride w:ilvl="2">
      <w:startOverride w:val="1"/>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startOverride w:val="1"/>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startOverride w:val="1"/>
      <w:lvl w:ilvl="4">
        <w:start w:val="1"/>
        <w:numFmt w:val="lowerRoman"/>
        <w:pStyle w:val="RegH5G"/>
        <w:lvlText w:val="(%5)"/>
        <w:lvlJc w:val="right"/>
        <w:pPr>
          <w:tabs>
            <w:tab w:val="num" w:pos="1134"/>
          </w:tabs>
          <w:ind w:left="1135" w:hanging="284"/>
        </w:pPr>
        <w:rPr>
          <w:rFonts w:ascii="SimSun" w:hAnsi="SimSun" w:hint="default"/>
          <w:b w:val="0"/>
          <w:i/>
        </w:rPr>
      </w:lvl>
    </w:lvlOverride>
    <w:lvlOverride w:ilvl="5">
      <w:startOverride w:val="1"/>
      <w:lvl w:ilvl="5">
        <w:start w:val="1"/>
        <w:numFmt w:val="decimal"/>
        <w:lvlRestart w:val="0"/>
        <w:pStyle w:val="RegSingleTxtG"/>
        <w:lvlText w:val="%6."/>
        <w:lvlJc w:val="left"/>
        <w:pPr>
          <w:ind w:left="1134" w:firstLine="0"/>
        </w:pPr>
        <w:rPr>
          <w:rFonts w:hint="default"/>
          <w:sz w:val="20"/>
        </w:rPr>
      </w:lvl>
    </w:lvlOverride>
    <w:lvlOverride w:ilvl="6">
      <w:startOverride w:val="1"/>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startOverride w:val="1"/>
      <w:lvl w:ilvl="7">
        <w:start w:val="1"/>
        <w:numFmt w:val="lowerRoman"/>
        <w:pStyle w:val="RegSingleTxtG3"/>
        <w:lvlText w:val="(%8)"/>
        <w:lvlJc w:val="left"/>
        <w:pPr>
          <w:ind w:left="1701" w:firstLine="0"/>
        </w:pPr>
        <w:rPr>
          <w:rFonts w:hint="default"/>
          <w:sz w:val="20"/>
        </w:rPr>
      </w:lvl>
    </w:lvlOverride>
    <w:lvlOverride w:ilvl="8">
      <w:startOverride w:val="1"/>
      <w:lvl w:ilvl="8">
        <w:start w:val="1"/>
        <w:numFmt w:val="lowerLetter"/>
        <w:lvlText w:val="%9."/>
        <w:lvlJc w:val="left"/>
        <w:pPr>
          <w:tabs>
            <w:tab w:val="num" w:pos="2268"/>
          </w:tabs>
          <w:ind w:left="2268" w:firstLine="0"/>
        </w:pPr>
        <w:rPr>
          <w:rFonts w:hint="default"/>
        </w:rPr>
      </w:lvl>
    </w:lvlOverride>
  </w:num>
  <w:num w:numId="27">
    <w:abstractNumId w:val="4"/>
    <w:lvlOverride w:ilvl="0">
      <w:startOverride w:val="1"/>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startOverride w:val="1"/>
      <w:lvl w:ilvl="1">
        <w:start w:val="1"/>
        <w:numFmt w:val="upperLetter"/>
        <w:pStyle w:val="RegH1G"/>
        <w:lvlText w:val="%2."/>
        <w:lvlJc w:val="right"/>
        <w:pPr>
          <w:tabs>
            <w:tab w:val="num" w:pos="1135"/>
          </w:tabs>
          <w:ind w:left="1135" w:hanging="284"/>
        </w:pPr>
        <w:rPr>
          <w:rFonts w:ascii="Times New Roman" w:hAnsi="Times New Roman" w:cs="Times New Roman" w:hint="default"/>
          <w:b w:val="0"/>
          <w:bCs/>
          <w:i w:val="0"/>
          <w:sz w:val="20"/>
          <w:szCs w:val="16"/>
        </w:rPr>
      </w:lvl>
    </w:lvlOverride>
    <w:lvlOverride w:ilvl="2">
      <w:startOverride w:val="1"/>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startOverride w:val="1"/>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startOverride w:val="1"/>
      <w:lvl w:ilvl="4">
        <w:start w:val="1"/>
        <w:numFmt w:val="lowerRoman"/>
        <w:pStyle w:val="RegH5G"/>
        <w:lvlText w:val="(%5)"/>
        <w:lvlJc w:val="right"/>
        <w:pPr>
          <w:tabs>
            <w:tab w:val="num" w:pos="1134"/>
          </w:tabs>
          <w:ind w:left="1135" w:hanging="284"/>
        </w:pPr>
        <w:rPr>
          <w:rFonts w:ascii="SimSun" w:hAnsi="SimSun" w:hint="default"/>
          <w:b w:val="0"/>
          <w:i/>
        </w:rPr>
      </w:lvl>
    </w:lvlOverride>
    <w:lvlOverride w:ilvl="5">
      <w:startOverride w:val="1"/>
      <w:lvl w:ilvl="5">
        <w:start w:val="1"/>
        <w:numFmt w:val="decimal"/>
        <w:lvlRestart w:val="0"/>
        <w:pStyle w:val="RegSingleTxtG"/>
        <w:lvlText w:val="%6."/>
        <w:lvlJc w:val="left"/>
        <w:pPr>
          <w:ind w:left="1134" w:firstLine="0"/>
        </w:pPr>
        <w:rPr>
          <w:rFonts w:hint="default"/>
          <w:sz w:val="20"/>
        </w:rPr>
      </w:lvl>
    </w:lvlOverride>
    <w:lvlOverride w:ilvl="6">
      <w:startOverride w:val="1"/>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startOverride w:val="1"/>
      <w:lvl w:ilvl="7">
        <w:start w:val="1"/>
        <w:numFmt w:val="lowerRoman"/>
        <w:pStyle w:val="RegSingleTxtG3"/>
        <w:lvlText w:val="(%8)"/>
        <w:lvlJc w:val="left"/>
        <w:pPr>
          <w:ind w:left="1701" w:firstLine="0"/>
        </w:pPr>
        <w:rPr>
          <w:rFonts w:hint="default"/>
          <w:sz w:val="20"/>
        </w:rPr>
      </w:lvl>
    </w:lvlOverride>
    <w:lvlOverride w:ilvl="8">
      <w:startOverride w:val="1"/>
      <w:lvl w:ilvl="8">
        <w:start w:val="1"/>
        <w:numFmt w:val="lowerLetter"/>
        <w:lvlText w:val="%9."/>
        <w:lvlJc w:val="left"/>
        <w:pPr>
          <w:tabs>
            <w:tab w:val="num" w:pos="2268"/>
          </w:tabs>
          <w:ind w:left="2268" w:firstLine="0"/>
        </w:pPr>
        <w:rPr>
          <w:rFonts w:hint="default"/>
        </w:rPr>
      </w:lvl>
    </w:lvlOverride>
  </w:num>
  <w:num w:numId="28">
    <w:abstractNumId w:val="3"/>
  </w:num>
  <w:num w:numId="29">
    <w:abstractNumId w:val="25"/>
  </w:num>
  <w:num w:numId="30">
    <w:abstractNumId w:val="4"/>
    <w:lvlOverride w:ilvl="0">
      <w:startOverride w:val="1"/>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startOverride w:val="1"/>
      <w:lvl w:ilvl="1">
        <w:start w:val="1"/>
        <w:numFmt w:val="upperLetter"/>
        <w:pStyle w:val="RegH1G"/>
        <w:lvlText w:val="%2."/>
        <w:lvlJc w:val="right"/>
        <w:pPr>
          <w:tabs>
            <w:tab w:val="num" w:pos="1135"/>
          </w:tabs>
          <w:ind w:left="1135" w:hanging="284"/>
        </w:pPr>
        <w:rPr>
          <w:rFonts w:ascii="Times New Roman" w:hAnsi="Times New Roman" w:cs="Times New Roman" w:hint="default"/>
          <w:b w:val="0"/>
          <w:bCs/>
          <w:i w:val="0"/>
          <w:sz w:val="20"/>
          <w:szCs w:val="16"/>
        </w:rPr>
      </w:lvl>
    </w:lvlOverride>
    <w:lvlOverride w:ilvl="2">
      <w:startOverride w:val="1"/>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startOverride w:val="1"/>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startOverride w:val="1"/>
      <w:lvl w:ilvl="4">
        <w:start w:val="1"/>
        <w:numFmt w:val="lowerRoman"/>
        <w:pStyle w:val="RegH5G"/>
        <w:lvlText w:val="(%5)"/>
        <w:lvlJc w:val="right"/>
        <w:pPr>
          <w:tabs>
            <w:tab w:val="num" w:pos="1134"/>
          </w:tabs>
          <w:ind w:left="1135" w:hanging="284"/>
        </w:pPr>
        <w:rPr>
          <w:rFonts w:ascii="SimSun" w:hAnsi="SimSun" w:hint="default"/>
          <w:b w:val="0"/>
          <w:i/>
        </w:rPr>
      </w:lvl>
    </w:lvlOverride>
    <w:lvlOverride w:ilvl="5">
      <w:startOverride w:val="1"/>
      <w:lvl w:ilvl="5">
        <w:start w:val="1"/>
        <w:numFmt w:val="decimal"/>
        <w:lvlRestart w:val="0"/>
        <w:pStyle w:val="RegSingleTxtG"/>
        <w:lvlText w:val="%6."/>
        <w:lvlJc w:val="left"/>
        <w:pPr>
          <w:ind w:left="1134" w:firstLine="0"/>
        </w:pPr>
        <w:rPr>
          <w:rFonts w:hint="default"/>
          <w:sz w:val="20"/>
        </w:rPr>
      </w:lvl>
    </w:lvlOverride>
    <w:lvlOverride w:ilvl="6">
      <w:startOverride w:val="1"/>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startOverride w:val="1"/>
      <w:lvl w:ilvl="7">
        <w:start w:val="1"/>
        <w:numFmt w:val="lowerRoman"/>
        <w:pStyle w:val="RegSingleTxtG3"/>
        <w:lvlText w:val="(%8)"/>
        <w:lvlJc w:val="left"/>
        <w:pPr>
          <w:ind w:left="1701" w:firstLine="0"/>
        </w:pPr>
        <w:rPr>
          <w:rFonts w:hint="default"/>
          <w:sz w:val="20"/>
        </w:rPr>
      </w:lvl>
    </w:lvlOverride>
    <w:lvlOverride w:ilvl="8">
      <w:startOverride w:val="1"/>
      <w:lvl w:ilvl="8">
        <w:start w:val="1"/>
        <w:numFmt w:val="lowerLetter"/>
        <w:lvlText w:val="%9."/>
        <w:lvlJc w:val="left"/>
        <w:pPr>
          <w:tabs>
            <w:tab w:val="num" w:pos="2268"/>
          </w:tabs>
          <w:ind w:left="2268" w:firstLine="0"/>
        </w:pPr>
        <w:rPr>
          <w:rFonts w:hint="default"/>
        </w:rPr>
      </w:lvl>
    </w:lvlOverride>
  </w:num>
  <w:num w:numId="31">
    <w:abstractNumId w:val="4"/>
    <w:lvlOverride w:ilvl="0">
      <w:startOverride w:val="1"/>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startOverride w:val="1"/>
      <w:lvl w:ilvl="1">
        <w:start w:val="1"/>
        <w:numFmt w:val="upperLetter"/>
        <w:pStyle w:val="RegH1G"/>
        <w:lvlText w:val="%2."/>
        <w:lvlJc w:val="right"/>
        <w:pPr>
          <w:tabs>
            <w:tab w:val="num" w:pos="1135"/>
          </w:tabs>
          <w:ind w:left="1135" w:hanging="284"/>
        </w:pPr>
        <w:rPr>
          <w:rFonts w:ascii="Times New Roman" w:hAnsi="Times New Roman" w:cs="Times New Roman" w:hint="default"/>
          <w:b w:val="0"/>
          <w:bCs/>
          <w:i w:val="0"/>
          <w:sz w:val="20"/>
          <w:szCs w:val="16"/>
        </w:rPr>
      </w:lvl>
    </w:lvlOverride>
    <w:lvlOverride w:ilvl="2">
      <w:startOverride w:val="1"/>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startOverride w:val="1"/>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startOverride w:val="1"/>
      <w:lvl w:ilvl="4">
        <w:start w:val="1"/>
        <w:numFmt w:val="lowerRoman"/>
        <w:pStyle w:val="RegH5G"/>
        <w:lvlText w:val="(%5)"/>
        <w:lvlJc w:val="right"/>
        <w:pPr>
          <w:tabs>
            <w:tab w:val="num" w:pos="1134"/>
          </w:tabs>
          <w:ind w:left="1135" w:hanging="284"/>
        </w:pPr>
        <w:rPr>
          <w:rFonts w:ascii="SimSun" w:hAnsi="SimSun" w:hint="default"/>
          <w:b w:val="0"/>
          <w:i/>
        </w:rPr>
      </w:lvl>
    </w:lvlOverride>
    <w:lvlOverride w:ilvl="5">
      <w:startOverride w:val="1"/>
      <w:lvl w:ilvl="5">
        <w:start w:val="1"/>
        <w:numFmt w:val="decimal"/>
        <w:lvlRestart w:val="0"/>
        <w:pStyle w:val="RegSingleTxtG"/>
        <w:lvlText w:val="%6."/>
        <w:lvlJc w:val="left"/>
        <w:pPr>
          <w:ind w:left="1134" w:firstLine="0"/>
        </w:pPr>
        <w:rPr>
          <w:rFonts w:hint="default"/>
          <w:sz w:val="20"/>
        </w:rPr>
      </w:lvl>
    </w:lvlOverride>
    <w:lvlOverride w:ilvl="6">
      <w:startOverride w:val="1"/>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startOverride w:val="1"/>
      <w:lvl w:ilvl="7">
        <w:start w:val="1"/>
        <w:numFmt w:val="lowerRoman"/>
        <w:pStyle w:val="RegSingleTxtG3"/>
        <w:lvlText w:val="(%8)"/>
        <w:lvlJc w:val="left"/>
        <w:pPr>
          <w:ind w:left="1701" w:firstLine="0"/>
        </w:pPr>
        <w:rPr>
          <w:rFonts w:hint="default"/>
          <w:sz w:val="20"/>
        </w:rPr>
      </w:lvl>
    </w:lvlOverride>
    <w:lvlOverride w:ilvl="8">
      <w:startOverride w:val="1"/>
      <w:lvl w:ilvl="8">
        <w:start w:val="1"/>
        <w:numFmt w:val="lowerLetter"/>
        <w:lvlText w:val="%9."/>
        <w:lvlJc w:val="left"/>
        <w:pPr>
          <w:tabs>
            <w:tab w:val="num" w:pos="2268"/>
          </w:tabs>
          <w:ind w:left="2268" w:firstLine="0"/>
        </w:pPr>
        <w:rPr>
          <w:rFonts w:hint="default"/>
        </w:rPr>
      </w:lvl>
    </w:lvlOverride>
  </w:num>
  <w:num w:numId="32">
    <w:abstractNumId w:val="4"/>
    <w:lvlOverride w:ilvl="0">
      <w:startOverride w:val="1"/>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startOverride w:val="1"/>
      <w:lvl w:ilvl="1">
        <w:start w:val="1"/>
        <w:numFmt w:val="upperLetter"/>
        <w:pStyle w:val="RegH1G"/>
        <w:lvlText w:val="%2."/>
        <w:lvlJc w:val="right"/>
        <w:pPr>
          <w:tabs>
            <w:tab w:val="num" w:pos="1135"/>
          </w:tabs>
          <w:ind w:left="1135" w:hanging="284"/>
        </w:pPr>
        <w:rPr>
          <w:rFonts w:ascii="Times New Roman" w:hAnsi="Times New Roman" w:cs="Times New Roman" w:hint="default"/>
          <w:b w:val="0"/>
          <w:bCs/>
          <w:i w:val="0"/>
          <w:sz w:val="20"/>
          <w:szCs w:val="16"/>
        </w:rPr>
      </w:lvl>
    </w:lvlOverride>
    <w:lvlOverride w:ilvl="2">
      <w:startOverride w:val="1"/>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startOverride w:val="1"/>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startOverride w:val="1"/>
      <w:lvl w:ilvl="4">
        <w:start w:val="1"/>
        <w:numFmt w:val="lowerRoman"/>
        <w:pStyle w:val="RegH5G"/>
        <w:lvlText w:val="(%5)"/>
        <w:lvlJc w:val="right"/>
        <w:pPr>
          <w:tabs>
            <w:tab w:val="num" w:pos="1134"/>
          </w:tabs>
          <w:ind w:left="1135" w:hanging="284"/>
        </w:pPr>
        <w:rPr>
          <w:rFonts w:ascii="SimSun" w:hAnsi="SimSun" w:hint="default"/>
          <w:b w:val="0"/>
          <w:i/>
        </w:rPr>
      </w:lvl>
    </w:lvlOverride>
    <w:lvlOverride w:ilvl="5">
      <w:startOverride w:val="1"/>
      <w:lvl w:ilvl="5">
        <w:start w:val="1"/>
        <w:numFmt w:val="decimal"/>
        <w:lvlRestart w:val="0"/>
        <w:pStyle w:val="RegSingleTxtG"/>
        <w:lvlText w:val="%6."/>
        <w:lvlJc w:val="left"/>
        <w:pPr>
          <w:ind w:left="1134" w:firstLine="0"/>
        </w:pPr>
        <w:rPr>
          <w:rFonts w:hint="default"/>
          <w:sz w:val="20"/>
        </w:rPr>
      </w:lvl>
    </w:lvlOverride>
    <w:lvlOverride w:ilvl="6">
      <w:startOverride w:val="1"/>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startOverride w:val="1"/>
      <w:lvl w:ilvl="7">
        <w:start w:val="1"/>
        <w:numFmt w:val="lowerRoman"/>
        <w:pStyle w:val="RegSingleTxtG3"/>
        <w:lvlText w:val="(%8)"/>
        <w:lvlJc w:val="left"/>
        <w:pPr>
          <w:ind w:left="1701" w:firstLine="0"/>
        </w:pPr>
        <w:rPr>
          <w:rFonts w:hint="default"/>
          <w:sz w:val="20"/>
        </w:rPr>
      </w:lvl>
    </w:lvlOverride>
    <w:lvlOverride w:ilvl="8">
      <w:startOverride w:val="1"/>
      <w:lvl w:ilvl="8">
        <w:start w:val="1"/>
        <w:numFmt w:val="lowerLetter"/>
        <w:lvlText w:val="%9."/>
        <w:lvlJc w:val="left"/>
        <w:pPr>
          <w:tabs>
            <w:tab w:val="num" w:pos="2268"/>
          </w:tabs>
          <w:ind w:left="2268" w:firstLine="0"/>
        </w:pPr>
        <w:rPr>
          <w:rFonts w:hint="default"/>
        </w:rPr>
      </w:lvl>
    </w:lvlOverride>
  </w:num>
  <w:num w:numId="33">
    <w:abstractNumId w:val="4"/>
    <w:lvlOverride w:ilvl="0">
      <w:startOverride w:val="1"/>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startOverride w:val="1"/>
      <w:lvl w:ilvl="1">
        <w:start w:val="1"/>
        <w:numFmt w:val="upperLetter"/>
        <w:pStyle w:val="RegH1G"/>
        <w:lvlText w:val="%2."/>
        <w:lvlJc w:val="right"/>
        <w:pPr>
          <w:tabs>
            <w:tab w:val="num" w:pos="1135"/>
          </w:tabs>
          <w:ind w:left="1135" w:hanging="284"/>
        </w:pPr>
        <w:rPr>
          <w:rFonts w:ascii="Times New Roman" w:hAnsi="Times New Roman" w:cs="Times New Roman" w:hint="default"/>
          <w:b w:val="0"/>
          <w:bCs/>
          <w:i w:val="0"/>
          <w:sz w:val="20"/>
          <w:szCs w:val="16"/>
        </w:rPr>
      </w:lvl>
    </w:lvlOverride>
    <w:lvlOverride w:ilvl="2">
      <w:startOverride w:val="1"/>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startOverride w:val="1"/>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startOverride w:val="1"/>
      <w:lvl w:ilvl="4">
        <w:start w:val="1"/>
        <w:numFmt w:val="lowerRoman"/>
        <w:pStyle w:val="RegH5G"/>
        <w:lvlText w:val="(%5)"/>
        <w:lvlJc w:val="right"/>
        <w:pPr>
          <w:tabs>
            <w:tab w:val="num" w:pos="1134"/>
          </w:tabs>
          <w:ind w:left="1135" w:hanging="284"/>
        </w:pPr>
        <w:rPr>
          <w:rFonts w:ascii="SimSun" w:hAnsi="SimSun" w:hint="default"/>
          <w:b w:val="0"/>
          <w:i/>
        </w:rPr>
      </w:lvl>
    </w:lvlOverride>
    <w:lvlOverride w:ilvl="5">
      <w:startOverride w:val="1"/>
      <w:lvl w:ilvl="5">
        <w:start w:val="1"/>
        <w:numFmt w:val="decimal"/>
        <w:lvlRestart w:val="0"/>
        <w:pStyle w:val="RegSingleTxtG"/>
        <w:lvlText w:val="%6."/>
        <w:lvlJc w:val="left"/>
        <w:pPr>
          <w:ind w:left="1134" w:firstLine="0"/>
        </w:pPr>
        <w:rPr>
          <w:rFonts w:hint="default"/>
          <w:sz w:val="20"/>
        </w:rPr>
      </w:lvl>
    </w:lvlOverride>
    <w:lvlOverride w:ilvl="6">
      <w:startOverride w:val="1"/>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startOverride w:val="1"/>
      <w:lvl w:ilvl="7">
        <w:start w:val="1"/>
        <w:numFmt w:val="lowerRoman"/>
        <w:pStyle w:val="RegSingleTxtG3"/>
        <w:lvlText w:val="(%8)"/>
        <w:lvlJc w:val="left"/>
        <w:pPr>
          <w:ind w:left="1701" w:firstLine="0"/>
        </w:pPr>
        <w:rPr>
          <w:rFonts w:hint="default"/>
          <w:sz w:val="20"/>
        </w:rPr>
      </w:lvl>
    </w:lvlOverride>
    <w:lvlOverride w:ilvl="8">
      <w:startOverride w:val="1"/>
      <w:lvl w:ilvl="8">
        <w:start w:val="1"/>
        <w:numFmt w:val="lowerLetter"/>
        <w:lvlText w:val="%9."/>
        <w:lvlJc w:val="left"/>
        <w:pPr>
          <w:tabs>
            <w:tab w:val="num" w:pos="2268"/>
          </w:tabs>
          <w:ind w:left="2268" w:firstLine="0"/>
        </w:pPr>
        <w:rPr>
          <w:rFonts w:hint="default"/>
        </w:rPr>
      </w:lvl>
    </w:lvlOverride>
  </w:num>
  <w:num w:numId="34">
    <w:abstractNumId w:val="4"/>
    <w:lvlOverride w:ilvl="0">
      <w:startOverride w:val="1"/>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startOverride w:val="1"/>
      <w:lvl w:ilvl="1">
        <w:start w:val="1"/>
        <w:numFmt w:val="upperLetter"/>
        <w:pStyle w:val="RegH1G"/>
        <w:lvlText w:val="%2."/>
        <w:lvlJc w:val="right"/>
        <w:pPr>
          <w:tabs>
            <w:tab w:val="num" w:pos="1135"/>
          </w:tabs>
          <w:ind w:left="1135" w:hanging="284"/>
        </w:pPr>
        <w:rPr>
          <w:rFonts w:ascii="Times New Roman" w:hAnsi="Times New Roman" w:cs="Times New Roman" w:hint="default"/>
          <w:b w:val="0"/>
          <w:bCs/>
          <w:i w:val="0"/>
          <w:sz w:val="20"/>
          <w:szCs w:val="16"/>
        </w:rPr>
      </w:lvl>
    </w:lvlOverride>
    <w:lvlOverride w:ilvl="2">
      <w:startOverride w:val="1"/>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startOverride w:val="1"/>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startOverride w:val="1"/>
      <w:lvl w:ilvl="4">
        <w:start w:val="1"/>
        <w:numFmt w:val="lowerRoman"/>
        <w:pStyle w:val="RegH5G"/>
        <w:lvlText w:val="(%5)"/>
        <w:lvlJc w:val="right"/>
        <w:pPr>
          <w:tabs>
            <w:tab w:val="num" w:pos="1134"/>
          </w:tabs>
          <w:ind w:left="1135" w:hanging="284"/>
        </w:pPr>
        <w:rPr>
          <w:rFonts w:ascii="SimSun" w:hAnsi="SimSun" w:hint="default"/>
          <w:b w:val="0"/>
          <w:i/>
        </w:rPr>
      </w:lvl>
    </w:lvlOverride>
    <w:lvlOverride w:ilvl="5">
      <w:startOverride w:val="1"/>
      <w:lvl w:ilvl="5">
        <w:start w:val="1"/>
        <w:numFmt w:val="decimal"/>
        <w:lvlRestart w:val="0"/>
        <w:pStyle w:val="RegSingleTxtG"/>
        <w:lvlText w:val="%6."/>
        <w:lvlJc w:val="left"/>
        <w:pPr>
          <w:ind w:left="1134" w:firstLine="0"/>
        </w:pPr>
        <w:rPr>
          <w:rFonts w:hint="default"/>
          <w:sz w:val="20"/>
        </w:rPr>
      </w:lvl>
    </w:lvlOverride>
    <w:lvlOverride w:ilvl="6">
      <w:startOverride w:val="1"/>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startOverride w:val="1"/>
      <w:lvl w:ilvl="7">
        <w:start w:val="1"/>
        <w:numFmt w:val="lowerRoman"/>
        <w:pStyle w:val="RegSingleTxtG3"/>
        <w:lvlText w:val="(%8)"/>
        <w:lvlJc w:val="left"/>
        <w:pPr>
          <w:ind w:left="1701" w:firstLine="0"/>
        </w:pPr>
        <w:rPr>
          <w:rFonts w:hint="default"/>
          <w:sz w:val="20"/>
        </w:rPr>
      </w:lvl>
    </w:lvlOverride>
    <w:lvlOverride w:ilvl="8">
      <w:startOverride w:val="1"/>
      <w:lvl w:ilvl="8">
        <w:start w:val="1"/>
        <w:numFmt w:val="lowerLetter"/>
        <w:lvlText w:val="%9."/>
        <w:lvlJc w:val="left"/>
        <w:pPr>
          <w:tabs>
            <w:tab w:val="num" w:pos="2268"/>
          </w:tabs>
          <w:ind w:left="2268" w:firstLine="0"/>
        </w:pPr>
        <w:rPr>
          <w:rFonts w:hint="default"/>
        </w:rPr>
      </w:lvl>
    </w:lvlOverride>
  </w:num>
  <w:num w:numId="35">
    <w:abstractNumId w:val="4"/>
    <w:lvlOverride w:ilvl="0">
      <w:startOverride w:val="1"/>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startOverride w:val="1"/>
      <w:lvl w:ilvl="1">
        <w:start w:val="1"/>
        <w:numFmt w:val="upperLetter"/>
        <w:pStyle w:val="RegH1G"/>
        <w:lvlText w:val="%2."/>
        <w:lvlJc w:val="right"/>
        <w:pPr>
          <w:tabs>
            <w:tab w:val="num" w:pos="1135"/>
          </w:tabs>
          <w:ind w:left="1135" w:hanging="284"/>
        </w:pPr>
        <w:rPr>
          <w:rFonts w:ascii="Times New Roman" w:hAnsi="Times New Roman" w:cs="Times New Roman" w:hint="default"/>
          <w:b w:val="0"/>
          <w:bCs/>
          <w:i w:val="0"/>
          <w:sz w:val="20"/>
          <w:szCs w:val="16"/>
        </w:rPr>
      </w:lvl>
    </w:lvlOverride>
    <w:lvlOverride w:ilvl="2">
      <w:startOverride w:val="1"/>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startOverride w:val="1"/>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startOverride w:val="1"/>
      <w:lvl w:ilvl="4">
        <w:start w:val="1"/>
        <w:numFmt w:val="lowerRoman"/>
        <w:pStyle w:val="RegH5G"/>
        <w:lvlText w:val="(%5)"/>
        <w:lvlJc w:val="right"/>
        <w:pPr>
          <w:tabs>
            <w:tab w:val="num" w:pos="1134"/>
          </w:tabs>
          <w:ind w:left="1135" w:hanging="284"/>
        </w:pPr>
        <w:rPr>
          <w:rFonts w:ascii="SimSun" w:hAnsi="SimSun" w:hint="default"/>
          <w:b w:val="0"/>
          <w:i/>
        </w:rPr>
      </w:lvl>
    </w:lvlOverride>
    <w:lvlOverride w:ilvl="5">
      <w:startOverride w:val="1"/>
      <w:lvl w:ilvl="5">
        <w:start w:val="1"/>
        <w:numFmt w:val="decimal"/>
        <w:lvlRestart w:val="0"/>
        <w:pStyle w:val="RegSingleTxtG"/>
        <w:lvlText w:val="%6."/>
        <w:lvlJc w:val="left"/>
        <w:pPr>
          <w:ind w:left="1134" w:firstLine="0"/>
        </w:pPr>
        <w:rPr>
          <w:rFonts w:hint="default"/>
          <w:sz w:val="20"/>
        </w:rPr>
      </w:lvl>
    </w:lvlOverride>
    <w:lvlOverride w:ilvl="6">
      <w:startOverride w:val="1"/>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startOverride w:val="1"/>
      <w:lvl w:ilvl="7">
        <w:start w:val="1"/>
        <w:numFmt w:val="lowerRoman"/>
        <w:pStyle w:val="RegSingleTxtG3"/>
        <w:lvlText w:val="(%8)"/>
        <w:lvlJc w:val="left"/>
        <w:pPr>
          <w:ind w:left="1701" w:firstLine="0"/>
        </w:pPr>
        <w:rPr>
          <w:rFonts w:hint="default"/>
          <w:sz w:val="20"/>
        </w:rPr>
      </w:lvl>
    </w:lvlOverride>
    <w:lvlOverride w:ilvl="8">
      <w:startOverride w:val="1"/>
      <w:lvl w:ilvl="8">
        <w:start w:val="1"/>
        <w:numFmt w:val="lowerLetter"/>
        <w:lvlText w:val="%9."/>
        <w:lvlJc w:val="left"/>
        <w:pPr>
          <w:tabs>
            <w:tab w:val="num" w:pos="2268"/>
          </w:tabs>
          <w:ind w:left="2268" w:firstLine="0"/>
        </w:pPr>
        <w:rPr>
          <w:rFonts w:hint="default"/>
        </w:rPr>
      </w:lvl>
    </w:lvlOverride>
  </w:num>
  <w:num w:numId="36">
    <w:abstractNumId w:val="4"/>
    <w:lvlOverride w:ilvl="0">
      <w:startOverride w:val="1"/>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startOverride w:val="1"/>
      <w:lvl w:ilvl="1">
        <w:start w:val="1"/>
        <w:numFmt w:val="upperLetter"/>
        <w:pStyle w:val="RegH1G"/>
        <w:lvlText w:val="%2."/>
        <w:lvlJc w:val="right"/>
        <w:pPr>
          <w:tabs>
            <w:tab w:val="num" w:pos="1135"/>
          </w:tabs>
          <w:ind w:left="1135" w:hanging="284"/>
        </w:pPr>
        <w:rPr>
          <w:rFonts w:ascii="Times New Roman" w:hAnsi="Times New Roman" w:cs="Times New Roman" w:hint="default"/>
          <w:b w:val="0"/>
          <w:bCs/>
          <w:i w:val="0"/>
          <w:sz w:val="20"/>
          <w:szCs w:val="16"/>
        </w:rPr>
      </w:lvl>
    </w:lvlOverride>
    <w:lvlOverride w:ilvl="2">
      <w:startOverride w:val="1"/>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startOverride w:val="1"/>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startOverride w:val="1"/>
      <w:lvl w:ilvl="4">
        <w:start w:val="1"/>
        <w:numFmt w:val="lowerRoman"/>
        <w:pStyle w:val="RegH5G"/>
        <w:lvlText w:val="(%5)"/>
        <w:lvlJc w:val="right"/>
        <w:pPr>
          <w:tabs>
            <w:tab w:val="num" w:pos="1134"/>
          </w:tabs>
          <w:ind w:left="1135" w:hanging="284"/>
        </w:pPr>
        <w:rPr>
          <w:rFonts w:ascii="SimSun" w:hAnsi="SimSun" w:hint="default"/>
          <w:b w:val="0"/>
          <w:i/>
        </w:rPr>
      </w:lvl>
    </w:lvlOverride>
    <w:lvlOverride w:ilvl="5">
      <w:startOverride w:val="1"/>
      <w:lvl w:ilvl="5">
        <w:start w:val="1"/>
        <w:numFmt w:val="decimal"/>
        <w:lvlRestart w:val="0"/>
        <w:pStyle w:val="RegSingleTxtG"/>
        <w:lvlText w:val="%6."/>
        <w:lvlJc w:val="left"/>
        <w:pPr>
          <w:ind w:left="1134" w:firstLine="0"/>
        </w:pPr>
        <w:rPr>
          <w:rFonts w:hint="default"/>
          <w:sz w:val="20"/>
        </w:rPr>
      </w:lvl>
    </w:lvlOverride>
    <w:lvlOverride w:ilvl="6">
      <w:startOverride w:val="1"/>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startOverride w:val="1"/>
      <w:lvl w:ilvl="7">
        <w:start w:val="1"/>
        <w:numFmt w:val="lowerRoman"/>
        <w:pStyle w:val="RegSingleTxtG3"/>
        <w:lvlText w:val="(%8)"/>
        <w:lvlJc w:val="left"/>
        <w:pPr>
          <w:ind w:left="1701" w:firstLine="0"/>
        </w:pPr>
        <w:rPr>
          <w:rFonts w:hint="default"/>
          <w:sz w:val="20"/>
        </w:rPr>
      </w:lvl>
    </w:lvlOverride>
    <w:lvlOverride w:ilvl="8">
      <w:startOverride w:val="1"/>
      <w:lvl w:ilvl="8">
        <w:start w:val="1"/>
        <w:numFmt w:val="lowerLetter"/>
        <w:lvlText w:val="%9."/>
        <w:lvlJc w:val="left"/>
        <w:pPr>
          <w:tabs>
            <w:tab w:val="num" w:pos="2268"/>
          </w:tabs>
          <w:ind w:left="2268" w:firstLine="0"/>
        </w:pPr>
        <w:rPr>
          <w:rFonts w:hint="default"/>
        </w:rPr>
      </w:lvl>
    </w:lvlOverride>
  </w:num>
  <w:num w:numId="37">
    <w:abstractNumId w:val="13"/>
  </w:num>
  <w:num w:numId="38">
    <w:abstractNumId w:val="4"/>
    <w:lvlOverride w:ilvl="0">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lvl w:ilvl="1">
        <w:start w:val="1"/>
        <w:numFmt w:val="upperLetter"/>
        <w:pStyle w:val="RegH1G"/>
        <w:lvlText w:val="%2."/>
        <w:lvlJc w:val="right"/>
        <w:pPr>
          <w:tabs>
            <w:tab w:val="num" w:pos="1135"/>
          </w:tabs>
          <w:ind w:left="1135" w:hanging="284"/>
        </w:pPr>
        <w:rPr>
          <w:rFonts w:ascii="Times New Roman" w:hAnsi="Times New Roman" w:cs="Times New Roman" w:hint="default"/>
          <w:b/>
          <w:bCs w:val="0"/>
          <w:i w:val="0"/>
          <w:sz w:val="24"/>
          <w:szCs w:val="20"/>
        </w:rPr>
      </w:lvl>
    </w:lvlOverride>
    <w:lvlOverride w:ilvl="2">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lvl w:ilvl="4">
        <w:start w:val="1"/>
        <w:numFmt w:val="lowerRoman"/>
        <w:pStyle w:val="RegH5G"/>
        <w:lvlText w:val="(%5)"/>
        <w:lvlJc w:val="right"/>
        <w:pPr>
          <w:tabs>
            <w:tab w:val="num" w:pos="1134"/>
          </w:tabs>
          <w:ind w:left="1135" w:hanging="284"/>
        </w:pPr>
        <w:rPr>
          <w:rFonts w:ascii="SimSun" w:hAnsi="SimSun" w:hint="default"/>
          <w:b w:val="0"/>
          <w:i/>
        </w:rPr>
      </w:lvl>
    </w:lvlOverride>
    <w:lvlOverride w:ilvl="5">
      <w:lvl w:ilvl="5">
        <w:start w:val="1"/>
        <w:numFmt w:val="decimal"/>
        <w:lvlRestart w:val="0"/>
        <w:pStyle w:val="RegSingleTxtG"/>
        <w:lvlText w:val="%6."/>
        <w:lvlJc w:val="left"/>
        <w:pPr>
          <w:ind w:left="1134" w:firstLine="0"/>
        </w:pPr>
        <w:rPr>
          <w:rFonts w:hint="default"/>
          <w:sz w:val="20"/>
        </w:rPr>
      </w:lvl>
    </w:lvlOverride>
    <w:lvlOverride w:ilvl="6">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lvl w:ilvl="7">
        <w:start w:val="1"/>
        <w:numFmt w:val="lowerRoman"/>
        <w:pStyle w:val="RegSingleTxtG3"/>
        <w:lvlText w:val="(%8)"/>
        <w:lvlJc w:val="left"/>
        <w:pPr>
          <w:ind w:left="1701" w:firstLine="0"/>
        </w:pPr>
        <w:rPr>
          <w:rFonts w:hint="default"/>
          <w:sz w:val="20"/>
        </w:rPr>
      </w:lvl>
    </w:lvlOverride>
    <w:lvlOverride w:ilvl="8">
      <w:lvl w:ilvl="8">
        <w:start w:val="1"/>
        <w:numFmt w:val="lowerLetter"/>
        <w:lvlText w:val="%9."/>
        <w:lvlJc w:val="left"/>
        <w:pPr>
          <w:tabs>
            <w:tab w:val="num" w:pos="2268"/>
          </w:tabs>
          <w:ind w:left="2268" w:firstLine="0"/>
        </w:pPr>
        <w:rPr>
          <w:rFonts w:hint="default"/>
        </w:rPr>
      </w:lvl>
    </w:lvlOverride>
  </w:num>
  <w:num w:numId="39">
    <w:abstractNumId w:val="4"/>
    <w:lvlOverride w:ilvl="0">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lvl w:ilvl="1">
        <w:start w:val="1"/>
        <w:numFmt w:val="upperLetter"/>
        <w:pStyle w:val="RegH1G"/>
        <w:lvlText w:val="%2."/>
        <w:lvlJc w:val="right"/>
        <w:pPr>
          <w:tabs>
            <w:tab w:val="num" w:pos="1135"/>
          </w:tabs>
          <w:ind w:left="1135" w:hanging="284"/>
        </w:pPr>
        <w:rPr>
          <w:rFonts w:ascii="Times New Roman" w:hAnsi="Times New Roman" w:cs="Times New Roman" w:hint="default"/>
          <w:b/>
          <w:bCs w:val="0"/>
          <w:i w:val="0"/>
          <w:sz w:val="24"/>
          <w:szCs w:val="20"/>
        </w:rPr>
      </w:lvl>
    </w:lvlOverride>
    <w:lvlOverride w:ilvl="2">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lvl w:ilvl="4">
        <w:start w:val="1"/>
        <w:numFmt w:val="lowerRoman"/>
        <w:pStyle w:val="RegH5G"/>
        <w:lvlText w:val="(%5)"/>
        <w:lvlJc w:val="right"/>
        <w:pPr>
          <w:tabs>
            <w:tab w:val="num" w:pos="1134"/>
          </w:tabs>
          <w:ind w:left="1135" w:hanging="284"/>
        </w:pPr>
        <w:rPr>
          <w:rFonts w:ascii="SimSun" w:hAnsi="SimSun" w:hint="default"/>
          <w:b w:val="0"/>
          <w:i/>
        </w:rPr>
      </w:lvl>
    </w:lvlOverride>
    <w:lvlOverride w:ilvl="5">
      <w:lvl w:ilvl="5">
        <w:start w:val="1"/>
        <w:numFmt w:val="decimal"/>
        <w:lvlRestart w:val="0"/>
        <w:pStyle w:val="RegSingleTxtG"/>
        <w:lvlText w:val="%6."/>
        <w:lvlJc w:val="left"/>
        <w:pPr>
          <w:ind w:left="1134" w:firstLine="0"/>
        </w:pPr>
        <w:rPr>
          <w:rFonts w:hint="default"/>
          <w:sz w:val="20"/>
        </w:rPr>
      </w:lvl>
    </w:lvlOverride>
    <w:lvlOverride w:ilvl="6">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lvl w:ilvl="7">
        <w:start w:val="1"/>
        <w:numFmt w:val="lowerRoman"/>
        <w:pStyle w:val="RegSingleTxtG3"/>
        <w:lvlText w:val="(%8)"/>
        <w:lvlJc w:val="left"/>
        <w:pPr>
          <w:ind w:left="1701" w:firstLine="0"/>
        </w:pPr>
        <w:rPr>
          <w:rFonts w:hint="default"/>
          <w:sz w:val="20"/>
        </w:rPr>
      </w:lvl>
    </w:lvlOverride>
    <w:lvlOverride w:ilvl="8">
      <w:lvl w:ilvl="8">
        <w:start w:val="1"/>
        <w:numFmt w:val="lowerLetter"/>
        <w:lvlText w:val="%9."/>
        <w:lvlJc w:val="left"/>
        <w:pPr>
          <w:tabs>
            <w:tab w:val="num" w:pos="2268"/>
          </w:tabs>
          <w:ind w:left="2268" w:firstLine="0"/>
        </w:pPr>
        <w:rPr>
          <w:rFonts w:hint="default"/>
        </w:rPr>
      </w:lvl>
    </w:lvlOverride>
  </w:num>
  <w:num w:numId="40">
    <w:abstractNumId w:val="4"/>
    <w:lvlOverride w:ilvl="0">
      <w:startOverride w:val="1"/>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startOverride w:val="1"/>
      <w:lvl w:ilvl="1">
        <w:start w:val="1"/>
        <w:numFmt w:val="upperLetter"/>
        <w:pStyle w:val="RegH1G"/>
        <w:lvlText w:val="%2."/>
        <w:lvlJc w:val="right"/>
        <w:pPr>
          <w:tabs>
            <w:tab w:val="num" w:pos="1135"/>
          </w:tabs>
          <w:ind w:left="1135" w:hanging="284"/>
        </w:pPr>
        <w:rPr>
          <w:rFonts w:ascii="Times New Roman" w:hAnsi="Times New Roman" w:cs="Times New Roman" w:hint="default"/>
          <w:b/>
          <w:bCs w:val="0"/>
          <w:i w:val="0"/>
          <w:sz w:val="24"/>
          <w:szCs w:val="20"/>
        </w:rPr>
      </w:lvl>
    </w:lvlOverride>
    <w:lvlOverride w:ilvl="2">
      <w:startOverride w:val="1"/>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startOverride w:val="1"/>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startOverride w:val="1"/>
      <w:lvl w:ilvl="4">
        <w:start w:val="1"/>
        <w:numFmt w:val="lowerRoman"/>
        <w:pStyle w:val="RegH5G"/>
        <w:lvlText w:val="(%5)"/>
        <w:lvlJc w:val="right"/>
        <w:pPr>
          <w:tabs>
            <w:tab w:val="num" w:pos="1134"/>
          </w:tabs>
          <w:ind w:left="1135" w:hanging="284"/>
        </w:pPr>
        <w:rPr>
          <w:rFonts w:ascii="SimSun" w:hAnsi="SimSun" w:hint="default"/>
          <w:b w:val="0"/>
          <w:i/>
        </w:rPr>
      </w:lvl>
    </w:lvlOverride>
    <w:lvlOverride w:ilvl="5">
      <w:startOverride w:val="1"/>
      <w:lvl w:ilvl="5">
        <w:start w:val="1"/>
        <w:numFmt w:val="decimal"/>
        <w:lvlRestart w:val="0"/>
        <w:pStyle w:val="RegSingleTxtG"/>
        <w:lvlText w:val="%6."/>
        <w:lvlJc w:val="left"/>
        <w:pPr>
          <w:ind w:left="1134" w:firstLine="0"/>
        </w:pPr>
        <w:rPr>
          <w:rFonts w:hint="default"/>
          <w:sz w:val="20"/>
        </w:rPr>
      </w:lvl>
    </w:lvlOverride>
    <w:lvlOverride w:ilvl="6">
      <w:startOverride w:val="1"/>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startOverride w:val="1"/>
      <w:lvl w:ilvl="7">
        <w:start w:val="1"/>
        <w:numFmt w:val="lowerRoman"/>
        <w:pStyle w:val="RegSingleTxtG3"/>
        <w:lvlText w:val="(%8)"/>
        <w:lvlJc w:val="left"/>
        <w:pPr>
          <w:ind w:left="1701" w:firstLine="0"/>
        </w:pPr>
        <w:rPr>
          <w:rFonts w:hint="default"/>
          <w:sz w:val="20"/>
        </w:rPr>
      </w:lvl>
    </w:lvlOverride>
    <w:lvlOverride w:ilvl="8">
      <w:startOverride w:val="1"/>
      <w:lvl w:ilvl="8">
        <w:start w:val="1"/>
        <w:numFmt w:val="lowerLetter"/>
        <w:lvlText w:val="%9."/>
        <w:lvlJc w:val="left"/>
        <w:pPr>
          <w:tabs>
            <w:tab w:val="num" w:pos="2268"/>
          </w:tabs>
          <w:ind w:left="2268" w:firstLine="0"/>
        </w:pPr>
        <w:rPr>
          <w:rFonts w:hint="default"/>
        </w:rPr>
      </w:lvl>
    </w:lvlOverride>
  </w:num>
  <w:num w:numId="41">
    <w:abstractNumId w:val="4"/>
    <w:lvlOverride w:ilvl="0">
      <w:startOverride w:val="1"/>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startOverride w:val="1"/>
      <w:lvl w:ilvl="1">
        <w:start w:val="1"/>
        <w:numFmt w:val="upperLetter"/>
        <w:pStyle w:val="RegH1G"/>
        <w:lvlText w:val="%2."/>
        <w:lvlJc w:val="right"/>
        <w:pPr>
          <w:tabs>
            <w:tab w:val="num" w:pos="1135"/>
          </w:tabs>
          <w:ind w:left="1135" w:hanging="284"/>
        </w:pPr>
        <w:rPr>
          <w:rFonts w:ascii="Times New Roman" w:hAnsi="Times New Roman" w:cs="Times New Roman" w:hint="default"/>
          <w:b/>
          <w:bCs w:val="0"/>
          <w:i w:val="0"/>
          <w:sz w:val="24"/>
          <w:szCs w:val="20"/>
        </w:rPr>
      </w:lvl>
    </w:lvlOverride>
    <w:lvlOverride w:ilvl="2">
      <w:startOverride w:val="1"/>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startOverride w:val="1"/>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startOverride w:val="1"/>
      <w:lvl w:ilvl="4">
        <w:start w:val="1"/>
        <w:numFmt w:val="lowerRoman"/>
        <w:pStyle w:val="RegH5G"/>
        <w:lvlText w:val="(%5)"/>
        <w:lvlJc w:val="right"/>
        <w:pPr>
          <w:tabs>
            <w:tab w:val="num" w:pos="1134"/>
          </w:tabs>
          <w:ind w:left="1135" w:hanging="284"/>
        </w:pPr>
        <w:rPr>
          <w:rFonts w:ascii="SimSun" w:hAnsi="SimSun" w:hint="default"/>
          <w:b w:val="0"/>
          <w:i/>
        </w:rPr>
      </w:lvl>
    </w:lvlOverride>
    <w:lvlOverride w:ilvl="5">
      <w:startOverride w:val="1"/>
      <w:lvl w:ilvl="5">
        <w:start w:val="1"/>
        <w:numFmt w:val="decimal"/>
        <w:lvlRestart w:val="0"/>
        <w:pStyle w:val="RegSingleTxtG"/>
        <w:lvlText w:val="%6."/>
        <w:lvlJc w:val="left"/>
        <w:pPr>
          <w:ind w:left="1134" w:firstLine="0"/>
        </w:pPr>
        <w:rPr>
          <w:rFonts w:hint="default"/>
          <w:sz w:val="20"/>
        </w:rPr>
      </w:lvl>
    </w:lvlOverride>
    <w:lvlOverride w:ilvl="6">
      <w:startOverride w:val="1"/>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startOverride w:val="1"/>
      <w:lvl w:ilvl="7">
        <w:start w:val="1"/>
        <w:numFmt w:val="lowerRoman"/>
        <w:pStyle w:val="RegSingleTxtG3"/>
        <w:lvlText w:val="(%8)"/>
        <w:lvlJc w:val="left"/>
        <w:pPr>
          <w:ind w:left="1701" w:firstLine="0"/>
        </w:pPr>
        <w:rPr>
          <w:rFonts w:hint="default"/>
          <w:sz w:val="20"/>
        </w:rPr>
      </w:lvl>
    </w:lvlOverride>
    <w:lvlOverride w:ilvl="8">
      <w:startOverride w:val="1"/>
      <w:lvl w:ilvl="8">
        <w:start w:val="1"/>
        <w:numFmt w:val="lowerLetter"/>
        <w:lvlText w:val="%9."/>
        <w:lvlJc w:val="left"/>
        <w:pPr>
          <w:tabs>
            <w:tab w:val="num" w:pos="2268"/>
          </w:tabs>
          <w:ind w:left="2268" w:firstLine="0"/>
        </w:pPr>
        <w:rPr>
          <w:rFonts w:hint="default"/>
        </w:rPr>
      </w:lvl>
    </w:lvlOverride>
  </w:num>
  <w:num w:numId="42">
    <w:abstractNumId w:val="4"/>
    <w:lvlOverride w:ilvl="0">
      <w:startOverride w:val="1"/>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Override>
    <w:lvlOverride w:ilvl="1">
      <w:startOverride w:val="1"/>
      <w:lvl w:ilvl="1">
        <w:start w:val="1"/>
        <w:numFmt w:val="upperLetter"/>
        <w:pStyle w:val="RegH1G"/>
        <w:lvlText w:val="%2."/>
        <w:lvlJc w:val="right"/>
        <w:pPr>
          <w:tabs>
            <w:tab w:val="num" w:pos="1135"/>
          </w:tabs>
          <w:ind w:left="1135" w:hanging="284"/>
        </w:pPr>
        <w:rPr>
          <w:rFonts w:ascii="Times New Roman" w:hAnsi="Times New Roman" w:cs="Times New Roman" w:hint="default"/>
          <w:b/>
          <w:bCs w:val="0"/>
          <w:i w:val="0"/>
          <w:sz w:val="24"/>
          <w:szCs w:val="20"/>
        </w:rPr>
      </w:lvl>
    </w:lvlOverride>
    <w:lvlOverride w:ilvl="2">
      <w:startOverride w:val="1"/>
      <w:lvl w:ilvl="2">
        <w:start w:val="1"/>
        <w:numFmt w:val="decimal"/>
        <w:pStyle w:val="RegH23G"/>
        <w:lvlText w:val="%3."/>
        <w:lvlJc w:val="right"/>
        <w:pPr>
          <w:tabs>
            <w:tab w:val="num" w:pos="1135"/>
          </w:tabs>
          <w:ind w:left="1135" w:hanging="284"/>
        </w:pPr>
        <w:rPr>
          <w:rFonts w:ascii="SimSun" w:hAnsi="SimSun" w:cs="SimSun" w:hint="default"/>
          <w:b/>
          <w:bCs/>
          <w:i w:val="0"/>
          <w:iCs w:val="0"/>
          <w:sz w:val="20"/>
          <w:szCs w:val="20"/>
        </w:rPr>
      </w:lvl>
    </w:lvlOverride>
    <w:lvlOverride w:ilvl="3">
      <w:startOverride w:val="1"/>
      <w:lvl w:ilvl="3">
        <w:start w:val="1"/>
        <w:numFmt w:val="lowerLetter"/>
        <w:pStyle w:val="RegH4G"/>
        <w:lvlText w:val="(%4)"/>
        <w:lvlJc w:val="right"/>
        <w:pPr>
          <w:tabs>
            <w:tab w:val="num" w:pos="1134"/>
          </w:tabs>
          <w:ind w:left="1135" w:hanging="284"/>
        </w:pPr>
        <w:rPr>
          <w:rFonts w:ascii="SimSun" w:hAnsi="SimSun" w:cs="SimSun" w:hint="default"/>
          <w:b/>
          <w:i w:val="0"/>
          <w:sz w:val="20"/>
        </w:rPr>
      </w:lvl>
    </w:lvlOverride>
    <w:lvlOverride w:ilvl="4">
      <w:startOverride w:val="1"/>
      <w:lvl w:ilvl="4">
        <w:start w:val="1"/>
        <w:numFmt w:val="lowerRoman"/>
        <w:pStyle w:val="RegH5G"/>
        <w:lvlText w:val="(%5)"/>
        <w:lvlJc w:val="right"/>
        <w:pPr>
          <w:tabs>
            <w:tab w:val="num" w:pos="1134"/>
          </w:tabs>
          <w:ind w:left="1135" w:hanging="284"/>
        </w:pPr>
        <w:rPr>
          <w:rFonts w:ascii="SimSun" w:hAnsi="SimSun" w:hint="default"/>
          <w:b w:val="0"/>
          <w:i/>
        </w:rPr>
      </w:lvl>
    </w:lvlOverride>
    <w:lvlOverride w:ilvl="5">
      <w:startOverride w:val="1"/>
      <w:lvl w:ilvl="5">
        <w:start w:val="1"/>
        <w:numFmt w:val="decimal"/>
        <w:lvlRestart w:val="0"/>
        <w:pStyle w:val="RegSingleTxtG"/>
        <w:lvlText w:val="%6."/>
        <w:lvlJc w:val="left"/>
        <w:pPr>
          <w:ind w:left="1134" w:firstLine="0"/>
        </w:pPr>
        <w:rPr>
          <w:rFonts w:hint="default"/>
          <w:sz w:val="20"/>
        </w:rPr>
      </w:lvl>
    </w:lvlOverride>
    <w:lvlOverride w:ilvl="6">
      <w:startOverride w:val="1"/>
      <w:lvl w:ilvl="6">
        <w:start w:val="1"/>
        <w:numFmt w:val="lowerLetter"/>
        <w:pStyle w:val="RegSingleTxtG2"/>
        <w:lvlText w:val="(%7)"/>
        <w:lvlJc w:val="left"/>
        <w:pPr>
          <w:tabs>
            <w:tab w:val="num" w:pos="1702"/>
          </w:tabs>
          <w:ind w:left="1134" w:firstLine="567"/>
        </w:pPr>
        <w:rPr>
          <w:rFonts w:hint="default"/>
          <w:b w:val="0"/>
          <w:i w:val="0"/>
          <w:color w:val="auto"/>
          <w:sz w:val="20"/>
          <w:szCs w:val="28"/>
        </w:rPr>
      </w:lvl>
    </w:lvlOverride>
    <w:lvlOverride w:ilvl="7">
      <w:startOverride w:val="1"/>
      <w:lvl w:ilvl="7">
        <w:start w:val="1"/>
        <w:numFmt w:val="lowerRoman"/>
        <w:pStyle w:val="RegSingleTxtG3"/>
        <w:lvlText w:val="(%8)"/>
        <w:lvlJc w:val="left"/>
        <w:pPr>
          <w:ind w:left="1701" w:firstLine="0"/>
        </w:pPr>
        <w:rPr>
          <w:rFonts w:hint="default"/>
          <w:sz w:val="20"/>
        </w:rPr>
      </w:lvl>
    </w:lvlOverride>
    <w:lvlOverride w:ilvl="8">
      <w:startOverride w:val="1"/>
      <w:lvl w:ilvl="8">
        <w:start w:val="1"/>
        <w:numFmt w:val="lowerLetter"/>
        <w:lvlText w:val="%9."/>
        <w:lvlJc w:val="left"/>
        <w:pPr>
          <w:tabs>
            <w:tab w:val="num" w:pos="2268"/>
          </w:tabs>
          <w:ind w:left="2268" w:firstLine="0"/>
        </w:pPr>
        <w:rPr>
          <w:rFonts w:hint="default"/>
        </w:rPr>
      </w:lvl>
    </w:lvlOverride>
  </w:num>
  <w:num w:numId="43">
    <w:abstractNumId w:val="23"/>
  </w:num>
  <w:num w:numId="44">
    <w:abstractNumId w:val="17"/>
  </w:num>
  <w:num w:numId="45">
    <w:abstractNumId w:val="8"/>
  </w:num>
  <w:num w:numId="46">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24"/>
    <w:rsid w:val="000003CC"/>
    <w:rsid w:val="000006FD"/>
    <w:rsid w:val="00000780"/>
    <w:rsid w:val="00001A99"/>
    <w:rsid w:val="00002558"/>
    <w:rsid w:val="00004A30"/>
    <w:rsid w:val="00005D5D"/>
    <w:rsid w:val="00007089"/>
    <w:rsid w:val="00007501"/>
    <w:rsid w:val="000103BE"/>
    <w:rsid w:val="00015FF9"/>
    <w:rsid w:val="000168F9"/>
    <w:rsid w:val="00020BB3"/>
    <w:rsid w:val="00021BB6"/>
    <w:rsid w:val="00022F2F"/>
    <w:rsid w:val="0002382B"/>
    <w:rsid w:val="00025539"/>
    <w:rsid w:val="00026994"/>
    <w:rsid w:val="00027291"/>
    <w:rsid w:val="00027F36"/>
    <w:rsid w:val="00027F7F"/>
    <w:rsid w:val="00027F8B"/>
    <w:rsid w:val="000317E1"/>
    <w:rsid w:val="00032CBC"/>
    <w:rsid w:val="00032DDE"/>
    <w:rsid w:val="00037650"/>
    <w:rsid w:val="0003776D"/>
    <w:rsid w:val="000410A2"/>
    <w:rsid w:val="000423A6"/>
    <w:rsid w:val="00047F23"/>
    <w:rsid w:val="00051FB5"/>
    <w:rsid w:val="00052463"/>
    <w:rsid w:val="00054121"/>
    <w:rsid w:val="00054463"/>
    <w:rsid w:val="000555B3"/>
    <w:rsid w:val="000561BD"/>
    <w:rsid w:val="00057765"/>
    <w:rsid w:val="00060042"/>
    <w:rsid w:val="0006033C"/>
    <w:rsid w:val="000617B4"/>
    <w:rsid w:val="00062505"/>
    <w:rsid w:val="00062B27"/>
    <w:rsid w:val="000632F8"/>
    <w:rsid w:val="00067590"/>
    <w:rsid w:val="00067D33"/>
    <w:rsid w:val="00070F19"/>
    <w:rsid w:val="00074855"/>
    <w:rsid w:val="00074EC5"/>
    <w:rsid w:val="00074FC8"/>
    <w:rsid w:val="00075136"/>
    <w:rsid w:val="00076113"/>
    <w:rsid w:val="000773C8"/>
    <w:rsid w:val="00081171"/>
    <w:rsid w:val="00081C44"/>
    <w:rsid w:val="00083647"/>
    <w:rsid w:val="0008475D"/>
    <w:rsid w:val="00084C2B"/>
    <w:rsid w:val="0008756E"/>
    <w:rsid w:val="00087BE9"/>
    <w:rsid w:val="00090016"/>
    <w:rsid w:val="000913E6"/>
    <w:rsid w:val="000918C6"/>
    <w:rsid w:val="00092E29"/>
    <w:rsid w:val="00093044"/>
    <w:rsid w:val="000A2586"/>
    <w:rsid w:val="000A2BA6"/>
    <w:rsid w:val="000A3561"/>
    <w:rsid w:val="000A399F"/>
    <w:rsid w:val="000A3A70"/>
    <w:rsid w:val="000A48AD"/>
    <w:rsid w:val="000A4C99"/>
    <w:rsid w:val="000A566F"/>
    <w:rsid w:val="000A63B3"/>
    <w:rsid w:val="000A784A"/>
    <w:rsid w:val="000A7853"/>
    <w:rsid w:val="000A7C2B"/>
    <w:rsid w:val="000B0F96"/>
    <w:rsid w:val="000B1FD0"/>
    <w:rsid w:val="000B3872"/>
    <w:rsid w:val="000B3B45"/>
    <w:rsid w:val="000B4EC0"/>
    <w:rsid w:val="000B5308"/>
    <w:rsid w:val="000B6ABA"/>
    <w:rsid w:val="000C0E05"/>
    <w:rsid w:val="000C24E3"/>
    <w:rsid w:val="000C2A39"/>
    <w:rsid w:val="000C2D96"/>
    <w:rsid w:val="000C3A01"/>
    <w:rsid w:val="000C5173"/>
    <w:rsid w:val="000C7FAF"/>
    <w:rsid w:val="000D3711"/>
    <w:rsid w:val="000D57CF"/>
    <w:rsid w:val="000D5DED"/>
    <w:rsid w:val="000D6922"/>
    <w:rsid w:val="000D6D4A"/>
    <w:rsid w:val="000D7B93"/>
    <w:rsid w:val="000E04DB"/>
    <w:rsid w:val="000E11F1"/>
    <w:rsid w:val="000E1BDA"/>
    <w:rsid w:val="000E343D"/>
    <w:rsid w:val="000E5A37"/>
    <w:rsid w:val="000E5A58"/>
    <w:rsid w:val="000E6E68"/>
    <w:rsid w:val="000F13AC"/>
    <w:rsid w:val="000F379C"/>
    <w:rsid w:val="000F423F"/>
    <w:rsid w:val="000F4528"/>
    <w:rsid w:val="000F5020"/>
    <w:rsid w:val="000F50DC"/>
    <w:rsid w:val="000F609B"/>
    <w:rsid w:val="001007C9"/>
    <w:rsid w:val="00106384"/>
    <w:rsid w:val="00107536"/>
    <w:rsid w:val="00107B0E"/>
    <w:rsid w:val="0011157B"/>
    <w:rsid w:val="001141F0"/>
    <w:rsid w:val="00114C71"/>
    <w:rsid w:val="00115BF4"/>
    <w:rsid w:val="001161E5"/>
    <w:rsid w:val="001162E7"/>
    <w:rsid w:val="0011781E"/>
    <w:rsid w:val="00120826"/>
    <w:rsid w:val="00120901"/>
    <w:rsid w:val="001209A8"/>
    <w:rsid w:val="00120E84"/>
    <w:rsid w:val="0012390F"/>
    <w:rsid w:val="00123C52"/>
    <w:rsid w:val="00124496"/>
    <w:rsid w:val="001260F0"/>
    <w:rsid w:val="0012669B"/>
    <w:rsid w:val="00126ED9"/>
    <w:rsid w:val="00127311"/>
    <w:rsid w:val="0013097F"/>
    <w:rsid w:val="001328F9"/>
    <w:rsid w:val="001349EC"/>
    <w:rsid w:val="00134F15"/>
    <w:rsid w:val="00134FEF"/>
    <w:rsid w:val="00135343"/>
    <w:rsid w:val="00136D61"/>
    <w:rsid w:val="001374D0"/>
    <w:rsid w:val="00141133"/>
    <w:rsid w:val="00141710"/>
    <w:rsid w:val="00142A35"/>
    <w:rsid w:val="00143692"/>
    <w:rsid w:val="00146095"/>
    <w:rsid w:val="00146781"/>
    <w:rsid w:val="0015183D"/>
    <w:rsid w:val="00151C69"/>
    <w:rsid w:val="00152A6E"/>
    <w:rsid w:val="001542E0"/>
    <w:rsid w:val="001600D9"/>
    <w:rsid w:val="00161AB9"/>
    <w:rsid w:val="0016379C"/>
    <w:rsid w:val="00167F31"/>
    <w:rsid w:val="00170191"/>
    <w:rsid w:val="00172CF0"/>
    <w:rsid w:val="001738F1"/>
    <w:rsid w:val="00173A05"/>
    <w:rsid w:val="00174997"/>
    <w:rsid w:val="00174A05"/>
    <w:rsid w:val="00175581"/>
    <w:rsid w:val="0017687E"/>
    <w:rsid w:val="00176D28"/>
    <w:rsid w:val="00176F30"/>
    <w:rsid w:val="00177074"/>
    <w:rsid w:val="00177E90"/>
    <w:rsid w:val="00184C03"/>
    <w:rsid w:val="00186A4F"/>
    <w:rsid w:val="001871DF"/>
    <w:rsid w:val="00187A62"/>
    <w:rsid w:val="001906D0"/>
    <w:rsid w:val="001915EF"/>
    <w:rsid w:val="00192A98"/>
    <w:rsid w:val="0019430F"/>
    <w:rsid w:val="001945C7"/>
    <w:rsid w:val="00194BFA"/>
    <w:rsid w:val="00194E11"/>
    <w:rsid w:val="00195018"/>
    <w:rsid w:val="00195FF4"/>
    <w:rsid w:val="00196E77"/>
    <w:rsid w:val="001A0A3A"/>
    <w:rsid w:val="001A1258"/>
    <w:rsid w:val="001A1FC1"/>
    <w:rsid w:val="001A3E9A"/>
    <w:rsid w:val="001A594B"/>
    <w:rsid w:val="001A5C00"/>
    <w:rsid w:val="001A5FE8"/>
    <w:rsid w:val="001A677D"/>
    <w:rsid w:val="001A70E2"/>
    <w:rsid w:val="001B085A"/>
    <w:rsid w:val="001B0BEB"/>
    <w:rsid w:val="001B1483"/>
    <w:rsid w:val="001B1907"/>
    <w:rsid w:val="001C1166"/>
    <w:rsid w:val="001C2128"/>
    <w:rsid w:val="001C271F"/>
    <w:rsid w:val="001C3DE7"/>
    <w:rsid w:val="001C40F0"/>
    <w:rsid w:val="001C4688"/>
    <w:rsid w:val="001C7B87"/>
    <w:rsid w:val="001D012A"/>
    <w:rsid w:val="001D0F0F"/>
    <w:rsid w:val="001D20DF"/>
    <w:rsid w:val="001D2FD8"/>
    <w:rsid w:val="001D399D"/>
    <w:rsid w:val="001E373B"/>
    <w:rsid w:val="001E38E4"/>
    <w:rsid w:val="001E63F1"/>
    <w:rsid w:val="001E7761"/>
    <w:rsid w:val="001E7D13"/>
    <w:rsid w:val="001F0C87"/>
    <w:rsid w:val="001F2BBF"/>
    <w:rsid w:val="001F40FC"/>
    <w:rsid w:val="001F7F42"/>
    <w:rsid w:val="002008AA"/>
    <w:rsid w:val="00200D04"/>
    <w:rsid w:val="00201B92"/>
    <w:rsid w:val="002025E1"/>
    <w:rsid w:val="00202C1D"/>
    <w:rsid w:val="00202E83"/>
    <w:rsid w:val="00207452"/>
    <w:rsid w:val="0021446A"/>
    <w:rsid w:val="00214E3F"/>
    <w:rsid w:val="002162B9"/>
    <w:rsid w:val="00216589"/>
    <w:rsid w:val="00221401"/>
    <w:rsid w:val="00223453"/>
    <w:rsid w:val="002236B5"/>
    <w:rsid w:val="00224111"/>
    <w:rsid w:val="00230D0F"/>
    <w:rsid w:val="00231BBD"/>
    <w:rsid w:val="00231FB5"/>
    <w:rsid w:val="00232259"/>
    <w:rsid w:val="00232479"/>
    <w:rsid w:val="00232EAA"/>
    <w:rsid w:val="00233BB2"/>
    <w:rsid w:val="00234CF7"/>
    <w:rsid w:val="00236817"/>
    <w:rsid w:val="00237D61"/>
    <w:rsid w:val="002421B1"/>
    <w:rsid w:val="002429E2"/>
    <w:rsid w:val="00243EB6"/>
    <w:rsid w:val="0024447B"/>
    <w:rsid w:val="002457D7"/>
    <w:rsid w:val="00246239"/>
    <w:rsid w:val="00246888"/>
    <w:rsid w:val="00247BF6"/>
    <w:rsid w:val="00250037"/>
    <w:rsid w:val="0025175B"/>
    <w:rsid w:val="0025179B"/>
    <w:rsid w:val="00251FF9"/>
    <w:rsid w:val="00253D17"/>
    <w:rsid w:val="0025562E"/>
    <w:rsid w:val="00256796"/>
    <w:rsid w:val="00256CFB"/>
    <w:rsid w:val="00257AA3"/>
    <w:rsid w:val="00260BFA"/>
    <w:rsid w:val="00263639"/>
    <w:rsid w:val="00264F17"/>
    <w:rsid w:val="002658D8"/>
    <w:rsid w:val="00265D86"/>
    <w:rsid w:val="00266D68"/>
    <w:rsid w:val="0026761A"/>
    <w:rsid w:val="00267B98"/>
    <w:rsid w:val="00273E8E"/>
    <w:rsid w:val="0027419E"/>
    <w:rsid w:val="00274BE9"/>
    <w:rsid w:val="00276A17"/>
    <w:rsid w:val="002776B4"/>
    <w:rsid w:val="002779EB"/>
    <w:rsid w:val="002823A1"/>
    <w:rsid w:val="00283275"/>
    <w:rsid w:val="00283875"/>
    <w:rsid w:val="0028497A"/>
    <w:rsid w:val="002859C9"/>
    <w:rsid w:val="002871A1"/>
    <w:rsid w:val="0029007C"/>
    <w:rsid w:val="00290409"/>
    <w:rsid w:val="00292DC3"/>
    <w:rsid w:val="002933A4"/>
    <w:rsid w:val="002954CD"/>
    <w:rsid w:val="00295866"/>
    <w:rsid w:val="0029646F"/>
    <w:rsid w:val="0029733B"/>
    <w:rsid w:val="00297C1E"/>
    <w:rsid w:val="002A46A4"/>
    <w:rsid w:val="002A7B52"/>
    <w:rsid w:val="002B00DA"/>
    <w:rsid w:val="002B0283"/>
    <w:rsid w:val="002B0D0C"/>
    <w:rsid w:val="002B2CF5"/>
    <w:rsid w:val="002B3984"/>
    <w:rsid w:val="002B446B"/>
    <w:rsid w:val="002B6928"/>
    <w:rsid w:val="002B71EA"/>
    <w:rsid w:val="002B72CE"/>
    <w:rsid w:val="002B7532"/>
    <w:rsid w:val="002C051E"/>
    <w:rsid w:val="002C11F7"/>
    <w:rsid w:val="002C3336"/>
    <w:rsid w:val="002C52A6"/>
    <w:rsid w:val="002C5632"/>
    <w:rsid w:val="002C71B8"/>
    <w:rsid w:val="002D0AD6"/>
    <w:rsid w:val="002D154A"/>
    <w:rsid w:val="002D1F6E"/>
    <w:rsid w:val="002D2B64"/>
    <w:rsid w:val="002D374E"/>
    <w:rsid w:val="002D53E7"/>
    <w:rsid w:val="002D608C"/>
    <w:rsid w:val="002D66A2"/>
    <w:rsid w:val="002D737B"/>
    <w:rsid w:val="002E0FA5"/>
    <w:rsid w:val="002E3E97"/>
    <w:rsid w:val="002E3EBD"/>
    <w:rsid w:val="002E3ED8"/>
    <w:rsid w:val="002E5E73"/>
    <w:rsid w:val="002F0A72"/>
    <w:rsid w:val="002F304A"/>
    <w:rsid w:val="002F584C"/>
    <w:rsid w:val="002F60E8"/>
    <w:rsid w:val="002F6F92"/>
    <w:rsid w:val="002F7B01"/>
    <w:rsid w:val="003012AF"/>
    <w:rsid w:val="00303B05"/>
    <w:rsid w:val="00304BA1"/>
    <w:rsid w:val="00306423"/>
    <w:rsid w:val="00310026"/>
    <w:rsid w:val="00311510"/>
    <w:rsid w:val="003121A8"/>
    <w:rsid w:val="00312FAF"/>
    <w:rsid w:val="003132EC"/>
    <w:rsid w:val="003147E4"/>
    <w:rsid w:val="00315DBF"/>
    <w:rsid w:val="003168C0"/>
    <w:rsid w:val="00317B8C"/>
    <w:rsid w:val="00321A14"/>
    <w:rsid w:val="003250E7"/>
    <w:rsid w:val="00327575"/>
    <w:rsid w:val="00327B89"/>
    <w:rsid w:val="00332592"/>
    <w:rsid w:val="003354A0"/>
    <w:rsid w:val="00336881"/>
    <w:rsid w:val="00336DC3"/>
    <w:rsid w:val="0034005C"/>
    <w:rsid w:val="00340554"/>
    <w:rsid w:val="00341289"/>
    <w:rsid w:val="003415A2"/>
    <w:rsid w:val="00344AD3"/>
    <w:rsid w:val="00344F34"/>
    <w:rsid w:val="00345CE9"/>
    <w:rsid w:val="003477E2"/>
    <w:rsid w:val="00347949"/>
    <w:rsid w:val="00350710"/>
    <w:rsid w:val="00355B23"/>
    <w:rsid w:val="00357684"/>
    <w:rsid w:val="00357E7A"/>
    <w:rsid w:val="00361111"/>
    <w:rsid w:val="00361821"/>
    <w:rsid w:val="00361A9D"/>
    <w:rsid w:val="003643C9"/>
    <w:rsid w:val="00364B85"/>
    <w:rsid w:val="00370AAA"/>
    <w:rsid w:val="00375F53"/>
    <w:rsid w:val="003762C2"/>
    <w:rsid w:val="00381632"/>
    <w:rsid w:val="00383494"/>
    <w:rsid w:val="003847B9"/>
    <w:rsid w:val="00385E56"/>
    <w:rsid w:val="00394BFF"/>
    <w:rsid w:val="00395D91"/>
    <w:rsid w:val="00397690"/>
    <w:rsid w:val="003A04B4"/>
    <w:rsid w:val="003A16EB"/>
    <w:rsid w:val="003A27FC"/>
    <w:rsid w:val="003A347B"/>
    <w:rsid w:val="003A4936"/>
    <w:rsid w:val="003A59FF"/>
    <w:rsid w:val="003A6148"/>
    <w:rsid w:val="003B1229"/>
    <w:rsid w:val="003B242C"/>
    <w:rsid w:val="003B2B0F"/>
    <w:rsid w:val="003B2C11"/>
    <w:rsid w:val="003B3C25"/>
    <w:rsid w:val="003B4C6A"/>
    <w:rsid w:val="003B4D23"/>
    <w:rsid w:val="003B5E16"/>
    <w:rsid w:val="003B714F"/>
    <w:rsid w:val="003B7EF2"/>
    <w:rsid w:val="003C3854"/>
    <w:rsid w:val="003C75B9"/>
    <w:rsid w:val="003C77CB"/>
    <w:rsid w:val="003D1A53"/>
    <w:rsid w:val="003D36AD"/>
    <w:rsid w:val="003D3E2F"/>
    <w:rsid w:val="003D3F8D"/>
    <w:rsid w:val="003D450E"/>
    <w:rsid w:val="003D48B6"/>
    <w:rsid w:val="003D6B47"/>
    <w:rsid w:val="003D6C6F"/>
    <w:rsid w:val="003E05CD"/>
    <w:rsid w:val="003E3A52"/>
    <w:rsid w:val="003E7745"/>
    <w:rsid w:val="003E7CA8"/>
    <w:rsid w:val="003F0B7F"/>
    <w:rsid w:val="003F0BC6"/>
    <w:rsid w:val="003F0DA5"/>
    <w:rsid w:val="003F13ED"/>
    <w:rsid w:val="003F1E27"/>
    <w:rsid w:val="003F20C4"/>
    <w:rsid w:val="003F3102"/>
    <w:rsid w:val="003F3389"/>
    <w:rsid w:val="003F40DF"/>
    <w:rsid w:val="003F5C5B"/>
    <w:rsid w:val="003F5FEE"/>
    <w:rsid w:val="003F7301"/>
    <w:rsid w:val="00400B35"/>
    <w:rsid w:val="00401E55"/>
    <w:rsid w:val="00403B59"/>
    <w:rsid w:val="00403E2E"/>
    <w:rsid w:val="004061BF"/>
    <w:rsid w:val="00410508"/>
    <w:rsid w:val="00411736"/>
    <w:rsid w:val="00415EFB"/>
    <w:rsid w:val="00417292"/>
    <w:rsid w:val="0041747A"/>
    <w:rsid w:val="004215DD"/>
    <w:rsid w:val="00422A48"/>
    <w:rsid w:val="00422A55"/>
    <w:rsid w:val="00423841"/>
    <w:rsid w:val="00425605"/>
    <w:rsid w:val="00425E6B"/>
    <w:rsid w:val="00427DA2"/>
    <w:rsid w:val="004310FE"/>
    <w:rsid w:val="0043729E"/>
    <w:rsid w:val="00437435"/>
    <w:rsid w:val="00441423"/>
    <w:rsid w:val="00442AFD"/>
    <w:rsid w:val="0044375C"/>
    <w:rsid w:val="00445627"/>
    <w:rsid w:val="004460B7"/>
    <w:rsid w:val="004524FE"/>
    <w:rsid w:val="004532AC"/>
    <w:rsid w:val="00453EA2"/>
    <w:rsid w:val="00454961"/>
    <w:rsid w:val="00455747"/>
    <w:rsid w:val="00455F64"/>
    <w:rsid w:val="00456080"/>
    <w:rsid w:val="00457558"/>
    <w:rsid w:val="004578AD"/>
    <w:rsid w:val="004633D3"/>
    <w:rsid w:val="00464BE9"/>
    <w:rsid w:val="0046523A"/>
    <w:rsid w:val="00465443"/>
    <w:rsid w:val="004664F3"/>
    <w:rsid w:val="004702A2"/>
    <w:rsid w:val="004714E6"/>
    <w:rsid w:val="004732FC"/>
    <w:rsid w:val="004753BC"/>
    <w:rsid w:val="00475DBE"/>
    <w:rsid w:val="00476500"/>
    <w:rsid w:val="00480ABC"/>
    <w:rsid w:val="004812E6"/>
    <w:rsid w:val="0048196D"/>
    <w:rsid w:val="00484B74"/>
    <w:rsid w:val="0048523B"/>
    <w:rsid w:val="00485971"/>
    <w:rsid w:val="00485BF9"/>
    <w:rsid w:val="00487DED"/>
    <w:rsid w:val="004903C5"/>
    <w:rsid w:val="00490900"/>
    <w:rsid w:val="00495225"/>
    <w:rsid w:val="004956C1"/>
    <w:rsid w:val="004977C3"/>
    <w:rsid w:val="004A36EC"/>
    <w:rsid w:val="004A5CA2"/>
    <w:rsid w:val="004A6287"/>
    <w:rsid w:val="004A67DD"/>
    <w:rsid w:val="004A70CB"/>
    <w:rsid w:val="004B02E4"/>
    <w:rsid w:val="004B0673"/>
    <w:rsid w:val="004B16BB"/>
    <w:rsid w:val="004B1CDC"/>
    <w:rsid w:val="004B2317"/>
    <w:rsid w:val="004B2869"/>
    <w:rsid w:val="004B501A"/>
    <w:rsid w:val="004B51A0"/>
    <w:rsid w:val="004B6375"/>
    <w:rsid w:val="004B64A5"/>
    <w:rsid w:val="004B6DE3"/>
    <w:rsid w:val="004C022A"/>
    <w:rsid w:val="004C06CC"/>
    <w:rsid w:val="004C1052"/>
    <w:rsid w:val="004C1B8E"/>
    <w:rsid w:val="004C5B8D"/>
    <w:rsid w:val="004C6805"/>
    <w:rsid w:val="004D1B9B"/>
    <w:rsid w:val="004D1BD9"/>
    <w:rsid w:val="004D26DD"/>
    <w:rsid w:val="004D3CC9"/>
    <w:rsid w:val="004D47C7"/>
    <w:rsid w:val="004D72AF"/>
    <w:rsid w:val="004E2287"/>
    <w:rsid w:val="004E2CAD"/>
    <w:rsid w:val="004E4B8F"/>
    <w:rsid w:val="004E4E04"/>
    <w:rsid w:val="004E5A04"/>
    <w:rsid w:val="004E658D"/>
    <w:rsid w:val="004E7437"/>
    <w:rsid w:val="004F0D45"/>
    <w:rsid w:val="004F0D75"/>
    <w:rsid w:val="004F1C08"/>
    <w:rsid w:val="004F1D0E"/>
    <w:rsid w:val="004F24A4"/>
    <w:rsid w:val="004F3747"/>
    <w:rsid w:val="004F45C1"/>
    <w:rsid w:val="004F5558"/>
    <w:rsid w:val="004F615A"/>
    <w:rsid w:val="005030B1"/>
    <w:rsid w:val="00503373"/>
    <w:rsid w:val="00503B08"/>
    <w:rsid w:val="00504A62"/>
    <w:rsid w:val="0050578E"/>
    <w:rsid w:val="005120CF"/>
    <w:rsid w:val="005122D6"/>
    <w:rsid w:val="0051452E"/>
    <w:rsid w:val="00515434"/>
    <w:rsid w:val="00516159"/>
    <w:rsid w:val="005166F0"/>
    <w:rsid w:val="0051793C"/>
    <w:rsid w:val="005203BD"/>
    <w:rsid w:val="00521929"/>
    <w:rsid w:val="00524736"/>
    <w:rsid w:val="005255F0"/>
    <w:rsid w:val="00527573"/>
    <w:rsid w:val="005279BE"/>
    <w:rsid w:val="005324FA"/>
    <w:rsid w:val="00533AB8"/>
    <w:rsid w:val="00534698"/>
    <w:rsid w:val="0053509C"/>
    <w:rsid w:val="00535B19"/>
    <w:rsid w:val="005416D2"/>
    <w:rsid w:val="005448D5"/>
    <w:rsid w:val="00545616"/>
    <w:rsid w:val="005464AA"/>
    <w:rsid w:val="00546735"/>
    <w:rsid w:val="005474C8"/>
    <w:rsid w:val="005512FE"/>
    <w:rsid w:val="005529F8"/>
    <w:rsid w:val="005549B8"/>
    <w:rsid w:val="00556333"/>
    <w:rsid w:val="0055700C"/>
    <w:rsid w:val="00557F01"/>
    <w:rsid w:val="00561DC8"/>
    <w:rsid w:val="00561E37"/>
    <w:rsid w:val="00561E3D"/>
    <w:rsid w:val="0056212D"/>
    <w:rsid w:val="0056250B"/>
    <w:rsid w:val="005627AB"/>
    <w:rsid w:val="005653A9"/>
    <w:rsid w:val="00565AF2"/>
    <w:rsid w:val="00566F22"/>
    <w:rsid w:val="0056758F"/>
    <w:rsid w:val="0057038E"/>
    <w:rsid w:val="00570EDD"/>
    <w:rsid w:val="00570F55"/>
    <w:rsid w:val="00571179"/>
    <w:rsid w:val="00571914"/>
    <w:rsid w:val="005726B6"/>
    <w:rsid w:val="00573130"/>
    <w:rsid w:val="00576132"/>
    <w:rsid w:val="00576F19"/>
    <w:rsid w:val="00577949"/>
    <w:rsid w:val="00581EA1"/>
    <w:rsid w:val="0058341F"/>
    <w:rsid w:val="005857A1"/>
    <w:rsid w:val="005903BB"/>
    <w:rsid w:val="0059193B"/>
    <w:rsid w:val="00591A96"/>
    <w:rsid w:val="00592405"/>
    <w:rsid w:val="00597628"/>
    <w:rsid w:val="005977D4"/>
    <w:rsid w:val="005A0171"/>
    <w:rsid w:val="005A02D0"/>
    <w:rsid w:val="005A0D55"/>
    <w:rsid w:val="005A17FA"/>
    <w:rsid w:val="005A1844"/>
    <w:rsid w:val="005A30EA"/>
    <w:rsid w:val="005A3292"/>
    <w:rsid w:val="005A5597"/>
    <w:rsid w:val="005A6151"/>
    <w:rsid w:val="005A7F12"/>
    <w:rsid w:val="005B1955"/>
    <w:rsid w:val="005B1D36"/>
    <w:rsid w:val="005B1FDE"/>
    <w:rsid w:val="005B232E"/>
    <w:rsid w:val="005B3982"/>
    <w:rsid w:val="005B46C2"/>
    <w:rsid w:val="005B47F8"/>
    <w:rsid w:val="005B4AEC"/>
    <w:rsid w:val="005B5496"/>
    <w:rsid w:val="005C08EC"/>
    <w:rsid w:val="005C0A9F"/>
    <w:rsid w:val="005C16F3"/>
    <w:rsid w:val="005C3CC0"/>
    <w:rsid w:val="005C4FCA"/>
    <w:rsid w:val="005C683F"/>
    <w:rsid w:val="005C6895"/>
    <w:rsid w:val="005D042C"/>
    <w:rsid w:val="005D2943"/>
    <w:rsid w:val="005D5EA3"/>
    <w:rsid w:val="005D6C7A"/>
    <w:rsid w:val="005E23DD"/>
    <w:rsid w:val="005E432D"/>
    <w:rsid w:val="005E7DBE"/>
    <w:rsid w:val="005F16C2"/>
    <w:rsid w:val="005F311F"/>
    <w:rsid w:val="005F338F"/>
    <w:rsid w:val="005F4F22"/>
    <w:rsid w:val="005F5382"/>
    <w:rsid w:val="005F563D"/>
    <w:rsid w:val="005F7584"/>
    <w:rsid w:val="006002E5"/>
    <w:rsid w:val="00600413"/>
    <w:rsid w:val="006012E5"/>
    <w:rsid w:val="00601526"/>
    <w:rsid w:val="00601C45"/>
    <w:rsid w:val="006025BC"/>
    <w:rsid w:val="00603D73"/>
    <w:rsid w:val="0060436D"/>
    <w:rsid w:val="00604B23"/>
    <w:rsid w:val="006063E8"/>
    <w:rsid w:val="0060653B"/>
    <w:rsid w:val="006078CB"/>
    <w:rsid w:val="00610146"/>
    <w:rsid w:val="0061173F"/>
    <w:rsid w:val="00611E89"/>
    <w:rsid w:val="00612237"/>
    <w:rsid w:val="00612EE9"/>
    <w:rsid w:val="00616EE5"/>
    <w:rsid w:val="00617B57"/>
    <w:rsid w:val="00620E47"/>
    <w:rsid w:val="00622643"/>
    <w:rsid w:val="00622B9F"/>
    <w:rsid w:val="00623A72"/>
    <w:rsid w:val="00624D03"/>
    <w:rsid w:val="00625C80"/>
    <w:rsid w:val="00630DAA"/>
    <w:rsid w:val="00631EE2"/>
    <w:rsid w:val="00633BF3"/>
    <w:rsid w:val="00634DBB"/>
    <w:rsid w:val="0063554A"/>
    <w:rsid w:val="0063652F"/>
    <w:rsid w:val="0063667C"/>
    <w:rsid w:val="00637546"/>
    <w:rsid w:val="006379C7"/>
    <w:rsid w:val="006407F9"/>
    <w:rsid w:val="00641540"/>
    <w:rsid w:val="00641F29"/>
    <w:rsid w:val="0064579B"/>
    <w:rsid w:val="00646ED2"/>
    <w:rsid w:val="00647686"/>
    <w:rsid w:val="00651BDB"/>
    <w:rsid w:val="00653EE3"/>
    <w:rsid w:val="006548C6"/>
    <w:rsid w:val="00655F79"/>
    <w:rsid w:val="006561A3"/>
    <w:rsid w:val="0065718B"/>
    <w:rsid w:val="00657FA5"/>
    <w:rsid w:val="0066159F"/>
    <w:rsid w:val="006621E8"/>
    <w:rsid w:val="006638C3"/>
    <w:rsid w:val="00664ABD"/>
    <w:rsid w:val="00664E65"/>
    <w:rsid w:val="0066779B"/>
    <w:rsid w:val="00670193"/>
    <w:rsid w:val="00671981"/>
    <w:rsid w:val="00673F8E"/>
    <w:rsid w:val="00675E81"/>
    <w:rsid w:val="00676101"/>
    <w:rsid w:val="006771A4"/>
    <w:rsid w:val="006810D8"/>
    <w:rsid w:val="00681CBD"/>
    <w:rsid w:val="00684F7E"/>
    <w:rsid w:val="0068552D"/>
    <w:rsid w:val="00686D3E"/>
    <w:rsid w:val="00687740"/>
    <w:rsid w:val="006901AC"/>
    <w:rsid w:val="00692864"/>
    <w:rsid w:val="00692872"/>
    <w:rsid w:val="00693901"/>
    <w:rsid w:val="006945D3"/>
    <w:rsid w:val="0069646B"/>
    <w:rsid w:val="00696A35"/>
    <w:rsid w:val="00697036"/>
    <w:rsid w:val="006973FA"/>
    <w:rsid w:val="006A3385"/>
    <w:rsid w:val="006A56FD"/>
    <w:rsid w:val="006A63F7"/>
    <w:rsid w:val="006A6A4A"/>
    <w:rsid w:val="006B06DB"/>
    <w:rsid w:val="006B11DB"/>
    <w:rsid w:val="006B13CC"/>
    <w:rsid w:val="006B2FFC"/>
    <w:rsid w:val="006B416F"/>
    <w:rsid w:val="006B62F2"/>
    <w:rsid w:val="006B6D3A"/>
    <w:rsid w:val="006C0F21"/>
    <w:rsid w:val="006C590B"/>
    <w:rsid w:val="006C6896"/>
    <w:rsid w:val="006C6B2F"/>
    <w:rsid w:val="006D0BDC"/>
    <w:rsid w:val="006D2BD8"/>
    <w:rsid w:val="006D4298"/>
    <w:rsid w:val="006D59B8"/>
    <w:rsid w:val="006E2261"/>
    <w:rsid w:val="006E2336"/>
    <w:rsid w:val="006E295B"/>
    <w:rsid w:val="006E2D28"/>
    <w:rsid w:val="006E3007"/>
    <w:rsid w:val="006E567B"/>
    <w:rsid w:val="006E62D7"/>
    <w:rsid w:val="006E6852"/>
    <w:rsid w:val="006E6FB0"/>
    <w:rsid w:val="006F1BFA"/>
    <w:rsid w:val="006F2373"/>
    <w:rsid w:val="006F4A87"/>
    <w:rsid w:val="006F55FB"/>
    <w:rsid w:val="006F5C1C"/>
    <w:rsid w:val="006F6C76"/>
    <w:rsid w:val="006F7BAC"/>
    <w:rsid w:val="00700EEF"/>
    <w:rsid w:val="00702510"/>
    <w:rsid w:val="00702617"/>
    <w:rsid w:val="0070508F"/>
    <w:rsid w:val="007065DB"/>
    <w:rsid w:val="00706ACC"/>
    <w:rsid w:val="00706CC2"/>
    <w:rsid w:val="00710E60"/>
    <w:rsid w:val="007112BE"/>
    <w:rsid w:val="0071428F"/>
    <w:rsid w:val="00717BC5"/>
    <w:rsid w:val="00720A37"/>
    <w:rsid w:val="00720E91"/>
    <w:rsid w:val="00721FF8"/>
    <w:rsid w:val="007222AF"/>
    <w:rsid w:val="007258E9"/>
    <w:rsid w:val="00726562"/>
    <w:rsid w:val="007306F9"/>
    <w:rsid w:val="007320C2"/>
    <w:rsid w:val="007334B2"/>
    <w:rsid w:val="007334C8"/>
    <w:rsid w:val="00733560"/>
    <w:rsid w:val="0073470C"/>
    <w:rsid w:val="007367AC"/>
    <w:rsid w:val="00740984"/>
    <w:rsid w:val="0074169D"/>
    <w:rsid w:val="00741FEC"/>
    <w:rsid w:val="007423EE"/>
    <w:rsid w:val="00742F78"/>
    <w:rsid w:val="007447BA"/>
    <w:rsid w:val="00746018"/>
    <w:rsid w:val="0075058C"/>
    <w:rsid w:val="007506F8"/>
    <w:rsid w:val="00750AE3"/>
    <w:rsid w:val="00750CCE"/>
    <w:rsid w:val="00752275"/>
    <w:rsid w:val="00752FEF"/>
    <w:rsid w:val="00753E50"/>
    <w:rsid w:val="00754145"/>
    <w:rsid w:val="0075553F"/>
    <w:rsid w:val="00755765"/>
    <w:rsid w:val="00756BC7"/>
    <w:rsid w:val="00756CAC"/>
    <w:rsid w:val="007626E6"/>
    <w:rsid w:val="007658FD"/>
    <w:rsid w:val="007662FB"/>
    <w:rsid w:val="007712B0"/>
    <w:rsid w:val="007719B7"/>
    <w:rsid w:val="00774D1B"/>
    <w:rsid w:val="007760E2"/>
    <w:rsid w:val="007772B9"/>
    <w:rsid w:val="0077739E"/>
    <w:rsid w:val="00780AEB"/>
    <w:rsid w:val="007813A2"/>
    <w:rsid w:val="00782B20"/>
    <w:rsid w:val="00783616"/>
    <w:rsid w:val="00784112"/>
    <w:rsid w:val="0078549A"/>
    <w:rsid w:val="00786DE4"/>
    <w:rsid w:val="00795251"/>
    <w:rsid w:val="007965C4"/>
    <w:rsid w:val="007970C4"/>
    <w:rsid w:val="007A6048"/>
    <w:rsid w:val="007A71DD"/>
    <w:rsid w:val="007A7BD0"/>
    <w:rsid w:val="007B00B8"/>
    <w:rsid w:val="007B07E9"/>
    <w:rsid w:val="007B0DFC"/>
    <w:rsid w:val="007B282F"/>
    <w:rsid w:val="007B2CE5"/>
    <w:rsid w:val="007B4849"/>
    <w:rsid w:val="007C169C"/>
    <w:rsid w:val="007C186F"/>
    <w:rsid w:val="007C23B8"/>
    <w:rsid w:val="007C4046"/>
    <w:rsid w:val="007C4282"/>
    <w:rsid w:val="007C43B0"/>
    <w:rsid w:val="007C52D9"/>
    <w:rsid w:val="007C5589"/>
    <w:rsid w:val="007C60C6"/>
    <w:rsid w:val="007D03D1"/>
    <w:rsid w:val="007D0DEF"/>
    <w:rsid w:val="007D2936"/>
    <w:rsid w:val="007D394A"/>
    <w:rsid w:val="007D3A77"/>
    <w:rsid w:val="007D46D9"/>
    <w:rsid w:val="007D4E15"/>
    <w:rsid w:val="007E004C"/>
    <w:rsid w:val="007E2A04"/>
    <w:rsid w:val="007E2A74"/>
    <w:rsid w:val="007E4210"/>
    <w:rsid w:val="007E4AA5"/>
    <w:rsid w:val="007E4E0C"/>
    <w:rsid w:val="007E580D"/>
    <w:rsid w:val="007E5A0D"/>
    <w:rsid w:val="007E5C76"/>
    <w:rsid w:val="007F0C6B"/>
    <w:rsid w:val="007F11A7"/>
    <w:rsid w:val="007F5855"/>
    <w:rsid w:val="007F5A3E"/>
    <w:rsid w:val="007F6C8A"/>
    <w:rsid w:val="0080170C"/>
    <w:rsid w:val="00802646"/>
    <w:rsid w:val="00803EED"/>
    <w:rsid w:val="0080460C"/>
    <w:rsid w:val="00805028"/>
    <w:rsid w:val="00805529"/>
    <w:rsid w:val="00805730"/>
    <w:rsid w:val="00805AC5"/>
    <w:rsid w:val="0080688F"/>
    <w:rsid w:val="00806CA7"/>
    <w:rsid w:val="008071D5"/>
    <w:rsid w:val="008079DF"/>
    <w:rsid w:val="008106A6"/>
    <w:rsid w:val="00810726"/>
    <w:rsid w:val="00810756"/>
    <w:rsid w:val="00812E06"/>
    <w:rsid w:val="00813E85"/>
    <w:rsid w:val="008173A2"/>
    <w:rsid w:val="0081743A"/>
    <w:rsid w:val="00817808"/>
    <w:rsid w:val="00820954"/>
    <w:rsid w:val="00820E0D"/>
    <w:rsid w:val="00821927"/>
    <w:rsid w:val="00822406"/>
    <w:rsid w:val="00824785"/>
    <w:rsid w:val="00824D92"/>
    <w:rsid w:val="008263F2"/>
    <w:rsid w:val="00826893"/>
    <w:rsid w:val="00827816"/>
    <w:rsid w:val="0083172F"/>
    <w:rsid w:val="008336F0"/>
    <w:rsid w:val="00834E6B"/>
    <w:rsid w:val="008355D2"/>
    <w:rsid w:val="008370E0"/>
    <w:rsid w:val="0084026C"/>
    <w:rsid w:val="00840B77"/>
    <w:rsid w:val="0084197E"/>
    <w:rsid w:val="008419FD"/>
    <w:rsid w:val="00841C98"/>
    <w:rsid w:val="00841F6A"/>
    <w:rsid w:val="008421F3"/>
    <w:rsid w:val="00842245"/>
    <w:rsid w:val="00842CEF"/>
    <w:rsid w:val="0084341D"/>
    <w:rsid w:val="00845317"/>
    <w:rsid w:val="00847A56"/>
    <w:rsid w:val="00850BA0"/>
    <w:rsid w:val="00854822"/>
    <w:rsid w:val="00854F81"/>
    <w:rsid w:val="0085562A"/>
    <w:rsid w:val="008565E9"/>
    <w:rsid w:val="00856C99"/>
    <w:rsid w:val="00857A55"/>
    <w:rsid w:val="00857A66"/>
    <w:rsid w:val="0086015C"/>
    <w:rsid w:val="00860AFC"/>
    <w:rsid w:val="0086121C"/>
    <w:rsid w:val="00863643"/>
    <w:rsid w:val="008636D6"/>
    <w:rsid w:val="00863B98"/>
    <w:rsid w:val="00871612"/>
    <w:rsid w:val="00871D0E"/>
    <w:rsid w:val="00871E36"/>
    <w:rsid w:val="00872548"/>
    <w:rsid w:val="00873FF2"/>
    <w:rsid w:val="00874D6A"/>
    <w:rsid w:val="00876FDD"/>
    <w:rsid w:val="00877791"/>
    <w:rsid w:val="00881519"/>
    <w:rsid w:val="008829C6"/>
    <w:rsid w:val="00884B21"/>
    <w:rsid w:val="008850E0"/>
    <w:rsid w:val="00885EE0"/>
    <w:rsid w:val="00885FB7"/>
    <w:rsid w:val="00886C88"/>
    <w:rsid w:val="0089014D"/>
    <w:rsid w:val="00892684"/>
    <w:rsid w:val="008947F8"/>
    <w:rsid w:val="00895133"/>
    <w:rsid w:val="00895D4E"/>
    <w:rsid w:val="00896FD4"/>
    <w:rsid w:val="008977AD"/>
    <w:rsid w:val="008A1066"/>
    <w:rsid w:val="008A3ABF"/>
    <w:rsid w:val="008A49D0"/>
    <w:rsid w:val="008A7864"/>
    <w:rsid w:val="008A7F4E"/>
    <w:rsid w:val="008B0BDE"/>
    <w:rsid w:val="008B17FB"/>
    <w:rsid w:val="008B2230"/>
    <w:rsid w:val="008B33C9"/>
    <w:rsid w:val="008B4372"/>
    <w:rsid w:val="008B7083"/>
    <w:rsid w:val="008C05BD"/>
    <w:rsid w:val="008C133D"/>
    <w:rsid w:val="008C1594"/>
    <w:rsid w:val="008C1A20"/>
    <w:rsid w:val="008C1A24"/>
    <w:rsid w:val="008C2044"/>
    <w:rsid w:val="008C3312"/>
    <w:rsid w:val="008C3BEB"/>
    <w:rsid w:val="008C3DB3"/>
    <w:rsid w:val="008C42B4"/>
    <w:rsid w:val="008C47AF"/>
    <w:rsid w:val="008C485C"/>
    <w:rsid w:val="008C4C0F"/>
    <w:rsid w:val="008C4EDE"/>
    <w:rsid w:val="008C6444"/>
    <w:rsid w:val="008D1D78"/>
    <w:rsid w:val="008D2969"/>
    <w:rsid w:val="008D3EE8"/>
    <w:rsid w:val="008D4009"/>
    <w:rsid w:val="008D49EA"/>
    <w:rsid w:val="008D4CFD"/>
    <w:rsid w:val="008D4DEC"/>
    <w:rsid w:val="008D6491"/>
    <w:rsid w:val="008D693D"/>
    <w:rsid w:val="008D7CC1"/>
    <w:rsid w:val="008E141E"/>
    <w:rsid w:val="008E1BC3"/>
    <w:rsid w:val="008E243C"/>
    <w:rsid w:val="008E2B17"/>
    <w:rsid w:val="008E4889"/>
    <w:rsid w:val="008E4AAA"/>
    <w:rsid w:val="008E64F0"/>
    <w:rsid w:val="008E65B0"/>
    <w:rsid w:val="008F0368"/>
    <w:rsid w:val="008F0DA9"/>
    <w:rsid w:val="008F12B8"/>
    <w:rsid w:val="008F1434"/>
    <w:rsid w:val="008F2081"/>
    <w:rsid w:val="008F4C57"/>
    <w:rsid w:val="008F550A"/>
    <w:rsid w:val="008F5693"/>
    <w:rsid w:val="008F6651"/>
    <w:rsid w:val="008F7B36"/>
    <w:rsid w:val="008F7F68"/>
    <w:rsid w:val="00900576"/>
    <w:rsid w:val="009034BB"/>
    <w:rsid w:val="00906948"/>
    <w:rsid w:val="00907EB9"/>
    <w:rsid w:val="00910180"/>
    <w:rsid w:val="0091064A"/>
    <w:rsid w:val="00910E0D"/>
    <w:rsid w:val="0091113E"/>
    <w:rsid w:val="0091119B"/>
    <w:rsid w:val="009137D2"/>
    <w:rsid w:val="009137DA"/>
    <w:rsid w:val="00917177"/>
    <w:rsid w:val="00917213"/>
    <w:rsid w:val="009179D6"/>
    <w:rsid w:val="00917EA5"/>
    <w:rsid w:val="0092146A"/>
    <w:rsid w:val="0092198A"/>
    <w:rsid w:val="00921DB5"/>
    <w:rsid w:val="0092263E"/>
    <w:rsid w:val="00922781"/>
    <w:rsid w:val="009230A8"/>
    <w:rsid w:val="00925084"/>
    <w:rsid w:val="009252FD"/>
    <w:rsid w:val="009277DF"/>
    <w:rsid w:val="009277F6"/>
    <w:rsid w:val="00931711"/>
    <w:rsid w:val="00931B79"/>
    <w:rsid w:val="00932C76"/>
    <w:rsid w:val="00933228"/>
    <w:rsid w:val="00935039"/>
    <w:rsid w:val="0093548E"/>
    <w:rsid w:val="009364D0"/>
    <w:rsid w:val="00936622"/>
    <w:rsid w:val="0094334C"/>
    <w:rsid w:val="0094674B"/>
    <w:rsid w:val="009476D3"/>
    <w:rsid w:val="00957A10"/>
    <w:rsid w:val="00960298"/>
    <w:rsid w:val="00960BDD"/>
    <w:rsid w:val="00961603"/>
    <w:rsid w:val="009617EB"/>
    <w:rsid w:val="00961E93"/>
    <w:rsid w:val="0096262A"/>
    <w:rsid w:val="00963579"/>
    <w:rsid w:val="00963690"/>
    <w:rsid w:val="00965737"/>
    <w:rsid w:val="00965ABB"/>
    <w:rsid w:val="00970D7A"/>
    <w:rsid w:val="00970F53"/>
    <w:rsid w:val="009715B6"/>
    <w:rsid w:val="00971B44"/>
    <w:rsid w:val="00973B8B"/>
    <w:rsid w:val="0097427F"/>
    <w:rsid w:val="00980E44"/>
    <w:rsid w:val="00982672"/>
    <w:rsid w:val="00983152"/>
    <w:rsid w:val="0098328B"/>
    <w:rsid w:val="00986B64"/>
    <w:rsid w:val="009929D4"/>
    <w:rsid w:val="00992C5E"/>
    <w:rsid w:val="00994D9D"/>
    <w:rsid w:val="00996312"/>
    <w:rsid w:val="009979A7"/>
    <w:rsid w:val="009A180C"/>
    <w:rsid w:val="009A1EFD"/>
    <w:rsid w:val="009A2813"/>
    <w:rsid w:val="009A38FD"/>
    <w:rsid w:val="009A39A4"/>
    <w:rsid w:val="009A47A5"/>
    <w:rsid w:val="009A6EDF"/>
    <w:rsid w:val="009A71AA"/>
    <w:rsid w:val="009A7E9B"/>
    <w:rsid w:val="009B064C"/>
    <w:rsid w:val="009B1081"/>
    <w:rsid w:val="009B1CB9"/>
    <w:rsid w:val="009B215E"/>
    <w:rsid w:val="009B4B19"/>
    <w:rsid w:val="009B5417"/>
    <w:rsid w:val="009B6667"/>
    <w:rsid w:val="009C0A4F"/>
    <w:rsid w:val="009C445A"/>
    <w:rsid w:val="009C4AC5"/>
    <w:rsid w:val="009C5FF9"/>
    <w:rsid w:val="009C7372"/>
    <w:rsid w:val="009D186B"/>
    <w:rsid w:val="009D7644"/>
    <w:rsid w:val="009D7805"/>
    <w:rsid w:val="009D7985"/>
    <w:rsid w:val="009E340D"/>
    <w:rsid w:val="009E3F82"/>
    <w:rsid w:val="009E43EE"/>
    <w:rsid w:val="009E4D6F"/>
    <w:rsid w:val="009E5F13"/>
    <w:rsid w:val="009F06E2"/>
    <w:rsid w:val="009F0E5A"/>
    <w:rsid w:val="009F29D4"/>
    <w:rsid w:val="009F3514"/>
    <w:rsid w:val="009F3A00"/>
    <w:rsid w:val="009F4969"/>
    <w:rsid w:val="009F54FA"/>
    <w:rsid w:val="009F579A"/>
    <w:rsid w:val="009F65C0"/>
    <w:rsid w:val="009F7619"/>
    <w:rsid w:val="009F7990"/>
    <w:rsid w:val="009F7A41"/>
    <w:rsid w:val="00A029EC"/>
    <w:rsid w:val="00A02E12"/>
    <w:rsid w:val="00A04983"/>
    <w:rsid w:val="00A05C5E"/>
    <w:rsid w:val="00A060B4"/>
    <w:rsid w:val="00A0753F"/>
    <w:rsid w:val="00A078E1"/>
    <w:rsid w:val="00A10FFD"/>
    <w:rsid w:val="00A11347"/>
    <w:rsid w:val="00A11818"/>
    <w:rsid w:val="00A130E3"/>
    <w:rsid w:val="00A15F58"/>
    <w:rsid w:val="00A17657"/>
    <w:rsid w:val="00A17BF4"/>
    <w:rsid w:val="00A20EEB"/>
    <w:rsid w:val="00A21737"/>
    <w:rsid w:val="00A2317A"/>
    <w:rsid w:val="00A254C1"/>
    <w:rsid w:val="00A27F34"/>
    <w:rsid w:val="00A30CAD"/>
    <w:rsid w:val="00A30DE3"/>
    <w:rsid w:val="00A31402"/>
    <w:rsid w:val="00A31DAA"/>
    <w:rsid w:val="00A32408"/>
    <w:rsid w:val="00A329EA"/>
    <w:rsid w:val="00A34A16"/>
    <w:rsid w:val="00A35DA3"/>
    <w:rsid w:val="00A36552"/>
    <w:rsid w:val="00A3673E"/>
    <w:rsid w:val="00A41DEF"/>
    <w:rsid w:val="00A43A0C"/>
    <w:rsid w:val="00A44B56"/>
    <w:rsid w:val="00A46476"/>
    <w:rsid w:val="00A47AB3"/>
    <w:rsid w:val="00A47DA0"/>
    <w:rsid w:val="00A50F95"/>
    <w:rsid w:val="00A51559"/>
    <w:rsid w:val="00A51748"/>
    <w:rsid w:val="00A55AAA"/>
    <w:rsid w:val="00A564B7"/>
    <w:rsid w:val="00A56F69"/>
    <w:rsid w:val="00A57550"/>
    <w:rsid w:val="00A60427"/>
    <w:rsid w:val="00A60765"/>
    <w:rsid w:val="00A62659"/>
    <w:rsid w:val="00A637CC"/>
    <w:rsid w:val="00A63C00"/>
    <w:rsid w:val="00A6486B"/>
    <w:rsid w:val="00A64947"/>
    <w:rsid w:val="00A66451"/>
    <w:rsid w:val="00A67E89"/>
    <w:rsid w:val="00A71AF4"/>
    <w:rsid w:val="00A72152"/>
    <w:rsid w:val="00A72AC2"/>
    <w:rsid w:val="00A72AC5"/>
    <w:rsid w:val="00A72B5C"/>
    <w:rsid w:val="00A72CB1"/>
    <w:rsid w:val="00A730BB"/>
    <w:rsid w:val="00A73AE6"/>
    <w:rsid w:val="00A73BA9"/>
    <w:rsid w:val="00A73D08"/>
    <w:rsid w:val="00A766C2"/>
    <w:rsid w:val="00A76791"/>
    <w:rsid w:val="00A77684"/>
    <w:rsid w:val="00A7768C"/>
    <w:rsid w:val="00A77BFF"/>
    <w:rsid w:val="00A85038"/>
    <w:rsid w:val="00A866D7"/>
    <w:rsid w:val="00A86746"/>
    <w:rsid w:val="00A86B87"/>
    <w:rsid w:val="00A86EF7"/>
    <w:rsid w:val="00A8754B"/>
    <w:rsid w:val="00A87E66"/>
    <w:rsid w:val="00A9001C"/>
    <w:rsid w:val="00A91665"/>
    <w:rsid w:val="00A91D88"/>
    <w:rsid w:val="00A92B1C"/>
    <w:rsid w:val="00A9402E"/>
    <w:rsid w:val="00A94483"/>
    <w:rsid w:val="00A95A7A"/>
    <w:rsid w:val="00AA1E49"/>
    <w:rsid w:val="00AA5B06"/>
    <w:rsid w:val="00AA79D8"/>
    <w:rsid w:val="00AB075E"/>
    <w:rsid w:val="00AB0F93"/>
    <w:rsid w:val="00AB1658"/>
    <w:rsid w:val="00AB2366"/>
    <w:rsid w:val="00AB2E3D"/>
    <w:rsid w:val="00AB4B4E"/>
    <w:rsid w:val="00AB6F11"/>
    <w:rsid w:val="00AC1F08"/>
    <w:rsid w:val="00AC46AB"/>
    <w:rsid w:val="00AC7DDD"/>
    <w:rsid w:val="00AD2CD8"/>
    <w:rsid w:val="00AD40C4"/>
    <w:rsid w:val="00AD4D69"/>
    <w:rsid w:val="00AE03E0"/>
    <w:rsid w:val="00AE2044"/>
    <w:rsid w:val="00AE4C82"/>
    <w:rsid w:val="00AE550C"/>
    <w:rsid w:val="00AE55EF"/>
    <w:rsid w:val="00AE73B8"/>
    <w:rsid w:val="00AF097A"/>
    <w:rsid w:val="00AF45B0"/>
    <w:rsid w:val="00B01E7C"/>
    <w:rsid w:val="00B02904"/>
    <w:rsid w:val="00B03244"/>
    <w:rsid w:val="00B040AF"/>
    <w:rsid w:val="00B07A7E"/>
    <w:rsid w:val="00B10C6E"/>
    <w:rsid w:val="00B13218"/>
    <w:rsid w:val="00B210F0"/>
    <w:rsid w:val="00B21171"/>
    <w:rsid w:val="00B217B4"/>
    <w:rsid w:val="00B22363"/>
    <w:rsid w:val="00B23767"/>
    <w:rsid w:val="00B24666"/>
    <w:rsid w:val="00B24C5C"/>
    <w:rsid w:val="00B254E5"/>
    <w:rsid w:val="00B2560F"/>
    <w:rsid w:val="00B25B90"/>
    <w:rsid w:val="00B2701A"/>
    <w:rsid w:val="00B27F33"/>
    <w:rsid w:val="00B30815"/>
    <w:rsid w:val="00B314CC"/>
    <w:rsid w:val="00B3171D"/>
    <w:rsid w:val="00B31C4E"/>
    <w:rsid w:val="00B3255A"/>
    <w:rsid w:val="00B33E91"/>
    <w:rsid w:val="00B3411F"/>
    <w:rsid w:val="00B35F36"/>
    <w:rsid w:val="00B362D9"/>
    <w:rsid w:val="00B37C98"/>
    <w:rsid w:val="00B40093"/>
    <w:rsid w:val="00B400FB"/>
    <w:rsid w:val="00B41826"/>
    <w:rsid w:val="00B43CCA"/>
    <w:rsid w:val="00B44597"/>
    <w:rsid w:val="00B465AB"/>
    <w:rsid w:val="00B467E2"/>
    <w:rsid w:val="00B51FBA"/>
    <w:rsid w:val="00B52E86"/>
    <w:rsid w:val="00B53296"/>
    <w:rsid w:val="00B5477E"/>
    <w:rsid w:val="00B570E5"/>
    <w:rsid w:val="00B607AA"/>
    <w:rsid w:val="00B6152E"/>
    <w:rsid w:val="00B62A21"/>
    <w:rsid w:val="00B64660"/>
    <w:rsid w:val="00B64FBF"/>
    <w:rsid w:val="00B65984"/>
    <w:rsid w:val="00B67031"/>
    <w:rsid w:val="00B71670"/>
    <w:rsid w:val="00B7185B"/>
    <w:rsid w:val="00B73185"/>
    <w:rsid w:val="00B73ACE"/>
    <w:rsid w:val="00B77054"/>
    <w:rsid w:val="00B771ED"/>
    <w:rsid w:val="00B80BE5"/>
    <w:rsid w:val="00B8116A"/>
    <w:rsid w:val="00B82BB6"/>
    <w:rsid w:val="00B82F22"/>
    <w:rsid w:val="00B835A9"/>
    <w:rsid w:val="00B849C7"/>
    <w:rsid w:val="00B85597"/>
    <w:rsid w:val="00B90BC9"/>
    <w:rsid w:val="00B90DF9"/>
    <w:rsid w:val="00B91CC2"/>
    <w:rsid w:val="00B92309"/>
    <w:rsid w:val="00B93357"/>
    <w:rsid w:val="00B944FB"/>
    <w:rsid w:val="00B946F3"/>
    <w:rsid w:val="00B95405"/>
    <w:rsid w:val="00B955EC"/>
    <w:rsid w:val="00B95BC2"/>
    <w:rsid w:val="00B961E8"/>
    <w:rsid w:val="00B970A7"/>
    <w:rsid w:val="00B97245"/>
    <w:rsid w:val="00BA056B"/>
    <w:rsid w:val="00BA0582"/>
    <w:rsid w:val="00BA0BF9"/>
    <w:rsid w:val="00BA151F"/>
    <w:rsid w:val="00BA2AA8"/>
    <w:rsid w:val="00BA2C87"/>
    <w:rsid w:val="00BA5F8A"/>
    <w:rsid w:val="00BA707B"/>
    <w:rsid w:val="00BA72FE"/>
    <w:rsid w:val="00BA7377"/>
    <w:rsid w:val="00BB0700"/>
    <w:rsid w:val="00BB354E"/>
    <w:rsid w:val="00BB4988"/>
    <w:rsid w:val="00BB5EDB"/>
    <w:rsid w:val="00BB7CEE"/>
    <w:rsid w:val="00BC1129"/>
    <w:rsid w:val="00BC27FD"/>
    <w:rsid w:val="00BC2BC2"/>
    <w:rsid w:val="00BC36B3"/>
    <w:rsid w:val="00BC43C0"/>
    <w:rsid w:val="00BC5863"/>
    <w:rsid w:val="00BC5A44"/>
    <w:rsid w:val="00BC659B"/>
    <w:rsid w:val="00BD1275"/>
    <w:rsid w:val="00BD3DBC"/>
    <w:rsid w:val="00BD4436"/>
    <w:rsid w:val="00BD4530"/>
    <w:rsid w:val="00BD4C10"/>
    <w:rsid w:val="00BD7715"/>
    <w:rsid w:val="00BE0EAC"/>
    <w:rsid w:val="00BE2DE5"/>
    <w:rsid w:val="00BE6757"/>
    <w:rsid w:val="00BF038C"/>
    <w:rsid w:val="00BF096E"/>
    <w:rsid w:val="00BF0EE6"/>
    <w:rsid w:val="00BF1657"/>
    <w:rsid w:val="00BF3D30"/>
    <w:rsid w:val="00BF6612"/>
    <w:rsid w:val="00C0105B"/>
    <w:rsid w:val="00C050D6"/>
    <w:rsid w:val="00C05A88"/>
    <w:rsid w:val="00C073F7"/>
    <w:rsid w:val="00C110B8"/>
    <w:rsid w:val="00C120C7"/>
    <w:rsid w:val="00C12D57"/>
    <w:rsid w:val="00C15432"/>
    <w:rsid w:val="00C16295"/>
    <w:rsid w:val="00C16D79"/>
    <w:rsid w:val="00C16DE1"/>
    <w:rsid w:val="00C200A6"/>
    <w:rsid w:val="00C2033C"/>
    <w:rsid w:val="00C20DA0"/>
    <w:rsid w:val="00C21B02"/>
    <w:rsid w:val="00C238D6"/>
    <w:rsid w:val="00C24427"/>
    <w:rsid w:val="00C248D8"/>
    <w:rsid w:val="00C251F3"/>
    <w:rsid w:val="00C27A65"/>
    <w:rsid w:val="00C27B1F"/>
    <w:rsid w:val="00C3075C"/>
    <w:rsid w:val="00C3111D"/>
    <w:rsid w:val="00C325B6"/>
    <w:rsid w:val="00C33E96"/>
    <w:rsid w:val="00C34623"/>
    <w:rsid w:val="00C34D9C"/>
    <w:rsid w:val="00C3697F"/>
    <w:rsid w:val="00C40E47"/>
    <w:rsid w:val="00C43F65"/>
    <w:rsid w:val="00C45173"/>
    <w:rsid w:val="00C47BF2"/>
    <w:rsid w:val="00C50F18"/>
    <w:rsid w:val="00C5360C"/>
    <w:rsid w:val="00C54200"/>
    <w:rsid w:val="00C62742"/>
    <w:rsid w:val="00C631AC"/>
    <w:rsid w:val="00C63807"/>
    <w:rsid w:val="00C6567C"/>
    <w:rsid w:val="00C66A6D"/>
    <w:rsid w:val="00C67050"/>
    <w:rsid w:val="00C72C22"/>
    <w:rsid w:val="00C72FF4"/>
    <w:rsid w:val="00C737CA"/>
    <w:rsid w:val="00C74525"/>
    <w:rsid w:val="00C75714"/>
    <w:rsid w:val="00C76414"/>
    <w:rsid w:val="00C77A2E"/>
    <w:rsid w:val="00C80E9D"/>
    <w:rsid w:val="00C81970"/>
    <w:rsid w:val="00C83DFC"/>
    <w:rsid w:val="00C85A5D"/>
    <w:rsid w:val="00C86296"/>
    <w:rsid w:val="00C86E87"/>
    <w:rsid w:val="00C87683"/>
    <w:rsid w:val="00C92592"/>
    <w:rsid w:val="00C925B1"/>
    <w:rsid w:val="00C94F23"/>
    <w:rsid w:val="00C9553A"/>
    <w:rsid w:val="00C96A35"/>
    <w:rsid w:val="00C970D7"/>
    <w:rsid w:val="00CA22E2"/>
    <w:rsid w:val="00CA5525"/>
    <w:rsid w:val="00CA588A"/>
    <w:rsid w:val="00CA64BF"/>
    <w:rsid w:val="00CA722B"/>
    <w:rsid w:val="00CA7918"/>
    <w:rsid w:val="00CA7E68"/>
    <w:rsid w:val="00CA7E96"/>
    <w:rsid w:val="00CB0F75"/>
    <w:rsid w:val="00CB3230"/>
    <w:rsid w:val="00CB328E"/>
    <w:rsid w:val="00CB3D2B"/>
    <w:rsid w:val="00CB3FFE"/>
    <w:rsid w:val="00CB50A8"/>
    <w:rsid w:val="00CB5ECE"/>
    <w:rsid w:val="00CB6A6E"/>
    <w:rsid w:val="00CB6E27"/>
    <w:rsid w:val="00CB7ED6"/>
    <w:rsid w:val="00CC29CF"/>
    <w:rsid w:val="00CC430A"/>
    <w:rsid w:val="00CC441B"/>
    <w:rsid w:val="00CC5F03"/>
    <w:rsid w:val="00CC7923"/>
    <w:rsid w:val="00CC79B8"/>
    <w:rsid w:val="00CD0B75"/>
    <w:rsid w:val="00CD14BF"/>
    <w:rsid w:val="00CD20B2"/>
    <w:rsid w:val="00CD2376"/>
    <w:rsid w:val="00CD310E"/>
    <w:rsid w:val="00CD336B"/>
    <w:rsid w:val="00CD41F3"/>
    <w:rsid w:val="00CD535B"/>
    <w:rsid w:val="00CD5538"/>
    <w:rsid w:val="00CD5F57"/>
    <w:rsid w:val="00CD7578"/>
    <w:rsid w:val="00CE0BB1"/>
    <w:rsid w:val="00CE1B87"/>
    <w:rsid w:val="00CE3E5B"/>
    <w:rsid w:val="00CE535A"/>
    <w:rsid w:val="00CE7D1B"/>
    <w:rsid w:val="00CF07DD"/>
    <w:rsid w:val="00CF0A1D"/>
    <w:rsid w:val="00CF170E"/>
    <w:rsid w:val="00CF31BB"/>
    <w:rsid w:val="00CF3297"/>
    <w:rsid w:val="00CF3733"/>
    <w:rsid w:val="00CF41AA"/>
    <w:rsid w:val="00CF5E23"/>
    <w:rsid w:val="00CF7F70"/>
    <w:rsid w:val="00D01056"/>
    <w:rsid w:val="00D01EC6"/>
    <w:rsid w:val="00D02E98"/>
    <w:rsid w:val="00D054F8"/>
    <w:rsid w:val="00D05557"/>
    <w:rsid w:val="00D07E3E"/>
    <w:rsid w:val="00D10569"/>
    <w:rsid w:val="00D11A39"/>
    <w:rsid w:val="00D11D6B"/>
    <w:rsid w:val="00D11FDC"/>
    <w:rsid w:val="00D136DA"/>
    <w:rsid w:val="00D140EA"/>
    <w:rsid w:val="00D1446B"/>
    <w:rsid w:val="00D14810"/>
    <w:rsid w:val="00D14A1A"/>
    <w:rsid w:val="00D14C72"/>
    <w:rsid w:val="00D16288"/>
    <w:rsid w:val="00D16F8A"/>
    <w:rsid w:val="00D1766D"/>
    <w:rsid w:val="00D17EFA"/>
    <w:rsid w:val="00D20FE8"/>
    <w:rsid w:val="00D21910"/>
    <w:rsid w:val="00D22514"/>
    <w:rsid w:val="00D30D69"/>
    <w:rsid w:val="00D3119D"/>
    <w:rsid w:val="00D311E5"/>
    <w:rsid w:val="00D33395"/>
    <w:rsid w:val="00D3426A"/>
    <w:rsid w:val="00D34E2B"/>
    <w:rsid w:val="00D351E8"/>
    <w:rsid w:val="00D35338"/>
    <w:rsid w:val="00D35384"/>
    <w:rsid w:val="00D41489"/>
    <w:rsid w:val="00D42DC7"/>
    <w:rsid w:val="00D4371F"/>
    <w:rsid w:val="00D4379E"/>
    <w:rsid w:val="00D43C36"/>
    <w:rsid w:val="00D44A37"/>
    <w:rsid w:val="00D463CF"/>
    <w:rsid w:val="00D46A30"/>
    <w:rsid w:val="00D50E2F"/>
    <w:rsid w:val="00D54D60"/>
    <w:rsid w:val="00D55C4E"/>
    <w:rsid w:val="00D56153"/>
    <w:rsid w:val="00D574F2"/>
    <w:rsid w:val="00D6012B"/>
    <w:rsid w:val="00D60AC1"/>
    <w:rsid w:val="00D61765"/>
    <w:rsid w:val="00D62AED"/>
    <w:rsid w:val="00D64038"/>
    <w:rsid w:val="00D6462F"/>
    <w:rsid w:val="00D64B72"/>
    <w:rsid w:val="00D6551E"/>
    <w:rsid w:val="00D663C6"/>
    <w:rsid w:val="00D66C0D"/>
    <w:rsid w:val="00D7224B"/>
    <w:rsid w:val="00D737F1"/>
    <w:rsid w:val="00D74206"/>
    <w:rsid w:val="00D7454F"/>
    <w:rsid w:val="00D756F9"/>
    <w:rsid w:val="00D7598E"/>
    <w:rsid w:val="00D7617B"/>
    <w:rsid w:val="00D832A3"/>
    <w:rsid w:val="00D85EA8"/>
    <w:rsid w:val="00D87844"/>
    <w:rsid w:val="00D87C8B"/>
    <w:rsid w:val="00D87E86"/>
    <w:rsid w:val="00D91173"/>
    <w:rsid w:val="00D94CD8"/>
    <w:rsid w:val="00D94FDF"/>
    <w:rsid w:val="00D96472"/>
    <w:rsid w:val="00D97990"/>
    <w:rsid w:val="00D97FBC"/>
    <w:rsid w:val="00DA0633"/>
    <w:rsid w:val="00DA31E9"/>
    <w:rsid w:val="00DA3265"/>
    <w:rsid w:val="00DA5A75"/>
    <w:rsid w:val="00DA6A25"/>
    <w:rsid w:val="00DB2054"/>
    <w:rsid w:val="00DB3143"/>
    <w:rsid w:val="00DB41D1"/>
    <w:rsid w:val="00DB43A5"/>
    <w:rsid w:val="00DB7EA6"/>
    <w:rsid w:val="00DC1AD6"/>
    <w:rsid w:val="00DD43AE"/>
    <w:rsid w:val="00DD75FC"/>
    <w:rsid w:val="00DE0723"/>
    <w:rsid w:val="00DE0F91"/>
    <w:rsid w:val="00DE1189"/>
    <w:rsid w:val="00DE259D"/>
    <w:rsid w:val="00DE2BF4"/>
    <w:rsid w:val="00DE46CF"/>
    <w:rsid w:val="00DE5443"/>
    <w:rsid w:val="00DF0395"/>
    <w:rsid w:val="00DF0ADE"/>
    <w:rsid w:val="00DF30CD"/>
    <w:rsid w:val="00DF44FF"/>
    <w:rsid w:val="00DF473C"/>
    <w:rsid w:val="00E01509"/>
    <w:rsid w:val="00E0302C"/>
    <w:rsid w:val="00E03ED0"/>
    <w:rsid w:val="00E047F9"/>
    <w:rsid w:val="00E0485A"/>
    <w:rsid w:val="00E06CEC"/>
    <w:rsid w:val="00E070FC"/>
    <w:rsid w:val="00E10A1A"/>
    <w:rsid w:val="00E12AE2"/>
    <w:rsid w:val="00E1356D"/>
    <w:rsid w:val="00E14F18"/>
    <w:rsid w:val="00E15B6C"/>
    <w:rsid w:val="00E15C68"/>
    <w:rsid w:val="00E17BB7"/>
    <w:rsid w:val="00E21A8F"/>
    <w:rsid w:val="00E21DBF"/>
    <w:rsid w:val="00E22193"/>
    <w:rsid w:val="00E2245B"/>
    <w:rsid w:val="00E26BE6"/>
    <w:rsid w:val="00E3181D"/>
    <w:rsid w:val="00E32032"/>
    <w:rsid w:val="00E32343"/>
    <w:rsid w:val="00E32411"/>
    <w:rsid w:val="00E336DF"/>
    <w:rsid w:val="00E33BDC"/>
    <w:rsid w:val="00E34EE4"/>
    <w:rsid w:val="00E36A1E"/>
    <w:rsid w:val="00E36B97"/>
    <w:rsid w:val="00E36E09"/>
    <w:rsid w:val="00E37CB8"/>
    <w:rsid w:val="00E4082B"/>
    <w:rsid w:val="00E42000"/>
    <w:rsid w:val="00E42016"/>
    <w:rsid w:val="00E42328"/>
    <w:rsid w:val="00E42EA9"/>
    <w:rsid w:val="00E43076"/>
    <w:rsid w:val="00E448E4"/>
    <w:rsid w:val="00E466BB"/>
    <w:rsid w:val="00E46CB6"/>
    <w:rsid w:val="00E50AEE"/>
    <w:rsid w:val="00E5240D"/>
    <w:rsid w:val="00E54F45"/>
    <w:rsid w:val="00E569BC"/>
    <w:rsid w:val="00E57B62"/>
    <w:rsid w:val="00E60B87"/>
    <w:rsid w:val="00E6256C"/>
    <w:rsid w:val="00E631FB"/>
    <w:rsid w:val="00E6392A"/>
    <w:rsid w:val="00E639D4"/>
    <w:rsid w:val="00E6687B"/>
    <w:rsid w:val="00E6745D"/>
    <w:rsid w:val="00E7000B"/>
    <w:rsid w:val="00E702C1"/>
    <w:rsid w:val="00E731A7"/>
    <w:rsid w:val="00E73542"/>
    <w:rsid w:val="00E739C8"/>
    <w:rsid w:val="00E73E09"/>
    <w:rsid w:val="00E75769"/>
    <w:rsid w:val="00E75D67"/>
    <w:rsid w:val="00E76C2E"/>
    <w:rsid w:val="00E819E1"/>
    <w:rsid w:val="00E81BF0"/>
    <w:rsid w:val="00E82FDD"/>
    <w:rsid w:val="00E83BD5"/>
    <w:rsid w:val="00E8410C"/>
    <w:rsid w:val="00E843CA"/>
    <w:rsid w:val="00E847EA"/>
    <w:rsid w:val="00E85D4E"/>
    <w:rsid w:val="00E86C47"/>
    <w:rsid w:val="00E87FC3"/>
    <w:rsid w:val="00E9018A"/>
    <w:rsid w:val="00E91D48"/>
    <w:rsid w:val="00E938F7"/>
    <w:rsid w:val="00E93F6D"/>
    <w:rsid w:val="00E94D33"/>
    <w:rsid w:val="00E967CB"/>
    <w:rsid w:val="00EA1029"/>
    <w:rsid w:val="00EA1A34"/>
    <w:rsid w:val="00EA2634"/>
    <w:rsid w:val="00EA3D09"/>
    <w:rsid w:val="00EA4CA2"/>
    <w:rsid w:val="00EA5F63"/>
    <w:rsid w:val="00EB0442"/>
    <w:rsid w:val="00EB1254"/>
    <w:rsid w:val="00EB1B42"/>
    <w:rsid w:val="00EB2FF5"/>
    <w:rsid w:val="00EB4163"/>
    <w:rsid w:val="00EB5BB3"/>
    <w:rsid w:val="00EB6867"/>
    <w:rsid w:val="00EB6ABB"/>
    <w:rsid w:val="00EC0C6E"/>
    <w:rsid w:val="00EC1DC8"/>
    <w:rsid w:val="00EC1E2B"/>
    <w:rsid w:val="00EC22D6"/>
    <w:rsid w:val="00EC3A3D"/>
    <w:rsid w:val="00EC3BBD"/>
    <w:rsid w:val="00EC3F8C"/>
    <w:rsid w:val="00EC557F"/>
    <w:rsid w:val="00ED2478"/>
    <w:rsid w:val="00ED2832"/>
    <w:rsid w:val="00ED2F8E"/>
    <w:rsid w:val="00ED6F43"/>
    <w:rsid w:val="00EE069E"/>
    <w:rsid w:val="00EE0F99"/>
    <w:rsid w:val="00EE109C"/>
    <w:rsid w:val="00EE2152"/>
    <w:rsid w:val="00EE25C4"/>
    <w:rsid w:val="00EE280A"/>
    <w:rsid w:val="00EE2DC5"/>
    <w:rsid w:val="00EE353A"/>
    <w:rsid w:val="00EE379D"/>
    <w:rsid w:val="00EE4C98"/>
    <w:rsid w:val="00EE4D88"/>
    <w:rsid w:val="00EE5B73"/>
    <w:rsid w:val="00EE7513"/>
    <w:rsid w:val="00EE7958"/>
    <w:rsid w:val="00EF1308"/>
    <w:rsid w:val="00EF28C1"/>
    <w:rsid w:val="00EF2EF9"/>
    <w:rsid w:val="00EF3D5F"/>
    <w:rsid w:val="00EF4682"/>
    <w:rsid w:val="00EF6F93"/>
    <w:rsid w:val="00EF74EB"/>
    <w:rsid w:val="00EF7935"/>
    <w:rsid w:val="00F02290"/>
    <w:rsid w:val="00F03595"/>
    <w:rsid w:val="00F04C3C"/>
    <w:rsid w:val="00F10B85"/>
    <w:rsid w:val="00F10F39"/>
    <w:rsid w:val="00F11AD8"/>
    <w:rsid w:val="00F12D8F"/>
    <w:rsid w:val="00F1380E"/>
    <w:rsid w:val="00F1390B"/>
    <w:rsid w:val="00F173FF"/>
    <w:rsid w:val="00F204B3"/>
    <w:rsid w:val="00F2131B"/>
    <w:rsid w:val="00F224BA"/>
    <w:rsid w:val="00F2357D"/>
    <w:rsid w:val="00F24327"/>
    <w:rsid w:val="00F3124B"/>
    <w:rsid w:val="00F32623"/>
    <w:rsid w:val="00F32E2F"/>
    <w:rsid w:val="00F3393A"/>
    <w:rsid w:val="00F344FD"/>
    <w:rsid w:val="00F34910"/>
    <w:rsid w:val="00F35E07"/>
    <w:rsid w:val="00F36846"/>
    <w:rsid w:val="00F424F8"/>
    <w:rsid w:val="00F43434"/>
    <w:rsid w:val="00F44C6A"/>
    <w:rsid w:val="00F45D6D"/>
    <w:rsid w:val="00F46058"/>
    <w:rsid w:val="00F47874"/>
    <w:rsid w:val="00F50EAD"/>
    <w:rsid w:val="00F515FE"/>
    <w:rsid w:val="00F516A8"/>
    <w:rsid w:val="00F51990"/>
    <w:rsid w:val="00F528A3"/>
    <w:rsid w:val="00F52AF8"/>
    <w:rsid w:val="00F530B7"/>
    <w:rsid w:val="00F53756"/>
    <w:rsid w:val="00F54973"/>
    <w:rsid w:val="00F55625"/>
    <w:rsid w:val="00F5595C"/>
    <w:rsid w:val="00F55BA0"/>
    <w:rsid w:val="00F576A9"/>
    <w:rsid w:val="00F60BAD"/>
    <w:rsid w:val="00F610E1"/>
    <w:rsid w:val="00F61277"/>
    <w:rsid w:val="00F62419"/>
    <w:rsid w:val="00F627C8"/>
    <w:rsid w:val="00F650DD"/>
    <w:rsid w:val="00F6546F"/>
    <w:rsid w:val="00F65B2B"/>
    <w:rsid w:val="00F708AA"/>
    <w:rsid w:val="00F71266"/>
    <w:rsid w:val="00F71D7E"/>
    <w:rsid w:val="00F71FB8"/>
    <w:rsid w:val="00F72FBE"/>
    <w:rsid w:val="00F73968"/>
    <w:rsid w:val="00F73B1E"/>
    <w:rsid w:val="00F73D4D"/>
    <w:rsid w:val="00F74E04"/>
    <w:rsid w:val="00F805CB"/>
    <w:rsid w:val="00F80638"/>
    <w:rsid w:val="00F819FA"/>
    <w:rsid w:val="00F81BEE"/>
    <w:rsid w:val="00F82445"/>
    <w:rsid w:val="00F82A1A"/>
    <w:rsid w:val="00F856FA"/>
    <w:rsid w:val="00F87228"/>
    <w:rsid w:val="00F87B82"/>
    <w:rsid w:val="00F91239"/>
    <w:rsid w:val="00F917D5"/>
    <w:rsid w:val="00F93315"/>
    <w:rsid w:val="00F93E30"/>
    <w:rsid w:val="00F95141"/>
    <w:rsid w:val="00F954FE"/>
    <w:rsid w:val="00F95770"/>
    <w:rsid w:val="00F9629C"/>
    <w:rsid w:val="00F96FA2"/>
    <w:rsid w:val="00F9768F"/>
    <w:rsid w:val="00F97C86"/>
    <w:rsid w:val="00FA09F9"/>
    <w:rsid w:val="00FA1A46"/>
    <w:rsid w:val="00FA3CE0"/>
    <w:rsid w:val="00FA4306"/>
    <w:rsid w:val="00FA4D5D"/>
    <w:rsid w:val="00FA5777"/>
    <w:rsid w:val="00FB1D0A"/>
    <w:rsid w:val="00FB2E13"/>
    <w:rsid w:val="00FB3781"/>
    <w:rsid w:val="00FB3FA3"/>
    <w:rsid w:val="00FB43C3"/>
    <w:rsid w:val="00FB4AC1"/>
    <w:rsid w:val="00FB5040"/>
    <w:rsid w:val="00FB74AE"/>
    <w:rsid w:val="00FB7DDB"/>
    <w:rsid w:val="00FC024D"/>
    <w:rsid w:val="00FC0BE5"/>
    <w:rsid w:val="00FC386E"/>
    <w:rsid w:val="00FC38E3"/>
    <w:rsid w:val="00FC3DF2"/>
    <w:rsid w:val="00FC3E05"/>
    <w:rsid w:val="00FC5A87"/>
    <w:rsid w:val="00FC5DA9"/>
    <w:rsid w:val="00FC7B0B"/>
    <w:rsid w:val="00FD1D7B"/>
    <w:rsid w:val="00FD2381"/>
    <w:rsid w:val="00FD2BDF"/>
    <w:rsid w:val="00FD3B5A"/>
    <w:rsid w:val="00FD3E5E"/>
    <w:rsid w:val="00FD4008"/>
    <w:rsid w:val="00FD49D0"/>
    <w:rsid w:val="00FD4BA4"/>
    <w:rsid w:val="00FD6D52"/>
    <w:rsid w:val="00FE11D1"/>
    <w:rsid w:val="00FE1F3A"/>
    <w:rsid w:val="00FE447E"/>
    <w:rsid w:val="00FE59A0"/>
    <w:rsid w:val="00FE6220"/>
    <w:rsid w:val="00FE622D"/>
    <w:rsid w:val="00FE7456"/>
    <w:rsid w:val="00FE746E"/>
    <w:rsid w:val="00FF05F5"/>
    <w:rsid w:val="00FF0A08"/>
    <w:rsid w:val="00FF1932"/>
    <w:rsid w:val="00FF194A"/>
    <w:rsid w:val="00FF21B8"/>
    <w:rsid w:val="00FF2842"/>
    <w:rsid w:val="00FF2A9A"/>
    <w:rsid w:val="00FF2D2B"/>
    <w:rsid w:val="00FF521A"/>
    <w:rsid w:val="00FF5CF1"/>
    <w:rsid w:val="00FF5D33"/>
    <w:rsid w:val="00FF74E6"/>
    <w:rsid w:val="0B25F1C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6220F"/>
  <w15:docId w15:val="{B4681632-BD76-4059-915D-1DC4BFD5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846"/>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3F13ED"/>
    <w:pPr>
      <w:keepNext/>
      <w:keepLines/>
      <w:spacing w:before="40"/>
      <w:ind w:left="2149"/>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semiHidden/>
    <w:unhideWhenUsed/>
    <w:qFormat/>
    <w:rsid w:val="003F13ED"/>
    <w:pPr>
      <w:keepNext/>
      <w:keepLines/>
      <w:spacing w:before="40"/>
      <w:ind w:left="4309"/>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3F13ED"/>
    <w:pPr>
      <w:keepNext/>
      <w:keepLines/>
      <w:spacing w:before="40"/>
      <w:ind w:left="5029"/>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3F13ED"/>
    <w:pPr>
      <w:keepNext/>
      <w:keepLines/>
      <w:spacing w:before="40"/>
      <w:ind w:left="5749"/>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F13ED"/>
    <w:pPr>
      <w:keepNext/>
      <w:keepLines/>
      <w:spacing w:before="40"/>
      <w:ind w:left="6469"/>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4"/>
      </w:numPr>
      <w:spacing w:after="120"/>
      <w:ind w:right="1134"/>
      <w:jc w:val="both"/>
    </w:pPr>
  </w:style>
  <w:style w:type="paragraph" w:customStyle="1" w:styleId="Bullet2G">
    <w:name w:val="_Bullet 2_G"/>
    <w:basedOn w:val="Normal"/>
    <w:rsid w:val="00FA1A46"/>
    <w:pPr>
      <w:numPr>
        <w:numId w:val="5"/>
      </w:numPr>
      <w:spacing w:after="120"/>
      <w:ind w:right="1134"/>
      <w:jc w:val="both"/>
    </w:pPr>
  </w:style>
  <w:style w:type="paragraph" w:customStyle="1" w:styleId="AnnoHCHG">
    <w:name w:val="Anno _ H_CH_G"/>
    <w:basedOn w:val="Normal"/>
    <w:next w:val="AnnoH1G"/>
    <w:rsid w:val="00FA1A46"/>
    <w:pPr>
      <w:keepNext/>
      <w:keepLines/>
      <w:numPr>
        <w:numId w:val="6"/>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6"/>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6"/>
      </w:numPr>
      <w:spacing w:before="240" w:after="120" w:line="240" w:lineRule="exact"/>
      <w:ind w:right="1134"/>
    </w:pPr>
    <w:rPr>
      <w:u w:val="single"/>
    </w:rPr>
  </w:style>
  <w:style w:type="paragraph" w:customStyle="1" w:styleId="AnnoSingleTxtG">
    <w:name w:val="Anno_ Single Txt_G"/>
    <w:basedOn w:val="Normal"/>
    <w:rsid w:val="00FA1A46"/>
    <w:pPr>
      <w:numPr>
        <w:ilvl w:val="3"/>
        <w:numId w:val="6"/>
      </w:numPr>
      <w:spacing w:after="120"/>
      <w:ind w:right="1134"/>
      <w:jc w:val="both"/>
    </w:pPr>
  </w:style>
  <w:style w:type="character" w:styleId="FootnoteReference">
    <w:name w:val="footnote reference"/>
    <w:aliases w:val="4_G,16 Point,Superscript 6 Point,Ref,de nota al pie,number,Footnote text,Footnote reference number,Footnote symbol,note TESI,-E Fußnotenzeichen,SUPERS,stylish,ftref,Footnote Text1,Footnote Text Char2 Char,Footnote Text Char1 Char Char"/>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uiPriority w:val="99"/>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rsid w:val="00FA1A46"/>
    <w:pPr>
      <w:keepNext/>
      <w:keepLines/>
      <w:numPr>
        <w:numId w:val="7"/>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7"/>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7"/>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7"/>
      </w:numPr>
      <w:tabs>
        <w:tab w:val="left" w:pos="1701"/>
      </w:tabs>
      <w:spacing w:after="120"/>
      <w:ind w:right="1134"/>
      <w:jc w:val="both"/>
    </w:pPr>
  </w:style>
  <w:style w:type="paragraph" w:styleId="TOC1">
    <w:name w:val="toc 1"/>
    <w:basedOn w:val="Normal"/>
    <w:next w:val="Normal"/>
    <w:autoRedefine/>
    <w:uiPriority w:val="39"/>
    <w:rsid w:val="00D7617B"/>
    <w:pPr>
      <w:tabs>
        <w:tab w:val="right" w:pos="851"/>
        <w:tab w:val="left" w:pos="1134"/>
        <w:tab w:val="left" w:pos="2268"/>
        <w:tab w:val="right" w:leader="dot" w:pos="8930"/>
        <w:tab w:val="right" w:pos="9639"/>
      </w:tabs>
      <w:spacing w:before="120" w:after="120"/>
      <w:ind w:left="2268" w:hanging="2268"/>
    </w:pPr>
    <w:rPr>
      <w:noProof/>
    </w:rPr>
  </w:style>
  <w:style w:type="paragraph" w:styleId="TOC2">
    <w:name w:val="toc 2"/>
    <w:basedOn w:val="Normal"/>
    <w:next w:val="Normal"/>
    <w:autoRedefine/>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aliases w:val="Rec para,List Paragraph1,Recommendation,List Paragraph11,Dot pt,F5 List Paragraph,No Spacing1,List Paragraph Char Char Char,Indicator Text,Numbered Para 1,Colorful List - Accent 11,Bullet 1,MAIN CONTENT,List Paragraph12,List Paragraph2,3"/>
    <w:basedOn w:val="Normal"/>
    <w:link w:val="ListParagraphChar"/>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1"/>
      </w:numPr>
    </w:pPr>
  </w:style>
  <w:style w:type="numbering" w:customStyle="1" w:styleId="FCCCTextboxfootnote">
    <w:name w:val="FCCC Textbox footnote"/>
    <w:uiPriority w:val="99"/>
    <w:rsid w:val="00FC386E"/>
    <w:pPr>
      <w:numPr>
        <w:numId w:val="2"/>
      </w:numPr>
    </w:pPr>
  </w:style>
  <w:style w:type="numbering" w:customStyle="1" w:styleId="FigureFootnote">
    <w:name w:val="Figure Footnote"/>
    <w:uiPriority w:val="99"/>
    <w:rsid w:val="00FE622D"/>
    <w:pPr>
      <w:numPr>
        <w:numId w:val="3"/>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5183D"/>
    <w:rPr>
      <w:sz w:val="16"/>
      <w:szCs w:val="16"/>
    </w:rPr>
  </w:style>
  <w:style w:type="paragraph" w:styleId="CommentText">
    <w:name w:val="annotation text"/>
    <w:basedOn w:val="Normal"/>
    <w:link w:val="CommentTextChar"/>
    <w:unhideWhenUsed/>
    <w:qFormat/>
    <w:rsid w:val="0015183D"/>
    <w:pPr>
      <w:spacing w:line="240" w:lineRule="auto"/>
    </w:pPr>
  </w:style>
  <w:style w:type="character" w:customStyle="1" w:styleId="CommentTextChar">
    <w:name w:val="Comment Text Char"/>
    <w:basedOn w:val="DefaultParagraphFont"/>
    <w:link w:val="CommentText"/>
    <w:qFormat/>
    <w:rsid w:val="0015183D"/>
    <w:rPr>
      <w:rFonts w:eastAsia="SimSun"/>
      <w:lang w:val="en-GB" w:eastAsia="zh-CN"/>
    </w:rPr>
  </w:style>
  <w:style w:type="character" w:styleId="Hyperlink">
    <w:name w:val="Hyperlink"/>
    <w:basedOn w:val="DefaultParagraphFont"/>
    <w:uiPriority w:val="99"/>
    <w:unhideWhenUsed/>
    <w:rsid w:val="00601C45"/>
    <w:rPr>
      <w:color w:val="0000FF" w:themeColor="hyperlink"/>
      <w:u w:val="single"/>
    </w:rPr>
  </w:style>
  <w:style w:type="character" w:customStyle="1" w:styleId="RegHChGChar">
    <w:name w:val="Reg_H__Ch_G Char"/>
    <w:link w:val="RegHChG"/>
    <w:rsid w:val="00601C45"/>
    <w:rPr>
      <w:rFonts w:eastAsia="SimSun"/>
      <w:b/>
      <w:sz w:val="28"/>
      <w:lang w:val="en-GB" w:eastAsia="zh-CN"/>
    </w:rPr>
  </w:style>
  <w:style w:type="character" w:customStyle="1" w:styleId="Heading3Char">
    <w:name w:val="Heading 3 Char"/>
    <w:basedOn w:val="DefaultParagraphFont"/>
    <w:link w:val="Heading3"/>
    <w:semiHidden/>
    <w:rsid w:val="003F13ED"/>
    <w:rPr>
      <w:rFonts w:asciiTheme="majorHAnsi" w:eastAsiaTheme="majorEastAsia" w:hAnsiTheme="majorHAnsi" w:cstheme="majorBidi"/>
      <w:color w:val="243F60" w:themeColor="accent1" w:themeShade="7F"/>
      <w:sz w:val="24"/>
      <w:szCs w:val="24"/>
      <w:lang w:val="en-GB" w:eastAsia="zh-CN"/>
    </w:rPr>
  </w:style>
  <w:style w:type="character" w:customStyle="1" w:styleId="Heading6Char">
    <w:name w:val="Heading 6 Char"/>
    <w:basedOn w:val="DefaultParagraphFont"/>
    <w:link w:val="Heading6"/>
    <w:semiHidden/>
    <w:rsid w:val="003F13ED"/>
    <w:rPr>
      <w:rFonts w:asciiTheme="majorHAnsi" w:eastAsiaTheme="majorEastAsia" w:hAnsiTheme="majorHAnsi" w:cstheme="majorBidi"/>
      <w:color w:val="243F60" w:themeColor="accent1" w:themeShade="7F"/>
      <w:lang w:val="en-GB" w:eastAsia="zh-CN"/>
    </w:rPr>
  </w:style>
  <w:style w:type="character" w:customStyle="1" w:styleId="Heading7Char">
    <w:name w:val="Heading 7 Char"/>
    <w:basedOn w:val="DefaultParagraphFont"/>
    <w:link w:val="Heading7"/>
    <w:semiHidden/>
    <w:rsid w:val="003F13ED"/>
    <w:rPr>
      <w:rFonts w:asciiTheme="majorHAnsi" w:eastAsiaTheme="majorEastAsia" w:hAnsiTheme="majorHAnsi" w:cstheme="majorBidi"/>
      <w:i/>
      <w:iCs/>
      <w:color w:val="243F60" w:themeColor="accent1" w:themeShade="7F"/>
      <w:lang w:val="en-GB" w:eastAsia="zh-CN"/>
    </w:rPr>
  </w:style>
  <w:style w:type="character" w:customStyle="1" w:styleId="Heading8Char">
    <w:name w:val="Heading 8 Char"/>
    <w:basedOn w:val="DefaultParagraphFont"/>
    <w:link w:val="Heading8"/>
    <w:semiHidden/>
    <w:rsid w:val="003F13ED"/>
    <w:rPr>
      <w:rFonts w:asciiTheme="majorHAnsi" w:eastAsiaTheme="majorEastAsia" w:hAnsiTheme="majorHAnsi" w:cstheme="majorBidi"/>
      <w:color w:val="272727" w:themeColor="text1" w:themeTint="D8"/>
      <w:sz w:val="21"/>
      <w:szCs w:val="21"/>
      <w:lang w:val="en-GB" w:eastAsia="zh-CN"/>
    </w:rPr>
  </w:style>
  <w:style w:type="character" w:customStyle="1" w:styleId="Heading9Char">
    <w:name w:val="Heading 9 Char"/>
    <w:basedOn w:val="DefaultParagraphFont"/>
    <w:link w:val="Heading9"/>
    <w:semiHidden/>
    <w:rsid w:val="003F13ED"/>
    <w:rPr>
      <w:rFonts w:asciiTheme="majorHAnsi" w:eastAsiaTheme="majorEastAsia" w:hAnsiTheme="majorHAnsi" w:cstheme="majorBidi"/>
      <w:i/>
      <w:iCs/>
      <w:color w:val="272727" w:themeColor="text1" w:themeTint="D8"/>
      <w:sz w:val="21"/>
      <w:szCs w:val="21"/>
      <w:lang w:val="en-GB" w:eastAsia="zh-CN"/>
    </w:rPr>
  </w:style>
  <w:style w:type="character" w:customStyle="1" w:styleId="HeaderChar">
    <w:name w:val="Header Char"/>
    <w:aliases w:val="6_G Char"/>
    <w:link w:val="Header"/>
    <w:uiPriority w:val="99"/>
    <w:rsid w:val="003F13ED"/>
    <w:rPr>
      <w:rFonts w:eastAsia="SimSun"/>
      <w:b/>
      <w:sz w:val="18"/>
      <w:lang w:val="en-GB" w:eastAsia="zh-CN"/>
    </w:rPr>
  </w:style>
  <w:style w:type="character" w:customStyle="1" w:styleId="FooterChar">
    <w:name w:val="Footer Char"/>
    <w:aliases w:val="3_G Char"/>
    <w:link w:val="Footer"/>
    <w:uiPriority w:val="99"/>
    <w:rsid w:val="003F13ED"/>
    <w:rPr>
      <w:rFonts w:eastAsia="SimSun"/>
      <w:sz w:val="16"/>
      <w:lang w:val="en-GB" w:eastAsia="zh-CN"/>
    </w:rPr>
  </w:style>
  <w:style w:type="character" w:customStyle="1" w:styleId="EndnoteTextChar">
    <w:name w:val="Endnote Text Char"/>
    <w:aliases w:val="2_G Char"/>
    <w:basedOn w:val="DefaultParagraphFont"/>
    <w:link w:val="EndnoteText"/>
    <w:rsid w:val="003F13ED"/>
    <w:rPr>
      <w:rFonts w:eastAsia="SimSun"/>
      <w:sz w:val="18"/>
      <w:lang w:val="en-GB" w:eastAsia="zh-CN"/>
    </w:rPr>
  </w:style>
  <w:style w:type="paragraph" w:customStyle="1" w:styleId="Default">
    <w:name w:val="Default"/>
    <w:rsid w:val="003F13ED"/>
    <w:pPr>
      <w:autoSpaceDE w:val="0"/>
      <w:autoSpaceDN w:val="0"/>
      <w:adjustRightInd w:val="0"/>
    </w:pPr>
    <w:rPr>
      <w:rFonts w:ascii="SimSun" w:eastAsia="SimSun" w:hAnsi="SimSun" w:cs="SimSun"/>
      <w:color w:val="000000"/>
      <w:sz w:val="24"/>
      <w:szCs w:val="24"/>
    </w:rPr>
  </w:style>
  <w:style w:type="character" w:styleId="UnresolvedMention">
    <w:name w:val="Unresolved Mention"/>
    <w:basedOn w:val="DefaultParagraphFont"/>
    <w:uiPriority w:val="99"/>
    <w:semiHidden/>
    <w:unhideWhenUsed/>
    <w:rsid w:val="003F13ED"/>
    <w:rPr>
      <w:color w:val="605E5C"/>
      <w:shd w:val="clear" w:color="auto" w:fill="E1DFDD"/>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rsid w:val="003F13ED"/>
    <w:rPr>
      <w:rFonts w:eastAsia="SimSun"/>
      <w:sz w:val="18"/>
      <w:lang w:val="en-GB" w:eastAsia="zh-CN"/>
    </w:rPr>
  </w:style>
  <w:style w:type="paragraph" w:styleId="NormalWeb">
    <w:name w:val="Normal (Web)"/>
    <w:basedOn w:val="Normal"/>
    <w:uiPriority w:val="99"/>
    <w:unhideWhenUsed/>
    <w:rsid w:val="003F13ED"/>
    <w:pPr>
      <w:suppressAutoHyphens w:val="0"/>
      <w:spacing w:before="100" w:beforeAutospacing="1" w:after="100" w:afterAutospacing="1" w:line="240" w:lineRule="auto"/>
    </w:pPr>
    <w:rPr>
      <w:rFonts w:eastAsia="Times New Roman" w:cs="SimSun"/>
      <w:sz w:val="24"/>
      <w:szCs w:val="24"/>
      <w:lang w:val="en-US" w:eastAsia="en-US"/>
    </w:rPr>
  </w:style>
  <w:style w:type="character" w:customStyle="1" w:styleId="ListParagraphChar">
    <w:name w:val="List Paragraph Char"/>
    <w:aliases w:val="Rec para Char,List Paragraph1 Char,Recommendation Char,List Paragraph11 Char,Dot pt Char,F5 List Paragraph Char,No Spacing1 Char,List Paragraph Char Char Char Char,Indicator Text Char,Numbered Para 1 Char,Bullet 1 Char,3 Char"/>
    <w:link w:val="ListParagraph"/>
    <w:uiPriority w:val="34"/>
    <w:qFormat/>
    <w:locked/>
    <w:rsid w:val="003F13ED"/>
    <w:rPr>
      <w:rFonts w:eastAsia="SimSun"/>
      <w:lang w:val="en-GB" w:eastAsia="zh-CN"/>
    </w:rPr>
  </w:style>
  <w:style w:type="paragraph" w:styleId="CommentSubject">
    <w:name w:val="annotation subject"/>
    <w:basedOn w:val="CommentText"/>
    <w:next w:val="CommentText"/>
    <w:link w:val="CommentSubjectChar"/>
    <w:semiHidden/>
    <w:unhideWhenUsed/>
    <w:rsid w:val="003F13ED"/>
    <w:rPr>
      <w:rFonts w:ascii="SimSun" w:eastAsia="Helvetica Neue" w:hAnsi="SimSun" w:cs="SimSun"/>
      <w:b/>
      <w:bCs/>
    </w:rPr>
  </w:style>
  <w:style w:type="character" w:customStyle="1" w:styleId="CommentSubjectChar">
    <w:name w:val="Comment Subject Char"/>
    <w:basedOn w:val="CommentTextChar"/>
    <w:link w:val="CommentSubject"/>
    <w:semiHidden/>
    <w:rsid w:val="003F13ED"/>
    <w:rPr>
      <w:rFonts w:ascii="SimSun" w:eastAsia="Helvetica Neue" w:hAnsi="SimSun" w:cs="SimSun"/>
      <w:b/>
      <w:bCs/>
      <w:lang w:val="en-GB" w:eastAsia="zh-CN"/>
    </w:rPr>
  </w:style>
  <w:style w:type="character" w:styleId="FollowedHyperlink">
    <w:name w:val="FollowedHyperlink"/>
    <w:basedOn w:val="DefaultParagraphFont"/>
    <w:semiHidden/>
    <w:unhideWhenUsed/>
    <w:rsid w:val="003F13ED"/>
    <w:rPr>
      <w:color w:val="800080" w:themeColor="followedHyperlink"/>
      <w:u w:val="single"/>
    </w:rPr>
  </w:style>
  <w:style w:type="table" w:customStyle="1" w:styleId="TableGrid81">
    <w:name w:val="Table Grid81"/>
    <w:basedOn w:val="TableNormal"/>
    <w:next w:val="TableGrid"/>
    <w:uiPriority w:val="39"/>
    <w:rsid w:val="003F13ED"/>
    <w:rPr>
      <w:rFonts w:ascii="SimSun" w:eastAsiaTheme="minorEastAsia" w:hAnsi="SimSun"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3F13ED"/>
    <w:rPr>
      <w:rFonts w:ascii="SimSun" w:eastAsiaTheme="minorEastAsia" w:hAnsi="SimSun"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3F13ED"/>
    <w:rPr>
      <w:rFonts w:ascii="SimSun" w:eastAsiaTheme="minorEastAsia" w:hAnsi="SimSun"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3F13E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F13ED"/>
    <w:rPr>
      <w:rFonts w:ascii="SimSun" w:eastAsiaTheme="minorEastAsia" w:hAnsi="SimSun"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3F13ED"/>
    <w:rPr>
      <w:rFonts w:ascii="SimSun" w:eastAsiaTheme="minorEastAsia" w:hAnsi="SimSun"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3F13ED"/>
    <w:rPr>
      <w:rFonts w:ascii="SimSun" w:eastAsiaTheme="minorEastAsia" w:hAnsi="SimSun"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F13ED"/>
    <w:rPr>
      <w:rFonts w:ascii="SimSun" w:eastAsia="SimSun" w:hAnsi="SimSun" w:cs="SimSun"/>
      <w:lang w:val="en-GB" w:eastAsia="zh-CN"/>
    </w:rPr>
  </w:style>
  <w:style w:type="table" w:customStyle="1" w:styleId="TableGrid11">
    <w:name w:val="Table Grid11"/>
    <w:basedOn w:val="TableNormal"/>
    <w:next w:val="TableGrid"/>
    <w:uiPriority w:val="59"/>
    <w:rsid w:val="003F13ED"/>
    <w:rPr>
      <w:rFonts w:ascii="SimSun" w:eastAsiaTheme="minorEastAsia" w:hAnsi="SimSun"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3F13ED"/>
    <w:pPr>
      <w:suppressAutoHyphens w:val="0"/>
      <w:spacing w:line="240" w:lineRule="auto"/>
    </w:pPr>
    <w:rPr>
      <w:rFonts w:ascii="Cambria" w:eastAsiaTheme="minorHAnsi" w:hAnsi="Cambria" w:cstheme="minorBidi"/>
      <w:sz w:val="22"/>
      <w:szCs w:val="21"/>
      <w:lang w:val="en-US" w:eastAsia="en-US"/>
    </w:rPr>
  </w:style>
  <w:style w:type="character" w:customStyle="1" w:styleId="PlainTextChar">
    <w:name w:val="Plain Text Char"/>
    <w:basedOn w:val="DefaultParagraphFont"/>
    <w:link w:val="PlainText"/>
    <w:uiPriority w:val="99"/>
    <w:semiHidden/>
    <w:rsid w:val="003F13ED"/>
    <w:rPr>
      <w:rFonts w:ascii="Cambria" w:eastAsiaTheme="minorHAnsi" w:hAnsi="Cambria" w:cstheme="minorBidi"/>
      <w:sz w:val="22"/>
      <w:szCs w:val="21"/>
    </w:rPr>
  </w:style>
  <w:style w:type="character" w:customStyle="1" w:styleId="Aucun">
    <w:name w:val="Aucun"/>
    <w:rsid w:val="003F13ED"/>
  </w:style>
  <w:style w:type="numbering" w:customStyle="1" w:styleId="Style1import">
    <w:name w:val="Style 1 importé"/>
    <w:rsid w:val="003F13ED"/>
    <w:pPr>
      <w:numPr>
        <w:numId w:val="9"/>
      </w:numPr>
    </w:pPr>
  </w:style>
  <w:style w:type="paragraph" w:customStyle="1" w:styleId="Pardfaut">
    <w:name w:val="Par défaut"/>
    <w:rsid w:val="003F13ED"/>
    <w:pPr>
      <w:pBdr>
        <w:top w:val="nil"/>
        <w:left w:val="nil"/>
        <w:bottom w:val="nil"/>
        <w:right w:val="nil"/>
        <w:between w:val="nil"/>
        <w:bar w:val="nil"/>
      </w:pBdr>
      <w:spacing w:before="160"/>
    </w:pPr>
    <w:rPr>
      <w:rFonts w:ascii="Arial" w:eastAsia="Arial" w:hAnsi="Arial" w:cs="Arial"/>
      <w:color w:val="000000"/>
      <w:sz w:val="24"/>
      <w:szCs w:val="24"/>
      <w:bdr w:val="nil"/>
      <w14:textOutline w14:w="0" w14:cap="flat" w14:cmpd="sng" w14:algn="ctr">
        <w14:noFill/>
        <w14:prstDash w14:val="solid"/>
        <w14:bevel/>
      </w14:textOutline>
    </w:rPr>
  </w:style>
  <w:style w:type="numbering" w:customStyle="1" w:styleId="Style5import">
    <w:name w:val="Style 5 importé"/>
    <w:rsid w:val="003F13ED"/>
    <w:pPr>
      <w:numPr>
        <w:numId w:val="10"/>
      </w:numPr>
    </w:pPr>
  </w:style>
  <w:style w:type="paragraph" w:styleId="TOCHeading">
    <w:name w:val="TOC Heading"/>
    <w:basedOn w:val="Heading1"/>
    <w:next w:val="Normal"/>
    <w:uiPriority w:val="39"/>
    <w:unhideWhenUsed/>
    <w:qFormat/>
    <w:rsid w:val="003F13ED"/>
    <w:pPr>
      <w:keepNext/>
      <w:keepLines/>
      <w:suppressAutoHyphens w:val="0"/>
      <w:spacing w:before="240" w:line="259" w:lineRule="auto"/>
      <w:ind w:left="0"/>
      <w:outlineLvl w:val="9"/>
    </w:pPr>
    <w:rPr>
      <w:rFonts w:asciiTheme="majorHAnsi" w:eastAsiaTheme="majorEastAsia" w:hAnsiTheme="majorHAnsi" w:cstheme="majorBidi"/>
      <w:color w:val="365F91" w:themeColor="accent1" w:themeShade="BF"/>
      <w:sz w:val="32"/>
      <w:szCs w:val="32"/>
      <w:lang w:val="en-US" w:eastAsia="en-US"/>
    </w:rPr>
  </w:style>
  <w:style w:type="numbering" w:customStyle="1" w:styleId="NoList1">
    <w:name w:val="No List1"/>
    <w:next w:val="NoList"/>
    <w:uiPriority w:val="99"/>
    <w:semiHidden/>
    <w:unhideWhenUsed/>
    <w:rsid w:val="003F13ED"/>
  </w:style>
  <w:style w:type="character" w:customStyle="1" w:styleId="Heading1Char">
    <w:name w:val="Heading 1 Char"/>
    <w:aliases w:val="Table_G Char"/>
    <w:basedOn w:val="DefaultParagraphFont"/>
    <w:link w:val="Heading1"/>
    <w:rsid w:val="003F13ED"/>
    <w:rPr>
      <w:rFonts w:eastAsia="SimSun"/>
      <w:lang w:val="en-GB" w:eastAsia="zh-CN"/>
    </w:rPr>
  </w:style>
  <w:style w:type="numbering" w:customStyle="1" w:styleId="NoList11">
    <w:name w:val="No List11"/>
    <w:next w:val="NoList"/>
    <w:uiPriority w:val="99"/>
    <w:semiHidden/>
    <w:unhideWhenUsed/>
    <w:rsid w:val="003F13ED"/>
  </w:style>
  <w:style w:type="numbering" w:customStyle="1" w:styleId="FCCCBoxfootnote1">
    <w:name w:val="FCCC_Box_footnote1"/>
    <w:uiPriority w:val="99"/>
    <w:rsid w:val="003F13ED"/>
  </w:style>
  <w:style w:type="numbering" w:customStyle="1" w:styleId="FCCCTextboxfootnote1">
    <w:name w:val="FCCC Textbox footnote1"/>
    <w:uiPriority w:val="99"/>
    <w:rsid w:val="003F13ED"/>
  </w:style>
  <w:style w:type="numbering" w:customStyle="1" w:styleId="FigureFootnote1">
    <w:name w:val="Figure Footnote1"/>
    <w:uiPriority w:val="99"/>
    <w:rsid w:val="003F13ED"/>
  </w:style>
  <w:style w:type="character" w:customStyle="1" w:styleId="Hyperlink1">
    <w:name w:val="Hyperlink1"/>
    <w:basedOn w:val="DefaultParagraphFont"/>
    <w:unhideWhenUsed/>
    <w:rsid w:val="003F13ED"/>
    <w:rPr>
      <w:color w:val="0000FF"/>
      <w:u w:val="single"/>
    </w:rPr>
  </w:style>
  <w:style w:type="table" w:customStyle="1" w:styleId="TableGrid8">
    <w:name w:val="Table Grid8"/>
    <w:basedOn w:val="TableNormal"/>
    <w:next w:val="TableGrid"/>
    <w:uiPriority w:val="39"/>
    <w:rsid w:val="003F13ED"/>
    <w:rPr>
      <w:rFonts w:ascii="SimSun" w:eastAsia="SimSun" w:hAnsi="SimSun"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F13ED"/>
    <w:rPr>
      <w:rFonts w:ascii="SimSun" w:eastAsia="SimSun" w:hAnsi="SimSun"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F13ED"/>
    <w:rPr>
      <w:color w:val="605E5C"/>
      <w:shd w:val="clear" w:color="auto" w:fill="E1DFDD"/>
    </w:rPr>
  </w:style>
  <w:style w:type="character" w:customStyle="1" w:styleId="FollowedHyperlink1">
    <w:name w:val="FollowedHyperlink1"/>
    <w:basedOn w:val="DefaultParagraphFont"/>
    <w:semiHidden/>
    <w:unhideWhenUsed/>
    <w:rsid w:val="003F13ED"/>
    <w:rPr>
      <w:color w:val="800080"/>
      <w:u w:val="single"/>
    </w:rPr>
  </w:style>
  <w:style w:type="character" w:customStyle="1" w:styleId="FollowedHyperlink2">
    <w:name w:val="FollowedHyperlink2"/>
    <w:basedOn w:val="DefaultParagraphFont"/>
    <w:uiPriority w:val="99"/>
    <w:semiHidden/>
    <w:unhideWhenUsed/>
    <w:rsid w:val="003F13ED"/>
    <w:rPr>
      <w:color w:val="954F72"/>
      <w:u w:val="single"/>
    </w:rPr>
  </w:style>
  <w:style w:type="table" w:customStyle="1" w:styleId="TableGrid811">
    <w:name w:val="Table Grid811"/>
    <w:basedOn w:val="TableNormal"/>
    <w:next w:val="TableGrid"/>
    <w:uiPriority w:val="39"/>
    <w:rsid w:val="003F13ED"/>
    <w:rPr>
      <w:rFonts w:ascii="SimSun" w:eastAsia="SimSun" w:hAnsi="SimSun"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3F13ED"/>
    <w:rPr>
      <w:rFonts w:cs="SimSun"/>
    </w:rPr>
  </w:style>
  <w:style w:type="paragraph" w:styleId="BlockText">
    <w:name w:val="Block Text"/>
    <w:basedOn w:val="Normal"/>
    <w:semiHidden/>
    <w:unhideWhenUsed/>
    <w:rsid w:val="003F13E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unhideWhenUsed/>
    <w:rsid w:val="003F13ED"/>
    <w:pPr>
      <w:spacing w:after="120"/>
    </w:pPr>
    <w:rPr>
      <w:rFonts w:cs="SimSun"/>
    </w:rPr>
  </w:style>
  <w:style w:type="character" w:customStyle="1" w:styleId="BodyTextChar">
    <w:name w:val="Body Text Char"/>
    <w:basedOn w:val="DefaultParagraphFont"/>
    <w:link w:val="BodyText"/>
    <w:semiHidden/>
    <w:rsid w:val="003F13ED"/>
    <w:rPr>
      <w:rFonts w:eastAsia="SimSun" w:cs="SimSun"/>
      <w:lang w:val="en-GB" w:eastAsia="zh-CN"/>
    </w:rPr>
  </w:style>
  <w:style w:type="paragraph" w:styleId="BodyText2">
    <w:name w:val="Body Text 2"/>
    <w:basedOn w:val="Normal"/>
    <w:link w:val="BodyText2Char"/>
    <w:semiHidden/>
    <w:unhideWhenUsed/>
    <w:rsid w:val="003F13ED"/>
    <w:pPr>
      <w:spacing w:after="120" w:line="480" w:lineRule="auto"/>
    </w:pPr>
    <w:rPr>
      <w:rFonts w:cs="SimSun"/>
    </w:rPr>
  </w:style>
  <w:style w:type="character" w:customStyle="1" w:styleId="BodyText2Char">
    <w:name w:val="Body Text 2 Char"/>
    <w:basedOn w:val="DefaultParagraphFont"/>
    <w:link w:val="BodyText2"/>
    <w:semiHidden/>
    <w:rsid w:val="003F13ED"/>
    <w:rPr>
      <w:rFonts w:eastAsia="SimSun" w:cs="SimSun"/>
      <w:lang w:val="en-GB" w:eastAsia="zh-CN"/>
    </w:rPr>
  </w:style>
  <w:style w:type="paragraph" w:styleId="BodyText3">
    <w:name w:val="Body Text 3"/>
    <w:basedOn w:val="Normal"/>
    <w:link w:val="BodyText3Char"/>
    <w:semiHidden/>
    <w:unhideWhenUsed/>
    <w:rsid w:val="003F13ED"/>
    <w:pPr>
      <w:spacing w:after="120"/>
    </w:pPr>
    <w:rPr>
      <w:rFonts w:cs="SimSun"/>
      <w:sz w:val="16"/>
      <w:szCs w:val="16"/>
    </w:rPr>
  </w:style>
  <w:style w:type="character" w:customStyle="1" w:styleId="BodyText3Char">
    <w:name w:val="Body Text 3 Char"/>
    <w:basedOn w:val="DefaultParagraphFont"/>
    <w:link w:val="BodyText3"/>
    <w:semiHidden/>
    <w:rsid w:val="003F13ED"/>
    <w:rPr>
      <w:rFonts w:eastAsia="SimSun" w:cs="SimSun"/>
      <w:sz w:val="16"/>
      <w:szCs w:val="16"/>
      <w:lang w:val="en-GB" w:eastAsia="zh-CN"/>
    </w:rPr>
  </w:style>
  <w:style w:type="paragraph" w:styleId="BodyTextFirstIndent">
    <w:name w:val="Body Text First Indent"/>
    <w:basedOn w:val="BodyText"/>
    <w:link w:val="BodyTextFirstIndentChar"/>
    <w:rsid w:val="003F13ED"/>
    <w:pPr>
      <w:spacing w:after="0"/>
      <w:ind w:firstLine="360"/>
    </w:pPr>
  </w:style>
  <w:style w:type="character" w:customStyle="1" w:styleId="BodyTextFirstIndentChar">
    <w:name w:val="Body Text First Indent Char"/>
    <w:basedOn w:val="BodyTextChar"/>
    <w:link w:val="BodyTextFirstIndent"/>
    <w:rsid w:val="003F13ED"/>
    <w:rPr>
      <w:rFonts w:eastAsia="SimSun" w:cs="SimSun"/>
      <w:lang w:val="en-GB" w:eastAsia="zh-CN"/>
    </w:rPr>
  </w:style>
  <w:style w:type="paragraph" w:styleId="BodyTextIndent">
    <w:name w:val="Body Text Indent"/>
    <w:basedOn w:val="Normal"/>
    <w:link w:val="BodyTextIndentChar"/>
    <w:semiHidden/>
    <w:unhideWhenUsed/>
    <w:rsid w:val="003F13ED"/>
    <w:pPr>
      <w:spacing w:after="120"/>
      <w:ind w:left="283"/>
    </w:pPr>
    <w:rPr>
      <w:rFonts w:cs="SimSun"/>
    </w:rPr>
  </w:style>
  <w:style w:type="character" w:customStyle="1" w:styleId="BodyTextIndentChar">
    <w:name w:val="Body Text Indent Char"/>
    <w:basedOn w:val="DefaultParagraphFont"/>
    <w:link w:val="BodyTextIndent"/>
    <w:semiHidden/>
    <w:rsid w:val="003F13ED"/>
    <w:rPr>
      <w:rFonts w:eastAsia="SimSun" w:cs="SimSun"/>
      <w:lang w:val="en-GB" w:eastAsia="zh-CN"/>
    </w:rPr>
  </w:style>
  <w:style w:type="paragraph" w:styleId="BodyTextFirstIndent2">
    <w:name w:val="Body Text First Indent 2"/>
    <w:basedOn w:val="BodyTextIndent"/>
    <w:link w:val="BodyTextFirstIndent2Char"/>
    <w:semiHidden/>
    <w:unhideWhenUsed/>
    <w:rsid w:val="003F13ED"/>
    <w:pPr>
      <w:spacing w:after="0"/>
      <w:ind w:left="360" w:firstLine="360"/>
    </w:pPr>
  </w:style>
  <w:style w:type="character" w:customStyle="1" w:styleId="BodyTextFirstIndent2Char">
    <w:name w:val="Body Text First Indent 2 Char"/>
    <w:basedOn w:val="BodyTextIndentChar"/>
    <w:link w:val="BodyTextFirstIndent2"/>
    <w:semiHidden/>
    <w:rsid w:val="003F13ED"/>
    <w:rPr>
      <w:rFonts w:eastAsia="SimSun" w:cs="SimSun"/>
      <w:lang w:val="en-GB" w:eastAsia="zh-CN"/>
    </w:rPr>
  </w:style>
  <w:style w:type="paragraph" w:styleId="BodyTextIndent2">
    <w:name w:val="Body Text Indent 2"/>
    <w:basedOn w:val="Normal"/>
    <w:link w:val="BodyTextIndent2Char"/>
    <w:semiHidden/>
    <w:unhideWhenUsed/>
    <w:rsid w:val="003F13ED"/>
    <w:pPr>
      <w:spacing w:after="120" w:line="480" w:lineRule="auto"/>
      <w:ind w:left="283"/>
    </w:pPr>
    <w:rPr>
      <w:rFonts w:cs="SimSun"/>
    </w:rPr>
  </w:style>
  <w:style w:type="character" w:customStyle="1" w:styleId="BodyTextIndent2Char">
    <w:name w:val="Body Text Indent 2 Char"/>
    <w:basedOn w:val="DefaultParagraphFont"/>
    <w:link w:val="BodyTextIndent2"/>
    <w:semiHidden/>
    <w:rsid w:val="003F13ED"/>
    <w:rPr>
      <w:rFonts w:eastAsia="SimSun" w:cs="SimSun"/>
      <w:lang w:val="en-GB" w:eastAsia="zh-CN"/>
    </w:rPr>
  </w:style>
  <w:style w:type="paragraph" w:styleId="BodyTextIndent3">
    <w:name w:val="Body Text Indent 3"/>
    <w:basedOn w:val="Normal"/>
    <w:link w:val="BodyTextIndent3Char"/>
    <w:semiHidden/>
    <w:unhideWhenUsed/>
    <w:rsid w:val="003F13ED"/>
    <w:pPr>
      <w:spacing w:after="120"/>
      <w:ind w:left="283"/>
    </w:pPr>
    <w:rPr>
      <w:rFonts w:cs="SimSun"/>
      <w:sz w:val="16"/>
      <w:szCs w:val="16"/>
    </w:rPr>
  </w:style>
  <w:style w:type="character" w:customStyle="1" w:styleId="BodyTextIndent3Char">
    <w:name w:val="Body Text Indent 3 Char"/>
    <w:basedOn w:val="DefaultParagraphFont"/>
    <w:link w:val="BodyTextIndent3"/>
    <w:semiHidden/>
    <w:rsid w:val="003F13ED"/>
    <w:rPr>
      <w:rFonts w:eastAsia="SimSun" w:cs="SimSun"/>
      <w:sz w:val="16"/>
      <w:szCs w:val="16"/>
      <w:lang w:val="en-GB" w:eastAsia="zh-CN"/>
    </w:rPr>
  </w:style>
  <w:style w:type="paragraph" w:styleId="Closing">
    <w:name w:val="Closing"/>
    <w:basedOn w:val="Normal"/>
    <w:link w:val="ClosingChar"/>
    <w:semiHidden/>
    <w:unhideWhenUsed/>
    <w:rsid w:val="003F13ED"/>
    <w:pPr>
      <w:spacing w:line="240" w:lineRule="auto"/>
      <w:ind w:left="4252"/>
    </w:pPr>
    <w:rPr>
      <w:rFonts w:cs="SimSun"/>
    </w:rPr>
  </w:style>
  <w:style w:type="character" w:customStyle="1" w:styleId="ClosingChar">
    <w:name w:val="Closing Char"/>
    <w:basedOn w:val="DefaultParagraphFont"/>
    <w:link w:val="Closing"/>
    <w:semiHidden/>
    <w:rsid w:val="003F13ED"/>
    <w:rPr>
      <w:rFonts w:eastAsia="SimSun" w:cs="SimSun"/>
      <w:lang w:val="en-GB" w:eastAsia="zh-CN"/>
    </w:rPr>
  </w:style>
  <w:style w:type="paragraph" w:styleId="Date">
    <w:name w:val="Date"/>
    <w:basedOn w:val="Normal"/>
    <w:next w:val="Normal"/>
    <w:link w:val="DateChar"/>
    <w:rsid w:val="003F13ED"/>
    <w:rPr>
      <w:rFonts w:cs="SimSun"/>
    </w:rPr>
  </w:style>
  <w:style w:type="character" w:customStyle="1" w:styleId="DateChar">
    <w:name w:val="Date Char"/>
    <w:basedOn w:val="DefaultParagraphFont"/>
    <w:link w:val="Date"/>
    <w:rsid w:val="003F13ED"/>
    <w:rPr>
      <w:rFonts w:eastAsia="SimSun" w:cs="SimSun"/>
      <w:lang w:val="en-GB" w:eastAsia="zh-CN"/>
    </w:rPr>
  </w:style>
  <w:style w:type="paragraph" w:styleId="DocumentMap">
    <w:name w:val="Document Map"/>
    <w:basedOn w:val="Normal"/>
    <w:link w:val="DocumentMapChar"/>
    <w:semiHidden/>
    <w:unhideWhenUsed/>
    <w:rsid w:val="003F13ED"/>
    <w:pPr>
      <w:spacing w:line="240" w:lineRule="auto"/>
    </w:pPr>
    <w:rPr>
      <w:rFonts w:ascii="Courier New" w:eastAsia="Helvetica Neue" w:hAnsi="Courier New" w:cs="Courier New"/>
      <w:sz w:val="16"/>
      <w:szCs w:val="16"/>
    </w:rPr>
  </w:style>
  <w:style w:type="character" w:customStyle="1" w:styleId="DocumentMapChar">
    <w:name w:val="Document Map Char"/>
    <w:basedOn w:val="DefaultParagraphFont"/>
    <w:link w:val="DocumentMap"/>
    <w:semiHidden/>
    <w:rsid w:val="003F13ED"/>
    <w:rPr>
      <w:rFonts w:ascii="Courier New" w:eastAsia="Helvetica Neue" w:hAnsi="Courier New" w:cs="Courier New"/>
      <w:sz w:val="16"/>
      <w:szCs w:val="16"/>
      <w:lang w:val="en-GB" w:eastAsia="zh-CN"/>
    </w:rPr>
  </w:style>
  <w:style w:type="paragraph" w:styleId="E-mailSignature">
    <w:name w:val="E-mail Signature"/>
    <w:basedOn w:val="Normal"/>
    <w:link w:val="E-mailSignatureChar"/>
    <w:semiHidden/>
    <w:unhideWhenUsed/>
    <w:rsid w:val="003F13ED"/>
    <w:pPr>
      <w:spacing w:line="240" w:lineRule="auto"/>
    </w:pPr>
    <w:rPr>
      <w:rFonts w:cs="SimSun"/>
    </w:rPr>
  </w:style>
  <w:style w:type="character" w:customStyle="1" w:styleId="E-mailSignatureChar">
    <w:name w:val="E-mail Signature Char"/>
    <w:basedOn w:val="DefaultParagraphFont"/>
    <w:link w:val="E-mailSignature"/>
    <w:semiHidden/>
    <w:rsid w:val="003F13ED"/>
    <w:rPr>
      <w:rFonts w:eastAsia="SimSun" w:cs="SimSun"/>
      <w:lang w:val="en-GB" w:eastAsia="zh-CN"/>
    </w:rPr>
  </w:style>
  <w:style w:type="paragraph" w:styleId="EnvelopeAddress">
    <w:name w:val="envelope address"/>
    <w:basedOn w:val="Normal"/>
    <w:semiHidden/>
    <w:unhideWhenUsed/>
    <w:rsid w:val="003F13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3F13ED"/>
    <w:pPr>
      <w:spacing w:line="240" w:lineRule="auto"/>
    </w:pPr>
    <w:rPr>
      <w:rFonts w:asciiTheme="majorHAnsi" w:eastAsiaTheme="majorEastAsia" w:hAnsiTheme="majorHAnsi" w:cstheme="majorBidi"/>
    </w:rPr>
  </w:style>
  <w:style w:type="paragraph" w:styleId="HTMLAddress">
    <w:name w:val="HTML Address"/>
    <w:basedOn w:val="Normal"/>
    <w:link w:val="HTMLAddressChar"/>
    <w:semiHidden/>
    <w:unhideWhenUsed/>
    <w:rsid w:val="003F13ED"/>
    <w:pPr>
      <w:spacing w:line="240" w:lineRule="auto"/>
    </w:pPr>
    <w:rPr>
      <w:rFonts w:cs="SimSun"/>
      <w:i/>
      <w:iCs/>
    </w:rPr>
  </w:style>
  <w:style w:type="character" w:customStyle="1" w:styleId="HTMLAddressChar">
    <w:name w:val="HTML Address Char"/>
    <w:basedOn w:val="DefaultParagraphFont"/>
    <w:link w:val="HTMLAddress"/>
    <w:semiHidden/>
    <w:rsid w:val="003F13ED"/>
    <w:rPr>
      <w:rFonts w:eastAsia="SimSun" w:cs="SimSun"/>
      <w:i/>
      <w:iCs/>
      <w:lang w:val="en-GB" w:eastAsia="zh-CN"/>
    </w:rPr>
  </w:style>
  <w:style w:type="paragraph" w:styleId="HTMLPreformatted">
    <w:name w:val="HTML Preformatted"/>
    <w:basedOn w:val="Normal"/>
    <w:link w:val="HTMLPreformattedChar"/>
    <w:semiHidden/>
    <w:unhideWhenUsed/>
    <w:rsid w:val="003F13ED"/>
    <w:pPr>
      <w:spacing w:line="240" w:lineRule="auto"/>
    </w:pPr>
    <w:rPr>
      <w:rFonts w:ascii="Wingdings" w:eastAsia="Helvetica Neue" w:hAnsi="Wingdings" w:cs="SimSun"/>
    </w:rPr>
  </w:style>
  <w:style w:type="character" w:customStyle="1" w:styleId="HTMLPreformattedChar">
    <w:name w:val="HTML Preformatted Char"/>
    <w:basedOn w:val="DefaultParagraphFont"/>
    <w:link w:val="HTMLPreformatted"/>
    <w:semiHidden/>
    <w:rsid w:val="003F13ED"/>
    <w:rPr>
      <w:rFonts w:ascii="Wingdings" w:eastAsia="Helvetica Neue" w:hAnsi="Wingdings" w:cs="SimSun"/>
      <w:lang w:val="en-GB" w:eastAsia="zh-CN"/>
    </w:rPr>
  </w:style>
  <w:style w:type="paragraph" w:styleId="Index1">
    <w:name w:val="index 1"/>
    <w:basedOn w:val="Normal"/>
    <w:next w:val="Normal"/>
    <w:autoRedefine/>
    <w:semiHidden/>
    <w:unhideWhenUsed/>
    <w:rsid w:val="003F13ED"/>
    <w:pPr>
      <w:spacing w:line="240" w:lineRule="auto"/>
      <w:ind w:left="200" w:hanging="200"/>
    </w:pPr>
    <w:rPr>
      <w:rFonts w:cs="SimSun"/>
    </w:rPr>
  </w:style>
  <w:style w:type="paragraph" w:styleId="Index2">
    <w:name w:val="index 2"/>
    <w:basedOn w:val="Normal"/>
    <w:next w:val="Normal"/>
    <w:autoRedefine/>
    <w:semiHidden/>
    <w:unhideWhenUsed/>
    <w:rsid w:val="003F13ED"/>
    <w:pPr>
      <w:spacing w:line="240" w:lineRule="auto"/>
      <w:ind w:left="400" w:hanging="200"/>
    </w:pPr>
    <w:rPr>
      <w:rFonts w:cs="SimSun"/>
    </w:rPr>
  </w:style>
  <w:style w:type="paragraph" w:styleId="Index3">
    <w:name w:val="index 3"/>
    <w:basedOn w:val="Normal"/>
    <w:next w:val="Normal"/>
    <w:autoRedefine/>
    <w:semiHidden/>
    <w:unhideWhenUsed/>
    <w:rsid w:val="003F13ED"/>
    <w:pPr>
      <w:spacing w:line="240" w:lineRule="auto"/>
      <w:ind w:left="600" w:hanging="200"/>
    </w:pPr>
    <w:rPr>
      <w:rFonts w:cs="SimSun"/>
    </w:rPr>
  </w:style>
  <w:style w:type="paragraph" w:styleId="Index4">
    <w:name w:val="index 4"/>
    <w:basedOn w:val="Normal"/>
    <w:next w:val="Normal"/>
    <w:autoRedefine/>
    <w:semiHidden/>
    <w:unhideWhenUsed/>
    <w:rsid w:val="003F13ED"/>
    <w:pPr>
      <w:spacing w:line="240" w:lineRule="auto"/>
      <w:ind w:left="800" w:hanging="200"/>
    </w:pPr>
    <w:rPr>
      <w:rFonts w:cs="SimSun"/>
    </w:rPr>
  </w:style>
  <w:style w:type="paragraph" w:styleId="Index5">
    <w:name w:val="index 5"/>
    <w:basedOn w:val="Normal"/>
    <w:next w:val="Normal"/>
    <w:autoRedefine/>
    <w:semiHidden/>
    <w:unhideWhenUsed/>
    <w:rsid w:val="003F13ED"/>
    <w:pPr>
      <w:spacing w:line="240" w:lineRule="auto"/>
      <w:ind w:left="1000" w:hanging="200"/>
    </w:pPr>
    <w:rPr>
      <w:rFonts w:cs="SimSun"/>
    </w:rPr>
  </w:style>
  <w:style w:type="paragraph" w:styleId="Index6">
    <w:name w:val="index 6"/>
    <w:basedOn w:val="Normal"/>
    <w:next w:val="Normal"/>
    <w:autoRedefine/>
    <w:semiHidden/>
    <w:unhideWhenUsed/>
    <w:rsid w:val="003F13ED"/>
    <w:pPr>
      <w:spacing w:line="240" w:lineRule="auto"/>
      <w:ind w:left="1200" w:hanging="200"/>
    </w:pPr>
    <w:rPr>
      <w:rFonts w:cs="SimSun"/>
    </w:rPr>
  </w:style>
  <w:style w:type="paragraph" w:styleId="Index7">
    <w:name w:val="index 7"/>
    <w:basedOn w:val="Normal"/>
    <w:next w:val="Normal"/>
    <w:autoRedefine/>
    <w:semiHidden/>
    <w:unhideWhenUsed/>
    <w:rsid w:val="003F13ED"/>
    <w:pPr>
      <w:spacing w:line="240" w:lineRule="auto"/>
      <w:ind w:left="1400" w:hanging="200"/>
    </w:pPr>
    <w:rPr>
      <w:rFonts w:cs="SimSun"/>
    </w:rPr>
  </w:style>
  <w:style w:type="paragraph" w:styleId="Index8">
    <w:name w:val="index 8"/>
    <w:basedOn w:val="Normal"/>
    <w:next w:val="Normal"/>
    <w:autoRedefine/>
    <w:semiHidden/>
    <w:unhideWhenUsed/>
    <w:rsid w:val="003F13ED"/>
    <w:pPr>
      <w:spacing w:line="240" w:lineRule="auto"/>
      <w:ind w:left="1600" w:hanging="200"/>
    </w:pPr>
    <w:rPr>
      <w:rFonts w:cs="SimSun"/>
    </w:rPr>
  </w:style>
  <w:style w:type="paragraph" w:styleId="Index9">
    <w:name w:val="index 9"/>
    <w:basedOn w:val="Normal"/>
    <w:next w:val="Normal"/>
    <w:autoRedefine/>
    <w:semiHidden/>
    <w:unhideWhenUsed/>
    <w:rsid w:val="003F13ED"/>
    <w:pPr>
      <w:spacing w:line="240" w:lineRule="auto"/>
      <w:ind w:left="1800" w:hanging="200"/>
    </w:pPr>
    <w:rPr>
      <w:rFonts w:cs="SimSun"/>
    </w:rPr>
  </w:style>
  <w:style w:type="paragraph" w:styleId="IndexHeading">
    <w:name w:val="index heading"/>
    <w:basedOn w:val="Normal"/>
    <w:next w:val="Index1"/>
    <w:semiHidden/>
    <w:unhideWhenUsed/>
    <w:rsid w:val="003F13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F13ED"/>
    <w:pPr>
      <w:pBdr>
        <w:top w:val="single" w:sz="4" w:space="10" w:color="4F81BD" w:themeColor="accent1"/>
        <w:bottom w:val="single" w:sz="4" w:space="10" w:color="4F81BD" w:themeColor="accent1"/>
      </w:pBdr>
      <w:spacing w:before="360" w:after="360"/>
      <w:ind w:left="864" w:right="864"/>
      <w:jc w:val="center"/>
    </w:pPr>
    <w:rPr>
      <w:rFonts w:cs="SimSun"/>
      <w:i/>
      <w:iCs/>
      <w:color w:val="4F81BD" w:themeColor="accent1"/>
    </w:rPr>
  </w:style>
  <w:style w:type="character" w:customStyle="1" w:styleId="IntenseQuoteChar">
    <w:name w:val="Intense Quote Char"/>
    <w:basedOn w:val="DefaultParagraphFont"/>
    <w:link w:val="IntenseQuote"/>
    <w:uiPriority w:val="30"/>
    <w:rsid w:val="003F13ED"/>
    <w:rPr>
      <w:rFonts w:eastAsia="SimSun" w:cs="SimSun"/>
      <w:i/>
      <w:iCs/>
      <w:color w:val="4F81BD" w:themeColor="accent1"/>
      <w:lang w:val="en-GB" w:eastAsia="zh-CN"/>
    </w:rPr>
  </w:style>
  <w:style w:type="paragraph" w:styleId="List">
    <w:name w:val="List"/>
    <w:basedOn w:val="Normal"/>
    <w:semiHidden/>
    <w:unhideWhenUsed/>
    <w:rsid w:val="003F13ED"/>
    <w:pPr>
      <w:ind w:left="283" w:hanging="283"/>
      <w:contextualSpacing/>
    </w:pPr>
    <w:rPr>
      <w:rFonts w:cs="SimSun"/>
    </w:rPr>
  </w:style>
  <w:style w:type="paragraph" w:styleId="List2">
    <w:name w:val="List 2"/>
    <w:basedOn w:val="Normal"/>
    <w:semiHidden/>
    <w:unhideWhenUsed/>
    <w:rsid w:val="003F13ED"/>
    <w:pPr>
      <w:ind w:left="566" w:hanging="283"/>
      <w:contextualSpacing/>
    </w:pPr>
    <w:rPr>
      <w:rFonts w:cs="SimSun"/>
    </w:rPr>
  </w:style>
  <w:style w:type="paragraph" w:styleId="List3">
    <w:name w:val="List 3"/>
    <w:basedOn w:val="Normal"/>
    <w:semiHidden/>
    <w:unhideWhenUsed/>
    <w:rsid w:val="003F13ED"/>
    <w:pPr>
      <w:ind w:left="849" w:hanging="283"/>
      <w:contextualSpacing/>
    </w:pPr>
    <w:rPr>
      <w:rFonts w:cs="SimSun"/>
    </w:rPr>
  </w:style>
  <w:style w:type="paragraph" w:styleId="List4">
    <w:name w:val="List 4"/>
    <w:basedOn w:val="Normal"/>
    <w:rsid w:val="003F13ED"/>
    <w:pPr>
      <w:ind w:left="1132" w:hanging="283"/>
      <w:contextualSpacing/>
    </w:pPr>
    <w:rPr>
      <w:rFonts w:cs="SimSun"/>
    </w:rPr>
  </w:style>
  <w:style w:type="paragraph" w:styleId="List5">
    <w:name w:val="List 5"/>
    <w:basedOn w:val="Normal"/>
    <w:rsid w:val="003F13ED"/>
    <w:pPr>
      <w:ind w:left="1415" w:hanging="283"/>
      <w:contextualSpacing/>
    </w:pPr>
    <w:rPr>
      <w:rFonts w:cs="SimSun"/>
    </w:rPr>
  </w:style>
  <w:style w:type="paragraph" w:styleId="ListBullet">
    <w:name w:val="List Bullet"/>
    <w:basedOn w:val="Normal"/>
    <w:semiHidden/>
    <w:unhideWhenUsed/>
    <w:rsid w:val="003F13ED"/>
    <w:pPr>
      <w:tabs>
        <w:tab w:val="num" w:pos="360"/>
      </w:tabs>
      <w:ind w:left="360" w:hanging="360"/>
      <w:contextualSpacing/>
    </w:pPr>
    <w:rPr>
      <w:rFonts w:cs="SimSun"/>
    </w:rPr>
  </w:style>
  <w:style w:type="paragraph" w:styleId="ListBullet2">
    <w:name w:val="List Bullet 2"/>
    <w:basedOn w:val="Normal"/>
    <w:semiHidden/>
    <w:unhideWhenUsed/>
    <w:rsid w:val="003F13ED"/>
    <w:pPr>
      <w:tabs>
        <w:tab w:val="num" w:pos="643"/>
      </w:tabs>
      <w:ind w:left="643" w:hanging="360"/>
      <w:contextualSpacing/>
    </w:pPr>
    <w:rPr>
      <w:rFonts w:cs="SimSun"/>
    </w:rPr>
  </w:style>
  <w:style w:type="paragraph" w:styleId="ListBullet3">
    <w:name w:val="List Bullet 3"/>
    <w:basedOn w:val="Normal"/>
    <w:semiHidden/>
    <w:unhideWhenUsed/>
    <w:rsid w:val="003F13ED"/>
    <w:pPr>
      <w:tabs>
        <w:tab w:val="num" w:pos="926"/>
      </w:tabs>
      <w:ind w:left="926" w:hanging="360"/>
      <w:contextualSpacing/>
    </w:pPr>
    <w:rPr>
      <w:rFonts w:cs="SimSun"/>
    </w:rPr>
  </w:style>
  <w:style w:type="paragraph" w:styleId="ListBullet4">
    <w:name w:val="List Bullet 4"/>
    <w:basedOn w:val="Normal"/>
    <w:semiHidden/>
    <w:unhideWhenUsed/>
    <w:rsid w:val="003F13ED"/>
    <w:pPr>
      <w:tabs>
        <w:tab w:val="num" w:pos="1209"/>
      </w:tabs>
      <w:ind w:left="1209" w:hanging="360"/>
      <w:contextualSpacing/>
    </w:pPr>
    <w:rPr>
      <w:rFonts w:cs="SimSun"/>
    </w:rPr>
  </w:style>
  <w:style w:type="paragraph" w:styleId="ListBullet5">
    <w:name w:val="List Bullet 5"/>
    <w:basedOn w:val="Normal"/>
    <w:semiHidden/>
    <w:unhideWhenUsed/>
    <w:rsid w:val="003F13ED"/>
    <w:pPr>
      <w:tabs>
        <w:tab w:val="num" w:pos="1492"/>
      </w:tabs>
      <w:ind w:left="1492" w:hanging="360"/>
      <w:contextualSpacing/>
    </w:pPr>
    <w:rPr>
      <w:rFonts w:cs="SimSun"/>
    </w:rPr>
  </w:style>
  <w:style w:type="paragraph" w:styleId="ListContinue">
    <w:name w:val="List Continue"/>
    <w:basedOn w:val="Normal"/>
    <w:semiHidden/>
    <w:unhideWhenUsed/>
    <w:rsid w:val="003F13ED"/>
    <w:pPr>
      <w:spacing w:after="120"/>
      <w:ind w:left="283"/>
      <w:contextualSpacing/>
    </w:pPr>
    <w:rPr>
      <w:rFonts w:cs="SimSun"/>
    </w:rPr>
  </w:style>
  <w:style w:type="paragraph" w:styleId="ListContinue2">
    <w:name w:val="List Continue 2"/>
    <w:basedOn w:val="Normal"/>
    <w:semiHidden/>
    <w:unhideWhenUsed/>
    <w:rsid w:val="003F13ED"/>
    <w:pPr>
      <w:spacing w:after="120"/>
      <w:ind w:left="566"/>
      <w:contextualSpacing/>
    </w:pPr>
    <w:rPr>
      <w:rFonts w:cs="SimSun"/>
    </w:rPr>
  </w:style>
  <w:style w:type="paragraph" w:styleId="ListContinue3">
    <w:name w:val="List Continue 3"/>
    <w:basedOn w:val="Normal"/>
    <w:semiHidden/>
    <w:unhideWhenUsed/>
    <w:rsid w:val="003F13ED"/>
    <w:pPr>
      <w:spacing w:after="120"/>
      <w:ind w:left="849"/>
      <w:contextualSpacing/>
    </w:pPr>
    <w:rPr>
      <w:rFonts w:cs="SimSun"/>
    </w:rPr>
  </w:style>
  <w:style w:type="paragraph" w:styleId="ListContinue4">
    <w:name w:val="List Continue 4"/>
    <w:basedOn w:val="Normal"/>
    <w:semiHidden/>
    <w:unhideWhenUsed/>
    <w:rsid w:val="003F13ED"/>
    <w:pPr>
      <w:spacing w:after="120"/>
      <w:ind w:left="1132"/>
      <w:contextualSpacing/>
    </w:pPr>
    <w:rPr>
      <w:rFonts w:cs="SimSun"/>
    </w:rPr>
  </w:style>
  <w:style w:type="paragraph" w:styleId="ListContinue5">
    <w:name w:val="List Continue 5"/>
    <w:basedOn w:val="Normal"/>
    <w:semiHidden/>
    <w:unhideWhenUsed/>
    <w:rsid w:val="003F13ED"/>
    <w:pPr>
      <w:spacing w:after="120"/>
      <w:ind w:left="1415"/>
      <w:contextualSpacing/>
    </w:pPr>
    <w:rPr>
      <w:rFonts w:cs="SimSun"/>
    </w:rPr>
  </w:style>
  <w:style w:type="paragraph" w:styleId="ListNumber">
    <w:name w:val="List Number"/>
    <w:basedOn w:val="Normal"/>
    <w:rsid w:val="003F13ED"/>
    <w:pPr>
      <w:tabs>
        <w:tab w:val="num" w:pos="360"/>
      </w:tabs>
      <w:ind w:left="360" w:hanging="360"/>
      <w:contextualSpacing/>
    </w:pPr>
    <w:rPr>
      <w:rFonts w:cs="SimSun"/>
    </w:rPr>
  </w:style>
  <w:style w:type="paragraph" w:styleId="ListNumber2">
    <w:name w:val="List Number 2"/>
    <w:basedOn w:val="Normal"/>
    <w:semiHidden/>
    <w:unhideWhenUsed/>
    <w:rsid w:val="003F13ED"/>
    <w:pPr>
      <w:tabs>
        <w:tab w:val="num" w:pos="643"/>
      </w:tabs>
      <w:ind w:left="643" w:hanging="360"/>
      <w:contextualSpacing/>
    </w:pPr>
    <w:rPr>
      <w:rFonts w:cs="SimSun"/>
    </w:rPr>
  </w:style>
  <w:style w:type="paragraph" w:styleId="ListNumber3">
    <w:name w:val="List Number 3"/>
    <w:basedOn w:val="Normal"/>
    <w:semiHidden/>
    <w:unhideWhenUsed/>
    <w:rsid w:val="003F13ED"/>
    <w:pPr>
      <w:tabs>
        <w:tab w:val="num" w:pos="926"/>
      </w:tabs>
      <w:ind w:left="926" w:hanging="360"/>
      <w:contextualSpacing/>
    </w:pPr>
    <w:rPr>
      <w:rFonts w:cs="SimSun"/>
    </w:rPr>
  </w:style>
  <w:style w:type="paragraph" w:styleId="ListNumber4">
    <w:name w:val="List Number 4"/>
    <w:basedOn w:val="Normal"/>
    <w:semiHidden/>
    <w:unhideWhenUsed/>
    <w:rsid w:val="003F13ED"/>
    <w:pPr>
      <w:tabs>
        <w:tab w:val="num" w:pos="1209"/>
      </w:tabs>
      <w:ind w:left="1209" w:hanging="360"/>
      <w:contextualSpacing/>
    </w:pPr>
    <w:rPr>
      <w:rFonts w:cs="SimSun"/>
    </w:rPr>
  </w:style>
  <w:style w:type="paragraph" w:styleId="ListNumber5">
    <w:name w:val="List Number 5"/>
    <w:basedOn w:val="Normal"/>
    <w:semiHidden/>
    <w:unhideWhenUsed/>
    <w:rsid w:val="003F13ED"/>
    <w:pPr>
      <w:tabs>
        <w:tab w:val="num" w:pos="1492"/>
      </w:tabs>
      <w:ind w:left="1492" w:hanging="360"/>
      <w:contextualSpacing/>
    </w:pPr>
    <w:rPr>
      <w:rFonts w:cs="SimSun"/>
    </w:rPr>
  </w:style>
  <w:style w:type="paragraph" w:styleId="MacroText">
    <w:name w:val="macro"/>
    <w:link w:val="MacroTextChar"/>
    <w:semiHidden/>
    <w:unhideWhenUsed/>
    <w:rsid w:val="003F13ED"/>
    <w:pPr>
      <w:tabs>
        <w:tab w:val="left" w:pos="480"/>
        <w:tab w:val="left" w:pos="960"/>
        <w:tab w:val="left" w:pos="1440"/>
        <w:tab w:val="left" w:pos="1920"/>
        <w:tab w:val="left" w:pos="2400"/>
        <w:tab w:val="left" w:pos="2880"/>
        <w:tab w:val="left" w:pos="3360"/>
        <w:tab w:val="left" w:pos="3840"/>
        <w:tab w:val="left" w:pos="4320"/>
      </w:tabs>
      <w:suppressAutoHyphens/>
      <w:spacing w:line="240" w:lineRule="atLeast"/>
    </w:pPr>
    <w:rPr>
      <w:rFonts w:ascii="Wingdings" w:eastAsia="Helvetica Neue" w:hAnsi="Wingdings" w:cs="SimSun"/>
      <w:lang w:val="en-GB" w:eastAsia="zh-CN"/>
    </w:rPr>
  </w:style>
  <w:style w:type="character" w:customStyle="1" w:styleId="MacroTextChar">
    <w:name w:val="Macro Text Char"/>
    <w:basedOn w:val="DefaultParagraphFont"/>
    <w:link w:val="MacroText"/>
    <w:semiHidden/>
    <w:rsid w:val="003F13ED"/>
    <w:rPr>
      <w:rFonts w:ascii="Wingdings" w:eastAsia="Helvetica Neue" w:hAnsi="Wingdings" w:cs="SimSun"/>
      <w:lang w:val="en-GB" w:eastAsia="zh-CN"/>
    </w:rPr>
  </w:style>
  <w:style w:type="paragraph" w:styleId="MessageHeader">
    <w:name w:val="Message Header"/>
    <w:basedOn w:val="Normal"/>
    <w:link w:val="MessageHeaderChar"/>
    <w:semiHidden/>
    <w:unhideWhenUsed/>
    <w:rsid w:val="003F13E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3F13ED"/>
    <w:rPr>
      <w:rFonts w:asciiTheme="majorHAnsi" w:eastAsiaTheme="majorEastAsia" w:hAnsiTheme="majorHAnsi" w:cstheme="majorBidi"/>
      <w:sz w:val="24"/>
      <w:szCs w:val="24"/>
      <w:shd w:val="pct20" w:color="auto" w:fill="auto"/>
      <w:lang w:val="en-GB" w:eastAsia="zh-CN"/>
    </w:rPr>
  </w:style>
  <w:style w:type="paragraph" w:styleId="NoSpacing">
    <w:name w:val="No Spacing"/>
    <w:uiPriority w:val="1"/>
    <w:qFormat/>
    <w:rsid w:val="003F13ED"/>
    <w:pPr>
      <w:suppressAutoHyphens/>
    </w:pPr>
    <w:rPr>
      <w:rFonts w:ascii="SimSun" w:eastAsia="SimSun" w:hAnsi="SimSun" w:cs="SimSun"/>
      <w:lang w:val="en-GB" w:eastAsia="zh-CN"/>
    </w:rPr>
  </w:style>
  <w:style w:type="paragraph" w:styleId="NormalIndent">
    <w:name w:val="Normal Indent"/>
    <w:basedOn w:val="Normal"/>
    <w:semiHidden/>
    <w:unhideWhenUsed/>
    <w:rsid w:val="003F13ED"/>
    <w:pPr>
      <w:ind w:left="720"/>
    </w:pPr>
    <w:rPr>
      <w:rFonts w:cs="SimSun"/>
    </w:rPr>
  </w:style>
  <w:style w:type="paragraph" w:styleId="NoteHeading">
    <w:name w:val="Note Heading"/>
    <w:basedOn w:val="Normal"/>
    <w:next w:val="Normal"/>
    <w:link w:val="NoteHeadingChar"/>
    <w:semiHidden/>
    <w:unhideWhenUsed/>
    <w:rsid w:val="003F13ED"/>
    <w:pPr>
      <w:spacing w:line="240" w:lineRule="auto"/>
    </w:pPr>
    <w:rPr>
      <w:rFonts w:cs="SimSun"/>
    </w:rPr>
  </w:style>
  <w:style w:type="character" w:customStyle="1" w:styleId="NoteHeadingChar">
    <w:name w:val="Note Heading Char"/>
    <w:basedOn w:val="DefaultParagraphFont"/>
    <w:link w:val="NoteHeading"/>
    <w:semiHidden/>
    <w:rsid w:val="003F13ED"/>
    <w:rPr>
      <w:rFonts w:eastAsia="SimSun" w:cs="SimSun"/>
      <w:lang w:val="en-GB" w:eastAsia="zh-CN"/>
    </w:rPr>
  </w:style>
  <w:style w:type="paragraph" w:styleId="Quote">
    <w:name w:val="Quote"/>
    <w:basedOn w:val="Normal"/>
    <w:next w:val="Normal"/>
    <w:link w:val="QuoteChar"/>
    <w:uiPriority w:val="29"/>
    <w:qFormat/>
    <w:rsid w:val="003F13ED"/>
    <w:pPr>
      <w:spacing w:before="200" w:after="160"/>
      <w:ind w:left="864" w:right="864"/>
      <w:jc w:val="center"/>
    </w:pPr>
    <w:rPr>
      <w:rFonts w:cs="SimSun"/>
      <w:i/>
      <w:iCs/>
      <w:color w:val="404040" w:themeColor="text1" w:themeTint="BF"/>
    </w:rPr>
  </w:style>
  <w:style w:type="character" w:customStyle="1" w:styleId="QuoteChar">
    <w:name w:val="Quote Char"/>
    <w:basedOn w:val="DefaultParagraphFont"/>
    <w:link w:val="Quote"/>
    <w:uiPriority w:val="29"/>
    <w:rsid w:val="003F13ED"/>
    <w:rPr>
      <w:rFonts w:eastAsia="SimSun" w:cs="SimSun"/>
      <w:i/>
      <w:iCs/>
      <w:color w:val="404040" w:themeColor="text1" w:themeTint="BF"/>
      <w:lang w:val="en-GB" w:eastAsia="zh-CN"/>
    </w:rPr>
  </w:style>
  <w:style w:type="paragraph" w:styleId="Salutation">
    <w:name w:val="Salutation"/>
    <w:basedOn w:val="Normal"/>
    <w:next w:val="Normal"/>
    <w:link w:val="SalutationChar"/>
    <w:rsid w:val="003F13ED"/>
    <w:rPr>
      <w:rFonts w:cs="SimSun"/>
    </w:rPr>
  </w:style>
  <w:style w:type="character" w:customStyle="1" w:styleId="SalutationChar">
    <w:name w:val="Salutation Char"/>
    <w:basedOn w:val="DefaultParagraphFont"/>
    <w:link w:val="Salutation"/>
    <w:rsid w:val="003F13ED"/>
    <w:rPr>
      <w:rFonts w:eastAsia="SimSun" w:cs="SimSun"/>
      <w:lang w:val="en-GB" w:eastAsia="zh-CN"/>
    </w:rPr>
  </w:style>
  <w:style w:type="paragraph" w:styleId="Signature">
    <w:name w:val="Signature"/>
    <w:basedOn w:val="Normal"/>
    <w:link w:val="SignatureChar"/>
    <w:semiHidden/>
    <w:unhideWhenUsed/>
    <w:rsid w:val="003F13ED"/>
    <w:pPr>
      <w:spacing w:line="240" w:lineRule="auto"/>
      <w:ind w:left="4252"/>
    </w:pPr>
    <w:rPr>
      <w:rFonts w:cs="SimSun"/>
    </w:rPr>
  </w:style>
  <w:style w:type="character" w:customStyle="1" w:styleId="SignatureChar">
    <w:name w:val="Signature Char"/>
    <w:basedOn w:val="DefaultParagraphFont"/>
    <w:link w:val="Signature"/>
    <w:semiHidden/>
    <w:rsid w:val="003F13ED"/>
    <w:rPr>
      <w:rFonts w:eastAsia="SimSun" w:cs="SimSun"/>
      <w:lang w:val="en-GB" w:eastAsia="zh-CN"/>
    </w:rPr>
  </w:style>
  <w:style w:type="paragraph" w:styleId="Subtitle">
    <w:name w:val="Subtitle"/>
    <w:basedOn w:val="Normal"/>
    <w:next w:val="Normal"/>
    <w:link w:val="SubtitleChar"/>
    <w:qFormat/>
    <w:rsid w:val="003F13E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F13ED"/>
    <w:rPr>
      <w:rFonts w:asciiTheme="minorHAnsi" w:eastAsiaTheme="minorEastAsia" w:hAnsiTheme="minorHAnsi" w:cstheme="minorBidi"/>
      <w:color w:val="5A5A5A" w:themeColor="text1" w:themeTint="A5"/>
      <w:spacing w:val="15"/>
      <w:sz w:val="22"/>
      <w:szCs w:val="22"/>
      <w:lang w:val="en-GB" w:eastAsia="zh-CN"/>
    </w:rPr>
  </w:style>
  <w:style w:type="paragraph" w:styleId="TableofAuthorities">
    <w:name w:val="table of authorities"/>
    <w:basedOn w:val="Normal"/>
    <w:next w:val="Normal"/>
    <w:semiHidden/>
    <w:unhideWhenUsed/>
    <w:rsid w:val="003F13ED"/>
    <w:pPr>
      <w:ind w:left="200" w:hanging="200"/>
    </w:pPr>
    <w:rPr>
      <w:rFonts w:cs="SimSun"/>
    </w:rPr>
  </w:style>
  <w:style w:type="paragraph" w:styleId="TableofFigures">
    <w:name w:val="table of figures"/>
    <w:basedOn w:val="Normal"/>
    <w:next w:val="Normal"/>
    <w:semiHidden/>
    <w:unhideWhenUsed/>
    <w:rsid w:val="003F13ED"/>
    <w:rPr>
      <w:rFonts w:cs="SimSun"/>
    </w:rPr>
  </w:style>
  <w:style w:type="paragraph" w:styleId="Title">
    <w:name w:val="Title"/>
    <w:basedOn w:val="Normal"/>
    <w:next w:val="Normal"/>
    <w:link w:val="TitleChar"/>
    <w:qFormat/>
    <w:rsid w:val="003F13E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F13ED"/>
    <w:rPr>
      <w:rFonts w:asciiTheme="majorHAnsi" w:eastAsiaTheme="majorEastAsia" w:hAnsiTheme="majorHAnsi" w:cstheme="majorBidi"/>
      <w:spacing w:val="-10"/>
      <w:kern w:val="28"/>
      <w:sz w:val="56"/>
      <w:szCs w:val="56"/>
      <w:lang w:val="en-GB" w:eastAsia="zh-CN"/>
    </w:rPr>
  </w:style>
  <w:style w:type="paragraph" w:styleId="TOAHeading">
    <w:name w:val="toa heading"/>
    <w:basedOn w:val="Normal"/>
    <w:next w:val="Normal"/>
    <w:semiHidden/>
    <w:unhideWhenUsed/>
    <w:rsid w:val="003F13ED"/>
    <w:pPr>
      <w:spacing w:before="120"/>
    </w:pPr>
    <w:rPr>
      <w:rFonts w:asciiTheme="majorHAnsi" w:eastAsiaTheme="majorEastAsia" w:hAnsiTheme="majorHAnsi" w:cstheme="majorBidi"/>
      <w:b/>
      <w:bCs/>
      <w:sz w:val="24"/>
      <w:szCs w:val="24"/>
    </w:rPr>
  </w:style>
  <w:style w:type="character" w:customStyle="1" w:styleId="UnresolvedMention10">
    <w:name w:val="Unresolved Mention10"/>
    <w:basedOn w:val="DefaultParagraphFont"/>
    <w:uiPriority w:val="99"/>
    <w:semiHidden/>
    <w:unhideWhenUsed/>
    <w:rsid w:val="003F13ED"/>
    <w:rPr>
      <w:color w:val="605E5C"/>
      <w:shd w:val="clear" w:color="auto" w:fill="E1DFDD"/>
    </w:rPr>
  </w:style>
  <w:style w:type="character" w:customStyle="1" w:styleId="RegSingleTxtGChar">
    <w:name w:val="Reg_Single Txt_G Char"/>
    <w:basedOn w:val="DefaultParagraphFont"/>
    <w:link w:val="RegSingleTxtG"/>
    <w:rsid w:val="003F13ED"/>
    <w:rPr>
      <w:rFonts w:eastAsia="SimSu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389302">
      <w:bodyDiv w:val="1"/>
      <w:marLeft w:val="0"/>
      <w:marRight w:val="0"/>
      <w:marTop w:val="0"/>
      <w:marBottom w:val="0"/>
      <w:divBdr>
        <w:top w:val="none" w:sz="0" w:space="0" w:color="auto"/>
        <w:left w:val="none" w:sz="0" w:space="0" w:color="auto"/>
        <w:bottom w:val="none" w:sz="0" w:space="0" w:color="auto"/>
        <w:right w:val="none" w:sz="0" w:space="0" w:color="auto"/>
      </w:divBdr>
    </w:div>
    <w:div w:id="73042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53.xml"/><Relationship Id="rId21" Type="http://schemas.openxmlformats.org/officeDocument/2006/relationships/hyperlink" Target="https://unfccc.int/documents/311076" TargetMode="External"/><Relationship Id="rId42" Type="http://schemas.openxmlformats.org/officeDocument/2006/relationships/header" Target="header17.xml"/><Relationship Id="rId47" Type="http://schemas.openxmlformats.org/officeDocument/2006/relationships/header" Target="header20.xml"/><Relationship Id="rId63" Type="http://schemas.openxmlformats.org/officeDocument/2006/relationships/footer" Target="footer21.xml"/><Relationship Id="rId68" Type="http://schemas.openxmlformats.org/officeDocument/2006/relationships/header" Target="header30.xml"/><Relationship Id="rId84" Type="http://schemas.openxmlformats.org/officeDocument/2006/relationships/header" Target="header38.xml"/><Relationship Id="rId89" Type="http://schemas.openxmlformats.org/officeDocument/2006/relationships/footer" Target="footer33.xml"/><Relationship Id="rId112" Type="http://schemas.openxmlformats.org/officeDocument/2006/relationships/footer" Target="footer46.xml"/><Relationship Id="rId16" Type="http://schemas.openxmlformats.org/officeDocument/2006/relationships/header" Target="header2.xml"/><Relationship Id="rId107" Type="http://schemas.openxmlformats.org/officeDocument/2006/relationships/footer" Target="footer43.xml"/><Relationship Id="rId11" Type="http://schemas.openxmlformats.org/officeDocument/2006/relationships/footnotes" Target="footnotes.xml"/><Relationship Id="rId32" Type="http://schemas.openxmlformats.org/officeDocument/2006/relationships/header" Target="header11.xml"/><Relationship Id="rId37" Type="http://schemas.openxmlformats.org/officeDocument/2006/relationships/header" Target="header14.xml"/><Relationship Id="rId53" Type="http://schemas.openxmlformats.org/officeDocument/2006/relationships/footer" Target="footer16.xml"/><Relationship Id="rId58" Type="http://schemas.openxmlformats.org/officeDocument/2006/relationships/header" Target="header25.xml"/><Relationship Id="rId74" Type="http://schemas.openxmlformats.org/officeDocument/2006/relationships/header" Target="header34.xml"/><Relationship Id="rId79" Type="http://schemas.openxmlformats.org/officeDocument/2006/relationships/header" Target="header35.xml"/><Relationship Id="rId102" Type="http://schemas.openxmlformats.org/officeDocument/2006/relationships/header" Target="header47.xml"/><Relationship Id="rId123" Type="http://schemas.openxmlformats.org/officeDocument/2006/relationships/footer" Target="footer51.xml"/><Relationship Id="rId128" Type="http://schemas.openxmlformats.org/officeDocument/2006/relationships/footer" Target="footer54.xml"/><Relationship Id="rId5" Type="http://schemas.openxmlformats.org/officeDocument/2006/relationships/customXml" Target="../customXml/item5.xml"/><Relationship Id="rId90" Type="http://schemas.openxmlformats.org/officeDocument/2006/relationships/header" Target="header41.xml"/><Relationship Id="rId95" Type="http://schemas.openxmlformats.org/officeDocument/2006/relationships/footer" Target="footer36.xml"/><Relationship Id="rId22" Type="http://schemas.openxmlformats.org/officeDocument/2006/relationships/header" Target="header5.xml"/><Relationship Id="rId27" Type="http://schemas.openxmlformats.org/officeDocument/2006/relationships/footer" Target="footer4.xml"/><Relationship Id="rId43" Type="http://schemas.openxmlformats.org/officeDocument/2006/relationships/footer" Target="footer11.xml"/><Relationship Id="rId48" Type="http://schemas.openxmlformats.org/officeDocument/2006/relationships/footer" Target="footer13.xml"/><Relationship Id="rId64" Type="http://schemas.openxmlformats.org/officeDocument/2006/relationships/header" Target="header28.xml"/><Relationship Id="rId69" Type="http://schemas.openxmlformats.org/officeDocument/2006/relationships/header" Target="header31.xml"/><Relationship Id="rId113" Type="http://schemas.openxmlformats.org/officeDocument/2006/relationships/header" Target="header51.xml"/><Relationship Id="rId118" Type="http://schemas.openxmlformats.org/officeDocument/2006/relationships/header" Target="header54.xml"/><Relationship Id="rId80" Type="http://schemas.openxmlformats.org/officeDocument/2006/relationships/header" Target="header36.xml"/><Relationship Id="rId85" Type="http://schemas.openxmlformats.org/officeDocument/2006/relationships/footer" Target="footer31.xml"/><Relationship Id="rId12" Type="http://schemas.openxmlformats.org/officeDocument/2006/relationships/endnotes" Target="endnotes.xml"/><Relationship Id="rId17" Type="http://schemas.openxmlformats.org/officeDocument/2006/relationships/footer" Target="footer1.xml"/><Relationship Id="rId33" Type="http://schemas.openxmlformats.org/officeDocument/2006/relationships/header" Target="header12.xml"/><Relationship Id="rId38" Type="http://schemas.openxmlformats.org/officeDocument/2006/relationships/footer" Target="footer9.xml"/><Relationship Id="rId59" Type="http://schemas.openxmlformats.org/officeDocument/2006/relationships/header" Target="header26.xml"/><Relationship Id="rId103" Type="http://schemas.openxmlformats.org/officeDocument/2006/relationships/footer" Target="footer40.xml"/><Relationship Id="rId108" Type="http://schemas.openxmlformats.org/officeDocument/2006/relationships/header" Target="header49.xml"/><Relationship Id="rId124" Type="http://schemas.openxmlformats.org/officeDocument/2006/relationships/footer" Target="footer52.xml"/><Relationship Id="rId129" Type="http://schemas.openxmlformats.org/officeDocument/2006/relationships/fontTable" Target="fontTable.xml"/><Relationship Id="rId54" Type="http://schemas.openxmlformats.org/officeDocument/2006/relationships/header" Target="header23.xml"/><Relationship Id="rId70" Type="http://schemas.openxmlformats.org/officeDocument/2006/relationships/header" Target="header32.xml"/><Relationship Id="rId75" Type="http://schemas.openxmlformats.org/officeDocument/2006/relationships/footer" Target="footer26.xml"/><Relationship Id="rId91" Type="http://schemas.openxmlformats.org/officeDocument/2006/relationships/footer" Target="footer34.xml"/><Relationship Id="rId96" Type="http://schemas.openxmlformats.org/officeDocument/2006/relationships/header" Target="header44.xm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footer" Target="footer3.xml"/><Relationship Id="rId28" Type="http://schemas.openxmlformats.org/officeDocument/2006/relationships/footer" Target="footer5.xml"/><Relationship Id="rId49" Type="http://schemas.openxmlformats.org/officeDocument/2006/relationships/footer" Target="footer14.xml"/><Relationship Id="rId114" Type="http://schemas.openxmlformats.org/officeDocument/2006/relationships/header" Target="header52.xml"/><Relationship Id="rId119" Type="http://schemas.openxmlformats.org/officeDocument/2006/relationships/footer" Target="footer49.xml"/><Relationship Id="rId44" Type="http://schemas.openxmlformats.org/officeDocument/2006/relationships/footer" Target="footer12.xml"/><Relationship Id="rId60" Type="http://schemas.openxmlformats.org/officeDocument/2006/relationships/footer" Target="footer19.xml"/><Relationship Id="rId65" Type="http://schemas.openxmlformats.org/officeDocument/2006/relationships/header" Target="header29.xml"/><Relationship Id="rId81" Type="http://schemas.openxmlformats.org/officeDocument/2006/relationships/footer" Target="footer29.xml"/><Relationship Id="rId86" Type="http://schemas.openxmlformats.org/officeDocument/2006/relationships/header" Target="header39.xml"/><Relationship Id="rId130" Type="http://schemas.openxmlformats.org/officeDocument/2006/relationships/theme" Target="theme/theme1.xml"/><Relationship Id="rId13" Type="http://schemas.openxmlformats.org/officeDocument/2006/relationships/image" Target="media/image1.wmf"/><Relationship Id="rId18" Type="http://schemas.openxmlformats.org/officeDocument/2006/relationships/footer" Target="footer2.xml"/><Relationship Id="rId39" Type="http://schemas.openxmlformats.org/officeDocument/2006/relationships/footer" Target="footer10.xml"/><Relationship Id="rId109" Type="http://schemas.openxmlformats.org/officeDocument/2006/relationships/header" Target="header50.xml"/><Relationship Id="rId34" Type="http://schemas.openxmlformats.org/officeDocument/2006/relationships/footer" Target="footer7.xml"/><Relationship Id="rId50" Type="http://schemas.openxmlformats.org/officeDocument/2006/relationships/header" Target="header21.xml"/><Relationship Id="rId55" Type="http://schemas.openxmlformats.org/officeDocument/2006/relationships/header" Target="header24.xml"/><Relationship Id="rId76" Type="http://schemas.openxmlformats.org/officeDocument/2006/relationships/footer" Target="footer27.xml"/><Relationship Id="rId97" Type="http://schemas.openxmlformats.org/officeDocument/2006/relationships/footer" Target="footer37.xml"/><Relationship Id="rId104" Type="http://schemas.openxmlformats.org/officeDocument/2006/relationships/header" Target="header48.xml"/><Relationship Id="rId120" Type="http://schemas.openxmlformats.org/officeDocument/2006/relationships/footer" Target="footer50.xml"/><Relationship Id="rId125" Type="http://schemas.openxmlformats.org/officeDocument/2006/relationships/header" Target="header57.xml"/><Relationship Id="rId7" Type="http://schemas.openxmlformats.org/officeDocument/2006/relationships/numbering" Target="numbering.xml"/><Relationship Id="rId71" Type="http://schemas.openxmlformats.org/officeDocument/2006/relationships/footer" Target="footer24.xml"/><Relationship Id="rId92" Type="http://schemas.openxmlformats.org/officeDocument/2006/relationships/header" Target="header42.xml"/><Relationship Id="rId29" Type="http://schemas.openxmlformats.org/officeDocument/2006/relationships/header" Target="header9.xml"/><Relationship Id="rId24" Type="http://schemas.openxmlformats.org/officeDocument/2006/relationships/header" Target="header6.xml"/><Relationship Id="rId40" Type="http://schemas.openxmlformats.org/officeDocument/2006/relationships/header" Target="header15.xml"/><Relationship Id="rId45" Type="http://schemas.openxmlformats.org/officeDocument/2006/relationships/header" Target="header18.xml"/><Relationship Id="rId66" Type="http://schemas.openxmlformats.org/officeDocument/2006/relationships/footer" Target="footer22.xml"/><Relationship Id="rId87" Type="http://schemas.openxmlformats.org/officeDocument/2006/relationships/footer" Target="footer32.xml"/><Relationship Id="rId110" Type="http://schemas.openxmlformats.org/officeDocument/2006/relationships/footer" Target="footer44.xml"/><Relationship Id="rId115" Type="http://schemas.openxmlformats.org/officeDocument/2006/relationships/footer" Target="footer47.xml"/><Relationship Id="rId61" Type="http://schemas.openxmlformats.org/officeDocument/2006/relationships/footer" Target="footer20.xml"/><Relationship Id="rId82" Type="http://schemas.openxmlformats.org/officeDocument/2006/relationships/footer" Target="footer30.xml"/><Relationship Id="rId19" Type="http://schemas.openxmlformats.org/officeDocument/2006/relationships/header" Target="header3.xml"/><Relationship Id="rId14"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footer" Target="footer8.xml"/><Relationship Id="rId56" Type="http://schemas.openxmlformats.org/officeDocument/2006/relationships/footer" Target="footer17.xml"/><Relationship Id="rId77" Type="http://schemas.openxmlformats.org/officeDocument/2006/relationships/footer" Target="footer28.xml"/><Relationship Id="rId100" Type="http://schemas.openxmlformats.org/officeDocument/2006/relationships/header" Target="header46.xml"/><Relationship Id="rId105" Type="http://schemas.openxmlformats.org/officeDocument/2006/relationships/footer" Target="footer41.xml"/><Relationship Id="rId126" Type="http://schemas.openxmlformats.org/officeDocument/2006/relationships/header" Target="header58.xml"/><Relationship Id="rId8" Type="http://schemas.openxmlformats.org/officeDocument/2006/relationships/styles" Target="styles.xml"/><Relationship Id="rId51" Type="http://schemas.openxmlformats.org/officeDocument/2006/relationships/header" Target="header22.xml"/><Relationship Id="rId72" Type="http://schemas.openxmlformats.org/officeDocument/2006/relationships/footer" Target="footer25.xml"/><Relationship Id="rId93" Type="http://schemas.openxmlformats.org/officeDocument/2006/relationships/header" Target="header43.xml"/><Relationship Id="rId98" Type="http://schemas.openxmlformats.org/officeDocument/2006/relationships/header" Target="header45.xml"/><Relationship Id="rId121" Type="http://schemas.openxmlformats.org/officeDocument/2006/relationships/header" Target="header55.xml"/><Relationship Id="rId25" Type="http://schemas.openxmlformats.org/officeDocument/2006/relationships/header" Target="header7.xml"/><Relationship Id="rId46" Type="http://schemas.openxmlformats.org/officeDocument/2006/relationships/header" Target="header19.xml"/><Relationship Id="rId67" Type="http://schemas.openxmlformats.org/officeDocument/2006/relationships/footer" Target="footer23.xml"/><Relationship Id="rId116" Type="http://schemas.openxmlformats.org/officeDocument/2006/relationships/footer" Target="footer48.xml"/><Relationship Id="rId20" Type="http://schemas.openxmlformats.org/officeDocument/2006/relationships/header" Target="header4.xml"/><Relationship Id="rId41" Type="http://schemas.openxmlformats.org/officeDocument/2006/relationships/header" Target="header16.xml"/><Relationship Id="rId62" Type="http://schemas.openxmlformats.org/officeDocument/2006/relationships/header" Target="header27.xml"/><Relationship Id="rId83" Type="http://schemas.openxmlformats.org/officeDocument/2006/relationships/header" Target="header37.xml"/><Relationship Id="rId88" Type="http://schemas.openxmlformats.org/officeDocument/2006/relationships/header" Target="header40.xml"/><Relationship Id="rId111" Type="http://schemas.openxmlformats.org/officeDocument/2006/relationships/footer" Target="footer45.xml"/><Relationship Id="rId15" Type="http://schemas.openxmlformats.org/officeDocument/2006/relationships/header" Target="header1.xml"/><Relationship Id="rId36" Type="http://schemas.openxmlformats.org/officeDocument/2006/relationships/header" Target="header13.xml"/><Relationship Id="rId57" Type="http://schemas.openxmlformats.org/officeDocument/2006/relationships/footer" Target="footer18.xml"/><Relationship Id="rId106" Type="http://schemas.openxmlformats.org/officeDocument/2006/relationships/footer" Target="footer42.xml"/><Relationship Id="rId127" Type="http://schemas.openxmlformats.org/officeDocument/2006/relationships/footer" Target="footer53.xml"/><Relationship Id="rId10" Type="http://schemas.openxmlformats.org/officeDocument/2006/relationships/webSettings" Target="webSettings.xml"/><Relationship Id="rId31" Type="http://schemas.openxmlformats.org/officeDocument/2006/relationships/footer" Target="footer6.xml"/><Relationship Id="rId52" Type="http://schemas.openxmlformats.org/officeDocument/2006/relationships/footer" Target="footer15.xml"/><Relationship Id="rId73" Type="http://schemas.openxmlformats.org/officeDocument/2006/relationships/header" Target="header33.xml"/><Relationship Id="rId78" Type="http://schemas.openxmlformats.org/officeDocument/2006/relationships/image" Target="media/image3.png"/><Relationship Id="rId94" Type="http://schemas.openxmlformats.org/officeDocument/2006/relationships/footer" Target="footer35.xml"/><Relationship Id="rId99" Type="http://schemas.openxmlformats.org/officeDocument/2006/relationships/footer" Target="footer38.xml"/><Relationship Id="rId101" Type="http://schemas.openxmlformats.org/officeDocument/2006/relationships/footer" Target="footer39.xml"/><Relationship Id="rId122" Type="http://schemas.openxmlformats.org/officeDocument/2006/relationships/header" Target="header56.xml"/><Relationship Id="rId4" Type="http://schemas.openxmlformats.org/officeDocument/2006/relationships/customXml" Target="../customXml/item4.xml"/><Relationship Id="rId9" Type="http://schemas.openxmlformats.org/officeDocument/2006/relationships/settings" Target="settings.xml"/><Relationship Id="rId26" Type="http://schemas.openxmlformats.org/officeDocument/2006/relationships/header" Target="header8.xml"/></Relationships>
</file>

<file path=word/_rels/footnotes.xml.rels><?xml version="1.0" encoding="UTF-8" standalone="yes"?>
<Relationships xmlns="http://schemas.openxmlformats.org/package/2006/relationships"><Relationship Id="rId2" Type="http://schemas.openxmlformats.org/officeDocument/2006/relationships/hyperlink" Target="https://www4.unfccc.int/sites/submissionsstaging/Pages/Home.aspx" TargetMode="External"/><Relationship Id="rId1" Type="http://schemas.openxmlformats.org/officeDocument/2006/relationships/hyperlink" Target="https://www4.unfccc.int/sites/submissionsstaging/Pages/Hom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u\Downloads\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9d8c265a-5436-43a7-80c1-713d2827ffde" ContentTypeId="0x0101"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2.xml><?xml version="1.0" encoding="utf-8"?>
<ds:datastoreItem xmlns:ds="http://schemas.openxmlformats.org/officeDocument/2006/customXml" ds:itemID="{E4509198-15A8-4E76-8634-62E1F1688696}"/>
</file>

<file path=customXml/itemProps3.xml><?xml version="1.0" encoding="utf-8"?>
<ds:datastoreItem xmlns:ds="http://schemas.openxmlformats.org/officeDocument/2006/customXml" ds:itemID="{306A13FD-1A7A-4987-927F-DA9CD8E1B2BE}">
  <ds:schemaRefs>
    <ds:schemaRef ds:uri="http://schemas.microsoft.com/sharepoint/events"/>
  </ds:schemaRefs>
</ds:datastoreItem>
</file>

<file path=customXml/itemProps4.xml><?xml version="1.0" encoding="utf-8"?>
<ds:datastoreItem xmlns:ds="http://schemas.openxmlformats.org/officeDocument/2006/customXml" ds:itemID="{7B7BF924-6DF8-4A8B-A42A-5DEFAFB1D6CB}">
  <ds:schemaRefs>
    <ds:schemaRef ds:uri="http://schemas.microsoft.com/office/2006/metadata/properties"/>
    <ds:schemaRef ds:uri="http://schemas.microsoft.com/office/infopath/2007/PartnerControls"/>
    <ds:schemaRef ds:uri="eb4559c4-8463-4985-927f-f0d558bff8f0"/>
    <ds:schemaRef ds:uri="0d8f00d2-86fc-4eff-afef-8f73dd50878e"/>
  </ds:schemaRefs>
</ds:datastoreItem>
</file>

<file path=customXml/itemProps5.xml><?xml version="1.0" encoding="utf-8"?>
<ds:datastoreItem xmlns:ds="http://schemas.openxmlformats.org/officeDocument/2006/customXml" ds:itemID="{7916969B-AA9B-4BC5-A853-2F18A35E7B13}"/>
</file>

<file path=customXml/itemProps6.xml><?xml version="1.0" encoding="utf-8"?>
<ds:datastoreItem xmlns:ds="http://schemas.openxmlformats.org/officeDocument/2006/customXml" ds:itemID="{8FF952EE-CABF-4620-BACC-F2F7D3593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195</TotalTime>
  <Pages>55</Pages>
  <Words>14385</Words>
  <Characters>82001</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its second session, held in Glasgow from 31 October to 12 November 2021. Addendum</vt:lpstr>
    </vt:vector>
  </TitlesOfParts>
  <Company>UNFCCC</Company>
  <LinksUpToDate>false</LinksUpToDate>
  <CharactersWithSpaces>96194</CharactersWithSpaces>
  <SharedDoc>false</SharedDoc>
  <HLinks>
    <vt:vector size="54" baseType="variant">
      <vt:variant>
        <vt:i4>2097274</vt:i4>
      </vt:variant>
      <vt:variant>
        <vt:i4>3</vt:i4>
      </vt:variant>
      <vt:variant>
        <vt:i4>0</vt:i4>
      </vt:variant>
      <vt:variant>
        <vt:i4>5</vt:i4>
      </vt:variant>
      <vt:variant>
        <vt:lpwstr>https://unfccc.int/documents/311076</vt:lpwstr>
      </vt:variant>
      <vt:variant>
        <vt:lpwstr/>
      </vt:variant>
      <vt:variant>
        <vt:i4>720923</vt:i4>
      </vt:variant>
      <vt:variant>
        <vt:i4>0</vt:i4>
      </vt:variant>
      <vt:variant>
        <vt:i4>0</vt:i4>
      </vt:variant>
      <vt:variant>
        <vt:i4>5</vt:i4>
      </vt:variant>
      <vt:variant>
        <vt:lpwstr/>
      </vt:variant>
      <vt:variant>
        <vt:lpwstr>Decision5</vt:lpwstr>
      </vt:variant>
      <vt:variant>
        <vt:i4>1900575</vt:i4>
      </vt:variant>
      <vt:variant>
        <vt:i4>18</vt:i4>
      </vt:variant>
      <vt:variant>
        <vt:i4>0</vt:i4>
      </vt:variant>
      <vt:variant>
        <vt:i4>5</vt:i4>
      </vt:variant>
      <vt:variant>
        <vt:lpwstr/>
      </vt:variant>
      <vt:variant>
        <vt:lpwstr>A_A_list</vt:lpwstr>
      </vt:variant>
      <vt:variant>
        <vt:i4>1900575</vt:i4>
      </vt:variant>
      <vt:variant>
        <vt:i4>15</vt:i4>
      </vt:variant>
      <vt:variant>
        <vt:i4>0</vt:i4>
      </vt:variant>
      <vt:variant>
        <vt:i4>5</vt:i4>
      </vt:variant>
      <vt:variant>
        <vt:lpwstr/>
      </vt:variant>
      <vt:variant>
        <vt:lpwstr>A_A_list</vt:lpwstr>
      </vt:variant>
      <vt:variant>
        <vt:i4>1900575</vt:i4>
      </vt:variant>
      <vt:variant>
        <vt:i4>12</vt:i4>
      </vt:variant>
      <vt:variant>
        <vt:i4>0</vt:i4>
      </vt:variant>
      <vt:variant>
        <vt:i4>5</vt:i4>
      </vt:variant>
      <vt:variant>
        <vt:lpwstr/>
      </vt:variant>
      <vt:variant>
        <vt:lpwstr>A_A_list</vt:lpwstr>
      </vt:variant>
      <vt:variant>
        <vt:i4>1900575</vt:i4>
      </vt:variant>
      <vt:variant>
        <vt:i4>9</vt:i4>
      </vt:variant>
      <vt:variant>
        <vt:i4>0</vt:i4>
      </vt:variant>
      <vt:variant>
        <vt:i4>5</vt:i4>
      </vt:variant>
      <vt:variant>
        <vt:lpwstr/>
      </vt:variant>
      <vt:variant>
        <vt:lpwstr>A_A_list</vt:lpwstr>
      </vt:variant>
      <vt:variant>
        <vt:i4>1900575</vt:i4>
      </vt:variant>
      <vt:variant>
        <vt:i4>6</vt:i4>
      </vt:variant>
      <vt:variant>
        <vt:i4>0</vt:i4>
      </vt:variant>
      <vt:variant>
        <vt:i4>5</vt:i4>
      </vt:variant>
      <vt:variant>
        <vt:lpwstr/>
      </vt:variant>
      <vt:variant>
        <vt:lpwstr>A_A_list</vt:lpwstr>
      </vt:variant>
      <vt:variant>
        <vt:i4>5898268</vt:i4>
      </vt:variant>
      <vt:variant>
        <vt:i4>3</vt:i4>
      </vt:variant>
      <vt:variant>
        <vt:i4>0</vt:i4>
      </vt:variant>
      <vt:variant>
        <vt:i4>5</vt:i4>
      </vt:variant>
      <vt:variant>
        <vt:lpwstr>https://www4.unfccc.int/sites/submissionsstaging/Pages/Home.aspx</vt:lpwstr>
      </vt:variant>
      <vt:variant>
        <vt:lpwstr/>
      </vt:variant>
      <vt:variant>
        <vt:i4>5898268</vt:i4>
      </vt:variant>
      <vt:variant>
        <vt:i4>0</vt:i4>
      </vt:variant>
      <vt:variant>
        <vt:i4>0</vt:i4>
      </vt:variant>
      <vt:variant>
        <vt:i4>5</vt:i4>
      </vt:variant>
      <vt:variant>
        <vt:lpwstr>https://www4.unfccc.int/sites/submissionsstaging/Pages/Home.aspx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its second session, held in Glasgow from 31 October to 12 November 2021. Addendum</dc:title>
  <dc:subject/>
  <dc:creator>Aisulu Aldasheva</dc:creator>
  <cp:keywords/>
  <dc:description/>
  <cp:lastModifiedBy>Corinne Cornu</cp:lastModifiedBy>
  <cp:revision>732</cp:revision>
  <cp:lastPrinted>2016-08-24T04:12:00Z</cp:lastPrinted>
  <dcterms:created xsi:type="dcterms:W3CDTF">2021-07-01T08:39:00Z</dcterms:created>
  <dcterms:modified xsi:type="dcterms:W3CDTF">2022-03-09T14:08:00Z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v.Feb2021</vt:lpwstr>
  </property>
  <property fmtid="{D5CDD505-2E9C-101B-9397-08002B2CF9AE}" pid="3" name="originalCreationDate">
    <vt:lpwstr>29/6/2021 14:40:05</vt:lpwstr>
  </property>
  <property fmtid="{D5CDD505-2E9C-101B-9397-08002B2CF9AE}" pid="4" name="ContentTypeId">
    <vt:lpwstr>0x01010093B27815B4C26448A2AC74C6D94E050B</vt:lpwstr>
  </property>
  <property fmtid="{D5CDD505-2E9C-101B-9397-08002B2CF9AE}" pid="5" name="_dlc_DocIdItemGuid">
    <vt:lpwstr>b86fcf24-9592-475d-8959-6d7a49c04a10</vt:lpwstr>
  </property>
  <property fmtid="{D5CDD505-2E9C-101B-9397-08002B2CF9AE}" pid="6" name="fccc_body">
    <vt:lpwstr>116;#Conference of the Parties serving as the meeting of the Parties to the Paris Agreement (CMA)|a101c2d0-9814-474d-a28c-ec34bff87864</vt:lpwstr>
  </property>
  <property fmtid="{D5CDD505-2E9C-101B-9397-08002B2CF9AE}" pid="7" name="kb2e315405fe407aa7f85ff4a1d5bcda">
    <vt:lpwstr/>
  </property>
  <property fmtid="{D5CDD505-2E9C-101B-9397-08002B2CF9AE}" pid="8" name="Agenda Item">
    <vt:lpwstr/>
  </property>
  <property fmtid="{D5CDD505-2E9C-101B-9397-08002B2CF9AE}" pid="9" name="fccc_substantive_topic">
    <vt:lpwstr>46;#Sessional proceedings|ff7bdb8c-f4ee-4fbb-ab88-7747669b7746</vt:lpwstr>
  </property>
  <property fmtid="{D5CDD505-2E9C-101B-9397-08002B2CF9AE}" pid="10" name="fccc_Keywords">
    <vt:lpwstr>105;#conferences|b310ccc6-61a0-4f83-a3b7-1510e8eef4cb;#264;#High-level segments|e5b5f8cd-a8c3-46d5-adaf-daa2da506eb9;#119;#Paris Agreement|302fc1d2-399f-4041-b271-b05c288ac261;#175;#Paris Agreement work programme (PAWP)|8d295a3b-a1f9-4dc8-88d2-9a29b10afd1</vt:lpwstr>
  </property>
  <property fmtid="{D5CDD505-2E9C-101B-9397-08002B2CF9AE}" pid="11" name="fccc_session">
    <vt:lpwstr>312;#CMA 3|b8f12045-ca9d-45fb-873c-1b75a6e06054</vt:lpwstr>
  </property>
  <property fmtid="{D5CDD505-2E9C-101B-9397-08002B2CF9AE}" pid="12" name="LinkedUNFCCCDocumentTracker">
    <vt:lpwstr>2879</vt:lpwstr>
  </property>
  <property fmtid="{D5CDD505-2E9C-101B-9397-08002B2CF9AE}" pid="13" name="Web_x0020_doc_x0020_type">
    <vt:lpwstr/>
  </property>
  <property fmtid="{D5CDD505-2E9C-101B-9397-08002B2CF9AE}" pid="14" name="Web doc type">
    <vt:lpwstr/>
  </property>
  <property fmtid="{D5CDD505-2E9C-101B-9397-08002B2CF9AE}" pid="15" name="docSymbol1">
    <vt:lpwstr>FCCC/PA/CMA/2021/10/Add.2</vt:lpwstr>
  </property>
  <property fmtid="{D5CDD505-2E9C-101B-9397-08002B2CF9AE}" pid="16" name="docSymbol2">
    <vt:lpwstr/>
  </property>
  <property fmtid="{D5CDD505-2E9C-101B-9397-08002B2CF9AE}" pid="17" name="MediaServiceImageTags">
    <vt:lpwstr/>
  </property>
</Properties>
</file>