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076310" w14:paraId="7CFB316F" w14:textId="77777777" w:rsidTr="004E1E93">
        <w:trPr>
          <w:cantSplit/>
          <w:trHeight w:hRule="exact" w:val="1134"/>
        </w:trPr>
        <w:tc>
          <w:tcPr>
            <w:tcW w:w="1242" w:type="dxa"/>
            <w:vAlign w:val="bottom"/>
          </w:tcPr>
          <w:p w14:paraId="6F2E0533" w14:textId="0BDD1E19" w:rsidR="002D66A2" w:rsidRPr="00076310" w:rsidRDefault="002D66A2" w:rsidP="004E1E93">
            <w:r w:rsidRPr="00076310">
              <w:rPr>
                <w:noProof/>
                <w:lang w:eastAsia="en-US"/>
              </w:rPr>
              <w:drawing>
                <wp:inline distT="0" distB="0" distL="0" distR="0" wp14:anchorId="3694D843" wp14:editId="533F2F9A">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38A66BE" w14:textId="77777777" w:rsidR="002D66A2" w:rsidRPr="00076310" w:rsidRDefault="002D66A2" w:rsidP="004E1E93">
            <w:pPr>
              <w:ind w:left="113"/>
              <w:rPr>
                <w:sz w:val="28"/>
                <w:szCs w:val="28"/>
              </w:rPr>
            </w:pPr>
            <w:r w:rsidRPr="00076310">
              <w:rPr>
                <w:sz w:val="28"/>
                <w:szCs w:val="28"/>
              </w:rPr>
              <w:t>United Nations</w:t>
            </w:r>
          </w:p>
        </w:tc>
        <w:tc>
          <w:tcPr>
            <w:tcW w:w="5845" w:type="dxa"/>
            <w:gridSpan w:val="3"/>
            <w:vAlign w:val="bottom"/>
          </w:tcPr>
          <w:p w14:paraId="7F94728B" w14:textId="4A8F3CF6" w:rsidR="002D66A2" w:rsidRPr="00076310" w:rsidRDefault="006A72A1" w:rsidP="006A72A1">
            <w:pPr>
              <w:jc w:val="right"/>
            </w:pPr>
            <w:r w:rsidRPr="00076310">
              <w:rPr>
                <w:sz w:val="40"/>
              </w:rPr>
              <w:t>FCCC</w:t>
            </w:r>
            <w:r w:rsidRPr="00076310">
              <w:t>/PA/CMA/2024/17/Add.3</w:t>
            </w:r>
          </w:p>
        </w:tc>
      </w:tr>
      <w:tr w:rsidR="002D66A2" w:rsidRPr="00076310" w14:paraId="06B76353" w14:textId="77777777" w:rsidTr="004E1E93">
        <w:trPr>
          <w:cantSplit/>
          <w:trHeight w:hRule="exact" w:val="2552"/>
        </w:trPr>
        <w:tc>
          <w:tcPr>
            <w:tcW w:w="4511" w:type="dxa"/>
            <w:gridSpan w:val="3"/>
          </w:tcPr>
          <w:p w14:paraId="4BA461BD" w14:textId="77777777" w:rsidR="002D66A2" w:rsidRPr="00076310" w:rsidRDefault="002D66A2" w:rsidP="004E1E93">
            <w:r w:rsidRPr="00076310">
              <w:rPr>
                <w:noProof/>
                <w:lang w:eastAsia="en-US"/>
              </w:rPr>
              <w:drawing>
                <wp:anchor distT="0" distB="0" distL="114300" distR="114300" simplePos="0" relativeHeight="251658240" behindDoc="1" locked="0" layoutInCell="1" allowOverlap="1" wp14:anchorId="3F2D5B66" wp14:editId="37512312">
                  <wp:simplePos x="0" y="0"/>
                  <wp:positionH relativeFrom="column">
                    <wp:posOffset>-3200</wp:posOffset>
                  </wp:positionH>
                  <wp:positionV relativeFrom="paragraph">
                    <wp:posOffset>305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7795" w14:textId="5C0DD169" w:rsidR="002D66A2" w:rsidRPr="00076310" w:rsidRDefault="002D66A2" w:rsidP="004E1E93"/>
          <w:p w14:paraId="36668CDC" w14:textId="77777777" w:rsidR="002D66A2" w:rsidRPr="00076310" w:rsidRDefault="002D66A2" w:rsidP="004E1E93"/>
          <w:p w14:paraId="1736A5F9" w14:textId="77777777" w:rsidR="002D66A2" w:rsidRPr="00076310" w:rsidRDefault="002D66A2" w:rsidP="004E1E93"/>
        </w:tc>
        <w:tc>
          <w:tcPr>
            <w:tcW w:w="2293" w:type="dxa"/>
          </w:tcPr>
          <w:p w14:paraId="2689F0F7" w14:textId="77777777" w:rsidR="002D66A2" w:rsidRPr="00076310" w:rsidRDefault="002D66A2" w:rsidP="004E1E93"/>
        </w:tc>
        <w:tc>
          <w:tcPr>
            <w:tcW w:w="2835" w:type="dxa"/>
          </w:tcPr>
          <w:p w14:paraId="22ED24B5" w14:textId="77777777" w:rsidR="00A50069" w:rsidRPr="00076310" w:rsidRDefault="006A72A1" w:rsidP="006A72A1">
            <w:pPr>
              <w:spacing w:before="240" w:line="240" w:lineRule="exact"/>
              <w:ind w:left="143"/>
            </w:pPr>
            <w:r w:rsidRPr="00076310">
              <w:t>Distr.: General</w:t>
            </w:r>
          </w:p>
          <w:p w14:paraId="108B26EE" w14:textId="3BF25E06" w:rsidR="006A72A1" w:rsidRPr="00076310" w:rsidRDefault="008279A9" w:rsidP="006A72A1">
            <w:pPr>
              <w:spacing w:line="240" w:lineRule="exact"/>
              <w:ind w:left="143"/>
            </w:pPr>
            <w:r>
              <w:t>27 March</w:t>
            </w:r>
            <w:r w:rsidR="006A72A1" w:rsidRPr="00076310">
              <w:t xml:space="preserve"> 202</w:t>
            </w:r>
            <w:r w:rsidR="00DA3721" w:rsidRPr="00076310">
              <w:t>5</w:t>
            </w:r>
          </w:p>
          <w:p w14:paraId="3B0211D1" w14:textId="77777777" w:rsidR="006A72A1" w:rsidRPr="00076310" w:rsidRDefault="006A72A1" w:rsidP="006A72A1">
            <w:pPr>
              <w:spacing w:line="240" w:lineRule="exact"/>
              <w:ind w:left="143"/>
            </w:pPr>
          </w:p>
          <w:p w14:paraId="14EDED5A" w14:textId="597262BB" w:rsidR="006A72A1" w:rsidRPr="00076310" w:rsidRDefault="006A72A1" w:rsidP="006A72A1">
            <w:pPr>
              <w:spacing w:line="240" w:lineRule="exact"/>
              <w:ind w:left="143"/>
            </w:pPr>
            <w:r w:rsidRPr="00076310">
              <w:t>Original: English</w:t>
            </w:r>
          </w:p>
        </w:tc>
      </w:tr>
    </w:tbl>
    <w:p w14:paraId="0ED489C7" w14:textId="34ACA549" w:rsidR="003F6A01" w:rsidRPr="00076310" w:rsidRDefault="009647CF" w:rsidP="003F6A01">
      <w:pPr>
        <w:spacing w:before="120"/>
        <w:rPr>
          <w:b/>
          <w:sz w:val="24"/>
          <w:szCs w:val="24"/>
        </w:rPr>
      </w:pPr>
      <w:r w:rsidRPr="00076310">
        <w:rPr>
          <w:b/>
          <w:sz w:val="24"/>
          <w:szCs w:val="24"/>
        </w:rPr>
        <w:t xml:space="preserve">Conference of the </w:t>
      </w:r>
      <w:r w:rsidR="00823F58" w:rsidRPr="00076310">
        <w:rPr>
          <w:b/>
          <w:sz w:val="24"/>
          <w:szCs w:val="24"/>
        </w:rPr>
        <w:t xml:space="preserve">Parties </w:t>
      </w:r>
      <w:bookmarkStart w:id="0" w:name="_Hlk75869726"/>
      <w:r w:rsidR="00823F58" w:rsidRPr="00076310">
        <w:rPr>
          <w:b/>
          <w:sz w:val="24"/>
          <w:szCs w:val="24"/>
        </w:rPr>
        <w:t xml:space="preserve">serving as the meeting </w:t>
      </w:r>
      <w:r w:rsidR="00823F58" w:rsidRPr="00076310">
        <w:rPr>
          <w:b/>
          <w:sz w:val="24"/>
          <w:szCs w:val="24"/>
        </w:rPr>
        <w:br/>
        <w:t>of the Parties to the Paris Agreement</w:t>
      </w:r>
      <w:bookmarkEnd w:id="0"/>
    </w:p>
    <w:p w14:paraId="0AB6453A" w14:textId="066F1550" w:rsidR="003F6A01" w:rsidRPr="00076310" w:rsidRDefault="003F6A01" w:rsidP="00B977C3">
      <w:pPr>
        <w:pStyle w:val="RegHChG"/>
        <w:numPr>
          <w:ilvl w:val="0"/>
          <w:numId w:val="0"/>
        </w:numPr>
        <w:ind w:left="1135" w:hanging="454"/>
      </w:pPr>
      <w:r w:rsidRPr="00076310">
        <w:t xml:space="preserve">Report of the </w:t>
      </w:r>
      <w:r w:rsidR="00823F58" w:rsidRPr="00076310">
        <w:t xml:space="preserve">Conference of the Parties serving as the meeting of the Parties to the Paris Agreement </w:t>
      </w:r>
      <w:r w:rsidRPr="00076310">
        <w:t xml:space="preserve">on its </w:t>
      </w:r>
      <w:r w:rsidR="00823F58" w:rsidRPr="00076310">
        <w:br/>
        <w:t>sixth</w:t>
      </w:r>
      <w:r w:rsidR="009647CF" w:rsidRPr="00076310">
        <w:t xml:space="preserve"> </w:t>
      </w:r>
      <w:r w:rsidRPr="00076310">
        <w:t>session, held in Baku from 11 to</w:t>
      </w:r>
      <w:r w:rsidR="009647CF" w:rsidRPr="00076310">
        <w:t xml:space="preserve"> 2</w:t>
      </w:r>
      <w:r w:rsidR="00DA3721" w:rsidRPr="00076310">
        <w:t>4</w:t>
      </w:r>
      <w:r w:rsidRPr="00076310">
        <w:t xml:space="preserve"> November 2024</w:t>
      </w:r>
    </w:p>
    <w:p w14:paraId="2FF32176" w14:textId="77777777" w:rsidR="00223218" w:rsidRPr="00076310" w:rsidRDefault="00223218" w:rsidP="00B977C3">
      <w:pPr>
        <w:pStyle w:val="RegH1G"/>
        <w:numPr>
          <w:ilvl w:val="0"/>
          <w:numId w:val="0"/>
        </w:numPr>
        <w:ind w:left="1135" w:hanging="454"/>
      </w:pPr>
      <w:bookmarkStart w:id="1" w:name="_Toc161241743"/>
      <w:bookmarkStart w:id="2" w:name="_Toc161241969"/>
      <w:r w:rsidRPr="00076310">
        <w:t>Addendum</w:t>
      </w:r>
      <w:bookmarkEnd w:id="1"/>
      <w:bookmarkEnd w:id="2"/>
    </w:p>
    <w:p w14:paraId="1D57833C" w14:textId="61FB4B5E" w:rsidR="00223218" w:rsidRPr="00076310" w:rsidRDefault="00223218" w:rsidP="00B977C3">
      <w:pPr>
        <w:pStyle w:val="RegH1G"/>
        <w:numPr>
          <w:ilvl w:val="0"/>
          <w:numId w:val="0"/>
        </w:numPr>
        <w:ind w:left="1135" w:hanging="454"/>
        <w:rPr>
          <w:szCs w:val="24"/>
        </w:rPr>
      </w:pPr>
      <w:bookmarkStart w:id="3" w:name="_Toc161241744"/>
      <w:bookmarkStart w:id="4" w:name="_Toc161241970"/>
      <w:r w:rsidRPr="00076310">
        <w:t xml:space="preserve">Part </w:t>
      </w:r>
      <w:r w:rsidR="003D4367">
        <w:t>two</w:t>
      </w:r>
      <w:r w:rsidRPr="00076310">
        <w:t xml:space="preserve">: Action taken by the Conference of the Parties serving as the meeting of the </w:t>
      </w:r>
      <w:r w:rsidRPr="00076310">
        <w:rPr>
          <w:szCs w:val="24"/>
        </w:rPr>
        <w:t>Parties to the Paris Agreement at its sixth session</w:t>
      </w:r>
      <w:bookmarkEnd w:id="3"/>
      <w:bookmarkEnd w:id="4"/>
    </w:p>
    <w:p w14:paraId="415266B2" w14:textId="77777777" w:rsidR="00223218" w:rsidRPr="00076310" w:rsidRDefault="00223218" w:rsidP="00223218">
      <w:pPr>
        <w:spacing w:after="120"/>
        <w:rPr>
          <w:sz w:val="28"/>
        </w:rPr>
      </w:pPr>
      <w:r w:rsidRPr="00076310">
        <w:rPr>
          <w:sz w:val="28"/>
        </w:rPr>
        <w:t>Contents</w:t>
      </w:r>
    </w:p>
    <w:p w14:paraId="113A8299" w14:textId="48A7D33A" w:rsidR="00223218" w:rsidRPr="00076310" w:rsidRDefault="00223218" w:rsidP="00B977C3">
      <w:pPr>
        <w:pStyle w:val="RegHChG"/>
        <w:numPr>
          <w:ilvl w:val="0"/>
          <w:numId w:val="0"/>
        </w:numPr>
        <w:ind w:left="1135" w:hanging="454"/>
        <w:rPr>
          <w:bCs/>
          <w:szCs w:val="28"/>
        </w:rPr>
      </w:pPr>
      <w:r w:rsidRPr="00076310">
        <w:t xml:space="preserve">Decisions adopted by the Conference of the Parties </w:t>
      </w:r>
      <w:r w:rsidR="00967292" w:rsidRPr="00076310">
        <w:t xml:space="preserve">serving as the meeting of the </w:t>
      </w:r>
      <w:r w:rsidR="00967292" w:rsidRPr="00076310">
        <w:rPr>
          <w:szCs w:val="24"/>
        </w:rPr>
        <w:t>Parties to the Paris Agreement at its sixth session</w:t>
      </w:r>
    </w:p>
    <w:p w14:paraId="0CB0E973" w14:textId="77777777" w:rsidR="00223218" w:rsidRPr="00076310" w:rsidRDefault="00223218" w:rsidP="00223218">
      <w:pPr>
        <w:tabs>
          <w:tab w:val="right" w:pos="9638"/>
        </w:tabs>
        <w:spacing w:after="120"/>
        <w:ind w:left="1134"/>
      </w:pPr>
      <w:r w:rsidRPr="00076310">
        <w:rPr>
          <w:i/>
        </w:rPr>
        <w:t>Decision</w:t>
      </w:r>
      <w:r w:rsidRPr="00076310">
        <w:rPr>
          <w:i/>
        </w:rPr>
        <w:tab/>
        <w:t>Page</w:t>
      </w:r>
    </w:p>
    <w:p w14:paraId="17EEC4DA" w14:textId="231F68BE" w:rsidR="00F97EB7" w:rsidRPr="00076310" w:rsidRDefault="00237F07" w:rsidP="00147618">
      <w:pPr>
        <w:pStyle w:val="TOC1"/>
        <w:rPr>
          <w:noProof w:val="0"/>
        </w:rPr>
      </w:pPr>
      <w:r w:rsidRPr="00076310">
        <w:rPr>
          <w:noProof w:val="0"/>
        </w:rPr>
        <w:tab/>
      </w:r>
      <w:r w:rsidRPr="00076310">
        <w:rPr>
          <w:noProof w:val="0"/>
        </w:rPr>
        <w:tab/>
      </w:r>
      <w:hyperlink w:anchor="decision_16_cma6" w:history="1">
        <w:r w:rsidR="00223218" w:rsidRPr="00076310">
          <w:rPr>
            <w:rStyle w:val="Hyperlink"/>
            <w:noProof w:val="0"/>
          </w:rPr>
          <w:t>16/</w:t>
        </w:r>
        <w:r w:rsidR="00223218" w:rsidRPr="001E7365">
          <w:rPr>
            <w:rStyle w:val="Hyperlink"/>
            <w:color w:val="0000FF" w:themeColor="hyperlink"/>
          </w:rPr>
          <w:t>CMA</w:t>
        </w:r>
        <w:r w:rsidR="00223218" w:rsidRPr="00076310">
          <w:rPr>
            <w:rStyle w:val="Hyperlink"/>
            <w:noProof w:val="0"/>
          </w:rPr>
          <w:t>.6</w:t>
        </w:r>
      </w:hyperlink>
      <w:r w:rsidR="00223218" w:rsidRPr="0001598B">
        <w:rPr>
          <w:rStyle w:val="Hyperlink"/>
          <w:u w:val="none"/>
        </w:rPr>
        <w:tab/>
      </w:r>
      <w:r w:rsidR="003447A0" w:rsidRPr="00076310">
        <w:rPr>
          <w:noProof w:val="0"/>
        </w:rPr>
        <w:t>Warsaw International Mechanism for Loss and Damage associated with</w:t>
      </w:r>
      <w:r w:rsidR="00005E9A">
        <w:rPr>
          <w:noProof w:val="0"/>
        </w:rPr>
        <w:t xml:space="preserve"> </w:t>
      </w:r>
      <w:r w:rsidR="003447A0" w:rsidRPr="00076310">
        <w:rPr>
          <w:noProof w:val="0"/>
        </w:rPr>
        <w:t xml:space="preserve">Climate </w:t>
      </w:r>
      <w:r w:rsidR="00005E9A">
        <w:rPr>
          <w:noProof w:val="0"/>
        </w:rPr>
        <w:br/>
      </w:r>
      <w:r w:rsidR="003447A0" w:rsidRPr="00076310">
        <w:rPr>
          <w:noProof w:val="0"/>
        </w:rPr>
        <w:t xml:space="preserve">Change Impacts and joint annual report of its Executive Committee and the </w:t>
      </w:r>
      <w:r w:rsidR="002241AB">
        <w:rPr>
          <w:noProof w:val="0"/>
        </w:rPr>
        <w:br/>
      </w:r>
      <w:r w:rsidR="003447A0" w:rsidRPr="00076310">
        <w:rPr>
          <w:noProof w:val="0"/>
        </w:rPr>
        <w:t>Santiago network for averting, minimizing and addressing loss and damage</w:t>
      </w:r>
      <w:r w:rsidR="0001598B">
        <w:rPr>
          <w:noProof w:val="0"/>
        </w:rPr>
        <w:br/>
      </w:r>
      <w:r w:rsidR="003447A0" w:rsidRPr="00076310">
        <w:rPr>
          <w:noProof w:val="0"/>
        </w:rPr>
        <w:t>associated with the adverse effects of climate change</w:t>
      </w:r>
      <w:r w:rsidR="00223218" w:rsidRPr="00076310">
        <w:rPr>
          <w:noProof w:val="0"/>
        </w:rPr>
        <w:tab/>
      </w:r>
      <w:r w:rsidRPr="00076310">
        <w:rPr>
          <w:noProof w:val="0"/>
        </w:rPr>
        <w:tab/>
      </w:r>
      <w:r w:rsidR="009B2C4F" w:rsidRPr="00076310">
        <w:rPr>
          <w:noProof w:val="0"/>
        </w:rPr>
        <w:t>2</w:t>
      </w:r>
    </w:p>
    <w:p w14:paraId="0B6A941C" w14:textId="25511F4D" w:rsidR="00F97EB7" w:rsidRPr="00076310" w:rsidRDefault="00F97EB7" w:rsidP="00147618">
      <w:pPr>
        <w:pStyle w:val="TOC1"/>
        <w:rPr>
          <w:noProof w:val="0"/>
        </w:rPr>
      </w:pPr>
      <w:r w:rsidRPr="00076310">
        <w:rPr>
          <w:noProof w:val="0"/>
        </w:rPr>
        <w:tab/>
      </w:r>
      <w:r w:rsidRPr="00076310">
        <w:rPr>
          <w:noProof w:val="0"/>
        </w:rPr>
        <w:tab/>
      </w:r>
      <w:hyperlink w:anchor="decision_17_cma6" w:history="1">
        <w:r w:rsidR="00245EFF" w:rsidRPr="00076310">
          <w:rPr>
            <w:rStyle w:val="Hyperlink"/>
            <w:noProof w:val="0"/>
          </w:rPr>
          <w:t>17/CMA.6</w:t>
        </w:r>
      </w:hyperlink>
      <w:r w:rsidR="00020477" w:rsidRPr="00076310">
        <w:rPr>
          <w:noProof w:val="0"/>
        </w:rPr>
        <w:tab/>
      </w:r>
      <w:r w:rsidR="00947590" w:rsidRPr="00076310">
        <w:rPr>
          <w:noProof w:val="0"/>
        </w:rPr>
        <w:t>Enhancing climate technology development and transfer to support implementation</w:t>
      </w:r>
      <w:r w:rsidR="0001598B">
        <w:rPr>
          <w:noProof w:val="0"/>
        </w:rPr>
        <w:br/>
      </w:r>
      <w:r w:rsidR="00947590" w:rsidRPr="00076310">
        <w:rPr>
          <w:noProof w:val="0"/>
        </w:rPr>
        <w:t>of the Paris Agreement</w:t>
      </w:r>
      <w:r w:rsidR="00947590" w:rsidRPr="00076310">
        <w:rPr>
          <w:noProof w:val="0"/>
        </w:rPr>
        <w:tab/>
      </w:r>
      <w:r w:rsidRPr="00076310">
        <w:rPr>
          <w:noProof w:val="0"/>
        </w:rPr>
        <w:tab/>
      </w:r>
      <w:r w:rsidR="009B2C4F" w:rsidRPr="00076310">
        <w:rPr>
          <w:noProof w:val="0"/>
        </w:rPr>
        <w:t>9</w:t>
      </w:r>
    </w:p>
    <w:p w14:paraId="06016686" w14:textId="0B0A4F4F" w:rsidR="00F97EB7" w:rsidRPr="00076310" w:rsidRDefault="00F97EB7" w:rsidP="00147618">
      <w:pPr>
        <w:pStyle w:val="TOC1"/>
        <w:rPr>
          <w:noProof w:val="0"/>
        </w:rPr>
      </w:pPr>
      <w:r w:rsidRPr="00076310">
        <w:rPr>
          <w:noProof w:val="0"/>
        </w:rPr>
        <w:tab/>
      </w:r>
      <w:r w:rsidRPr="00076310">
        <w:rPr>
          <w:noProof w:val="0"/>
        </w:rPr>
        <w:tab/>
      </w:r>
      <w:hyperlink w:anchor="decision_18_cma6" w:history="1">
        <w:r w:rsidR="00947590" w:rsidRPr="00076310">
          <w:rPr>
            <w:rStyle w:val="Hyperlink"/>
            <w:noProof w:val="0"/>
          </w:rPr>
          <w:t>18/CMA.6</w:t>
        </w:r>
      </w:hyperlink>
      <w:r w:rsidR="00947590" w:rsidRPr="00076310">
        <w:rPr>
          <w:noProof w:val="0"/>
        </w:rPr>
        <w:tab/>
      </w:r>
      <w:r w:rsidR="00C0782E" w:rsidRPr="00076310">
        <w:rPr>
          <w:noProof w:val="0"/>
        </w:rPr>
        <w:t>Technology implementation programme</w:t>
      </w:r>
      <w:r w:rsidR="00C0782E" w:rsidRPr="00076310">
        <w:rPr>
          <w:noProof w:val="0"/>
        </w:rPr>
        <w:tab/>
      </w:r>
      <w:r w:rsidRPr="00076310">
        <w:rPr>
          <w:noProof w:val="0"/>
        </w:rPr>
        <w:tab/>
      </w:r>
      <w:r w:rsidR="00C0782E" w:rsidRPr="00076310">
        <w:rPr>
          <w:noProof w:val="0"/>
        </w:rPr>
        <w:t>1</w:t>
      </w:r>
      <w:r w:rsidR="009B2C4F" w:rsidRPr="00076310">
        <w:rPr>
          <w:noProof w:val="0"/>
        </w:rPr>
        <w:t>0</w:t>
      </w:r>
    </w:p>
    <w:p w14:paraId="390C5273" w14:textId="4DB9F1FB" w:rsidR="00F97EB7" w:rsidRPr="00076310" w:rsidRDefault="00F97EB7" w:rsidP="00147618">
      <w:pPr>
        <w:pStyle w:val="TOC1"/>
        <w:rPr>
          <w:noProof w:val="0"/>
        </w:rPr>
      </w:pPr>
      <w:r w:rsidRPr="00076310">
        <w:rPr>
          <w:noProof w:val="0"/>
        </w:rPr>
        <w:tab/>
      </w:r>
      <w:r w:rsidRPr="00076310">
        <w:rPr>
          <w:noProof w:val="0"/>
        </w:rPr>
        <w:tab/>
      </w:r>
      <w:hyperlink w:anchor="decision_19_cma6" w:history="1">
        <w:r w:rsidR="00C0782E" w:rsidRPr="00076310">
          <w:rPr>
            <w:rStyle w:val="Hyperlink"/>
            <w:noProof w:val="0"/>
          </w:rPr>
          <w:t>19/CMA.6</w:t>
        </w:r>
      </w:hyperlink>
      <w:r w:rsidR="00C0782E" w:rsidRPr="00076310">
        <w:rPr>
          <w:noProof w:val="0"/>
        </w:rPr>
        <w:tab/>
      </w:r>
      <w:r w:rsidR="001E452C" w:rsidRPr="00076310">
        <w:rPr>
          <w:noProof w:val="0"/>
        </w:rPr>
        <w:t>Second review of the Paris Committee on Capacity-building</w:t>
      </w:r>
      <w:r w:rsidR="001E452C" w:rsidRPr="00076310">
        <w:rPr>
          <w:noProof w:val="0"/>
        </w:rPr>
        <w:tab/>
      </w:r>
      <w:r w:rsidRPr="00076310">
        <w:rPr>
          <w:noProof w:val="0"/>
        </w:rPr>
        <w:tab/>
      </w:r>
      <w:r w:rsidR="006E5E3F" w:rsidRPr="00076310">
        <w:rPr>
          <w:noProof w:val="0"/>
        </w:rPr>
        <w:t>1</w:t>
      </w:r>
      <w:r w:rsidR="009B2C4F" w:rsidRPr="00076310">
        <w:rPr>
          <w:noProof w:val="0"/>
        </w:rPr>
        <w:t>1</w:t>
      </w:r>
    </w:p>
    <w:p w14:paraId="2239E0D7" w14:textId="63495A9D" w:rsidR="00F97EB7" w:rsidRPr="00076310" w:rsidRDefault="00F97EB7" w:rsidP="00147618">
      <w:pPr>
        <w:pStyle w:val="TOC1"/>
        <w:rPr>
          <w:noProof w:val="0"/>
        </w:rPr>
      </w:pPr>
      <w:r w:rsidRPr="00076310">
        <w:rPr>
          <w:noProof w:val="0"/>
        </w:rPr>
        <w:tab/>
      </w:r>
      <w:r w:rsidRPr="00076310">
        <w:rPr>
          <w:noProof w:val="0"/>
        </w:rPr>
        <w:tab/>
      </w:r>
      <w:hyperlink w:anchor="decision_20_cma6" w:history="1">
        <w:r w:rsidR="006E5E3F" w:rsidRPr="00076310">
          <w:rPr>
            <w:rStyle w:val="Hyperlink"/>
            <w:noProof w:val="0"/>
          </w:rPr>
          <w:t>20/CMA.6</w:t>
        </w:r>
      </w:hyperlink>
      <w:r w:rsidR="006E5E3F" w:rsidRPr="00076310">
        <w:rPr>
          <w:noProof w:val="0"/>
        </w:rPr>
        <w:tab/>
      </w:r>
      <w:r w:rsidR="003A376F" w:rsidRPr="00076310">
        <w:rPr>
          <w:noProof w:val="0"/>
        </w:rPr>
        <w:t>Annual technical progress report of the Paris Committee on Capacity-building</w:t>
      </w:r>
      <w:r w:rsidR="0001598B">
        <w:rPr>
          <w:noProof w:val="0"/>
        </w:rPr>
        <w:br/>
      </w:r>
      <w:r w:rsidR="003A376F" w:rsidRPr="00076310">
        <w:rPr>
          <w:noProof w:val="0"/>
        </w:rPr>
        <w:t>for</w:t>
      </w:r>
      <w:r w:rsidRPr="00076310">
        <w:rPr>
          <w:noProof w:val="0"/>
        </w:rPr>
        <w:t xml:space="preserve"> </w:t>
      </w:r>
      <w:r w:rsidR="003A376F" w:rsidRPr="00076310">
        <w:rPr>
          <w:noProof w:val="0"/>
        </w:rPr>
        <w:t>2024</w:t>
      </w:r>
      <w:r w:rsidR="003A376F" w:rsidRPr="00076310">
        <w:rPr>
          <w:noProof w:val="0"/>
        </w:rPr>
        <w:tab/>
      </w:r>
      <w:r w:rsidRPr="00076310">
        <w:rPr>
          <w:noProof w:val="0"/>
        </w:rPr>
        <w:tab/>
      </w:r>
      <w:r w:rsidR="003A376F" w:rsidRPr="00076310">
        <w:rPr>
          <w:noProof w:val="0"/>
        </w:rPr>
        <w:t>1</w:t>
      </w:r>
      <w:r w:rsidR="009B2C4F" w:rsidRPr="00076310">
        <w:rPr>
          <w:noProof w:val="0"/>
        </w:rPr>
        <w:t>5</w:t>
      </w:r>
    </w:p>
    <w:p w14:paraId="7D8E310F" w14:textId="33091D95" w:rsidR="00F97EB7" w:rsidRPr="00076310" w:rsidRDefault="00F97EB7" w:rsidP="00147618">
      <w:pPr>
        <w:pStyle w:val="TOC1"/>
        <w:rPr>
          <w:noProof w:val="0"/>
        </w:rPr>
      </w:pPr>
      <w:r w:rsidRPr="00076310">
        <w:rPr>
          <w:noProof w:val="0"/>
        </w:rPr>
        <w:tab/>
      </w:r>
      <w:r w:rsidRPr="00076310">
        <w:rPr>
          <w:noProof w:val="0"/>
        </w:rPr>
        <w:tab/>
      </w:r>
      <w:hyperlink w:anchor="decision_21_cma6" w:history="1">
        <w:r w:rsidR="003A376F" w:rsidRPr="00076310">
          <w:rPr>
            <w:rStyle w:val="Hyperlink"/>
            <w:noProof w:val="0"/>
          </w:rPr>
          <w:t>21/CMA.6</w:t>
        </w:r>
      </w:hyperlink>
      <w:r w:rsidR="003A376F" w:rsidRPr="00076310">
        <w:rPr>
          <w:noProof w:val="0"/>
        </w:rPr>
        <w:tab/>
      </w:r>
      <w:r w:rsidR="003A7E67" w:rsidRPr="00076310">
        <w:rPr>
          <w:noProof w:val="0"/>
        </w:rPr>
        <w:t>Provision of financial and technical support to developing country Parties for</w:t>
      </w:r>
      <w:r w:rsidR="0001598B">
        <w:rPr>
          <w:noProof w:val="0"/>
        </w:rPr>
        <w:br/>
      </w:r>
      <w:r w:rsidR="003A7E67" w:rsidRPr="00076310">
        <w:rPr>
          <w:noProof w:val="0"/>
        </w:rPr>
        <w:t>reporting and capacity-building</w:t>
      </w:r>
      <w:r w:rsidR="003A7E67" w:rsidRPr="00076310">
        <w:rPr>
          <w:noProof w:val="0"/>
        </w:rPr>
        <w:tab/>
      </w:r>
      <w:r w:rsidRPr="00076310">
        <w:rPr>
          <w:noProof w:val="0"/>
        </w:rPr>
        <w:tab/>
      </w:r>
      <w:r w:rsidR="00A6362B" w:rsidRPr="00076310">
        <w:rPr>
          <w:noProof w:val="0"/>
        </w:rPr>
        <w:t>1</w:t>
      </w:r>
      <w:r w:rsidR="009B2C4F" w:rsidRPr="00076310">
        <w:rPr>
          <w:noProof w:val="0"/>
        </w:rPr>
        <w:t>7</w:t>
      </w:r>
    </w:p>
    <w:p w14:paraId="7AC47B6E" w14:textId="78B60723" w:rsidR="00414E2F" w:rsidRPr="00076310" w:rsidRDefault="00F97EB7" w:rsidP="00147618">
      <w:pPr>
        <w:pStyle w:val="TOC1"/>
        <w:rPr>
          <w:noProof w:val="0"/>
        </w:rPr>
      </w:pPr>
      <w:r w:rsidRPr="00076310">
        <w:rPr>
          <w:noProof w:val="0"/>
        </w:rPr>
        <w:tab/>
      </w:r>
      <w:r w:rsidRPr="00076310">
        <w:rPr>
          <w:noProof w:val="0"/>
        </w:rPr>
        <w:tab/>
      </w:r>
      <w:hyperlink w:anchor="decision_22_cma6" w:history="1">
        <w:r w:rsidR="00A6362B" w:rsidRPr="00076310">
          <w:rPr>
            <w:rStyle w:val="Hyperlink"/>
            <w:noProof w:val="0"/>
          </w:rPr>
          <w:t>22/CMA.6</w:t>
        </w:r>
      </w:hyperlink>
      <w:r w:rsidR="00A6362B" w:rsidRPr="00076310">
        <w:rPr>
          <w:noProof w:val="0"/>
        </w:rPr>
        <w:tab/>
      </w:r>
      <w:r w:rsidR="00FB6FBD" w:rsidRPr="00076310">
        <w:rPr>
          <w:noProof w:val="0"/>
        </w:rPr>
        <w:t>Matters relat</w:t>
      </w:r>
      <w:r w:rsidR="00622580" w:rsidRPr="00076310">
        <w:rPr>
          <w:noProof w:val="0"/>
        </w:rPr>
        <w:t>ing</w:t>
      </w:r>
      <w:r w:rsidR="00FB6FBD" w:rsidRPr="00076310">
        <w:rPr>
          <w:noProof w:val="0"/>
        </w:rPr>
        <w:t xml:space="preserve"> to the impacts of the implementation of response measures</w:t>
      </w:r>
      <w:r w:rsidR="00FB6FBD" w:rsidRPr="00076310">
        <w:rPr>
          <w:noProof w:val="0"/>
        </w:rPr>
        <w:tab/>
      </w:r>
      <w:r w:rsidRPr="00076310">
        <w:rPr>
          <w:noProof w:val="0"/>
        </w:rPr>
        <w:tab/>
      </w:r>
      <w:r w:rsidR="00FB6FBD" w:rsidRPr="00076310">
        <w:rPr>
          <w:noProof w:val="0"/>
        </w:rPr>
        <w:t>2</w:t>
      </w:r>
      <w:r w:rsidR="009B2C4F" w:rsidRPr="00076310">
        <w:rPr>
          <w:noProof w:val="0"/>
        </w:rPr>
        <w:t>0</w:t>
      </w:r>
    </w:p>
    <w:p w14:paraId="42086775" w14:textId="0D7E5A0A" w:rsidR="00FB6FBD" w:rsidRPr="00076310" w:rsidRDefault="00414E2F" w:rsidP="00147618">
      <w:pPr>
        <w:pStyle w:val="TOC1"/>
        <w:rPr>
          <w:noProof w:val="0"/>
        </w:rPr>
      </w:pPr>
      <w:r w:rsidRPr="00076310">
        <w:rPr>
          <w:noProof w:val="0"/>
        </w:rPr>
        <w:tab/>
      </w:r>
      <w:r w:rsidRPr="00076310">
        <w:rPr>
          <w:noProof w:val="0"/>
        </w:rPr>
        <w:tab/>
      </w:r>
      <w:hyperlink w:anchor="decision_23_cma6" w:history="1">
        <w:r w:rsidR="00FB6FBD" w:rsidRPr="00076310">
          <w:rPr>
            <w:rStyle w:val="Hyperlink"/>
            <w:noProof w:val="0"/>
          </w:rPr>
          <w:t>23/CMA.6</w:t>
        </w:r>
      </w:hyperlink>
      <w:r w:rsidR="00FB6FBD" w:rsidRPr="00076310">
        <w:rPr>
          <w:noProof w:val="0"/>
        </w:rPr>
        <w:tab/>
      </w:r>
      <w:r w:rsidR="00602B24" w:rsidRPr="00076310">
        <w:rPr>
          <w:noProof w:val="0"/>
        </w:rPr>
        <w:t>Matters relating to the committee to facilitate implementation and promote</w:t>
      </w:r>
      <w:r w:rsidR="0001598B">
        <w:rPr>
          <w:noProof w:val="0"/>
        </w:rPr>
        <w:br/>
      </w:r>
      <w:r w:rsidR="00602B24" w:rsidRPr="00076310">
        <w:rPr>
          <w:noProof w:val="0"/>
        </w:rPr>
        <w:t>compliance referred to in Article 15, paragraph 2, of the Paris Agreement</w:t>
      </w:r>
      <w:r w:rsidR="00602B24" w:rsidRPr="00076310">
        <w:rPr>
          <w:noProof w:val="0"/>
        </w:rPr>
        <w:tab/>
      </w:r>
      <w:r w:rsidRPr="00076310">
        <w:rPr>
          <w:noProof w:val="0"/>
        </w:rPr>
        <w:tab/>
      </w:r>
      <w:r w:rsidR="00602B24" w:rsidRPr="00076310">
        <w:rPr>
          <w:noProof w:val="0"/>
        </w:rPr>
        <w:t>2</w:t>
      </w:r>
      <w:r w:rsidR="009B2C4F" w:rsidRPr="00076310">
        <w:rPr>
          <w:noProof w:val="0"/>
        </w:rPr>
        <w:t>7</w:t>
      </w:r>
    </w:p>
    <w:p w14:paraId="55CAFD4B" w14:textId="7CAA49EB" w:rsidR="00245EFF" w:rsidRPr="00076310" w:rsidRDefault="00245EFF" w:rsidP="00245EFF">
      <w:pPr>
        <w:tabs>
          <w:tab w:val="right" w:pos="9638"/>
        </w:tabs>
        <w:spacing w:after="120"/>
        <w:ind w:left="1134"/>
      </w:pPr>
      <w:r w:rsidRPr="00076310">
        <w:rPr>
          <w:i/>
        </w:rPr>
        <w:t>Resolution</w:t>
      </w:r>
      <w:r w:rsidRPr="00076310">
        <w:rPr>
          <w:i/>
        </w:rPr>
        <w:tab/>
      </w:r>
    </w:p>
    <w:p w14:paraId="0DBAE40A" w14:textId="5BAFA4B1" w:rsidR="00245EFF" w:rsidRPr="00076310" w:rsidRDefault="00414E2F" w:rsidP="00147618">
      <w:pPr>
        <w:pStyle w:val="TOC1"/>
        <w:rPr>
          <w:noProof w:val="0"/>
        </w:rPr>
      </w:pPr>
      <w:r w:rsidRPr="00076310">
        <w:rPr>
          <w:noProof w:val="0"/>
        </w:rPr>
        <w:tab/>
      </w:r>
      <w:r w:rsidRPr="00076310">
        <w:rPr>
          <w:noProof w:val="0"/>
        </w:rPr>
        <w:tab/>
      </w:r>
      <w:hyperlink w:anchor="resolution_1_cma6" w:history="1">
        <w:r w:rsidR="00245EFF" w:rsidRPr="00076310">
          <w:rPr>
            <w:rStyle w:val="Hyperlink"/>
            <w:noProof w:val="0"/>
          </w:rPr>
          <w:t>1/CMA.6</w:t>
        </w:r>
      </w:hyperlink>
      <w:r w:rsidR="00245EFF" w:rsidRPr="00076310">
        <w:rPr>
          <w:noProof w:val="0"/>
        </w:rPr>
        <w:tab/>
      </w:r>
      <w:r w:rsidR="00856E6E" w:rsidRPr="00076310">
        <w:rPr>
          <w:noProof w:val="0"/>
        </w:rPr>
        <w:t>Expression of gratitude to the Government of the Republic of Azerbaijan</w:t>
      </w:r>
      <w:r w:rsidR="002463E2">
        <w:rPr>
          <w:noProof w:val="0"/>
        </w:rPr>
        <w:br/>
      </w:r>
      <w:r w:rsidR="00856E6E" w:rsidRPr="00076310">
        <w:rPr>
          <w:noProof w:val="0"/>
        </w:rPr>
        <w:t>and the people of the city of Baku</w:t>
      </w:r>
      <w:r w:rsidR="00245EFF" w:rsidRPr="00076310">
        <w:rPr>
          <w:noProof w:val="0"/>
        </w:rPr>
        <w:tab/>
      </w:r>
      <w:r w:rsidRPr="00076310">
        <w:rPr>
          <w:noProof w:val="0"/>
        </w:rPr>
        <w:tab/>
      </w:r>
      <w:r w:rsidR="00856E6E" w:rsidRPr="00076310">
        <w:rPr>
          <w:noProof w:val="0"/>
        </w:rPr>
        <w:t>2</w:t>
      </w:r>
      <w:r w:rsidR="009B2C4F" w:rsidRPr="00076310">
        <w:rPr>
          <w:noProof w:val="0"/>
        </w:rPr>
        <w:t>8</w:t>
      </w:r>
    </w:p>
    <w:p w14:paraId="28C8C591" w14:textId="23DD5708" w:rsidR="003F6A01" w:rsidRPr="00076310" w:rsidRDefault="003F6A01">
      <w:pPr>
        <w:suppressAutoHyphens w:val="0"/>
        <w:spacing w:line="240" w:lineRule="auto"/>
      </w:pPr>
      <w:r w:rsidRPr="00076310">
        <w:br w:type="page"/>
      </w:r>
    </w:p>
    <w:p w14:paraId="450B0890" w14:textId="379FA481" w:rsidR="0098677E" w:rsidRPr="00076310" w:rsidRDefault="0098677E" w:rsidP="00B977C3">
      <w:pPr>
        <w:pStyle w:val="RegHChG"/>
        <w:numPr>
          <w:ilvl w:val="0"/>
          <w:numId w:val="0"/>
        </w:numPr>
        <w:ind w:left="1135" w:hanging="454"/>
      </w:pPr>
      <w:bookmarkStart w:id="5" w:name="decision_16_cma6"/>
      <w:r w:rsidRPr="00076310">
        <w:lastRenderedPageBreak/>
        <w:t>Decision 16/CMA.6</w:t>
      </w:r>
    </w:p>
    <w:bookmarkEnd w:id="5"/>
    <w:p w14:paraId="12EBDFBC" w14:textId="77777777" w:rsidR="0098677E" w:rsidRPr="00076310" w:rsidRDefault="0098677E" w:rsidP="00B977C3">
      <w:pPr>
        <w:pStyle w:val="RegHChG"/>
        <w:numPr>
          <w:ilvl w:val="0"/>
          <w:numId w:val="0"/>
        </w:numPr>
        <w:ind w:left="1135" w:hanging="454"/>
      </w:pPr>
      <w:r w:rsidRPr="00076310">
        <w:t>Warsaw International Mechanism for Loss and Damage associated with Climate Change Impacts and joint annual report of its Executive Committee and the Santiago network for averting, minimizing and addressing loss and damage associated with the adverse effects of climate change</w:t>
      </w:r>
    </w:p>
    <w:p w14:paraId="7DF2EF5B" w14:textId="77777777" w:rsidR="0098677E" w:rsidRPr="00076310" w:rsidRDefault="0098677E" w:rsidP="0098677E">
      <w:pPr>
        <w:pStyle w:val="RegSingleTxtG"/>
        <w:numPr>
          <w:ilvl w:val="0"/>
          <w:numId w:val="0"/>
        </w:numPr>
        <w:ind w:left="1134" w:firstLine="567"/>
      </w:pPr>
      <w:r w:rsidRPr="00076310">
        <w:rPr>
          <w:i/>
          <w:iCs/>
        </w:rPr>
        <w:tab/>
        <w:t>The Conference of the Parties serving as the meeting of the Parties to the Paris Agreement</w:t>
      </w:r>
      <w:r w:rsidRPr="00076310">
        <w:rPr>
          <w:rStyle w:val="FootnoteReference"/>
        </w:rPr>
        <w:footnoteReference w:id="2"/>
      </w:r>
    </w:p>
    <w:p w14:paraId="6BD581DF" w14:textId="75EA8DEE" w:rsidR="0098677E" w:rsidRPr="00076310" w:rsidRDefault="00B977C3" w:rsidP="00B977C3">
      <w:pPr>
        <w:pStyle w:val="RegSingleTxtG"/>
        <w:numPr>
          <w:ilvl w:val="0"/>
          <w:numId w:val="0"/>
        </w:numPr>
        <w:ind w:left="1134"/>
      </w:pPr>
      <w:bookmarkStart w:id="6" w:name="SplitDoc1"/>
      <w:bookmarkEnd w:id="6"/>
      <w:r w:rsidRPr="00076310">
        <w:rPr>
          <w:bCs/>
        </w:rPr>
        <w:t>1.</w:t>
      </w:r>
      <w:r w:rsidRPr="00076310">
        <w:rPr>
          <w:bCs/>
        </w:rPr>
        <w:tab/>
      </w:r>
      <w:r w:rsidR="0098677E" w:rsidRPr="00076310">
        <w:rPr>
          <w:i/>
          <w:iCs/>
        </w:rPr>
        <w:t>Welcomes</w:t>
      </w:r>
      <w:r w:rsidR="0098677E" w:rsidRPr="00076310">
        <w:t xml:space="preserve"> the progress of the Executive Committee of the Warsaw International Mechanism for Loss and Damage associated with Climate Change Impacts in implementing its rolling workplan </w:t>
      </w:r>
      <w:bookmarkStart w:id="7" w:name="_Hlk182902270"/>
      <w:r w:rsidR="0098677E" w:rsidRPr="00076310">
        <w:t>for 2023–2027</w:t>
      </w:r>
      <w:bookmarkEnd w:id="7"/>
      <w:r w:rsidR="0098677E" w:rsidRPr="00076310">
        <w:rPr>
          <w:rStyle w:val="FootnoteReference"/>
        </w:rPr>
        <w:footnoteReference w:id="3"/>
      </w:r>
      <w:r w:rsidR="0098677E" w:rsidRPr="00076310">
        <w:t xml:space="preserve"> and the progress of the Advisory Board and the interim secretariat of the Santiago network for averting, minimizing and addressing loss and damage associated with the adverse effects of climate change in operationalizing the Santiago network;</w:t>
      </w:r>
    </w:p>
    <w:p w14:paraId="78E4461D" w14:textId="64F714EC" w:rsidR="0098677E" w:rsidRPr="00076310" w:rsidRDefault="00B977C3" w:rsidP="00B977C3">
      <w:pPr>
        <w:pStyle w:val="RegSingleTxtG"/>
        <w:numPr>
          <w:ilvl w:val="0"/>
          <w:numId w:val="0"/>
        </w:numPr>
        <w:ind w:left="1134"/>
      </w:pPr>
      <w:r w:rsidRPr="00076310">
        <w:rPr>
          <w:bCs/>
        </w:rPr>
        <w:t>2.</w:t>
      </w:r>
      <w:r w:rsidRPr="00076310">
        <w:rPr>
          <w:bCs/>
        </w:rPr>
        <w:tab/>
      </w:r>
      <w:r w:rsidR="0098677E" w:rsidRPr="00076310">
        <w:rPr>
          <w:i/>
          <w:iCs/>
        </w:rPr>
        <w:t>Adopts</w:t>
      </w:r>
      <w:r w:rsidR="0098677E" w:rsidRPr="00076310">
        <w:t xml:space="preserve"> the rules of procedure of the Advisory Board of the Santiago network, as contained in the annex;</w:t>
      </w:r>
    </w:p>
    <w:p w14:paraId="6862BB59" w14:textId="4E9FD68F" w:rsidR="0098677E" w:rsidRPr="00076310" w:rsidRDefault="00B977C3" w:rsidP="00B977C3">
      <w:pPr>
        <w:pStyle w:val="RegSingleTxtG"/>
        <w:numPr>
          <w:ilvl w:val="0"/>
          <w:numId w:val="0"/>
        </w:numPr>
        <w:ind w:left="1134"/>
      </w:pPr>
      <w:r w:rsidRPr="00076310">
        <w:rPr>
          <w:bCs/>
        </w:rPr>
        <w:t>3.</w:t>
      </w:r>
      <w:r w:rsidRPr="00076310">
        <w:rPr>
          <w:bCs/>
        </w:rPr>
        <w:tab/>
      </w:r>
      <w:r w:rsidR="0098677E" w:rsidRPr="00076310">
        <w:rPr>
          <w:i/>
          <w:iCs/>
        </w:rPr>
        <w:t>Expresses appreciation</w:t>
      </w:r>
      <w:r w:rsidR="0098677E" w:rsidRPr="00076310">
        <w:t xml:space="preserve"> to the organizations, constituted bodies under the Convention and the Paris Agreement and other stakeholders that have contributed to the implementation of the rolling workplan of the Executive Committee for 2023–2027, including through its thematic expert groups, and to the organizations, bodies, networks and experts that have become or expressed an interest in becoming members of the Santiago network;</w:t>
      </w:r>
    </w:p>
    <w:p w14:paraId="2B8ABE3A" w14:textId="775D3AA5" w:rsidR="00DF28BB" w:rsidRPr="00076310" w:rsidRDefault="00B977C3" w:rsidP="00B977C3">
      <w:pPr>
        <w:pStyle w:val="RegSingleTxtG"/>
        <w:numPr>
          <w:ilvl w:val="0"/>
          <w:numId w:val="0"/>
        </w:numPr>
        <w:ind w:left="1134"/>
      </w:pPr>
      <w:r w:rsidRPr="00076310">
        <w:rPr>
          <w:bCs/>
        </w:rPr>
        <w:t>4.</w:t>
      </w:r>
      <w:r w:rsidRPr="00076310">
        <w:rPr>
          <w:bCs/>
        </w:rPr>
        <w:tab/>
      </w:r>
      <w:r w:rsidR="0098677E" w:rsidRPr="00076310">
        <w:rPr>
          <w:i/>
          <w:iCs/>
        </w:rPr>
        <w:t xml:space="preserve">Requests </w:t>
      </w:r>
      <w:r w:rsidR="0098677E" w:rsidRPr="00076310">
        <w:t xml:space="preserve">the subsidiary bodies to continue consideration of the </w:t>
      </w:r>
      <w:r w:rsidR="0098677E" w:rsidRPr="00076310">
        <w:rPr>
          <w:rStyle w:val="Strong"/>
          <w:b w:val="0"/>
          <w:bCs w:val="0"/>
        </w:rPr>
        <w:t>2024</w:t>
      </w:r>
      <w:r w:rsidR="0098677E" w:rsidRPr="00076310">
        <w:rPr>
          <w:rStyle w:val="Strong"/>
        </w:rPr>
        <w:t xml:space="preserve"> </w:t>
      </w:r>
      <w:r w:rsidR="0098677E" w:rsidRPr="00076310">
        <w:t xml:space="preserve">joint </w:t>
      </w:r>
      <w:r w:rsidR="0098677E" w:rsidRPr="00076310" w:rsidDel="009A374E">
        <w:t xml:space="preserve">annual </w:t>
      </w:r>
      <w:r w:rsidR="0098677E" w:rsidRPr="00076310">
        <w:t>report of the</w:t>
      </w:r>
      <w:r w:rsidR="0098677E" w:rsidRPr="00076310">
        <w:rPr>
          <w:b/>
          <w:bCs/>
        </w:rPr>
        <w:t xml:space="preserve"> </w:t>
      </w:r>
      <w:r w:rsidR="0098677E" w:rsidRPr="00076310">
        <w:rPr>
          <w:rStyle w:val="Strong"/>
          <w:b w:val="0"/>
          <w:bCs w:val="0"/>
        </w:rPr>
        <w:t>Executive Committee</w:t>
      </w:r>
      <w:r w:rsidR="0098677E" w:rsidRPr="00076310">
        <w:rPr>
          <w:rStyle w:val="Strong"/>
        </w:rPr>
        <w:t xml:space="preserve"> </w:t>
      </w:r>
      <w:r w:rsidR="0098677E" w:rsidRPr="00076310">
        <w:t>and the</w:t>
      </w:r>
      <w:r w:rsidR="0098677E" w:rsidRPr="00076310">
        <w:rPr>
          <w:b/>
          <w:bCs/>
        </w:rPr>
        <w:t xml:space="preserve"> </w:t>
      </w:r>
      <w:r w:rsidR="0098677E" w:rsidRPr="00076310">
        <w:rPr>
          <w:rStyle w:val="Strong"/>
          <w:b w:val="0"/>
          <w:bCs w:val="0"/>
        </w:rPr>
        <w:t>Santiago network</w:t>
      </w:r>
      <w:r w:rsidR="0098677E" w:rsidRPr="00076310">
        <w:rPr>
          <w:rStyle w:val="FootnoteReference"/>
        </w:rPr>
        <w:footnoteReference w:id="4"/>
      </w:r>
      <w:r w:rsidR="0098677E" w:rsidRPr="00076310">
        <w:t xml:space="preserve"> and the 2024 review of the Warsaw International Mechanism at their sixty-second sessions (June 2025) with a view to recommending a draft decision or decisions thereon for consideration and adoption by the governing body or bodies at the session(s) to be held in November 2025;</w:t>
      </w:r>
    </w:p>
    <w:p w14:paraId="21F59B1B" w14:textId="000FC09F" w:rsidR="0098677E" w:rsidRPr="00076310" w:rsidRDefault="00B977C3" w:rsidP="00B977C3">
      <w:pPr>
        <w:pStyle w:val="RegSingleTxtG"/>
        <w:numPr>
          <w:ilvl w:val="0"/>
          <w:numId w:val="0"/>
        </w:numPr>
        <w:ind w:left="1134"/>
      </w:pPr>
      <w:r w:rsidRPr="00076310">
        <w:rPr>
          <w:bCs/>
        </w:rPr>
        <w:t>5.</w:t>
      </w:r>
      <w:r w:rsidRPr="00076310">
        <w:rPr>
          <w:bCs/>
        </w:rPr>
        <w:tab/>
      </w:r>
      <w:r w:rsidR="0098677E" w:rsidRPr="00076310">
        <w:rPr>
          <w:i/>
          <w:iCs/>
        </w:rPr>
        <w:t>Notes</w:t>
      </w:r>
      <w:r w:rsidR="0098677E" w:rsidRPr="00076310">
        <w:t xml:space="preserve"> that considerations related to the governance of the Warsaw International Mechanism will continue at its seventh session (November 2025).</w:t>
      </w:r>
      <w:r w:rsidR="0098677E" w:rsidRPr="00076310">
        <w:rPr>
          <w:rStyle w:val="FootnoteReference"/>
        </w:rPr>
        <w:footnoteReference w:id="5"/>
      </w:r>
    </w:p>
    <w:p w14:paraId="578D7076" w14:textId="6C3D205F" w:rsidR="00A50083" w:rsidRPr="00076310" w:rsidRDefault="00B977C3" w:rsidP="00B977C3">
      <w:pPr>
        <w:pStyle w:val="RegHChG"/>
        <w:numPr>
          <w:ilvl w:val="0"/>
          <w:numId w:val="0"/>
        </w:numPr>
        <w:tabs>
          <w:tab w:val="left" w:pos="1135"/>
        </w:tabs>
        <w:ind w:left="1135" w:hanging="454"/>
        <w:sectPr w:rsidR="00A50083" w:rsidRPr="00076310" w:rsidSect="006A72A1">
          <w:headerReference w:type="even" r:id="rId15"/>
          <w:headerReference w:type="default" r:id="rId16"/>
          <w:footerReference w:type="even" r:id="rId17"/>
          <w:footerReference w:type="default" r:id="rId18"/>
          <w:headerReference w:type="first" r:id="rId19"/>
          <w:pgSz w:w="11906" w:h="16838" w:code="9"/>
          <w:pgMar w:top="1417" w:right="1134" w:bottom="1134" w:left="1134" w:header="850" w:footer="567" w:gutter="0"/>
          <w:cols w:space="708"/>
          <w:titlePg/>
          <w:docGrid w:linePitch="360"/>
        </w:sectPr>
      </w:pPr>
      <w:r w:rsidRPr="00076310">
        <w:t>I.</w:t>
      </w:r>
      <w:r w:rsidRPr="00076310">
        <w:tab/>
      </w:r>
    </w:p>
    <w:p w14:paraId="7B0AD5AB" w14:textId="77777777" w:rsidR="009E54D4" w:rsidRPr="00076310" w:rsidRDefault="009E54D4" w:rsidP="00B977C3">
      <w:pPr>
        <w:pStyle w:val="RegHChG"/>
        <w:numPr>
          <w:ilvl w:val="0"/>
          <w:numId w:val="0"/>
        </w:numPr>
        <w:ind w:hanging="454"/>
      </w:pPr>
      <w:r w:rsidRPr="00076310">
        <w:lastRenderedPageBreak/>
        <w:t>Annex</w:t>
      </w:r>
    </w:p>
    <w:p w14:paraId="69B40392" w14:textId="77777777" w:rsidR="009E54D4" w:rsidRPr="00076310" w:rsidRDefault="009E54D4" w:rsidP="00B977C3">
      <w:pPr>
        <w:pStyle w:val="RegHChG"/>
        <w:numPr>
          <w:ilvl w:val="0"/>
          <w:numId w:val="0"/>
        </w:numPr>
        <w:ind w:left="1135" w:hanging="454"/>
        <w:rPr>
          <w:sz w:val="24"/>
          <w:szCs w:val="24"/>
        </w:rPr>
      </w:pPr>
      <w:bookmarkStart w:id="8" w:name="_Toc485284858"/>
      <w:bookmarkStart w:id="9" w:name="_Toc485284941"/>
      <w:r w:rsidRPr="00076310">
        <w:t>Rules of procedure of the Advisory Board of the Santiago network for averting, minimizing and addressing loss and damage associated with the adverse effects of climate change</w:t>
      </w:r>
      <w:bookmarkEnd w:id="8"/>
      <w:bookmarkEnd w:id="9"/>
      <w:r w:rsidRPr="00076310">
        <w:rPr>
          <w:rStyle w:val="FootnoteReference"/>
          <w:sz w:val="24"/>
          <w:szCs w:val="24"/>
          <w:vertAlign w:val="baseline"/>
        </w:rPr>
        <w:footnoteReference w:customMarkFollows="1" w:id="6"/>
        <w:t>*</w:t>
      </w:r>
    </w:p>
    <w:p w14:paraId="415426A2" w14:textId="3FEC6DCD"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Scope</w:t>
      </w:r>
    </w:p>
    <w:p w14:paraId="545AEA32" w14:textId="04DA25E5" w:rsidR="009E54D4" w:rsidRPr="00076310" w:rsidRDefault="00B977C3" w:rsidP="00B977C3">
      <w:pPr>
        <w:pStyle w:val="RegSingleTxtG"/>
        <w:numPr>
          <w:ilvl w:val="0"/>
          <w:numId w:val="0"/>
        </w:numPr>
        <w:ind w:left="1134"/>
      </w:pPr>
      <w:r w:rsidRPr="00076310">
        <w:rPr>
          <w:bCs/>
        </w:rPr>
        <w:t>1.</w:t>
      </w:r>
      <w:r w:rsidRPr="00076310">
        <w:rPr>
          <w:bCs/>
        </w:rPr>
        <w:tab/>
      </w:r>
      <w:r w:rsidR="009E54D4" w:rsidRPr="00076310">
        <w:t xml:space="preserve">These rules and procedures shall apply to the Advisory Board of the Santiago network (the “Advisory Board”) in accordance with decision </w:t>
      </w:r>
      <w:hyperlink r:id="rId20" w:history="1">
        <w:r w:rsidR="009E54D4" w:rsidRPr="00076310">
          <w:rPr>
            <w:rStyle w:val="Hyperlink"/>
          </w:rPr>
          <w:t>12/CMA.4</w:t>
        </w:r>
      </w:hyperlink>
      <w:r w:rsidR="009E54D4" w:rsidRPr="00076310">
        <w:t xml:space="preserve">, endorsed by decision </w:t>
      </w:r>
      <w:hyperlink r:id="rId21" w:history="1">
        <w:r w:rsidR="009E54D4" w:rsidRPr="00076310">
          <w:rPr>
            <w:rStyle w:val="Hyperlink"/>
          </w:rPr>
          <w:t>11/CP.27</w:t>
        </w:r>
      </w:hyperlink>
      <w:r w:rsidR="009E54D4" w:rsidRPr="00076310">
        <w:t xml:space="preserve">, and decision </w:t>
      </w:r>
      <w:hyperlink r:id="rId22" w:history="1">
        <w:r w:rsidR="009E54D4" w:rsidRPr="00076310">
          <w:rPr>
            <w:rStyle w:val="Hyperlink"/>
          </w:rPr>
          <w:t>6/CMA.5</w:t>
        </w:r>
      </w:hyperlink>
      <w:r w:rsidR="009E54D4" w:rsidRPr="00076310">
        <w:t xml:space="preserve">, endorsed by decision </w:t>
      </w:r>
      <w:hyperlink r:id="rId23" w:history="1">
        <w:r w:rsidR="009E54D4" w:rsidRPr="00076310">
          <w:rPr>
            <w:rStyle w:val="Hyperlink"/>
          </w:rPr>
          <w:t>2/CP.28</w:t>
        </w:r>
      </w:hyperlink>
      <w:r w:rsidR="009E54D4" w:rsidRPr="00076310">
        <w:t>, as well as any other relevant decisions of the governing body or bodies.</w:t>
      </w:r>
    </w:p>
    <w:p w14:paraId="3ED755BC" w14:textId="1735C52E"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Definitions</w:t>
      </w:r>
    </w:p>
    <w:p w14:paraId="6600D168" w14:textId="4C8EA3FB" w:rsidR="009E54D4" w:rsidRPr="00076310" w:rsidRDefault="00B977C3" w:rsidP="00B977C3">
      <w:pPr>
        <w:pStyle w:val="RegSingleTxtG"/>
        <w:numPr>
          <w:ilvl w:val="0"/>
          <w:numId w:val="0"/>
        </w:numPr>
        <w:ind w:left="1134"/>
        <w:rPr>
          <w:lang w:eastAsia="en-US"/>
        </w:rPr>
      </w:pPr>
      <w:r w:rsidRPr="00076310">
        <w:rPr>
          <w:bCs/>
          <w:lang w:eastAsia="en-US"/>
        </w:rPr>
        <w:t>2.</w:t>
      </w:r>
      <w:r w:rsidRPr="00076310">
        <w:rPr>
          <w:bCs/>
          <w:lang w:eastAsia="en-US"/>
        </w:rPr>
        <w:tab/>
      </w:r>
      <w:r w:rsidR="009E54D4" w:rsidRPr="00076310">
        <w:rPr>
          <w:lang w:eastAsia="en-US"/>
        </w:rPr>
        <w:t>For the purpose of these rules:</w:t>
      </w:r>
    </w:p>
    <w:p w14:paraId="486E60E4" w14:textId="2CD6EEA9"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(a)</w:t>
      </w:r>
      <w:r w:rsidRPr="00076310">
        <w:rPr>
          <w:szCs w:val="28"/>
          <w:lang w:eastAsia="en-US"/>
        </w:rPr>
        <w:tab/>
      </w:r>
      <w:r w:rsidR="009E54D4" w:rsidRPr="00076310">
        <w:rPr>
          <w:lang w:eastAsia="en-US"/>
        </w:rPr>
        <w:t>“Co-chairs” means the members of the Santiago network elected as co-chairs of the Advisory Board of the Santiago network;</w:t>
      </w:r>
    </w:p>
    <w:p w14:paraId="4D87EA10" w14:textId="35703611"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(b)</w:t>
      </w:r>
      <w:r w:rsidRPr="00076310">
        <w:rPr>
          <w:szCs w:val="28"/>
          <w:lang w:eastAsia="en-US"/>
        </w:rPr>
        <w:tab/>
      </w:r>
      <w:r w:rsidR="009E54D4" w:rsidRPr="00076310">
        <w:rPr>
          <w:lang w:eastAsia="en-US"/>
        </w:rPr>
        <w:t xml:space="preserve">“Secretariat” means the secretariat referred to in paragraph 3(a) of decision </w:t>
      </w:r>
      <w:hyperlink r:id="rId24" w:history="1">
        <w:r w:rsidR="009E54D4" w:rsidRPr="00076310">
          <w:rPr>
            <w:rStyle w:val="Hyperlink"/>
            <w:lang w:eastAsia="en-US"/>
          </w:rPr>
          <w:t>12/CMA.4</w:t>
        </w:r>
      </w:hyperlink>
      <w:r w:rsidR="009E54D4" w:rsidRPr="00076310">
        <w:rPr>
          <w:lang w:eastAsia="en-US"/>
        </w:rPr>
        <w:t xml:space="preserve">, endorsed by decision </w:t>
      </w:r>
      <w:hyperlink r:id="rId25" w:history="1">
        <w:r w:rsidR="009E54D4" w:rsidRPr="00076310">
          <w:rPr>
            <w:rStyle w:val="Hyperlink"/>
            <w:lang w:eastAsia="en-US"/>
          </w:rPr>
          <w:t>11/CP.27</w:t>
        </w:r>
      </w:hyperlink>
      <w:r w:rsidR="009E54D4" w:rsidRPr="00076310">
        <w:rPr>
          <w:lang w:eastAsia="en-US"/>
        </w:rPr>
        <w:t>, as a hosted secretariat, and also in the Terms of Reference of the Santiago network, in Annex I of the same decisions.</w:t>
      </w:r>
    </w:p>
    <w:p w14:paraId="722B3C7B" w14:textId="37D9B136"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III.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Membership</w:t>
      </w:r>
    </w:p>
    <w:p w14:paraId="7FBC1E42" w14:textId="13F84E1F" w:rsidR="009E54D4" w:rsidRPr="00076310" w:rsidRDefault="00B977C3" w:rsidP="00B977C3">
      <w:pPr>
        <w:pStyle w:val="RegSingleTxtG"/>
        <w:numPr>
          <w:ilvl w:val="0"/>
          <w:numId w:val="0"/>
        </w:numPr>
        <w:ind w:left="1134"/>
        <w:rPr>
          <w:lang w:eastAsia="en-US"/>
        </w:rPr>
      </w:pPr>
      <w:r w:rsidRPr="00076310">
        <w:rPr>
          <w:bCs/>
          <w:lang w:eastAsia="en-US"/>
        </w:rPr>
        <w:t>3.</w:t>
      </w:r>
      <w:r w:rsidRPr="00076310">
        <w:rPr>
          <w:bCs/>
          <w:lang w:eastAsia="en-US"/>
        </w:rPr>
        <w:tab/>
      </w:r>
      <w:r w:rsidR="009E54D4" w:rsidRPr="00076310">
        <w:rPr>
          <w:lang w:eastAsia="en-US"/>
        </w:rPr>
        <w:t>The Advisory Board, with the aim of achieving fair and balanced representation, shall be composed of the following, taking into account the need for gender balance:</w:t>
      </w:r>
    </w:p>
    <w:p w14:paraId="6EE1D99D" w14:textId="35623782"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(a)</w:t>
      </w:r>
      <w:r w:rsidRPr="00076310">
        <w:rPr>
          <w:szCs w:val="28"/>
          <w:lang w:eastAsia="en-US"/>
        </w:rPr>
        <w:tab/>
      </w:r>
      <w:r w:rsidR="009E54D4" w:rsidRPr="00076310">
        <w:rPr>
          <w:lang w:eastAsia="en-US"/>
        </w:rPr>
        <w:t>Two members from each of the five recognized United Nations regional groups;</w:t>
      </w:r>
    </w:p>
    <w:p w14:paraId="69663DD0" w14:textId="10736123"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(b)</w:t>
      </w:r>
      <w:r w:rsidRPr="00076310">
        <w:rPr>
          <w:szCs w:val="28"/>
          <w:lang w:eastAsia="en-US"/>
        </w:rPr>
        <w:tab/>
      </w:r>
      <w:r w:rsidR="009E54D4" w:rsidRPr="00076310">
        <w:rPr>
          <w:lang w:eastAsia="en-US"/>
        </w:rPr>
        <w:t>One member each from the least developed countries and small island developing States;</w:t>
      </w:r>
    </w:p>
    <w:p w14:paraId="125E566B" w14:textId="4FE14726"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(c)</w:t>
      </w:r>
      <w:r w:rsidRPr="00076310">
        <w:rPr>
          <w:szCs w:val="28"/>
          <w:lang w:eastAsia="en-US"/>
        </w:rPr>
        <w:tab/>
      </w:r>
      <w:r w:rsidR="009E54D4" w:rsidRPr="00076310">
        <w:rPr>
          <w:lang w:eastAsia="en-US"/>
        </w:rPr>
        <w:t>Two members of the Executive Committee of the Warsaw International Mechanism (ExCom), nominated by the ExCom from among its members.</w:t>
      </w:r>
    </w:p>
    <w:p w14:paraId="4825F208" w14:textId="54E4280C" w:rsidR="009E54D4" w:rsidRPr="00076310" w:rsidRDefault="00B977C3" w:rsidP="00B977C3">
      <w:pPr>
        <w:pStyle w:val="RegSingleTxtG"/>
        <w:numPr>
          <w:ilvl w:val="0"/>
          <w:numId w:val="0"/>
        </w:numPr>
        <w:ind w:left="1134"/>
        <w:rPr>
          <w:rFonts w:eastAsia="Times New Roman"/>
          <w:color w:val="000000"/>
          <w:kern w:val="2"/>
          <w:sz w:val="24"/>
          <w:szCs w:val="24"/>
          <w:lang w:eastAsia="en-US"/>
          <w14:ligatures w14:val="standardContextual"/>
        </w:rPr>
      </w:pPr>
      <w:r w:rsidRPr="00076310">
        <w:rPr>
          <w:rFonts w:eastAsia="Times New Roman"/>
          <w:bCs/>
          <w:color w:val="000000"/>
          <w:kern w:val="2"/>
          <w:szCs w:val="24"/>
          <w:lang w:eastAsia="en-US"/>
          <w14:ligatures w14:val="standardContextual"/>
        </w:rPr>
        <w:t>4.</w:t>
      </w:r>
      <w:r w:rsidRPr="00076310">
        <w:rPr>
          <w:rFonts w:eastAsia="Times New Roman"/>
          <w:bCs/>
          <w:color w:val="000000"/>
          <w:kern w:val="2"/>
          <w:szCs w:val="24"/>
          <w:lang w:eastAsia="en-US"/>
          <w14:ligatures w14:val="standardContextual"/>
        </w:rPr>
        <w:tab/>
      </w:r>
      <w:r w:rsidR="009E54D4" w:rsidRPr="00076310">
        <w:rPr>
          <w:lang w:eastAsia="en-US"/>
        </w:rPr>
        <w:t>The Advisory Board will also have three other representatives, one from the Women and Gender constituency, one from Indigenous Peoples organizations, and one from the children and youth non-governmental organizations, who may actively participate in the deliberations of the Advisory Board</w:t>
      </w:r>
      <w:r w:rsidR="009E54D4" w:rsidRPr="00076310">
        <w:rPr>
          <w:rFonts w:eastAsia="Times New Roman"/>
          <w:color w:val="000000"/>
          <w:kern w:val="2"/>
          <w:sz w:val="24"/>
          <w:szCs w:val="24"/>
          <w:lang w:eastAsia="en-US"/>
          <w14:ligatures w14:val="standardContextual"/>
        </w:rPr>
        <w:t>.</w:t>
      </w:r>
    </w:p>
    <w:p w14:paraId="72C2E85B" w14:textId="5B909655" w:rsidR="009E54D4" w:rsidRPr="00076310" w:rsidRDefault="00B977C3" w:rsidP="00B977C3">
      <w:pPr>
        <w:pStyle w:val="RegSingleTxtG"/>
        <w:numPr>
          <w:ilvl w:val="0"/>
          <w:numId w:val="0"/>
        </w:numPr>
        <w:ind w:left="1134"/>
        <w:rPr>
          <w:lang w:eastAsia="en-US"/>
        </w:rPr>
      </w:pPr>
      <w:r w:rsidRPr="00076310">
        <w:rPr>
          <w:bCs/>
          <w:lang w:eastAsia="en-US"/>
        </w:rPr>
        <w:t>5.</w:t>
      </w:r>
      <w:r w:rsidRPr="00076310">
        <w:rPr>
          <w:bCs/>
          <w:lang w:eastAsia="en-US"/>
        </w:rPr>
        <w:tab/>
      </w:r>
      <w:r w:rsidR="009E54D4" w:rsidRPr="00076310">
        <w:rPr>
          <w:lang w:eastAsia="en-US"/>
        </w:rPr>
        <w:t>Members and representatives elected to the Advisory Board shall serve a term of two years and shall be eligible to serve a maximum of two consecutive terms of office.</w:t>
      </w:r>
    </w:p>
    <w:p w14:paraId="3A58E7E4" w14:textId="65AA912F" w:rsidR="009E54D4" w:rsidRPr="00076310" w:rsidRDefault="00B977C3" w:rsidP="00B977C3">
      <w:pPr>
        <w:pStyle w:val="RegSingleTxtG"/>
        <w:numPr>
          <w:ilvl w:val="0"/>
          <w:numId w:val="0"/>
        </w:numPr>
        <w:ind w:left="1134"/>
        <w:rPr>
          <w:lang w:eastAsia="en-US"/>
        </w:rPr>
      </w:pPr>
      <w:r w:rsidRPr="00076310">
        <w:rPr>
          <w:bCs/>
          <w:lang w:eastAsia="en-US"/>
        </w:rPr>
        <w:t>6.</w:t>
      </w:r>
      <w:r w:rsidRPr="00076310">
        <w:rPr>
          <w:bCs/>
          <w:lang w:eastAsia="en-US"/>
        </w:rPr>
        <w:tab/>
      </w:r>
      <w:r w:rsidR="009E54D4" w:rsidRPr="00076310">
        <w:rPr>
          <w:lang w:eastAsia="en-US"/>
        </w:rPr>
        <w:t>Half of the members elected in 2023 shall serve a term of three years and half of the members shall serve a term of two years, after which time the governing body or bodies shall elect half of the members every year for a term of two years.</w:t>
      </w:r>
    </w:p>
    <w:p w14:paraId="7FC4E0FA" w14:textId="50158C0C" w:rsidR="009E54D4" w:rsidRPr="00076310" w:rsidRDefault="00B977C3" w:rsidP="00B977C3">
      <w:pPr>
        <w:pStyle w:val="RegSingleTxtG"/>
        <w:numPr>
          <w:ilvl w:val="0"/>
          <w:numId w:val="0"/>
        </w:numPr>
        <w:ind w:left="1134"/>
        <w:rPr>
          <w:lang w:eastAsia="en-US"/>
        </w:rPr>
      </w:pPr>
      <w:r w:rsidRPr="00076310">
        <w:rPr>
          <w:bCs/>
          <w:lang w:eastAsia="en-US"/>
        </w:rPr>
        <w:t>7.</w:t>
      </w:r>
      <w:r w:rsidRPr="00076310">
        <w:rPr>
          <w:bCs/>
          <w:lang w:eastAsia="en-US"/>
        </w:rPr>
        <w:tab/>
      </w:r>
      <w:r w:rsidR="009E54D4" w:rsidRPr="00076310">
        <w:rPr>
          <w:lang w:eastAsia="en-US"/>
        </w:rPr>
        <w:t>The members of the Advisory Board shall remain in office until their successors are elected.</w:t>
      </w:r>
    </w:p>
    <w:p w14:paraId="3EF7DE24" w14:textId="045F1E2E" w:rsidR="009E54D4" w:rsidRPr="00076310" w:rsidRDefault="00B977C3" w:rsidP="00B977C3">
      <w:pPr>
        <w:pStyle w:val="RegSingleTxtG"/>
        <w:numPr>
          <w:ilvl w:val="0"/>
          <w:numId w:val="0"/>
        </w:numPr>
        <w:ind w:left="1134"/>
        <w:rPr>
          <w:lang w:eastAsia="en-US"/>
        </w:rPr>
      </w:pPr>
      <w:r w:rsidRPr="00076310">
        <w:rPr>
          <w:bCs/>
          <w:lang w:eastAsia="en-US"/>
        </w:rPr>
        <w:t>8.</w:t>
      </w:r>
      <w:r w:rsidRPr="00076310">
        <w:rPr>
          <w:bCs/>
          <w:lang w:eastAsia="en-US"/>
        </w:rPr>
        <w:tab/>
      </w:r>
      <w:r w:rsidR="009E54D4" w:rsidRPr="00076310">
        <w:rPr>
          <w:lang w:eastAsia="en-US"/>
        </w:rPr>
        <w:t>The term of office of a member shall start at the first meeting of the Advisory Board in the calendar year following their election and shall end immediately before the first meeting of the Advisory Board in the calendar year in which their term ends.</w:t>
      </w:r>
    </w:p>
    <w:p w14:paraId="4611E6B7" w14:textId="247A56C2" w:rsidR="009E54D4" w:rsidRPr="00076310" w:rsidRDefault="00B977C3" w:rsidP="00B977C3">
      <w:pPr>
        <w:pStyle w:val="RegSingleTxtG"/>
        <w:numPr>
          <w:ilvl w:val="0"/>
          <w:numId w:val="0"/>
        </w:numPr>
        <w:ind w:left="1134"/>
        <w:rPr>
          <w:lang w:eastAsia="en-US"/>
        </w:rPr>
      </w:pPr>
      <w:r w:rsidRPr="00076310">
        <w:rPr>
          <w:bCs/>
          <w:lang w:eastAsia="en-US"/>
        </w:rPr>
        <w:lastRenderedPageBreak/>
        <w:t>9.</w:t>
      </w:r>
      <w:r w:rsidRPr="00076310">
        <w:rPr>
          <w:bCs/>
          <w:lang w:eastAsia="en-US"/>
        </w:rPr>
        <w:tab/>
      </w:r>
      <w:r w:rsidR="009E54D4" w:rsidRPr="00076310">
        <w:rPr>
          <w:lang w:eastAsia="en-US"/>
        </w:rPr>
        <w:t>If a member or representative of the Advisory Board resigns or is otherwise unable to complete their term, the regional group or constituency from which the member comes - or the ExCom, for members nominated by it - may decide, bearing in mind the proximity of the next session of the governing body or bodies, to appoint another member from the same group or constituency to replace said member for the remainder of that member’s term, in which case the appointment shall count as one term.</w:t>
      </w:r>
    </w:p>
    <w:p w14:paraId="37CCD9F1" w14:textId="3E7B8A6D" w:rsidR="009E54D4" w:rsidRPr="00076310" w:rsidRDefault="00B977C3" w:rsidP="00B977C3">
      <w:pPr>
        <w:pStyle w:val="RegSingleTxtG"/>
        <w:numPr>
          <w:ilvl w:val="0"/>
          <w:numId w:val="0"/>
        </w:numPr>
        <w:ind w:left="1134"/>
        <w:rPr>
          <w:lang w:eastAsia="en-US"/>
        </w:rPr>
      </w:pPr>
      <w:r w:rsidRPr="00076310">
        <w:rPr>
          <w:bCs/>
          <w:lang w:eastAsia="en-US"/>
        </w:rPr>
        <w:t>10.</w:t>
      </w:r>
      <w:r w:rsidRPr="00076310">
        <w:rPr>
          <w:bCs/>
          <w:lang w:eastAsia="en-US"/>
        </w:rPr>
        <w:tab/>
      </w:r>
      <w:r w:rsidR="009E54D4" w:rsidRPr="00076310">
        <w:rPr>
          <w:lang w:eastAsia="en-US"/>
        </w:rPr>
        <w:t>If a member is temporarily unable to serve in the Advisory Board, the Advisory Board shall, at the request of that member, invite the group, constituency, or the ExCom, to replace said member in an ad interim capacity for a period of up to one year from the date of that request.</w:t>
      </w:r>
    </w:p>
    <w:p w14:paraId="48D1B5C3" w14:textId="06B3E597"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IV.</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Conflicts of interest and confidentiality</w:t>
      </w:r>
    </w:p>
    <w:p w14:paraId="3036D10F" w14:textId="4BE0B606" w:rsidR="009E54D4" w:rsidRPr="00076310" w:rsidRDefault="00B977C3" w:rsidP="00B977C3">
      <w:pPr>
        <w:pStyle w:val="RegSingleTxtG"/>
        <w:numPr>
          <w:ilvl w:val="0"/>
          <w:numId w:val="0"/>
        </w:numPr>
        <w:ind w:left="1134"/>
        <w:rPr>
          <w:lang w:eastAsia="en-US"/>
        </w:rPr>
      </w:pPr>
      <w:r w:rsidRPr="00076310">
        <w:rPr>
          <w:bCs/>
          <w:lang w:eastAsia="en-US"/>
        </w:rPr>
        <w:t>11.</w:t>
      </w:r>
      <w:r w:rsidRPr="00076310">
        <w:rPr>
          <w:bCs/>
          <w:lang w:eastAsia="en-US"/>
        </w:rPr>
        <w:tab/>
      </w:r>
      <w:r w:rsidR="009E54D4" w:rsidRPr="00076310">
        <w:rPr>
          <w:lang w:eastAsia="en-US"/>
        </w:rPr>
        <w:t>Advisory Board members must promptly disclose and recuse themselves from any deliberations or decision-making where their personal or financial interests may be affected, in order to avoid a conflict of interest or the appearance of one.</w:t>
      </w:r>
    </w:p>
    <w:p w14:paraId="41FEF069" w14:textId="3A8CF005" w:rsidR="009E54D4" w:rsidRPr="00076310" w:rsidRDefault="00B977C3" w:rsidP="00B977C3">
      <w:pPr>
        <w:pStyle w:val="RegSingleTxtG"/>
        <w:numPr>
          <w:ilvl w:val="0"/>
          <w:numId w:val="0"/>
        </w:numPr>
        <w:ind w:left="1134"/>
        <w:rPr>
          <w:lang w:eastAsia="en-US"/>
        </w:rPr>
      </w:pPr>
      <w:r w:rsidRPr="00076310">
        <w:rPr>
          <w:bCs/>
          <w:lang w:eastAsia="en-US"/>
        </w:rPr>
        <w:t>12.</w:t>
      </w:r>
      <w:r w:rsidRPr="00076310">
        <w:rPr>
          <w:bCs/>
          <w:lang w:eastAsia="en-US"/>
        </w:rPr>
        <w:tab/>
      </w:r>
      <w:r w:rsidR="009E54D4" w:rsidRPr="00076310">
        <w:rPr>
          <w:lang w:eastAsia="en-US"/>
        </w:rPr>
        <w:t>Advisory Board members should not disclose any confidential information they receive in the course of their duties, even after leaving the Advisory Board, except as required by national law.</w:t>
      </w:r>
    </w:p>
    <w:p w14:paraId="6C59BC51" w14:textId="79EE0042"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V.</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Chairing arrangements</w:t>
      </w:r>
    </w:p>
    <w:p w14:paraId="499A56E7" w14:textId="214F4A9C" w:rsidR="009E54D4" w:rsidRPr="00076310" w:rsidRDefault="00B977C3" w:rsidP="00B977C3">
      <w:pPr>
        <w:pStyle w:val="RegSingleTxtG"/>
        <w:numPr>
          <w:ilvl w:val="0"/>
          <w:numId w:val="0"/>
        </w:numPr>
        <w:ind w:left="1134"/>
        <w:rPr>
          <w:lang w:eastAsia="en-US"/>
        </w:rPr>
      </w:pPr>
      <w:r w:rsidRPr="00076310">
        <w:rPr>
          <w:bCs/>
          <w:lang w:eastAsia="en-US"/>
        </w:rPr>
        <w:t>13.</w:t>
      </w:r>
      <w:r w:rsidRPr="00076310">
        <w:rPr>
          <w:bCs/>
          <w:lang w:eastAsia="en-US"/>
        </w:rPr>
        <w:tab/>
      </w:r>
      <w:r w:rsidR="009E54D4" w:rsidRPr="00076310">
        <w:rPr>
          <w:lang w:eastAsia="en-US"/>
        </w:rPr>
        <w:t>The Advisory Board shall elect annually two co-chairs from among its members to serve for a term of one year.</w:t>
      </w:r>
    </w:p>
    <w:p w14:paraId="4104AFEA" w14:textId="052CC35C" w:rsidR="009E54D4" w:rsidRPr="00076310" w:rsidRDefault="00B977C3" w:rsidP="00B977C3">
      <w:pPr>
        <w:pStyle w:val="RegSingleTxtG"/>
        <w:numPr>
          <w:ilvl w:val="0"/>
          <w:numId w:val="0"/>
        </w:numPr>
        <w:ind w:left="1134"/>
        <w:rPr>
          <w:lang w:eastAsia="en-US"/>
        </w:rPr>
      </w:pPr>
      <w:r w:rsidRPr="00076310">
        <w:rPr>
          <w:bCs/>
          <w:lang w:eastAsia="en-US"/>
        </w:rPr>
        <w:t>14.</w:t>
      </w:r>
      <w:r w:rsidRPr="00076310">
        <w:rPr>
          <w:bCs/>
          <w:lang w:eastAsia="en-US"/>
        </w:rPr>
        <w:tab/>
      </w:r>
      <w:r w:rsidR="009E54D4" w:rsidRPr="00076310">
        <w:rPr>
          <w:lang w:eastAsia="en-US"/>
        </w:rPr>
        <w:t>If one or both co-chairs are absent from a particular meeting, any other member or members designated by the Advisory Board shall serve as co-chair or co-chairs.</w:t>
      </w:r>
    </w:p>
    <w:p w14:paraId="6BDD6F3C" w14:textId="73866064" w:rsidR="009E54D4" w:rsidRPr="00076310" w:rsidRDefault="00B977C3" w:rsidP="00B977C3">
      <w:pPr>
        <w:pStyle w:val="RegSingleTxtG"/>
        <w:numPr>
          <w:ilvl w:val="0"/>
          <w:numId w:val="0"/>
        </w:numPr>
        <w:ind w:left="1134"/>
        <w:rPr>
          <w:lang w:eastAsia="en-US"/>
        </w:rPr>
      </w:pPr>
      <w:r w:rsidRPr="00076310">
        <w:rPr>
          <w:bCs/>
          <w:lang w:eastAsia="en-US"/>
        </w:rPr>
        <w:t>15.</w:t>
      </w:r>
      <w:r w:rsidRPr="00076310">
        <w:rPr>
          <w:bCs/>
          <w:lang w:eastAsia="en-US"/>
        </w:rPr>
        <w:tab/>
      </w:r>
      <w:r w:rsidR="009E54D4" w:rsidRPr="00076310">
        <w:rPr>
          <w:lang w:eastAsia="en-US"/>
        </w:rPr>
        <w:t>If a co-chair is unable to complete the term of office, the Advisory Board shall elect a replacement to complete that term of office.</w:t>
      </w:r>
    </w:p>
    <w:p w14:paraId="290138B9" w14:textId="6DBFD61F" w:rsidR="009E54D4" w:rsidRPr="00076310" w:rsidRDefault="00B977C3" w:rsidP="00B977C3">
      <w:pPr>
        <w:pStyle w:val="RegSingleTxtG"/>
        <w:numPr>
          <w:ilvl w:val="0"/>
          <w:numId w:val="0"/>
        </w:numPr>
        <w:ind w:left="1134"/>
        <w:rPr>
          <w:lang w:eastAsia="en-US"/>
        </w:rPr>
      </w:pPr>
      <w:r w:rsidRPr="00076310">
        <w:rPr>
          <w:bCs/>
          <w:lang w:eastAsia="en-US"/>
        </w:rPr>
        <w:t>16.</w:t>
      </w:r>
      <w:r w:rsidRPr="00076310">
        <w:rPr>
          <w:bCs/>
          <w:lang w:eastAsia="en-US"/>
        </w:rPr>
        <w:tab/>
      </w:r>
      <w:r w:rsidR="009E54D4" w:rsidRPr="00076310">
        <w:rPr>
          <w:lang w:eastAsia="en-US"/>
        </w:rPr>
        <w:t>The co-chairs shall collaborate in chairing meetings of the Advisory Board and related intersessional work. The co-chairs shall, inter alia, declare the opening and closing of meetings, ensure the observance of these rules of procedure, accord the right to speak and announce decisions. The co-chairs shall rule on points of order and, subject to these rules of procedure, shall have complete control over the proceedings of meetings and the maintenance of order at meetings.</w:t>
      </w:r>
    </w:p>
    <w:p w14:paraId="2EE9E8A6" w14:textId="67637657" w:rsidR="009E54D4" w:rsidRPr="00076310" w:rsidRDefault="00B977C3" w:rsidP="00B977C3">
      <w:pPr>
        <w:pStyle w:val="RegSingleTxtG"/>
        <w:numPr>
          <w:ilvl w:val="0"/>
          <w:numId w:val="0"/>
        </w:numPr>
        <w:ind w:left="1134"/>
        <w:rPr>
          <w:lang w:eastAsia="en-US"/>
        </w:rPr>
      </w:pPr>
      <w:r w:rsidRPr="00076310">
        <w:rPr>
          <w:bCs/>
          <w:lang w:eastAsia="en-US"/>
        </w:rPr>
        <w:t>17.</w:t>
      </w:r>
      <w:r w:rsidRPr="00076310">
        <w:rPr>
          <w:bCs/>
          <w:lang w:eastAsia="en-US"/>
        </w:rPr>
        <w:tab/>
      </w:r>
      <w:r w:rsidR="009E54D4" w:rsidRPr="00076310">
        <w:rPr>
          <w:lang w:eastAsia="en-US"/>
        </w:rPr>
        <w:t>The co-chairs shall share and allocate between themselves responsibility for chairing Advisory Board meetings.</w:t>
      </w:r>
    </w:p>
    <w:p w14:paraId="5E8F012B" w14:textId="42919DE7" w:rsidR="009E54D4" w:rsidRPr="00076310" w:rsidRDefault="00B977C3" w:rsidP="00B977C3">
      <w:pPr>
        <w:pStyle w:val="RegSingleTxtG"/>
        <w:numPr>
          <w:ilvl w:val="0"/>
          <w:numId w:val="0"/>
        </w:numPr>
        <w:ind w:left="1134"/>
        <w:rPr>
          <w:lang w:eastAsia="en-US"/>
        </w:rPr>
      </w:pPr>
      <w:r w:rsidRPr="00076310">
        <w:rPr>
          <w:bCs/>
          <w:lang w:eastAsia="en-US"/>
        </w:rPr>
        <w:t>18.</w:t>
      </w:r>
      <w:r w:rsidRPr="00076310">
        <w:rPr>
          <w:bCs/>
          <w:lang w:eastAsia="en-US"/>
        </w:rPr>
        <w:tab/>
      </w:r>
      <w:r w:rsidR="009E54D4" w:rsidRPr="00076310">
        <w:rPr>
          <w:lang w:eastAsia="en-US"/>
        </w:rPr>
        <w:t>The co-chairs or any member designated by the Advisory Board shall report to the governing body or bodies on behalf of the Advisory Board.</w:t>
      </w:r>
    </w:p>
    <w:p w14:paraId="2F2CB8CC" w14:textId="5277374E" w:rsidR="009E54D4" w:rsidRPr="00076310" w:rsidRDefault="00B977C3" w:rsidP="00B977C3">
      <w:pPr>
        <w:pStyle w:val="RegSingleTxtG"/>
        <w:numPr>
          <w:ilvl w:val="0"/>
          <w:numId w:val="0"/>
        </w:numPr>
        <w:ind w:left="1134"/>
        <w:rPr>
          <w:lang w:eastAsia="en-US"/>
        </w:rPr>
      </w:pPr>
      <w:r w:rsidRPr="00076310">
        <w:rPr>
          <w:bCs/>
          <w:lang w:eastAsia="en-US"/>
        </w:rPr>
        <w:t>19.</w:t>
      </w:r>
      <w:r w:rsidRPr="00076310">
        <w:rPr>
          <w:bCs/>
          <w:lang w:eastAsia="en-US"/>
        </w:rPr>
        <w:tab/>
      </w:r>
      <w:r w:rsidR="009E54D4" w:rsidRPr="00076310">
        <w:rPr>
          <w:lang w:eastAsia="en-US"/>
        </w:rPr>
        <w:t>The co-chairs or any member designated by the Advisory Board shall represent the Advisory Board in external meetings and shall report back to the Advisory Board on those meetings.</w:t>
      </w:r>
    </w:p>
    <w:p w14:paraId="61BA2C58" w14:textId="62FE57B2" w:rsidR="009E54D4" w:rsidRPr="00076310" w:rsidRDefault="00B977C3" w:rsidP="00B977C3">
      <w:pPr>
        <w:pStyle w:val="RegSingleTxtG"/>
        <w:numPr>
          <w:ilvl w:val="0"/>
          <w:numId w:val="0"/>
        </w:numPr>
        <w:ind w:left="1134"/>
        <w:rPr>
          <w:lang w:eastAsia="en-US"/>
        </w:rPr>
      </w:pPr>
      <w:r w:rsidRPr="00076310">
        <w:rPr>
          <w:bCs/>
          <w:lang w:eastAsia="en-US"/>
        </w:rPr>
        <w:t>20.</w:t>
      </w:r>
      <w:r w:rsidRPr="00076310">
        <w:rPr>
          <w:bCs/>
          <w:lang w:eastAsia="en-US"/>
        </w:rPr>
        <w:tab/>
      </w:r>
      <w:r w:rsidR="009E54D4" w:rsidRPr="00076310">
        <w:rPr>
          <w:lang w:eastAsia="en-US"/>
        </w:rPr>
        <w:t>The co-chairs may also jointly delegate tasks to members of the Advisory Board in the interest of expediting and advancing the work of the Advisory Board.</w:t>
      </w:r>
    </w:p>
    <w:p w14:paraId="3E441BB0" w14:textId="5FB5F82A" w:rsidR="009E54D4" w:rsidRPr="00076310" w:rsidRDefault="00B977C3" w:rsidP="00B977C3">
      <w:pPr>
        <w:pStyle w:val="RegSingleTxtG"/>
        <w:numPr>
          <w:ilvl w:val="0"/>
          <w:numId w:val="0"/>
        </w:numPr>
        <w:ind w:left="1134"/>
        <w:rPr>
          <w:lang w:eastAsia="en-US"/>
        </w:rPr>
      </w:pPr>
      <w:r w:rsidRPr="00076310">
        <w:rPr>
          <w:bCs/>
          <w:lang w:eastAsia="en-US"/>
        </w:rPr>
        <w:t>21.</w:t>
      </w:r>
      <w:r w:rsidRPr="00076310">
        <w:rPr>
          <w:bCs/>
          <w:lang w:eastAsia="en-US"/>
        </w:rPr>
        <w:tab/>
      </w:r>
      <w:r w:rsidR="009E54D4" w:rsidRPr="00076310">
        <w:rPr>
          <w:lang w:eastAsia="en-US"/>
        </w:rPr>
        <w:t>The Advisory Board may further define additional roles and responsibilities for the co-chairs.</w:t>
      </w:r>
    </w:p>
    <w:p w14:paraId="55E7021B" w14:textId="00FF5D96" w:rsidR="009E54D4" w:rsidRPr="00076310" w:rsidRDefault="00B977C3" w:rsidP="00B977C3">
      <w:pPr>
        <w:pStyle w:val="RegSingleTxtG"/>
        <w:numPr>
          <w:ilvl w:val="0"/>
          <w:numId w:val="0"/>
        </w:numPr>
        <w:ind w:left="1134"/>
        <w:rPr>
          <w:lang w:eastAsia="en-US"/>
        </w:rPr>
      </w:pPr>
      <w:r w:rsidRPr="00076310">
        <w:rPr>
          <w:bCs/>
          <w:lang w:eastAsia="en-US"/>
        </w:rPr>
        <w:t>22.</w:t>
      </w:r>
      <w:r w:rsidRPr="00076310">
        <w:rPr>
          <w:bCs/>
          <w:lang w:eastAsia="en-US"/>
        </w:rPr>
        <w:tab/>
      </w:r>
      <w:r w:rsidR="009E54D4" w:rsidRPr="00076310">
        <w:rPr>
          <w:lang w:eastAsia="en-US"/>
        </w:rPr>
        <w:t>The co-chairs, in the exercise of their functions, remain under the authority of the Advisory Board.</w:t>
      </w:r>
    </w:p>
    <w:p w14:paraId="1A48B77A" w14:textId="7C4BBF85"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lastRenderedPageBreak/>
        <w:t>VI.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Subcommittees and panels</w:t>
      </w:r>
    </w:p>
    <w:p w14:paraId="72B38BD9" w14:textId="0F84FF88" w:rsidR="009E54D4" w:rsidRPr="00076310" w:rsidRDefault="00B977C3" w:rsidP="00B977C3">
      <w:pPr>
        <w:pStyle w:val="RegSingleTxtG"/>
        <w:numPr>
          <w:ilvl w:val="0"/>
          <w:numId w:val="0"/>
        </w:numPr>
        <w:ind w:left="1134"/>
        <w:rPr>
          <w:lang w:eastAsia="en-US"/>
        </w:rPr>
      </w:pPr>
      <w:r w:rsidRPr="00076310">
        <w:rPr>
          <w:bCs/>
          <w:lang w:eastAsia="en-US"/>
        </w:rPr>
        <w:t>23.</w:t>
      </w:r>
      <w:r w:rsidRPr="00076310">
        <w:rPr>
          <w:bCs/>
          <w:lang w:eastAsia="en-US"/>
        </w:rPr>
        <w:tab/>
      </w:r>
      <w:r w:rsidR="009E54D4" w:rsidRPr="00076310">
        <w:rPr>
          <w:lang w:eastAsia="en-US"/>
        </w:rPr>
        <w:t>The Advisory Board may establish subcommittees, panels, working groups or task forces, if required, to undertake specific tasks assigned by the Advisory Board or to provide expert advice in order to assist the Advisory Board in executing its work.</w:t>
      </w:r>
    </w:p>
    <w:p w14:paraId="6D08FD70" w14:textId="5AC69668" w:rsidR="009E54D4" w:rsidRPr="00076310" w:rsidRDefault="00B977C3" w:rsidP="00B977C3">
      <w:pPr>
        <w:pStyle w:val="RegSingleTxtG"/>
        <w:numPr>
          <w:ilvl w:val="0"/>
          <w:numId w:val="0"/>
        </w:numPr>
        <w:ind w:left="1134"/>
        <w:rPr>
          <w:lang w:eastAsia="en-US"/>
        </w:rPr>
      </w:pPr>
      <w:r w:rsidRPr="00076310">
        <w:rPr>
          <w:bCs/>
          <w:lang w:eastAsia="en-US"/>
        </w:rPr>
        <w:t>24.</w:t>
      </w:r>
      <w:r w:rsidRPr="00076310">
        <w:rPr>
          <w:bCs/>
          <w:lang w:eastAsia="en-US"/>
        </w:rPr>
        <w:tab/>
      </w:r>
      <w:r w:rsidR="009E54D4" w:rsidRPr="00076310">
        <w:rPr>
          <w:lang w:eastAsia="en-US"/>
        </w:rPr>
        <w:t>In establishing subcommittees, panels, working groups or task forces, the Advisory Board will determine an appropriate number of participants and ensure that participants have appropriate expertise in the relevant field of work.</w:t>
      </w:r>
    </w:p>
    <w:p w14:paraId="0CEFAA67" w14:textId="5FFF28A1"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VII.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Secretariat</w:t>
      </w:r>
    </w:p>
    <w:p w14:paraId="6168D681" w14:textId="7B78AFDA" w:rsidR="009E54D4" w:rsidRPr="00076310" w:rsidRDefault="00B977C3" w:rsidP="00B977C3">
      <w:pPr>
        <w:pStyle w:val="RegSingleTxtG"/>
        <w:numPr>
          <w:ilvl w:val="0"/>
          <w:numId w:val="0"/>
        </w:numPr>
        <w:ind w:left="1134"/>
        <w:rPr>
          <w:lang w:eastAsia="en-US"/>
        </w:rPr>
      </w:pPr>
      <w:r w:rsidRPr="00076310">
        <w:rPr>
          <w:bCs/>
          <w:lang w:eastAsia="en-US"/>
        </w:rPr>
        <w:t>25.</w:t>
      </w:r>
      <w:r w:rsidRPr="00076310">
        <w:rPr>
          <w:bCs/>
          <w:lang w:eastAsia="en-US"/>
        </w:rPr>
        <w:tab/>
      </w:r>
      <w:r w:rsidR="009E54D4" w:rsidRPr="00076310">
        <w:rPr>
          <w:lang w:eastAsia="en-US"/>
        </w:rPr>
        <w:t>The director of the Santiago network secretariat shall serve as secretary to the Advisory Board.</w:t>
      </w:r>
    </w:p>
    <w:p w14:paraId="0DFA0FB2" w14:textId="2CD4D193" w:rsidR="009E54D4" w:rsidRPr="00076310" w:rsidRDefault="00B977C3" w:rsidP="00B977C3">
      <w:pPr>
        <w:pStyle w:val="RegSingleTxtG"/>
        <w:numPr>
          <w:ilvl w:val="0"/>
          <w:numId w:val="0"/>
        </w:numPr>
        <w:ind w:left="1134"/>
        <w:rPr>
          <w:lang w:eastAsia="en-US"/>
        </w:rPr>
      </w:pPr>
      <w:r w:rsidRPr="00076310">
        <w:rPr>
          <w:bCs/>
          <w:lang w:eastAsia="en-US"/>
        </w:rPr>
        <w:t>26.</w:t>
      </w:r>
      <w:r w:rsidRPr="00076310">
        <w:rPr>
          <w:bCs/>
          <w:lang w:eastAsia="en-US"/>
        </w:rPr>
        <w:tab/>
      </w:r>
      <w:r w:rsidR="009E54D4" w:rsidRPr="00076310">
        <w:rPr>
          <w:lang w:eastAsia="en-US"/>
        </w:rPr>
        <w:t>The secretary shall be responsible for facilitating and providing support to the:</w:t>
      </w:r>
    </w:p>
    <w:p w14:paraId="4D38EAAB" w14:textId="05BFDED9"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(a)</w:t>
      </w:r>
      <w:r w:rsidRPr="00076310">
        <w:rPr>
          <w:szCs w:val="28"/>
          <w:lang w:eastAsia="en-US"/>
        </w:rPr>
        <w:tab/>
      </w:r>
      <w:r w:rsidR="009E54D4" w:rsidRPr="00076310">
        <w:rPr>
          <w:lang w:eastAsia="en-US"/>
        </w:rPr>
        <w:t>Making of the necessary arrangements for the meetings of the Advisory Board, including announcing meetings, issuing invitations and making available the documents for meetings;</w:t>
      </w:r>
    </w:p>
    <w:p w14:paraId="1B8F7525" w14:textId="00883E04"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(b)</w:t>
      </w:r>
      <w:r w:rsidRPr="00076310">
        <w:rPr>
          <w:szCs w:val="28"/>
          <w:lang w:eastAsia="en-US"/>
        </w:rPr>
        <w:tab/>
      </w:r>
      <w:r w:rsidR="009E54D4" w:rsidRPr="00076310">
        <w:rPr>
          <w:lang w:eastAsia="en-US"/>
        </w:rPr>
        <w:t>Maintaining of meeting records and arranging for the storage and preservation of documents of meetings;</w:t>
      </w:r>
    </w:p>
    <w:p w14:paraId="698DC9CE" w14:textId="4325144A"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(c)</w:t>
      </w:r>
      <w:r w:rsidRPr="00076310">
        <w:rPr>
          <w:szCs w:val="28"/>
          <w:lang w:eastAsia="en-US"/>
        </w:rPr>
        <w:tab/>
      </w:r>
      <w:r w:rsidR="009E54D4" w:rsidRPr="00076310">
        <w:rPr>
          <w:lang w:eastAsia="en-US"/>
        </w:rPr>
        <w:t>Making of documents of the meetings of the Advisory Board available to the public, unless otherwise determined by the Advisory Board.</w:t>
      </w:r>
    </w:p>
    <w:p w14:paraId="7F83DAF8" w14:textId="72E48090"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(d)</w:t>
      </w:r>
      <w:r w:rsidRPr="00076310">
        <w:rPr>
          <w:szCs w:val="28"/>
          <w:lang w:eastAsia="en-US"/>
        </w:rPr>
        <w:tab/>
      </w:r>
      <w:r w:rsidR="009E54D4" w:rsidRPr="00076310">
        <w:rPr>
          <w:lang w:eastAsia="en-US"/>
        </w:rPr>
        <w:t>Tracking of the implementation of decisions and actions taken by the Advisory Board and report on the progress of these actions.</w:t>
      </w:r>
    </w:p>
    <w:p w14:paraId="007454F5" w14:textId="2328E4F6" w:rsidR="009E54D4" w:rsidRPr="00076310" w:rsidRDefault="00B977C3" w:rsidP="00B977C3">
      <w:pPr>
        <w:pStyle w:val="RegSingleTxtG"/>
        <w:numPr>
          <w:ilvl w:val="0"/>
          <w:numId w:val="0"/>
        </w:numPr>
        <w:ind w:left="1134"/>
        <w:rPr>
          <w:lang w:eastAsia="en-US"/>
        </w:rPr>
      </w:pPr>
      <w:r w:rsidRPr="00076310">
        <w:rPr>
          <w:bCs/>
          <w:lang w:eastAsia="en-US"/>
        </w:rPr>
        <w:t>27.</w:t>
      </w:r>
      <w:r w:rsidRPr="00076310">
        <w:rPr>
          <w:bCs/>
          <w:lang w:eastAsia="en-US"/>
        </w:rPr>
        <w:tab/>
      </w:r>
      <w:r w:rsidR="009E54D4" w:rsidRPr="00076310">
        <w:rPr>
          <w:lang w:eastAsia="en-US"/>
        </w:rPr>
        <w:t>In addition, the secretary shall facilitate support that the Advisory Board may require or that the governing body or bodies may direct with respect to the Advisory Board</w:t>
      </w:r>
    </w:p>
    <w:p w14:paraId="09EBEE09" w14:textId="434758DD"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VIII.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Meetings</w:t>
      </w:r>
    </w:p>
    <w:p w14:paraId="3B177722" w14:textId="175C1968" w:rsidR="009E54D4" w:rsidRPr="00076310" w:rsidRDefault="00B977C3" w:rsidP="00B977C3">
      <w:pPr>
        <w:pStyle w:val="RegSingleTxtG"/>
        <w:numPr>
          <w:ilvl w:val="0"/>
          <w:numId w:val="0"/>
        </w:numPr>
        <w:ind w:left="1134"/>
        <w:rPr>
          <w:lang w:eastAsia="en-US"/>
        </w:rPr>
      </w:pPr>
      <w:r w:rsidRPr="00076310">
        <w:rPr>
          <w:bCs/>
          <w:lang w:eastAsia="en-US"/>
        </w:rPr>
        <w:t>28.</w:t>
      </w:r>
      <w:r w:rsidRPr="00076310">
        <w:rPr>
          <w:bCs/>
          <w:lang w:eastAsia="en-US"/>
        </w:rPr>
        <w:tab/>
      </w:r>
      <w:r w:rsidR="009E54D4" w:rsidRPr="00076310">
        <w:rPr>
          <w:lang w:eastAsia="en-US"/>
        </w:rPr>
        <w:t>The Advisory Board shall meet at least twice a year, where possible in connection with meetings of the ExCom, while retaining its flexibility to adjust the number of meetings to suit its needs.</w:t>
      </w:r>
    </w:p>
    <w:p w14:paraId="0E422A9C" w14:textId="0456F75B" w:rsidR="009E54D4" w:rsidRPr="00076310" w:rsidRDefault="00B977C3" w:rsidP="00B977C3">
      <w:pPr>
        <w:pStyle w:val="RegSingleTxtG"/>
        <w:numPr>
          <w:ilvl w:val="0"/>
          <w:numId w:val="0"/>
        </w:numPr>
        <w:ind w:left="1134"/>
        <w:rPr>
          <w:lang w:eastAsia="en-US"/>
        </w:rPr>
      </w:pPr>
      <w:r w:rsidRPr="00076310">
        <w:rPr>
          <w:bCs/>
          <w:lang w:eastAsia="en-US"/>
        </w:rPr>
        <w:t>29.</w:t>
      </w:r>
      <w:r w:rsidRPr="00076310">
        <w:rPr>
          <w:bCs/>
          <w:lang w:eastAsia="en-US"/>
        </w:rPr>
        <w:tab/>
      </w:r>
      <w:r w:rsidR="009E54D4" w:rsidRPr="00076310">
        <w:rPr>
          <w:lang w:eastAsia="en-US"/>
        </w:rPr>
        <w:t>The Advisory Board shall hold its meetings at the location of the Santiago network secretariat head office, unless otherwise decided by the Advisory Board and subject to the necessary arrangements being made, and may hold meetings in hybrid (in person and virtual) format. Decisions on the location of meetings other than the location of the Santiago network secretariat shall take into account the costs and benefits of venue rotation, particularly in developing countries and with respect to facilitating the participation of key stakeholders, as well as the location of the ExCom meetings.</w:t>
      </w:r>
    </w:p>
    <w:p w14:paraId="1B6956F9" w14:textId="0D9ABD25" w:rsidR="009E54D4" w:rsidRPr="00076310" w:rsidRDefault="00B977C3" w:rsidP="00B977C3">
      <w:pPr>
        <w:pStyle w:val="RegSingleTxtG"/>
        <w:numPr>
          <w:ilvl w:val="0"/>
          <w:numId w:val="0"/>
        </w:numPr>
        <w:ind w:left="1134"/>
        <w:rPr>
          <w:lang w:eastAsia="en-US"/>
        </w:rPr>
      </w:pPr>
      <w:r w:rsidRPr="00076310">
        <w:rPr>
          <w:bCs/>
          <w:lang w:eastAsia="en-US"/>
        </w:rPr>
        <w:t>30.</w:t>
      </w:r>
      <w:r w:rsidRPr="00076310">
        <w:rPr>
          <w:bCs/>
          <w:lang w:eastAsia="en-US"/>
        </w:rPr>
        <w:tab/>
      </w:r>
      <w:r w:rsidR="009E54D4" w:rsidRPr="00076310">
        <w:rPr>
          <w:lang w:eastAsia="en-US"/>
        </w:rPr>
        <w:t>The Advisory Board may decide to hold meetings virtually on an exceptional basis and when required to advance its work, as proposed by the co-chairs after consultation with the Advisory Board.</w:t>
      </w:r>
    </w:p>
    <w:p w14:paraId="333A600E" w14:textId="214C77C0" w:rsidR="009E54D4" w:rsidRPr="00076310" w:rsidRDefault="00B977C3" w:rsidP="00B977C3">
      <w:pPr>
        <w:pStyle w:val="RegSingleTxtG"/>
        <w:numPr>
          <w:ilvl w:val="0"/>
          <w:numId w:val="0"/>
        </w:numPr>
        <w:ind w:left="1134"/>
        <w:rPr>
          <w:lang w:eastAsia="en-US"/>
        </w:rPr>
      </w:pPr>
      <w:r w:rsidRPr="00076310">
        <w:rPr>
          <w:bCs/>
          <w:lang w:eastAsia="en-US"/>
        </w:rPr>
        <w:t>31.</w:t>
      </w:r>
      <w:r w:rsidRPr="00076310">
        <w:rPr>
          <w:bCs/>
          <w:lang w:eastAsia="en-US"/>
        </w:rPr>
        <w:tab/>
      </w:r>
      <w:r w:rsidR="009E54D4" w:rsidRPr="00076310">
        <w:rPr>
          <w:lang w:eastAsia="en-US"/>
        </w:rPr>
        <w:t>In arranging virtual meetings, the Advisory Board shall consider the working modalities of such meetings, including the fair and balanced choice of timing in light of the time zones of members, with the aim of ensuring inclusive and effective participation of all members.</w:t>
      </w:r>
    </w:p>
    <w:p w14:paraId="6183CB81" w14:textId="3875FBDF" w:rsidR="009E54D4" w:rsidRPr="00076310" w:rsidRDefault="00B977C3" w:rsidP="00B977C3">
      <w:pPr>
        <w:pStyle w:val="RegSingleTxtG"/>
        <w:numPr>
          <w:ilvl w:val="0"/>
          <w:numId w:val="0"/>
        </w:numPr>
        <w:ind w:left="1134"/>
        <w:rPr>
          <w:lang w:eastAsia="en-US"/>
        </w:rPr>
      </w:pPr>
      <w:r w:rsidRPr="00076310">
        <w:rPr>
          <w:bCs/>
          <w:lang w:eastAsia="en-US"/>
        </w:rPr>
        <w:t>32.</w:t>
      </w:r>
      <w:r w:rsidRPr="00076310">
        <w:rPr>
          <w:bCs/>
          <w:lang w:eastAsia="en-US"/>
        </w:rPr>
        <w:tab/>
      </w:r>
      <w:r w:rsidR="009E54D4" w:rsidRPr="00076310">
        <w:rPr>
          <w:lang w:eastAsia="en-US"/>
        </w:rPr>
        <w:t>At the first Advisory Board meeting of each calendar year, the co-chairs shall propose a schedule of meetings for that calendar year.</w:t>
      </w:r>
    </w:p>
    <w:p w14:paraId="18230C93" w14:textId="0666FFF5" w:rsidR="009E54D4" w:rsidRPr="00076310" w:rsidRDefault="00B977C3" w:rsidP="00B977C3">
      <w:pPr>
        <w:pStyle w:val="RegSingleTxtG"/>
        <w:numPr>
          <w:ilvl w:val="0"/>
          <w:numId w:val="0"/>
        </w:numPr>
        <w:ind w:left="1134"/>
        <w:rPr>
          <w:lang w:eastAsia="en-US"/>
        </w:rPr>
      </w:pPr>
      <w:r w:rsidRPr="00076310">
        <w:rPr>
          <w:bCs/>
          <w:lang w:eastAsia="en-US"/>
        </w:rPr>
        <w:t>33.</w:t>
      </w:r>
      <w:r w:rsidRPr="00076310">
        <w:rPr>
          <w:bCs/>
          <w:lang w:eastAsia="en-US"/>
        </w:rPr>
        <w:tab/>
      </w:r>
      <w:r w:rsidR="009E54D4" w:rsidRPr="00076310">
        <w:rPr>
          <w:lang w:eastAsia="en-US"/>
        </w:rPr>
        <w:t>At each meeting, the Advisory Board will confirm the dates, duration and venue of the following meeting.</w:t>
      </w:r>
    </w:p>
    <w:p w14:paraId="13A62EC9" w14:textId="2805ED22" w:rsidR="009E54D4" w:rsidRPr="00076310" w:rsidRDefault="00B977C3" w:rsidP="00B977C3">
      <w:pPr>
        <w:pStyle w:val="RegSingleTxtG"/>
        <w:numPr>
          <w:ilvl w:val="0"/>
          <w:numId w:val="0"/>
        </w:numPr>
        <w:ind w:left="1134"/>
        <w:rPr>
          <w:lang w:eastAsia="en-US"/>
        </w:rPr>
      </w:pPr>
      <w:r w:rsidRPr="00076310">
        <w:rPr>
          <w:bCs/>
          <w:lang w:eastAsia="en-US"/>
        </w:rPr>
        <w:t>34.</w:t>
      </w:r>
      <w:r w:rsidRPr="00076310">
        <w:rPr>
          <w:bCs/>
          <w:lang w:eastAsia="en-US"/>
        </w:rPr>
        <w:tab/>
      </w:r>
      <w:r w:rsidR="009E54D4" w:rsidRPr="00076310">
        <w:rPr>
          <w:lang w:eastAsia="en-US"/>
        </w:rPr>
        <w:t xml:space="preserve">If changes to the scheduled or additional meetings are required, the co-chairs shall, after consultation with the Advisory Board, request the secretariat to give notice of any </w:t>
      </w:r>
      <w:r w:rsidR="009E54D4" w:rsidRPr="00076310">
        <w:rPr>
          <w:lang w:eastAsia="en-US"/>
        </w:rPr>
        <w:lastRenderedPageBreak/>
        <w:t>changes in the dates of scheduled meetings and/or of the dates of additional meetings to members and representatives, and observers. To the extent possible, notice of a meeting shall be given at least four weeks before the opening of that meeting.</w:t>
      </w:r>
    </w:p>
    <w:p w14:paraId="695D7E27" w14:textId="7110AE91"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IX.</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Quorum</w:t>
      </w:r>
    </w:p>
    <w:p w14:paraId="42BD93A8" w14:textId="54558D0B" w:rsidR="009E54D4" w:rsidRPr="00076310" w:rsidRDefault="00B977C3" w:rsidP="00B977C3">
      <w:pPr>
        <w:pStyle w:val="RegSingleTxtG"/>
        <w:numPr>
          <w:ilvl w:val="0"/>
          <w:numId w:val="0"/>
        </w:numPr>
        <w:ind w:left="1134"/>
        <w:rPr>
          <w:lang w:eastAsia="en-US"/>
        </w:rPr>
      </w:pPr>
      <w:r w:rsidRPr="00076310">
        <w:rPr>
          <w:bCs/>
          <w:lang w:eastAsia="en-US"/>
        </w:rPr>
        <w:t>35.</w:t>
      </w:r>
      <w:r w:rsidRPr="00076310">
        <w:rPr>
          <w:bCs/>
          <w:lang w:eastAsia="en-US"/>
        </w:rPr>
        <w:tab/>
      </w:r>
      <w:r w:rsidR="009E54D4" w:rsidRPr="00076310">
        <w:rPr>
          <w:lang w:eastAsia="en-US"/>
        </w:rPr>
        <w:t>At least 10 of the Advisory Board members, as laid out in paragraph 3, must be present at a meeting to constitute a quorum. Members participating in meetings virtually will count towards quorum. A quorum shall be established prior to the commencement of each meeting.</w:t>
      </w:r>
    </w:p>
    <w:p w14:paraId="7DD666AC" w14:textId="19650AA1" w:rsidR="009E54D4" w:rsidRPr="00076310" w:rsidRDefault="00B977C3" w:rsidP="00B977C3">
      <w:pPr>
        <w:pStyle w:val="RegSingleTxtG"/>
        <w:numPr>
          <w:ilvl w:val="0"/>
          <w:numId w:val="0"/>
        </w:numPr>
        <w:ind w:left="1134"/>
        <w:rPr>
          <w:lang w:eastAsia="en-US"/>
        </w:rPr>
      </w:pPr>
      <w:r w:rsidRPr="00076310">
        <w:rPr>
          <w:bCs/>
          <w:lang w:eastAsia="en-US"/>
        </w:rPr>
        <w:t>36.</w:t>
      </w:r>
      <w:r w:rsidRPr="00076310">
        <w:rPr>
          <w:bCs/>
          <w:lang w:eastAsia="en-US"/>
        </w:rPr>
        <w:tab/>
      </w:r>
      <w:r w:rsidR="009E54D4" w:rsidRPr="00076310">
        <w:rPr>
          <w:lang w:eastAsia="en-US"/>
        </w:rPr>
        <w:t>A quorum shall be confirmed by the co-chairs immediately prior to the adoption of any decision by the Advisory Board.</w:t>
      </w:r>
    </w:p>
    <w:p w14:paraId="252DE21A" w14:textId="5F7EAAA3" w:rsidR="009E54D4" w:rsidRPr="00076310" w:rsidRDefault="00B977C3" w:rsidP="00B977C3">
      <w:pPr>
        <w:pStyle w:val="RegSingleTxtG"/>
        <w:numPr>
          <w:ilvl w:val="0"/>
          <w:numId w:val="0"/>
        </w:numPr>
        <w:ind w:left="1134"/>
        <w:rPr>
          <w:lang w:eastAsia="en-US"/>
        </w:rPr>
      </w:pPr>
      <w:r w:rsidRPr="00076310">
        <w:rPr>
          <w:bCs/>
          <w:lang w:eastAsia="en-US"/>
        </w:rPr>
        <w:t>37.</w:t>
      </w:r>
      <w:r w:rsidRPr="00076310">
        <w:rPr>
          <w:bCs/>
          <w:lang w:eastAsia="en-US"/>
        </w:rPr>
        <w:tab/>
      </w:r>
      <w:r w:rsidR="009E54D4" w:rsidRPr="00076310">
        <w:rPr>
          <w:lang w:eastAsia="en-US"/>
        </w:rPr>
        <w:t>A member may ask for a confirmation of quorum prior to the commencement of a meeting or prior to the adoption of any decision by the Advisory Board.</w:t>
      </w:r>
    </w:p>
    <w:p w14:paraId="6C47BE9C" w14:textId="44C54897"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Agenda and documentation for meetings</w:t>
      </w:r>
    </w:p>
    <w:p w14:paraId="1768453C" w14:textId="44171674" w:rsidR="009E54D4" w:rsidRPr="00076310" w:rsidRDefault="00B977C3" w:rsidP="00B977C3">
      <w:pPr>
        <w:pStyle w:val="RegSingleTxtG"/>
        <w:numPr>
          <w:ilvl w:val="0"/>
          <w:numId w:val="0"/>
        </w:numPr>
        <w:ind w:left="1134"/>
        <w:rPr>
          <w:lang w:eastAsia="en-US"/>
        </w:rPr>
      </w:pPr>
      <w:r w:rsidRPr="00076310">
        <w:rPr>
          <w:bCs/>
          <w:lang w:eastAsia="en-US"/>
        </w:rPr>
        <w:t>38.</w:t>
      </w:r>
      <w:r w:rsidRPr="00076310">
        <w:rPr>
          <w:bCs/>
          <w:lang w:eastAsia="en-US"/>
        </w:rPr>
        <w:tab/>
      </w:r>
      <w:r w:rsidR="009E54D4" w:rsidRPr="00076310">
        <w:rPr>
          <w:lang w:eastAsia="en-US"/>
        </w:rPr>
        <w:t>The co-chairs, assisted by the secretariat, shall prepare the provisional agenda for each meeting as well as a draft report on the meeting.</w:t>
      </w:r>
    </w:p>
    <w:p w14:paraId="1634CB44" w14:textId="0BEAA70B" w:rsidR="009E54D4" w:rsidRPr="00076310" w:rsidRDefault="00B977C3" w:rsidP="00B977C3">
      <w:pPr>
        <w:pStyle w:val="RegSingleTxtG"/>
        <w:numPr>
          <w:ilvl w:val="0"/>
          <w:numId w:val="0"/>
        </w:numPr>
        <w:ind w:left="1134"/>
        <w:rPr>
          <w:lang w:eastAsia="en-US"/>
        </w:rPr>
      </w:pPr>
      <w:r w:rsidRPr="00076310">
        <w:rPr>
          <w:bCs/>
          <w:lang w:eastAsia="en-US"/>
        </w:rPr>
        <w:t>39.</w:t>
      </w:r>
      <w:r w:rsidRPr="00076310">
        <w:rPr>
          <w:bCs/>
          <w:lang w:eastAsia="en-US"/>
        </w:rPr>
        <w:tab/>
      </w:r>
      <w:r w:rsidR="009E54D4" w:rsidRPr="00076310">
        <w:rPr>
          <w:lang w:eastAsia="en-US"/>
        </w:rPr>
        <w:t>Members and representatives may propose additions or changes to the provisional agenda, in writing, to the secretariat within one week of receiving the provisional agenda, and these additions or changes shall be included in a revised provisional agenda prepared by the secretariat with the approval of the co-chairs.</w:t>
      </w:r>
    </w:p>
    <w:p w14:paraId="0266B996" w14:textId="516ADE9A" w:rsidR="009E54D4" w:rsidRPr="00076310" w:rsidRDefault="00B977C3" w:rsidP="00B977C3">
      <w:pPr>
        <w:pStyle w:val="RegSingleTxtG"/>
        <w:numPr>
          <w:ilvl w:val="0"/>
          <w:numId w:val="0"/>
        </w:numPr>
        <w:ind w:left="1134"/>
        <w:rPr>
          <w:lang w:eastAsia="en-US"/>
        </w:rPr>
      </w:pPr>
      <w:r w:rsidRPr="00076310">
        <w:rPr>
          <w:bCs/>
          <w:lang w:eastAsia="en-US"/>
        </w:rPr>
        <w:t>40.</w:t>
      </w:r>
      <w:r w:rsidRPr="00076310">
        <w:rPr>
          <w:bCs/>
          <w:lang w:eastAsia="en-US"/>
        </w:rPr>
        <w:tab/>
      </w:r>
      <w:r w:rsidR="009E54D4" w:rsidRPr="00076310">
        <w:rPr>
          <w:lang w:eastAsia="en-US"/>
        </w:rPr>
        <w:t>The secretariat shall transmit the revised provisional agenda for a meeting to the members and representatives of the Advisory Board at least four weeks prior to that meeting. The revised provisional agenda may be transmitted after that date with the approval of the co-chairs.</w:t>
      </w:r>
    </w:p>
    <w:p w14:paraId="39EA66B7" w14:textId="60705B49" w:rsidR="009E54D4" w:rsidRPr="00076310" w:rsidRDefault="00B977C3" w:rsidP="00B977C3">
      <w:pPr>
        <w:pStyle w:val="RegSingleTxtG"/>
        <w:numPr>
          <w:ilvl w:val="0"/>
          <w:numId w:val="0"/>
        </w:numPr>
        <w:ind w:left="1134"/>
        <w:rPr>
          <w:lang w:eastAsia="en-US"/>
        </w:rPr>
      </w:pPr>
      <w:r w:rsidRPr="00076310">
        <w:rPr>
          <w:bCs/>
          <w:lang w:eastAsia="en-US"/>
        </w:rPr>
        <w:t>41.</w:t>
      </w:r>
      <w:r w:rsidRPr="00076310">
        <w:rPr>
          <w:bCs/>
          <w:lang w:eastAsia="en-US"/>
        </w:rPr>
        <w:tab/>
      </w:r>
      <w:r w:rsidR="009E54D4" w:rsidRPr="00076310">
        <w:rPr>
          <w:lang w:eastAsia="en-US"/>
        </w:rPr>
        <w:t>Unless otherwise decided by the co-chairs, documents for a meeting of the Advisory Board should be published on the Santiago network website at least two weeks prior to that meeting, to the extent possible.</w:t>
      </w:r>
    </w:p>
    <w:p w14:paraId="70734F4D" w14:textId="7D55D243" w:rsidR="009E54D4" w:rsidRPr="00076310" w:rsidRDefault="00B977C3" w:rsidP="00B977C3">
      <w:pPr>
        <w:pStyle w:val="RegSingleTxtG"/>
        <w:numPr>
          <w:ilvl w:val="0"/>
          <w:numId w:val="0"/>
        </w:numPr>
        <w:ind w:left="1134"/>
        <w:rPr>
          <w:lang w:eastAsia="en-US"/>
        </w:rPr>
      </w:pPr>
      <w:r w:rsidRPr="00076310">
        <w:rPr>
          <w:bCs/>
          <w:lang w:eastAsia="en-US"/>
        </w:rPr>
        <w:t>42.</w:t>
      </w:r>
      <w:r w:rsidRPr="00076310">
        <w:rPr>
          <w:bCs/>
          <w:lang w:eastAsia="en-US"/>
        </w:rPr>
        <w:tab/>
      </w:r>
      <w:r w:rsidR="009E54D4" w:rsidRPr="00076310">
        <w:rPr>
          <w:lang w:eastAsia="en-US"/>
        </w:rPr>
        <w:t>The Advisory Board shall, at the beginning of each meeting, adopt the meeting agenda.</w:t>
      </w:r>
    </w:p>
    <w:p w14:paraId="12B61F22" w14:textId="6F893226" w:rsidR="009E54D4" w:rsidRPr="00076310" w:rsidRDefault="00B977C3" w:rsidP="00B977C3">
      <w:pPr>
        <w:pStyle w:val="RegSingleTxtG"/>
        <w:numPr>
          <w:ilvl w:val="0"/>
          <w:numId w:val="0"/>
        </w:numPr>
        <w:ind w:left="1134"/>
        <w:rPr>
          <w:lang w:eastAsia="en-US"/>
        </w:rPr>
      </w:pPr>
      <w:r w:rsidRPr="00076310">
        <w:rPr>
          <w:bCs/>
          <w:lang w:eastAsia="en-US"/>
        </w:rPr>
        <w:t>43.</w:t>
      </w:r>
      <w:r w:rsidRPr="00076310">
        <w:rPr>
          <w:bCs/>
          <w:lang w:eastAsia="en-US"/>
        </w:rPr>
        <w:tab/>
      </w:r>
      <w:r w:rsidR="009E54D4" w:rsidRPr="00076310">
        <w:rPr>
          <w:lang w:eastAsia="en-US"/>
        </w:rPr>
        <w:t>Before the end of each meeting, the co-chairs shall present draft decisions for consideration and approval by the Advisory Board.</w:t>
      </w:r>
    </w:p>
    <w:p w14:paraId="6FD50D07" w14:textId="5F1CD0F5"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Decision-making</w:t>
      </w:r>
    </w:p>
    <w:p w14:paraId="5B61AFCA" w14:textId="0AAE631C" w:rsidR="009E54D4" w:rsidRPr="00076310" w:rsidRDefault="00B977C3" w:rsidP="00B977C3">
      <w:pPr>
        <w:pStyle w:val="RegSingleTxtG"/>
        <w:numPr>
          <w:ilvl w:val="0"/>
          <w:numId w:val="0"/>
        </w:numPr>
        <w:ind w:left="1134"/>
        <w:rPr>
          <w:lang w:eastAsia="en-US"/>
        </w:rPr>
      </w:pPr>
      <w:r w:rsidRPr="00076310">
        <w:rPr>
          <w:bCs/>
          <w:lang w:eastAsia="en-US"/>
        </w:rPr>
        <w:t>44.</w:t>
      </w:r>
      <w:r w:rsidRPr="00076310">
        <w:rPr>
          <w:bCs/>
          <w:lang w:eastAsia="en-US"/>
        </w:rPr>
        <w:tab/>
      </w:r>
      <w:r w:rsidR="009E54D4" w:rsidRPr="00076310">
        <w:t>Decisions</w:t>
      </w:r>
      <w:r w:rsidR="009E54D4" w:rsidRPr="00076310">
        <w:rPr>
          <w:lang w:eastAsia="en-US"/>
        </w:rPr>
        <w:t xml:space="preserve"> of the Advisory Board will be taken by consensus by its members as laid out in paragraph 3.</w:t>
      </w:r>
    </w:p>
    <w:p w14:paraId="4DA1C81A" w14:textId="0528D635" w:rsidR="009E54D4" w:rsidRPr="00076310" w:rsidRDefault="00B977C3" w:rsidP="00B977C3">
      <w:pPr>
        <w:pStyle w:val="RegSingleTxtG"/>
        <w:numPr>
          <w:ilvl w:val="0"/>
          <w:numId w:val="0"/>
        </w:numPr>
        <w:ind w:left="1134"/>
        <w:rPr>
          <w:lang w:eastAsia="en-US"/>
        </w:rPr>
      </w:pPr>
      <w:r w:rsidRPr="00076310">
        <w:rPr>
          <w:bCs/>
          <w:lang w:eastAsia="en-US"/>
        </w:rPr>
        <w:t>45.</w:t>
      </w:r>
      <w:r w:rsidRPr="00076310">
        <w:rPr>
          <w:bCs/>
          <w:lang w:eastAsia="en-US"/>
        </w:rPr>
        <w:tab/>
      </w:r>
      <w:r w:rsidR="009E54D4" w:rsidRPr="00076310">
        <w:rPr>
          <w:lang w:eastAsia="en-US"/>
        </w:rPr>
        <w:t>Efforts by the co-chairs to facilitate the reaching of consensus may include:</w:t>
      </w:r>
    </w:p>
    <w:p w14:paraId="5286609D" w14:textId="530F186C"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(a)</w:t>
      </w:r>
      <w:r w:rsidRPr="00076310">
        <w:rPr>
          <w:szCs w:val="28"/>
          <w:lang w:eastAsia="en-US"/>
        </w:rPr>
        <w:tab/>
      </w:r>
      <w:r w:rsidR="009E54D4" w:rsidRPr="00076310">
        <w:rPr>
          <w:lang w:eastAsia="en-US"/>
        </w:rPr>
        <w:t>Consulting with members on draft documents, including draft decisions, prior to the meeting;</w:t>
      </w:r>
    </w:p>
    <w:p w14:paraId="083558B5" w14:textId="6C0691AA"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(b)</w:t>
      </w:r>
      <w:r w:rsidRPr="00076310">
        <w:rPr>
          <w:szCs w:val="28"/>
          <w:lang w:eastAsia="en-US"/>
        </w:rPr>
        <w:tab/>
      </w:r>
      <w:r w:rsidR="009E54D4" w:rsidRPr="00076310">
        <w:rPr>
          <w:lang w:eastAsia="en-US"/>
        </w:rPr>
        <w:t>Consulting with members on the relevant matter during the meeting;</w:t>
      </w:r>
    </w:p>
    <w:p w14:paraId="0198B9ED" w14:textId="3315F28B"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(c)</w:t>
      </w:r>
      <w:r w:rsidRPr="00076310">
        <w:rPr>
          <w:szCs w:val="28"/>
          <w:lang w:eastAsia="en-US"/>
        </w:rPr>
        <w:tab/>
      </w:r>
      <w:r w:rsidR="009E54D4" w:rsidRPr="00076310">
        <w:rPr>
          <w:lang w:eastAsia="en-US"/>
        </w:rPr>
        <w:t>Providing the opportunity for members to state and/or formally record in the report on the relevant meeting their reservations regarding a particular decision without preventing consensus from being reached.</w:t>
      </w:r>
    </w:p>
    <w:p w14:paraId="5B2165FA" w14:textId="2C82DAF0"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(d)</w:t>
      </w:r>
      <w:r w:rsidRPr="00076310">
        <w:rPr>
          <w:szCs w:val="28"/>
          <w:lang w:eastAsia="en-US"/>
        </w:rPr>
        <w:tab/>
      </w:r>
      <w:r w:rsidR="009E54D4" w:rsidRPr="00076310">
        <w:rPr>
          <w:lang w:eastAsia="en-US"/>
        </w:rPr>
        <w:t>Postponing the decision on the matter to a later meeting in order to allow for further exchange on the matter;</w:t>
      </w:r>
    </w:p>
    <w:p w14:paraId="2B522075" w14:textId="67AB2A4E" w:rsidR="009E54D4" w:rsidRPr="00076310" w:rsidRDefault="00B977C3" w:rsidP="00B977C3">
      <w:pPr>
        <w:pStyle w:val="RegSingleTxtG"/>
        <w:numPr>
          <w:ilvl w:val="0"/>
          <w:numId w:val="0"/>
        </w:numPr>
        <w:ind w:left="1134"/>
        <w:rPr>
          <w:lang w:eastAsia="en-US"/>
        </w:rPr>
      </w:pPr>
      <w:r w:rsidRPr="00076310">
        <w:rPr>
          <w:bCs/>
          <w:lang w:eastAsia="en-US"/>
        </w:rPr>
        <w:t>46.</w:t>
      </w:r>
      <w:r w:rsidRPr="00076310">
        <w:rPr>
          <w:bCs/>
          <w:lang w:eastAsia="en-US"/>
        </w:rPr>
        <w:tab/>
      </w:r>
      <w:r w:rsidR="009E54D4" w:rsidRPr="00076310">
        <w:rPr>
          <w:lang w:eastAsia="en-US"/>
        </w:rPr>
        <w:t>If all efforts at reaching consensus have been exhausted, and no consensus is reached, decisions will be taken by a four-fifths majority of the members present and voting.</w:t>
      </w:r>
    </w:p>
    <w:p w14:paraId="08B3F862" w14:textId="54B2BA8A" w:rsidR="009E54D4" w:rsidRPr="00076310" w:rsidRDefault="00B977C3" w:rsidP="00B977C3">
      <w:pPr>
        <w:pStyle w:val="RegSingleTxtG"/>
        <w:numPr>
          <w:ilvl w:val="0"/>
          <w:numId w:val="0"/>
        </w:numPr>
        <w:ind w:left="1134"/>
        <w:rPr>
          <w:lang w:eastAsia="en-US"/>
        </w:rPr>
      </w:pPr>
      <w:r w:rsidRPr="00076310">
        <w:rPr>
          <w:bCs/>
          <w:lang w:eastAsia="en-US"/>
        </w:rPr>
        <w:lastRenderedPageBreak/>
        <w:t>47.</w:t>
      </w:r>
      <w:r w:rsidRPr="00076310">
        <w:rPr>
          <w:bCs/>
          <w:lang w:eastAsia="en-US"/>
        </w:rPr>
        <w:tab/>
      </w:r>
      <w:r w:rsidR="009E54D4" w:rsidRPr="00076310">
        <w:rPr>
          <w:lang w:eastAsia="en-US"/>
        </w:rPr>
        <w:t>The co-chairs, acting together and in good faith, and following consultations with all members, shall determine whether all efforts at reaching consensus in respect of a particular draft decision have been exhausted.</w:t>
      </w:r>
    </w:p>
    <w:p w14:paraId="7B4C6CD6" w14:textId="4FA05391" w:rsidR="009E54D4" w:rsidRPr="00076310" w:rsidRDefault="00B977C3" w:rsidP="00B977C3">
      <w:pPr>
        <w:pStyle w:val="RegSingleTxtG"/>
        <w:numPr>
          <w:ilvl w:val="0"/>
          <w:numId w:val="0"/>
        </w:numPr>
        <w:ind w:left="1134"/>
        <w:rPr>
          <w:lang w:eastAsia="en-US"/>
        </w:rPr>
      </w:pPr>
      <w:r w:rsidRPr="00076310">
        <w:rPr>
          <w:bCs/>
          <w:lang w:eastAsia="en-US"/>
        </w:rPr>
        <w:t>48.</w:t>
      </w:r>
      <w:r w:rsidRPr="00076310">
        <w:rPr>
          <w:bCs/>
          <w:lang w:eastAsia="en-US"/>
        </w:rPr>
        <w:tab/>
      </w:r>
      <w:r w:rsidR="009E54D4" w:rsidRPr="00076310">
        <w:rPr>
          <w:lang w:eastAsia="en-US"/>
        </w:rPr>
        <w:t>In making such a determination the co-chairs shall take into consideration:</w:t>
      </w:r>
    </w:p>
    <w:p w14:paraId="3DF85883" w14:textId="1B6D6AA1"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(a)</w:t>
      </w:r>
      <w:r w:rsidRPr="00076310">
        <w:rPr>
          <w:szCs w:val="28"/>
          <w:lang w:eastAsia="en-US"/>
        </w:rPr>
        <w:tab/>
      </w:r>
      <w:r w:rsidR="009E54D4" w:rsidRPr="00076310">
        <w:rPr>
          <w:lang w:eastAsia="en-US"/>
        </w:rPr>
        <w:t>Whether consultations on the relevant matter have occurred during and/or between meetings, including between the co-chairs, without consensus being reached;</w:t>
      </w:r>
    </w:p>
    <w:p w14:paraId="7B685C59" w14:textId="725AAB60"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(b)</w:t>
      </w:r>
      <w:r w:rsidRPr="00076310">
        <w:rPr>
          <w:szCs w:val="28"/>
          <w:lang w:eastAsia="en-US"/>
        </w:rPr>
        <w:tab/>
      </w:r>
      <w:r w:rsidR="009E54D4" w:rsidRPr="00076310">
        <w:rPr>
          <w:lang w:eastAsia="en-US"/>
        </w:rPr>
        <w:t>Whether the subject matter of the draft decision has been considered at prior meetings without consensus being reached;</w:t>
      </w:r>
    </w:p>
    <w:p w14:paraId="6DABBC76" w14:textId="1E3BACA3" w:rsidR="009E54D4" w:rsidRPr="00076310" w:rsidRDefault="00B977C3" w:rsidP="00B977C3">
      <w:pPr>
        <w:pStyle w:val="RegSingleTxtG2"/>
        <w:numPr>
          <w:ilvl w:val="0"/>
          <w:numId w:val="0"/>
        </w:numPr>
        <w:tabs>
          <w:tab w:val="left" w:pos="1702"/>
        </w:tabs>
        <w:ind w:left="1134" w:firstLine="567"/>
        <w:rPr>
          <w:lang w:eastAsia="en-US"/>
        </w:rPr>
      </w:pPr>
      <w:r w:rsidRPr="00076310">
        <w:rPr>
          <w:szCs w:val="28"/>
          <w:lang w:eastAsia="en-US"/>
        </w:rPr>
        <w:t>(c)</w:t>
      </w:r>
      <w:r w:rsidRPr="00076310">
        <w:rPr>
          <w:szCs w:val="28"/>
          <w:lang w:eastAsia="en-US"/>
        </w:rPr>
        <w:tab/>
      </w:r>
      <w:r w:rsidR="009E54D4" w:rsidRPr="00076310">
        <w:rPr>
          <w:lang w:eastAsia="en-US"/>
        </w:rPr>
        <w:t>Whether and how many members have indicated that they cannot join consensus on a decision.</w:t>
      </w:r>
    </w:p>
    <w:p w14:paraId="7069FE10" w14:textId="722C07FF" w:rsidR="009E54D4" w:rsidRPr="00076310" w:rsidRDefault="00B977C3" w:rsidP="00B977C3">
      <w:pPr>
        <w:pStyle w:val="RegSingleTxtG"/>
        <w:numPr>
          <w:ilvl w:val="0"/>
          <w:numId w:val="0"/>
        </w:numPr>
        <w:ind w:left="1134"/>
        <w:rPr>
          <w:lang w:eastAsia="en-US"/>
        </w:rPr>
      </w:pPr>
      <w:r w:rsidRPr="00076310">
        <w:rPr>
          <w:bCs/>
          <w:lang w:eastAsia="en-US"/>
        </w:rPr>
        <w:t>49.</w:t>
      </w:r>
      <w:r w:rsidRPr="00076310">
        <w:rPr>
          <w:bCs/>
          <w:lang w:eastAsia="en-US"/>
        </w:rPr>
        <w:tab/>
      </w:r>
      <w:r w:rsidR="009E54D4" w:rsidRPr="00076310">
        <w:rPr>
          <w:lang w:eastAsia="en-US"/>
        </w:rPr>
        <w:t>Each member shall have one vote. For the purpose of this rule, “members present and voting” means members participating in the meeting (both in person and virtually) at which voting takes place and casting an affirmative or negative vote. Members abstaining from voting shall be considered as not voting for the purpose of determining the four-fifths majority.</w:t>
      </w:r>
    </w:p>
    <w:p w14:paraId="2D44AE1D" w14:textId="4237CFCF" w:rsidR="009E54D4" w:rsidRPr="00076310" w:rsidRDefault="00B977C3" w:rsidP="00B977C3">
      <w:pPr>
        <w:pStyle w:val="RegHChG"/>
        <w:numPr>
          <w:ilvl w:val="0"/>
          <w:numId w:val="0"/>
        </w:numPr>
        <w:tabs>
          <w:tab w:val="left" w:pos="1135"/>
        </w:tabs>
        <w:ind w:left="1135" w:hanging="454"/>
        <w:rPr>
          <w:rFonts w:eastAsia="Times New Roman"/>
          <w:color w:val="000000"/>
          <w:kern w:val="2"/>
          <w:sz w:val="24"/>
          <w:szCs w:val="24"/>
          <w:lang w:eastAsia="en-US"/>
          <w14:ligatures w14:val="standardContextual"/>
        </w:rPr>
      </w:pPr>
      <w:r w:rsidRPr="00076310">
        <w:rPr>
          <w:rFonts w:eastAsia="Times New Roman"/>
          <w:color w:val="000000"/>
          <w:kern w:val="2"/>
          <w:szCs w:val="24"/>
          <w:lang w:eastAsia="en-US"/>
          <w14:ligatures w14:val="standardContextual"/>
        </w:rPr>
        <w:t>XII.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Process for intersessional decision making:</w:t>
      </w:r>
    </w:p>
    <w:p w14:paraId="3ED86394" w14:textId="3A53F702" w:rsidR="009E54D4" w:rsidRPr="00076310" w:rsidRDefault="00B977C3" w:rsidP="00B977C3">
      <w:pPr>
        <w:pStyle w:val="RegSingleTxtG"/>
        <w:numPr>
          <w:ilvl w:val="0"/>
          <w:numId w:val="0"/>
        </w:numPr>
        <w:ind w:left="1134"/>
        <w:rPr>
          <w:lang w:eastAsia="en-US"/>
        </w:rPr>
      </w:pPr>
      <w:r w:rsidRPr="00076310">
        <w:rPr>
          <w:bCs/>
          <w:lang w:eastAsia="en-US"/>
        </w:rPr>
        <w:t>50.</w:t>
      </w:r>
      <w:r w:rsidRPr="00076310">
        <w:rPr>
          <w:bCs/>
          <w:lang w:eastAsia="en-US"/>
        </w:rPr>
        <w:tab/>
      </w:r>
      <w:r w:rsidR="009E54D4" w:rsidRPr="00076310">
        <w:rPr>
          <w:lang w:eastAsia="en-US"/>
        </w:rPr>
        <w:t>The Advisory Board may take a decision without meeting on an extraordinary basis when, in the judgment of both co-chairs, such a decision should not be postponed to the next Advisory Board meeting. In such a case, the secretariat, with the approval of the co-chairs, shall transmit to Board members a proposed decision with the invitation to approve the decision on a non-objection basis for a prescribed period (generally 21 days but in urgent cases no less than one week). Copies of such a proposal shall be provided to the representatives for their information.</w:t>
      </w:r>
    </w:p>
    <w:p w14:paraId="0E7104D4" w14:textId="520F91AA" w:rsidR="009E54D4" w:rsidRPr="00076310" w:rsidRDefault="00B977C3" w:rsidP="00B977C3">
      <w:pPr>
        <w:pStyle w:val="RegSingleTxtG"/>
        <w:numPr>
          <w:ilvl w:val="0"/>
          <w:numId w:val="0"/>
        </w:numPr>
        <w:ind w:left="1134"/>
        <w:rPr>
          <w:lang w:eastAsia="en-US"/>
        </w:rPr>
      </w:pPr>
      <w:r w:rsidRPr="00076310">
        <w:rPr>
          <w:bCs/>
          <w:lang w:eastAsia="en-US"/>
        </w:rPr>
        <w:t>51.</w:t>
      </w:r>
      <w:r w:rsidRPr="00076310">
        <w:rPr>
          <w:bCs/>
          <w:lang w:eastAsia="en-US"/>
        </w:rPr>
        <w:tab/>
      </w:r>
      <w:r w:rsidR="009E54D4" w:rsidRPr="00076310">
        <w:rPr>
          <w:lang w:eastAsia="en-US"/>
        </w:rPr>
        <w:t>The provisions on quorum and other rules set forth in these rules of procedure shall apply mutatis mutandis to the aforementioned procedure.</w:t>
      </w:r>
    </w:p>
    <w:p w14:paraId="20D2E740" w14:textId="5BA13232" w:rsidR="009E54D4" w:rsidRPr="00076310" w:rsidRDefault="00B977C3" w:rsidP="00B977C3">
      <w:pPr>
        <w:pStyle w:val="RegSingleTxtG"/>
        <w:numPr>
          <w:ilvl w:val="0"/>
          <w:numId w:val="0"/>
        </w:numPr>
        <w:ind w:left="1134"/>
        <w:rPr>
          <w:lang w:eastAsia="en-US"/>
        </w:rPr>
      </w:pPr>
      <w:r w:rsidRPr="00076310">
        <w:rPr>
          <w:bCs/>
          <w:lang w:eastAsia="en-US"/>
        </w:rPr>
        <w:t>52.</w:t>
      </w:r>
      <w:r w:rsidRPr="00076310">
        <w:rPr>
          <w:bCs/>
          <w:lang w:eastAsia="en-US"/>
        </w:rPr>
        <w:tab/>
      </w:r>
      <w:r w:rsidR="009E54D4" w:rsidRPr="00076310">
        <w:rPr>
          <w:lang w:eastAsia="en-US"/>
        </w:rPr>
        <w:t>In the absence of an objection by an Advisory Board member within the prescribed period, the decision will be deemed taken upon the expiration of the prescribed period. If an objection is received within the prescribed period, the co-chairs will work to resolve the concerns of the objecting Board member(s) directly. If the objecting Board member(s) uphold their objection following discussion with the co-chairs, the proposed decision will be considered by the Board at the following Advisory Board meeting. The secretariat shall circulate all written comments and objections to Advisory Board members and representatives and notify all members and representatives of the action taken pursuant to this paragraph.</w:t>
      </w:r>
    </w:p>
    <w:p w14:paraId="55FE387F" w14:textId="355366F2" w:rsidR="009E54D4" w:rsidRPr="00076310" w:rsidRDefault="00B977C3" w:rsidP="00B977C3">
      <w:pPr>
        <w:pStyle w:val="RegSingleTxtG"/>
        <w:numPr>
          <w:ilvl w:val="0"/>
          <w:numId w:val="0"/>
        </w:numPr>
        <w:ind w:left="1134"/>
        <w:rPr>
          <w:lang w:eastAsia="en-US"/>
        </w:rPr>
      </w:pPr>
      <w:r w:rsidRPr="00076310">
        <w:rPr>
          <w:bCs/>
          <w:lang w:eastAsia="en-US"/>
        </w:rPr>
        <w:t>53.</w:t>
      </w:r>
      <w:r w:rsidRPr="00076310">
        <w:rPr>
          <w:bCs/>
          <w:lang w:eastAsia="en-US"/>
        </w:rPr>
        <w:tab/>
      </w:r>
      <w:r w:rsidR="009E54D4" w:rsidRPr="00076310">
        <w:rPr>
          <w:lang w:eastAsia="en-US"/>
        </w:rPr>
        <w:t>Decisions approved between meetings shall be recorded in the report of the following Board meeting.</w:t>
      </w:r>
    </w:p>
    <w:p w14:paraId="14CA4D76" w14:textId="1C02DFE0"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XIII.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Use of electronic means of communication</w:t>
      </w:r>
    </w:p>
    <w:p w14:paraId="300A5BDE" w14:textId="2D89D6D1" w:rsidR="009E54D4" w:rsidRPr="00076310" w:rsidRDefault="00B977C3" w:rsidP="00B977C3">
      <w:pPr>
        <w:pStyle w:val="RegSingleTxtG"/>
        <w:numPr>
          <w:ilvl w:val="0"/>
          <w:numId w:val="0"/>
        </w:numPr>
        <w:ind w:left="1134"/>
        <w:rPr>
          <w:rFonts w:eastAsia="Times New Roman"/>
          <w:color w:val="000000"/>
          <w:kern w:val="2"/>
          <w:lang w:eastAsia="en-US"/>
          <w14:ligatures w14:val="standardContextual"/>
        </w:rPr>
      </w:pPr>
      <w:r w:rsidRPr="00076310">
        <w:rPr>
          <w:rFonts w:eastAsia="Times New Roman"/>
          <w:bCs/>
          <w:color w:val="000000"/>
          <w:kern w:val="2"/>
          <w:lang w:eastAsia="en-US"/>
          <w14:ligatures w14:val="standardContextual"/>
        </w:rPr>
        <w:t>54.</w:t>
      </w:r>
      <w:r w:rsidRPr="00076310">
        <w:rPr>
          <w:rFonts w:eastAsia="Times New Roman"/>
          <w:bCs/>
          <w:color w:val="000000"/>
          <w:kern w:val="2"/>
          <w:lang w:eastAsia="en-US"/>
          <w14:ligatures w14:val="standardContextual"/>
        </w:rPr>
        <w:tab/>
      </w:r>
      <w:r w:rsidR="009E54D4" w:rsidRPr="00076310">
        <w:rPr>
          <w:rFonts w:eastAsia="Times New Roman"/>
          <w:color w:val="000000"/>
          <w:kern w:val="2"/>
          <w:lang w:eastAsia="en-US"/>
          <w14:ligatures w14:val="standardContextual"/>
        </w:rPr>
        <w:t>The Advisory Board may use electronic means of communication to facilitate work and to take decisions in accordance with guidelines to be agreed by the Advisory Board. The secretariat shall ensure that a secure and dedicated web interface is established and maintained to facilitate the work of the Board.</w:t>
      </w:r>
    </w:p>
    <w:p w14:paraId="18732FBD" w14:textId="54F747C9"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XIV.</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Participation of observers in meetings</w:t>
      </w:r>
    </w:p>
    <w:p w14:paraId="15FB2235" w14:textId="1F45D489" w:rsidR="009E54D4" w:rsidRPr="00076310" w:rsidRDefault="00B977C3" w:rsidP="00B977C3">
      <w:pPr>
        <w:pStyle w:val="RegSingleTxtG"/>
        <w:numPr>
          <w:ilvl w:val="0"/>
          <w:numId w:val="0"/>
        </w:numPr>
        <w:ind w:left="1134"/>
        <w:rPr>
          <w:lang w:eastAsia="en-US"/>
        </w:rPr>
      </w:pPr>
      <w:r w:rsidRPr="00076310">
        <w:rPr>
          <w:bCs/>
          <w:lang w:eastAsia="en-US"/>
        </w:rPr>
        <w:t>55.</w:t>
      </w:r>
      <w:r w:rsidRPr="00076310">
        <w:rPr>
          <w:bCs/>
          <w:lang w:eastAsia="en-US"/>
        </w:rPr>
        <w:tab/>
      </w:r>
      <w:r w:rsidR="009E54D4" w:rsidRPr="00076310">
        <w:rPr>
          <w:lang w:eastAsia="en-US"/>
        </w:rPr>
        <w:t>Advisory Board meetings will be open to observers, unless otherwise decided by the Advisory Board, and the Advisory Board will invite observers from relevant constituted bodies, civil society organizations and other organizations, bodies, networks and experts to attend its meetings in order to provide technical expertise and inputs, as appropriate, to the Advisory Board for its deliberations.</w:t>
      </w:r>
    </w:p>
    <w:p w14:paraId="5E5BF5BD" w14:textId="150C9892" w:rsidR="009E54D4" w:rsidRPr="00076310" w:rsidRDefault="00B977C3" w:rsidP="00B977C3">
      <w:pPr>
        <w:pStyle w:val="RegSingleTxtG"/>
        <w:numPr>
          <w:ilvl w:val="0"/>
          <w:numId w:val="0"/>
        </w:numPr>
        <w:ind w:left="1134"/>
        <w:rPr>
          <w:lang w:eastAsia="en-US"/>
        </w:rPr>
      </w:pPr>
      <w:r w:rsidRPr="00076310">
        <w:rPr>
          <w:bCs/>
          <w:lang w:eastAsia="en-US"/>
        </w:rPr>
        <w:lastRenderedPageBreak/>
        <w:t>56.</w:t>
      </w:r>
      <w:r w:rsidRPr="00076310">
        <w:rPr>
          <w:bCs/>
          <w:lang w:eastAsia="en-US"/>
        </w:rPr>
        <w:tab/>
      </w:r>
      <w:r w:rsidR="009E54D4" w:rsidRPr="00076310">
        <w:rPr>
          <w:lang w:eastAsia="en-US"/>
        </w:rPr>
        <w:t>The Advisory Board may decide on additional procedures for the participation of observers.</w:t>
      </w:r>
    </w:p>
    <w:p w14:paraId="08EF2D21" w14:textId="244563A6"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XV.</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Transparency</w:t>
      </w:r>
    </w:p>
    <w:p w14:paraId="5AA2F9D1" w14:textId="492179AB" w:rsidR="009E54D4" w:rsidRPr="00076310" w:rsidRDefault="00B977C3" w:rsidP="00B977C3">
      <w:pPr>
        <w:pStyle w:val="RegSingleTxtG"/>
        <w:numPr>
          <w:ilvl w:val="0"/>
          <w:numId w:val="0"/>
        </w:numPr>
        <w:ind w:left="1134"/>
        <w:rPr>
          <w:lang w:eastAsia="en-US"/>
        </w:rPr>
      </w:pPr>
      <w:r w:rsidRPr="00076310">
        <w:rPr>
          <w:bCs/>
          <w:lang w:eastAsia="en-US"/>
        </w:rPr>
        <w:t>57.</w:t>
      </w:r>
      <w:r w:rsidRPr="00076310">
        <w:rPr>
          <w:bCs/>
          <w:lang w:eastAsia="en-US"/>
        </w:rPr>
        <w:tab/>
      </w:r>
      <w:r w:rsidR="009E54D4" w:rsidRPr="00076310">
        <w:rPr>
          <w:lang w:eastAsia="en-US"/>
        </w:rPr>
        <w:t>The decisions and products of the Advisory Board shall be made publicly available on the Santiago network website unless decided otherwise by the Advisory Board.</w:t>
      </w:r>
    </w:p>
    <w:p w14:paraId="3956B4EC" w14:textId="582972AF" w:rsidR="009E54D4" w:rsidRPr="00076310" w:rsidRDefault="00B977C3" w:rsidP="00B977C3">
      <w:pPr>
        <w:pStyle w:val="RegHChG"/>
        <w:numPr>
          <w:ilvl w:val="0"/>
          <w:numId w:val="0"/>
        </w:numPr>
        <w:tabs>
          <w:tab w:val="left" w:pos="1135"/>
        </w:tabs>
        <w:ind w:left="1135" w:hanging="454"/>
        <w:rPr>
          <w:rFonts w:eastAsia="Times New Roman"/>
          <w:color w:val="000000"/>
          <w:kern w:val="2"/>
          <w:sz w:val="24"/>
          <w:szCs w:val="24"/>
          <w:lang w:eastAsia="en-US"/>
          <w14:ligatures w14:val="standardContextual"/>
        </w:rPr>
      </w:pPr>
      <w:r w:rsidRPr="00076310">
        <w:rPr>
          <w:rFonts w:eastAsia="Times New Roman"/>
          <w:color w:val="000000"/>
          <w:kern w:val="2"/>
          <w:szCs w:val="24"/>
          <w:lang w:eastAsia="en-US"/>
          <w14:ligatures w14:val="standardContextual"/>
        </w:rPr>
        <w:t>XVI.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Working language</w:t>
      </w:r>
    </w:p>
    <w:p w14:paraId="4E678E16" w14:textId="24D345CC" w:rsidR="009E54D4" w:rsidRPr="00076310" w:rsidRDefault="00B977C3" w:rsidP="00B977C3">
      <w:pPr>
        <w:pStyle w:val="RegSingleTxtG"/>
        <w:numPr>
          <w:ilvl w:val="0"/>
          <w:numId w:val="0"/>
        </w:numPr>
        <w:ind w:left="1134"/>
        <w:rPr>
          <w:lang w:eastAsia="en-US"/>
        </w:rPr>
      </w:pPr>
      <w:r w:rsidRPr="00076310">
        <w:rPr>
          <w:bCs/>
          <w:lang w:eastAsia="en-US"/>
        </w:rPr>
        <w:t>58.</w:t>
      </w:r>
      <w:r w:rsidRPr="00076310">
        <w:rPr>
          <w:bCs/>
          <w:lang w:eastAsia="en-US"/>
        </w:rPr>
        <w:tab/>
      </w:r>
      <w:r w:rsidR="009E54D4" w:rsidRPr="00076310">
        <w:rPr>
          <w:lang w:eastAsia="en-US"/>
        </w:rPr>
        <w:t>English shall be the working language of the Advisory Board.</w:t>
      </w:r>
    </w:p>
    <w:p w14:paraId="75C2BF5A" w14:textId="1ED67856" w:rsidR="009E54D4" w:rsidRPr="00076310" w:rsidRDefault="00B977C3" w:rsidP="00B977C3">
      <w:pPr>
        <w:pStyle w:val="RegHChG"/>
        <w:numPr>
          <w:ilvl w:val="0"/>
          <w:numId w:val="0"/>
        </w:numPr>
        <w:tabs>
          <w:tab w:val="left" w:pos="1135"/>
        </w:tabs>
        <w:ind w:left="1135" w:hanging="454"/>
        <w:rPr>
          <w:rFonts w:eastAsia="Times New Roman"/>
          <w:color w:val="000000"/>
          <w:kern w:val="2"/>
          <w:szCs w:val="24"/>
          <w:lang w:eastAsia="en-US"/>
          <w14:ligatures w14:val="standardContextual"/>
        </w:rPr>
      </w:pPr>
      <w:r w:rsidRPr="00076310">
        <w:rPr>
          <w:rFonts w:eastAsia="Times New Roman"/>
          <w:color w:val="000000"/>
          <w:kern w:val="2"/>
          <w:szCs w:val="24"/>
          <w:lang w:eastAsia="en-US"/>
          <w14:ligatures w14:val="standardContextual"/>
        </w:rPr>
        <w:t>XVII.</w:t>
      </w:r>
      <w:r w:rsidRPr="00076310">
        <w:rPr>
          <w:rFonts w:eastAsia="Times New Roman"/>
          <w:color w:val="000000"/>
          <w:kern w:val="2"/>
          <w:szCs w:val="24"/>
          <w:lang w:eastAsia="en-US"/>
          <w14:ligatures w14:val="standardContextual"/>
        </w:rPr>
        <w:tab/>
      </w:r>
      <w:r w:rsidR="009E54D4" w:rsidRPr="00076310">
        <w:rPr>
          <w:rFonts w:eastAsia="Times New Roman"/>
          <w:color w:val="000000"/>
          <w:kern w:val="2"/>
          <w:szCs w:val="24"/>
          <w:lang w:eastAsia="en-US"/>
          <w14:ligatures w14:val="standardContextual"/>
        </w:rPr>
        <w:t>Modifications to the rules of procedure</w:t>
      </w:r>
    </w:p>
    <w:p w14:paraId="373AB43E" w14:textId="78ACF8EC" w:rsidR="00A50083" w:rsidRPr="00076310" w:rsidRDefault="00B977C3" w:rsidP="00B977C3">
      <w:pPr>
        <w:pStyle w:val="RegSingleTxtG"/>
        <w:numPr>
          <w:ilvl w:val="0"/>
          <w:numId w:val="0"/>
        </w:numPr>
        <w:ind w:left="1134"/>
      </w:pPr>
      <w:r w:rsidRPr="00076310">
        <w:rPr>
          <w:bCs/>
        </w:rPr>
        <w:t>59.</w:t>
      </w:r>
      <w:r w:rsidRPr="00076310">
        <w:rPr>
          <w:bCs/>
        </w:rPr>
        <w:tab/>
      </w:r>
      <w:r w:rsidR="009E54D4" w:rsidRPr="00076310">
        <w:rPr>
          <w:lang w:eastAsia="en-US"/>
        </w:rPr>
        <w:t xml:space="preserve">Decisions to propose modifications to these rules of procedure, except with respect to matters decided in decision </w:t>
      </w:r>
      <w:hyperlink r:id="rId26" w:history="1">
        <w:r w:rsidR="009E54D4" w:rsidRPr="00076310">
          <w:rPr>
            <w:rStyle w:val="Hyperlink"/>
            <w:lang w:eastAsia="en-US"/>
          </w:rPr>
          <w:t>12/CMA.4</w:t>
        </w:r>
      </w:hyperlink>
      <w:r w:rsidR="009E54D4" w:rsidRPr="00076310">
        <w:rPr>
          <w:lang w:eastAsia="en-US"/>
        </w:rPr>
        <w:t>, may be taken by the Advisory Board by consensus with a view to recommending them to the governing body or bodies through the subsidiary bodies for consideration and adoption.</w:t>
      </w:r>
    </w:p>
    <w:p w14:paraId="57D5DB72" w14:textId="1DD197CA" w:rsidR="003E5DED" w:rsidRPr="00076310" w:rsidRDefault="00705E32" w:rsidP="003E5DED">
      <w:pPr>
        <w:pStyle w:val="RegSingleTxtG"/>
        <w:numPr>
          <w:ilvl w:val="0"/>
          <w:numId w:val="0"/>
        </w:numPr>
        <w:spacing w:after="0"/>
        <w:ind w:left="1134"/>
        <w:jc w:val="right"/>
        <w:rPr>
          <w:i/>
          <w:iCs/>
          <w:lang w:eastAsia="en-US"/>
        </w:rPr>
      </w:pPr>
      <w:r w:rsidRPr="00076310">
        <w:rPr>
          <w:i/>
          <w:iCs/>
          <w:lang w:eastAsia="en-US"/>
        </w:rPr>
        <w:t>11</w:t>
      </w:r>
      <w:r w:rsidRPr="00076310">
        <w:rPr>
          <w:i/>
          <w:iCs/>
          <w:vertAlign w:val="superscript"/>
          <w:lang w:eastAsia="en-US"/>
        </w:rPr>
        <w:t>th</w:t>
      </w:r>
      <w:r w:rsidRPr="00076310">
        <w:rPr>
          <w:i/>
          <w:iCs/>
          <w:lang w:eastAsia="en-US"/>
        </w:rPr>
        <w:t xml:space="preserve"> </w:t>
      </w:r>
      <w:r w:rsidR="003E5DED" w:rsidRPr="00076310">
        <w:rPr>
          <w:i/>
          <w:iCs/>
          <w:lang w:eastAsia="en-US"/>
        </w:rPr>
        <w:t>plenary meeting</w:t>
      </w:r>
    </w:p>
    <w:p w14:paraId="4590555F" w14:textId="3820CAC8" w:rsidR="003E5DED" w:rsidRPr="00076310" w:rsidRDefault="00705E32" w:rsidP="003E5DED">
      <w:pPr>
        <w:pStyle w:val="RegSingleTxtG"/>
        <w:numPr>
          <w:ilvl w:val="0"/>
          <w:numId w:val="0"/>
        </w:numPr>
        <w:spacing w:after="0"/>
        <w:ind w:left="1134"/>
        <w:jc w:val="right"/>
        <w:rPr>
          <w:i/>
          <w:iCs/>
        </w:rPr>
      </w:pPr>
      <w:r w:rsidRPr="00076310">
        <w:rPr>
          <w:i/>
          <w:iCs/>
          <w:lang w:eastAsia="en-US"/>
        </w:rPr>
        <w:t>23</w:t>
      </w:r>
      <w:r w:rsidR="003E5DED" w:rsidRPr="00076310">
        <w:rPr>
          <w:i/>
          <w:iCs/>
          <w:lang w:eastAsia="en-US"/>
        </w:rPr>
        <w:t xml:space="preserve"> November 2024</w:t>
      </w:r>
    </w:p>
    <w:p w14:paraId="4F0EAE55" w14:textId="77777777" w:rsidR="000009FE" w:rsidRPr="00076310" w:rsidRDefault="000009FE" w:rsidP="00B977C3">
      <w:pPr>
        <w:pStyle w:val="RegHChG"/>
        <w:numPr>
          <w:ilvl w:val="0"/>
          <w:numId w:val="0"/>
        </w:numPr>
        <w:ind w:left="1135" w:hanging="454"/>
      </w:pPr>
    </w:p>
    <w:p w14:paraId="0142DC3B" w14:textId="278371AE" w:rsidR="000009FE" w:rsidRPr="00076310" w:rsidRDefault="00B977C3" w:rsidP="00B977C3">
      <w:pPr>
        <w:pStyle w:val="RegHChG"/>
        <w:numPr>
          <w:ilvl w:val="0"/>
          <w:numId w:val="0"/>
        </w:numPr>
        <w:tabs>
          <w:tab w:val="left" w:pos="1135"/>
        </w:tabs>
        <w:ind w:left="1135" w:hanging="454"/>
        <w:sectPr w:rsidR="000009FE" w:rsidRPr="00076310" w:rsidSect="006A72A1">
          <w:headerReference w:type="even" r:id="rId27"/>
          <w:headerReference w:type="default" r:id="rId28"/>
          <w:footerReference w:type="even" r:id="rId29"/>
          <w:footerReference w:type="default" r:id="rId30"/>
          <w:pgSz w:w="11906" w:h="16838" w:code="9"/>
          <w:pgMar w:top="1417" w:right="1134" w:bottom="1134" w:left="1134" w:header="850" w:footer="567" w:gutter="0"/>
          <w:cols w:space="708"/>
          <w:docGrid w:linePitch="360"/>
        </w:sectPr>
      </w:pPr>
      <w:r w:rsidRPr="00076310">
        <w:t>I.</w:t>
      </w:r>
      <w:r w:rsidRPr="00076310">
        <w:tab/>
      </w:r>
    </w:p>
    <w:p w14:paraId="58824FEB" w14:textId="40940899" w:rsidR="000009FE" w:rsidRPr="00076310" w:rsidRDefault="000009FE" w:rsidP="00B977C3">
      <w:pPr>
        <w:pStyle w:val="RegHChG"/>
        <w:numPr>
          <w:ilvl w:val="0"/>
          <w:numId w:val="0"/>
        </w:numPr>
        <w:ind w:left="1135" w:hanging="454"/>
      </w:pPr>
      <w:bookmarkStart w:id="10" w:name="decision_17_cma6"/>
      <w:r w:rsidRPr="00076310">
        <w:lastRenderedPageBreak/>
        <w:t>Decision 17/CMA.6</w:t>
      </w:r>
    </w:p>
    <w:bookmarkEnd w:id="10"/>
    <w:p w14:paraId="23F8EDFB" w14:textId="77777777" w:rsidR="0047344B" w:rsidRPr="00076310" w:rsidRDefault="0047344B" w:rsidP="00B977C3">
      <w:pPr>
        <w:pStyle w:val="RegHChG"/>
        <w:numPr>
          <w:ilvl w:val="0"/>
          <w:numId w:val="0"/>
        </w:numPr>
        <w:ind w:left="1135" w:hanging="454"/>
        <w:rPr>
          <w:b w:val="0"/>
        </w:rPr>
      </w:pPr>
      <w:r w:rsidRPr="00076310">
        <w:t>Enhancing climate technology development and transfer to support implementation of the Paris Agreement</w:t>
      </w:r>
    </w:p>
    <w:p w14:paraId="1FCE6D8F" w14:textId="77777777" w:rsidR="0047344B" w:rsidRPr="00076310" w:rsidRDefault="0047344B" w:rsidP="0047344B">
      <w:pPr>
        <w:pStyle w:val="RegSingleTxtG"/>
        <w:numPr>
          <w:ilvl w:val="0"/>
          <w:numId w:val="0"/>
        </w:numPr>
        <w:ind w:left="1135"/>
        <w:jc w:val="left"/>
        <w:rPr>
          <w:rFonts w:asciiTheme="majorBidi" w:hAnsiTheme="majorBidi" w:cstheme="majorBidi"/>
          <w:i/>
          <w:iCs/>
        </w:rPr>
      </w:pPr>
      <w:r w:rsidRPr="00076310">
        <w:rPr>
          <w:rFonts w:asciiTheme="majorBidi" w:hAnsiTheme="majorBidi" w:cstheme="majorBidi"/>
          <w:i/>
          <w:iCs/>
        </w:rPr>
        <w:tab/>
        <w:t>The Conference of the Parties serving as the meeting of the Parties to the Paris Agreement</w:t>
      </w:r>
      <w:r w:rsidRPr="00076310">
        <w:rPr>
          <w:rFonts w:asciiTheme="majorBidi" w:hAnsiTheme="majorBidi" w:cstheme="majorBidi"/>
        </w:rPr>
        <w:t>,</w:t>
      </w:r>
    </w:p>
    <w:p w14:paraId="4D4DCED8" w14:textId="77777777" w:rsidR="0047344B" w:rsidRPr="00076310" w:rsidRDefault="0047344B" w:rsidP="0047344B">
      <w:pPr>
        <w:spacing w:after="120"/>
        <w:ind w:left="1134" w:firstLine="567"/>
        <w:rPr>
          <w:rFonts w:asciiTheme="majorBidi" w:hAnsiTheme="majorBidi" w:cstheme="majorBidi"/>
          <w:i/>
          <w:iCs/>
        </w:rPr>
      </w:pPr>
      <w:r w:rsidRPr="00076310">
        <w:rPr>
          <w:rFonts w:asciiTheme="majorBidi" w:hAnsiTheme="majorBidi" w:cstheme="majorBidi"/>
          <w:i/>
          <w:iCs/>
        </w:rPr>
        <w:t xml:space="preserve">Recalling </w:t>
      </w:r>
      <w:r w:rsidRPr="00076310">
        <w:rPr>
          <w:rFonts w:asciiTheme="majorBidi" w:hAnsiTheme="majorBidi" w:cstheme="majorBidi"/>
        </w:rPr>
        <w:t>Article 10 of the Paris Agreement,</w:t>
      </w:r>
    </w:p>
    <w:p w14:paraId="3D050607" w14:textId="656095CC" w:rsidR="0047344B" w:rsidRPr="00076310" w:rsidRDefault="0047344B" w:rsidP="0047344B">
      <w:pPr>
        <w:pStyle w:val="RegSingleTxtG"/>
        <w:numPr>
          <w:ilvl w:val="0"/>
          <w:numId w:val="0"/>
        </w:numPr>
        <w:ind w:left="1135"/>
        <w:rPr>
          <w:rFonts w:asciiTheme="majorBidi" w:hAnsiTheme="majorBidi" w:cstheme="majorBidi"/>
          <w:i/>
          <w:iCs/>
        </w:rPr>
      </w:pPr>
      <w:r w:rsidRPr="00076310">
        <w:rPr>
          <w:rFonts w:asciiTheme="majorBidi" w:hAnsiTheme="majorBidi" w:cstheme="majorBidi"/>
          <w:i/>
          <w:iCs/>
        </w:rPr>
        <w:tab/>
        <w:t xml:space="preserve">Also recalling </w:t>
      </w:r>
      <w:r w:rsidRPr="00076310">
        <w:rPr>
          <w:rFonts w:asciiTheme="majorBidi" w:hAnsiTheme="majorBidi" w:cstheme="majorBidi"/>
        </w:rPr>
        <w:t xml:space="preserve">decision </w:t>
      </w:r>
      <w:hyperlink r:id="rId31" w:history="1">
        <w:r w:rsidRPr="00076310">
          <w:rPr>
            <w:rStyle w:val="Hyperlink"/>
            <w:rFonts w:asciiTheme="majorBidi" w:hAnsiTheme="majorBidi" w:cstheme="majorBidi"/>
          </w:rPr>
          <w:t>1/CP.21</w:t>
        </w:r>
      </w:hyperlink>
      <w:r w:rsidRPr="00076310">
        <w:rPr>
          <w:rFonts w:asciiTheme="majorBidi" w:hAnsiTheme="majorBidi" w:cstheme="majorBidi"/>
        </w:rPr>
        <w:t xml:space="preserve">, paragraphs 66 and 68, and decisions </w:t>
      </w:r>
      <w:hyperlink r:id="rId32" w:history="1">
        <w:r w:rsidRPr="00076310">
          <w:rPr>
            <w:rStyle w:val="Hyperlink"/>
            <w:rFonts w:asciiTheme="majorBidi" w:hAnsiTheme="majorBidi" w:cstheme="majorBidi"/>
          </w:rPr>
          <w:t>15/CMA.1</w:t>
        </w:r>
      </w:hyperlink>
      <w:r w:rsidRPr="00076310">
        <w:rPr>
          <w:rFonts w:asciiTheme="majorBidi" w:hAnsiTheme="majorBidi" w:cstheme="majorBidi"/>
        </w:rPr>
        <w:t xml:space="preserve">, </w:t>
      </w:r>
      <w:hyperlink r:id="rId33" w:history="1">
        <w:r w:rsidRPr="00076310">
          <w:rPr>
            <w:rStyle w:val="Hyperlink"/>
            <w:rFonts w:asciiTheme="majorBidi" w:hAnsiTheme="majorBidi" w:cstheme="majorBidi"/>
          </w:rPr>
          <w:t>8/CMA.2</w:t>
        </w:r>
      </w:hyperlink>
      <w:r w:rsidRPr="00076310">
        <w:rPr>
          <w:rFonts w:asciiTheme="majorBidi" w:hAnsiTheme="majorBidi" w:cstheme="majorBidi"/>
        </w:rPr>
        <w:t xml:space="preserve">, </w:t>
      </w:r>
      <w:hyperlink r:id="rId34" w:history="1">
        <w:r w:rsidRPr="00076310">
          <w:rPr>
            <w:rStyle w:val="Hyperlink"/>
            <w:rFonts w:asciiTheme="majorBidi" w:hAnsiTheme="majorBidi" w:cstheme="majorBidi"/>
          </w:rPr>
          <w:t>15/CMA.3</w:t>
        </w:r>
      </w:hyperlink>
      <w:r w:rsidRPr="00076310">
        <w:rPr>
          <w:rFonts w:asciiTheme="majorBidi" w:hAnsiTheme="majorBidi" w:cstheme="majorBidi"/>
        </w:rPr>
        <w:t xml:space="preserve">, </w:t>
      </w:r>
      <w:hyperlink r:id="rId35" w:history="1">
        <w:r w:rsidRPr="00076310">
          <w:rPr>
            <w:rStyle w:val="Hyperlink"/>
            <w:rFonts w:asciiTheme="majorBidi" w:hAnsiTheme="majorBidi" w:cstheme="majorBidi"/>
          </w:rPr>
          <w:t>19/CMA.4</w:t>
        </w:r>
      </w:hyperlink>
      <w:r w:rsidRPr="00076310">
        <w:rPr>
          <w:rFonts w:asciiTheme="majorBidi" w:hAnsiTheme="majorBidi" w:cstheme="majorBidi"/>
        </w:rPr>
        <w:t xml:space="preserve"> and </w:t>
      </w:r>
      <w:hyperlink r:id="rId36" w:history="1">
        <w:r w:rsidRPr="00076310">
          <w:rPr>
            <w:rStyle w:val="Hyperlink"/>
            <w:rFonts w:asciiTheme="majorBidi" w:hAnsiTheme="majorBidi" w:cstheme="majorBidi"/>
          </w:rPr>
          <w:t>14/CMA.5</w:t>
        </w:r>
      </w:hyperlink>
      <w:r w:rsidRPr="00076310">
        <w:rPr>
          <w:rFonts w:asciiTheme="majorBidi" w:hAnsiTheme="majorBidi" w:cstheme="majorBidi"/>
        </w:rPr>
        <w:t>,</w:t>
      </w:r>
    </w:p>
    <w:p w14:paraId="04C51CB4" w14:textId="60F16383" w:rsidR="0047344B" w:rsidRPr="00076310" w:rsidRDefault="00B977C3" w:rsidP="00B977C3">
      <w:pPr>
        <w:pStyle w:val="RegSingleTxtG"/>
        <w:numPr>
          <w:ilvl w:val="0"/>
          <w:numId w:val="0"/>
        </w:numPr>
        <w:ind w:left="1135"/>
      </w:pPr>
      <w:r w:rsidRPr="00076310">
        <w:rPr>
          <w:iCs/>
        </w:rPr>
        <w:t>1.</w:t>
      </w:r>
      <w:r w:rsidRPr="00076310">
        <w:rPr>
          <w:iCs/>
        </w:rPr>
        <w:tab/>
      </w:r>
      <w:r w:rsidR="0047344B" w:rsidRPr="00076310">
        <w:rPr>
          <w:i/>
          <w:iCs/>
        </w:rPr>
        <w:t>Welcomes with appreciation</w:t>
      </w:r>
      <w:r w:rsidR="0047344B" w:rsidRPr="00076310">
        <w:t xml:space="preserve"> the efforts of the Technology Executive Committee and the Climate Technology Centre and Network in implementing</w:t>
      </w:r>
      <w:r w:rsidR="0047344B" w:rsidRPr="00076310" w:rsidDel="00542D68">
        <w:t xml:space="preserve"> </w:t>
      </w:r>
      <w:r w:rsidR="0047344B" w:rsidRPr="00076310">
        <w:t xml:space="preserve">the joint work programme </w:t>
      </w:r>
      <w:r w:rsidR="0047344B" w:rsidRPr="00076310" w:rsidDel="00956A52">
        <w:t xml:space="preserve">of the Technology Mechanism </w:t>
      </w:r>
      <w:r w:rsidR="0047344B" w:rsidRPr="00076310">
        <w:t>for 2023–2027</w:t>
      </w:r>
      <w:r w:rsidR="0047344B" w:rsidRPr="00076310">
        <w:rPr>
          <w:rStyle w:val="FootnoteReference"/>
        </w:rPr>
        <w:footnoteReference w:id="7"/>
      </w:r>
      <w:r w:rsidR="0047344B" w:rsidRPr="00076310">
        <w:t xml:space="preserve"> and </w:t>
      </w:r>
      <w:r w:rsidR="0047344B" w:rsidRPr="00076310">
        <w:rPr>
          <w:i/>
          <w:iCs/>
        </w:rPr>
        <w:t>acknowledges</w:t>
      </w:r>
      <w:r w:rsidR="0047344B" w:rsidRPr="00076310">
        <w:t xml:space="preserve"> the progress made in executing their respective programmes and plans; </w:t>
      </w:r>
    </w:p>
    <w:p w14:paraId="18EAD6EC" w14:textId="0BF56A08" w:rsidR="0047344B" w:rsidRPr="00076310" w:rsidRDefault="00B977C3" w:rsidP="00B977C3">
      <w:pPr>
        <w:pStyle w:val="RegSingleTxtG"/>
        <w:numPr>
          <w:ilvl w:val="0"/>
          <w:numId w:val="0"/>
        </w:numPr>
        <w:ind w:left="1135"/>
      </w:pPr>
      <w:r w:rsidRPr="00076310">
        <w:rPr>
          <w:iCs/>
        </w:rPr>
        <w:t>2.</w:t>
      </w:r>
      <w:r w:rsidRPr="00076310">
        <w:rPr>
          <w:iCs/>
        </w:rPr>
        <w:tab/>
      </w:r>
      <w:r w:rsidR="0047344B" w:rsidRPr="00076310">
        <w:rPr>
          <w:i/>
          <w:iCs/>
        </w:rPr>
        <w:t>Welcomes with appreciation</w:t>
      </w:r>
      <w:r w:rsidR="0047344B" w:rsidRPr="00076310">
        <w:t xml:space="preserve"> the enhanced collaboration and coordination between the Technology Executive Committee and the Climate Technology Centre and Network, including their organization of joint events and systematic exchange of feedback on one another’s work</w:t>
      </w:r>
      <w:r w:rsidR="0047344B" w:rsidRPr="00076310" w:rsidDel="00774380">
        <w:t xml:space="preserve"> </w:t>
      </w:r>
      <w:r w:rsidR="0047344B" w:rsidRPr="00076310">
        <w:t>in undertaking activities</w:t>
      </w:r>
      <w:r w:rsidR="0047344B" w:rsidRPr="00076310">
        <w:rPr>
          <w:rStyle w:val="FootnoteReference"/>
        </w:rPr>
        <w:footnoteReference w:id="8"/>
      </w:r>
      <w:r w:rsidR="0047344B" w:rsidRPr="00076310">
        <w:t xml:space="preserve"> under their joint work programme for 2023–2027, and </w:t>
      </w:r>
      <w:r w:rsidR="0047344B" w:rsidRPr="00076310">
        <w:rPr>
          <w:i/>
          <w:iCs/>
        </w:rPr>
        <w:t>encourages</w:t>
      </w:r>
      <w:r w:rsidR="0047344B" w:rsidRPr="00076310">
        <w:t xml:space="preserve"> them to continue collaboration to maximize the impacts of their work;</w:t>
      </w:r>
    </w:p>
    <w:p w14:paraId="0443D1B0" w14:textId="2870D704" w:rsidR="0047344B" w:rsidRPr="00076310" w:rsidRDefault="00B977C3" w:rsidP="00B977C3">
      <w:pPr>
        <w:pStyle w:val="RegSingleTxtG"/>
        <w:numPr>
          <w:ilvl w:val="0"/>
          <w:numId w:val="0"/>
        </w:numPr>
        <w:ind w:left="1135"/>
      </w:pPr>
      <w:r w:rsidRPr="00076310">
        <w:rPr>
          <w:iCs/>
        </w:rPr>
        <w:t>3.</w:t>
      </w:r>
      <w:r w:rsidRPr="00076310">
        <w:rPr>
          <w:iCs/>
        </w:rPr>
        <w:tab/>
      </w:r>
      <w:r w:rsidR="0047344B" w:rsidRPr="00076310">
        <w:rPr>
          <w:i/>
          <w:iCs/>
        </w:rPr>
        <w:t>Affirms</w:t>
      </w:r>
      <w:r w:rsidR="0047344B" w:rsidRPr="00076310">
        <w:t xml:space="preserve"> paragraphs 3–5 of decision </w:t>
      </w:r>
      <w:hyperlink r:id="rId37" w:history="1">
        <w:r w:rsidR="0002768F" w:rsidRPr="00076310">
          <w:rPr>
            <w:rStyle w:val="Hyperlink"/>
          </w:rPr>
          <w:t>10</w:t>
        </w:r>
        <w:r w:rsidR="0047344B" w:rsidRPr="00076310">
          <w:rPr>
            <w:rStyle w:val="Hyperlink"/>
          </w:rPr>
          <w:t>/CP.29</w:t>
        </w:r>
      </w:hyperlink>
      <w:r w:rsidR="0047344B" w:rsidRPr="00076310">
        <w:t>;</w:t>
      </w:r>
    </w:p>
    <w:p w14:paraId="30B65DC8" w14:textId="37A8545D" w:rsidR="0047344B" w:rsidRPr="00076310" w:rsidRDefault="00B977C3" w:rsidP="00B977C3">
      <w:pPr>
        <w:pStyle w:val="RegSingleTxtG"/>
        <w:numPr>
          <w:ilvl w:val="0"/>
          <w:numId w:val="0"/>
        </w:numPr>
        <w:ind w:left="1135"/>
      </w:pPr>
      <w:bookmarkStart w:id="11" w:name="_Ref182422374"/>
      <w:r w:rsidRPr="00076310">
        <w:rPr>
          <w:iCs/>
        </w:rPr>
        <w:t>4.</w:t>
      </w:r>
      <w:r w:rsidRPr="00076310">
        <w:rPr>
          <w:iCs/>
        </w:rPr>
        <w:tab/>
      </w:r>
      <w:r w:rsidR="0047344B" w:rsidRPr="00076310">
        <w:rPr>
          <w:i/>
          <w:iCs/>
        </w:rPr>
        <w:t xml:space="preserve">Decides </w:t>
      </w:r>
      <w:r w:rsidR="0047344B" w:rsidRPr="00076310">
        <w:t>to participate in conducting a review of the functions</w:t>
      </w:r>
      <w:r w:rsidR="0047344B" w:rsidRPr="00076310">
        <w:rPr>
          <w:rStyle w:val="FootnoteReference"/>
        </w:rPr>
        <w:footnoteReference w:id="9"/>
      </w:r>
      <w:r w:rsidR="0047344B" w:rsidRPr="00076310">
        <w:t xml:space="preserve"> and in deciding whether to extend the term</w:t>
      </w:r>
      <w:r w:rsidR="0047344B" w:rsidRPr="00076310">
        <w:rPr>
          <w:rStyle w:val="FootnoteReference"/>
        </w:rPr>
        <w:footnoteReference w:id="10"/>
      </w:r>
      <w:r w:rsidR="0047344B" w:rsidRPr="00076310">
        <w:t xml:space="preserve"> of the Climate Technology Centre at its seventh session (November 2025)</w:t>
      </w:r>
      <w:r w:rsidR="0047344B" w:rsidRPr="00076310">
        <w:rPr>
          <w:iCs/>
        </w:rPr>
        <w:t>,</w:t>
      </w:r>
      <w:r w:rsidR="0047344B" w:rsidRPr="00076310" w:rsidDel="00D06631">
        <w:t xml:space="preserve"> </w:t>
      </w:r>
      <w:r w:rsidR="0047344B" w:rsidRPr="00076310">
        <w:t>taking into account the findings of the first and second independent reviews of the effective implementation of the Climate Technology Centre and Network</w:t>
      </w:r>
      <w:r w:rsidR="0047344B" w:rsidRPr="00076310">
        <w:rPr>
          <w:rStyle w:val="FootnoteReference"/>
        </w:rPr>
        <w:footnoteReference w:id="11"/>
      </w:r>
      <w:r w:rsidR="0047344B" w:rsidRPr="00076310">
        <w:t xml:space="preserve"> and the findings of the first periodic assessment of the effectiveness and adequacy of the support provided to the bodies of the Technology Mechanism in supporting implementation of the Paris Agreement on matters relating to technology development and transfer;</w:t>
      </w:r>
      <w:r w:rsidR="0047344B" w:rsidRPr="00076310">
        <w:rPr>
          <w:rStyle w:val="FootnoteReference"/>
        </w:rPr>
        <w:footnoteReference w:id="12"/>
      </w:r>
      <w:bookmarkEnd w:id="11"/>
    </w:p>
    <w:p w14:paraId="366BA58D" w14:textId="6502CE11" w:rsidR="0047344B" w:rsidRPr="00076310" w:rsidRDefault="00B977C3" w:rsidP="00B977C3">
      <w:pPr>
        <w:pStyle w:val="RegSingleTxtG"/>
        <w:numPr>
          <w:ilvl w:val="0"/>
          <w:numId w:val="0"/>
        </w:numPr>
        <w:ind w:left="1135"/>
      </w:pPr>
      <w:r w:rsidRPr="00076310">
        <w:rPr>
          <w:iCs/>
        </w:rPr>
        <w:t>5.</w:t>
      </w:r>
      <w:r w:rsidRPr="00076310">
        <w:rPr>
          <w:iCs/>
        </w:rPr>
        <w:tab/>
      </w:r>
      <w:r w:rsidR="0047344B" w:rsidRPr="00076310">
        <w:rPr>
          <w:i/>
          <w:iCs/>
        </w:rPr>
        <w:t>Requests</w:t>
      </w:r>
      <w:r w:rsidR="0047344B" w:rsidRPr="00076310">
        <w:t xml:space="preserve"> the Subsidiary Body for Implementation to initiate, at its sixty-second session (June 2025), the review referred to in paragraph </w:t>
      </w:r>
      <w:r w:rsidR="0047344B" w:rsidRPr="00076310">
        <w:rPr>
          <w:cs/>
        </w:rPr>
        <w:t>‎</w:t>
      </w:r>
      <w:r w:rsidR="0047344B" w:rsidRPr="00076310">
        <w:t>4 above with a view to recommending a draft decision on this matter for consideration and adoption by the Conference of the Parties serving as the meeting of the Parties to the Paris Agreement at its seventh session.</w:t>
      </w:r>
    </w:p>
    <w:p w14:paraId="6A17CB35" w14:textId="5C163945" w:rsidR="00F62917" w:rsidRPr="00076310" w:rsidRDefault="00A17A4E" w:rsidP="00F62917">
      <w:pPr>
        <w:pStyle w:val="RegSingleTxtG"/>
        <w:numPr>
          <w:ilvl w:val="0"/>
          <w:numId w:val="0"/>
        </w:numPr>
        <w:spacing w:after="0"/>
        <w:ind w:left="1134"/>
        <w:jc w:val="right"/>
        <w:rPr>
          <w:i/>
          <w:iCs/>
        </w:rPr>
      </w:pPr>
      <w:r w:rsidRPr="00076310">
        <w:rPr>
          <w:i/>
          <w:iCs/>
        </w:rPr>
        <w:t>5</w:t>
      </w:r>
      <w:r w:rsidRPr="00076310">
        <w:rPr>
          <w:i/>
          <w:iCs/>
          <w:vertAlign w:val="superscript"/>
        </w:rPr>
        <w:t>th</w:t>
      </w:r>
      <w:r w:rsidRPr="00076310">
        <w:rPr>
          <w:i/>
          <w:iCs/>
        </w:rPr>
        <w:t xml:space="preserve"> </w:t>
      </w:r>
      <w:r w:rsidR="00F62917" w:rsidRPr="00076310">
        <w:rPr>
          <w:i/>
          <w:iCs/>
        </w:rPr>
        <w:t>plenary meeting</w:t>
      </w:r>
    </w:p>
    <w:p w14:paraId="1FA49F38" w14:textId="3D5DD352" w:rsidR="00F62917" w:rsidRPr="00076310" w:rsidRDefault="00A17A4E" w:rsidP="00F62917">
      <w:pPr>
        <w:pStyle w:val="RegSingleTxtG"/>
        <w:numPr>
          <w:ilvl w:val="0"/>
          <w:numId w:val="0"/>
        </w:numPr>
        <w:spacing w:after="0"/>
        <w:ind w:left="1134"/>
        <w:jc w:val="right"/>
      </w:pPr>
      <w:r w:rsidRPr="00076310">
        <w:rPr>
          <w:i/>
          <w:iCs/>
        </w:rPr>
        <w:t>18</w:t>
      </w:r>
      <w:r w:rsidR="00F62917" w:rsidRPr="00076310">
        <w:rPr>
          <w:i/>
          <w:iCs/>
        </w:rPr>
        <w:t xml:space="preserve"> November 2024</w:t>
      </w:r>
    </w:p>
    <w:p w14:paraId="0B64EE85" w14:textId="03015411" w:rsidR="00F62917" w:rsidRPr="00076310" w:rsidRDefault="00B977C3" w:rsidP="00B977C3">
      <w:pPr>
        <w:pStyle w:val="RegHChG"/>
        <w:numPr>
          <w:ilvl w:val="0"/>
          <w:numId w:val="0"/>
        </w:numPr>
        <w:tabs>
          <w:tab w:val="left" w:pos="1135"/>
        </w:tabs>
        <w:ind w:left="1135" w:hanging="454"/>
        <w:sectPr w:rsidR="00F62917" w:rsidRPr="00076310" w:rsidSect="006A72A1">
          <w:headerReference w:type="even" r:id="rId38"/>
          <w:footerReference w:type="even" r:id="rId39"/>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593C11C0" w14:textId="66C1B5B4" w:rsidR="00F62917" w:rsidRPr="00076310" w:rsidRDefault="00F62917" w:rsidP="00B977C3">
      <w:pPr>
        <w:pStyle w:val="RegHChG"/>
        <w:numPr>
          <w:ilvl w:val="0"/>
          <w:numId w:val="0"/>
        </w:numPr>
        <w:ind w:left="1135" w:hanging="454"/>
      </w:pPr>
      <w:bookmarkStart w:id="12" w:name="decision_18_cma6"/>
      <w:r w:rsidRPr="00076310">
        <w:lastRenderedPageBreak/>
        <w:t>Decision 18/CMA.6</w:t>
      </w:r>
    </w:p>
    <w:bookmarkEnd w:id="12"/>
    <w:p w14:paraId="04EBA1DB" w14:textId="77777777" w:rsidR="003C0FDC" w:rsidRPr="00076310" w:rsidRDefault="003C0FDC" w:rsidP="00B977C3">
      <w:pPr>
        <w:pStyle w:val="RegHChG"/>
        <w:numPr>
          <w:ilvl w:val="0"/>
          <w:numId w:val="0"/>
        </w:numPr>
        <w:ind w:left="1135" w:hanging="454"/>
        <w:rPr>
          <w:rStyle w:val="eop"/>
          <w:color w:val="000000"/>
          <w:szCs w:val="28"/>
          <w:shd w:val="clear" w:color="auto" w:fill="FFFFFF"/>
        </w:rPr>
      </w:pPr>
      <w:r w:rsidRPr="00076310">
        <w:rPr>
          <w:rStyle w:val="eop"/>
          <w:color w:val="000000"/>
          <w:szCs w:val="28"/>
          <w:shd w:val="clear" w:color="auto" w:fill="FFFFFF"/>
        </w:rPr>
        <w:t>Technology implementation programme</w:t>
      </w:r>
    </w:p>
    <w:p w14:paraId="5EACF033" w14:textId="0172407B" w:rsidR="003C0FDC" w:rsidRPr="00076310" w:rsidRDefault="003C0FDC" w:rsidP="003C0FDC">
      <w:pPr>
        <w:pStyle w:val="RegSingleTxtG"/>
        <w:numPr>
          <w:ilvl w:val="0"/>
          <w:numId w:val="0"/>
        </w:numPr>
        <w:ind w:left="1134"/>
      </w:pPr>
      <w:r w:rsidRPr="00076310">
        <w:rPr>
          <w:i/>
          <w:iCs/>
        </w:rPr>
        <w:tab/>
        <w:t>The Conference of the Parties serving as the meeting of the Parties to the Paris Agreement</w:t>
      </w:r>
    </w:p>
    <w:p w14:paraId="0DE22744" w14:textId="02369511" w:rsidR="00BE6629" w:rsidRPr="00076310" w:rsidRDefault="00B977C3" w:rsidP="00B977C3">
      <w:pPr>
        <w:pStyle w:val="RegSingleTxtG"/>
        <w:numPr>
          <w:ilvl w:val="0"/>
          <w:numId w:val="0"/>
        </w:numPr>
        <w:ind w:left="1134"/>
      </w:pPr>
      <w:r w:rsidRPr="00076310">
        <w:rPr>
          <w:bCs/>
        </w:rPr>
        <w:t>1.</w:t>
      </w:r>
      <w:r w:rsidRPr="00076310">
        <w:rPr>
          <w:bCs/>
        </w:rPr>
        <w:tab/>
      </w:r>
      <w:r w:rsidR="003C0FDC" w:rsidRPr="00076310">
        <w:rPr>
          <w:i/>
          <w:iCs/>
        </w:rPr>
        <w:t>Decides</w:t>
      </w:r>
      <w:r w:rsidR="003C0FDC" w:rsidRPr="00076310">
        <w:t xml:space="preserve"> to launch a process for elaborating the technology implementation programme;</w:t>
      </w:r>
    </w:p>
    <w:p w14:paraId="30609973" w14:textId="2EFEDB7A" w:rsidR="003C0FDC" w:rsidRPr="00076310" w:rsidRDefault="00B977C3" w:rsidP="00B977C3">
      <w:pPr>
        <w:pStyle w:val="RegSingleTxtG"/>
        <w:numPr>
          <w:ilvl w:val="0"/>
          <w:numId w:val="0"/>
        </w:numPr>
        <w:ind w:left="1134"/>
      </w:pPr>
      <w:r w:rsidRPr="00076310">
        <w:rPr>
          <w:bCs/>
        </w:rPr>
        <w:t>2.</w:t>
      </w:r>
      <w:r w:rsidRPr="00076310">
        <w:rPr>
          <w:bCs/>
        </w:rPr>
        <w:tab/>
      </w:r>
      <w:r w:rsidR="003C0FDC" w:rsidRPr="57B9539E">
        <w:rPr>
          <w:i/>
          <w:iCs/>
        </w:rPr>
        <w:t>Requests</w:t>
      </w:r>
      <w:r w:rsidR="003C0FDC" w:rsidRPr="00076310">
        <w:t xml:space="preserve"> the Subsidiary Body for Implementation to consider this matter at its sixty</w:t>
      </w:r>
      <w:r w:rsidR="003C0FDC" w:rsidRPr="00076310">
        <w:noBreakHyphen/>
        <w:t>second session (June 2025) based on the results of Parties’ deliberations</w:t>
      </w:r>
      <w:r w:rsidR="003C0FDC" w:rsidRPr="00076310" w:rsidDel="00D312D6">
        <w:t xml:space="preserve"> </w:t>
      </w:r>
      <w:r w:rsidR="003C0FDC" w:rsidRPr="00076310">
        <w:t>thereon</w:t>
      </w:r>
      <w:r w:rsidR="003C0FDC" w:rsidRPr="00076310" w:rsidDel="00D312D6">
        <w:t xml:space="preserve"> </w:t>
      </w:r>
      <w:r w:rsidR="003C0FDC" w:rsidRPr="00076310">
        <w:t xml:space="preserve">at </w:t>
      </w:r>
      <w:r w:rsidR="003C0FDC" w:rsidRPr="00076310" w:rsidDel="00D312D6">
        <w:t xml:space="preserve">this </w:t>
      </w:r>
      <w:r w:rsidR="003C0FDC" w:rsidRPr="00076310">
        <w:t>session, as contained in the draft text available on the UNFCCC website,</w:t>
      </w:r>
      <w:r w:rsidR="003C0FDC" w:rsidRPr="00076310">
        <w:rPr>
          <w:rStyle w:val="FootnoteReference"/>
        </w:rPr>
        <w:footnoteReference w:id="13"/>
      </w:r>
      <w:r w:rsidR="003C0FDC" w:rsidRPr="00076310">
        <w:t xml:space="preserve"> while recognizing that the draft text does not represent consensus among Parties, with a view to recommending a draft decision for consideration and adoption by the Conference of the Parties serving as the meeting of the Parties to the Paris Agreement at its seventh session (November 2025) </w:t>
      </w:r>
      <w:r w:rsidR="003C0FDC" w:rsidRPr="00076310" w:rsidDel="002F7CB9">
        <w:t>with a view to</w:t>
      </w:r>
      <w:r w:rsidR="003C0FDC" w:rsidRPr="00076310">
        <w:t xml:space="preserve"> informing and further elaborating the technology implementation programme.</w:t>
      </w:r>
    </w:p>
    <w:p w14:paraId="74B4AB15" w14:textId="01F836A1" w:rsidR="00BE6629" w:rsidRPr="00076310" w:rsidRDefault="00AF62FA" w:rsidP="00BE6629">
      <w:pPr>
        <w:pStyle w:val="RegSingleTxtG"/>
        <w:numPr>
          <w:ilvl w:val="0"/>
          <w:numId w:val="0"/>
        </w:numPr>
        <w:spacing w:after="0"/>
        <w:ind w:left="1134"/>
        <w:jc w:val="right"/>
        <w:rPr>
          <w:i/>
          <w:iCs/>
        </w:rPr>
      </w:pPr>
      <w:r w:rsidRPr="00076310">
        <w:rPr>
          <w:i/>
          <w:iCs/>
        </w:rPr>
        <w:t>11</w:t>
      </w:r>
      <w:r w:rsidRPr="00076310">
        <w:rPr>
          <w:i/>
          <w:iCs/>
          <w:vertAlign w:val="superscript"/>
        </w:rPr>
        <w:t>th</w:t>
      </w:r>
      <w:r w:rsidRPr="00076310">
        <w:rPr>
          <w:i/>
          <w:iCs/>
        </w:rPr>
        <w:t xml:space="preserve"> </w:t>
      </w:r>
      <w:r w:rsidR="00BE6629" w:rsidRPr="00076310">
        <w:rPr>
          <w:i/>
          <w:iCs/>
        </w:rPr>
        <w:t>plenary meeting</w:t>
      </w:r>
    </w:p>
    <w:p w14:paraId="00EFA82B" w14:textId="07E54456" w:rsidR="00BE6629" w:rsidRPr="00076310" w:rsidRDefault="00AF62FA" w:rsidP="00BE6629">
      <w:pPr>
        <w:pStyle w:val="RegSingleTxtG"/>
        <w:numPr>
          <w:ilvl w:val="0"/>
          <w:numId w:val="0"/>
        </w:numPr>
        <w:spacing w:after="0"/>
        <w:ind w:left="1134"/>
        <w:jc w:val="right"/>
      </w:pPr>
      <w:r w:rsidRPr="00076310">
        <w:rPr>
          <w:i/>
          <w:iCs/>
        </w:rPr>
        <w:t>23</w:t>
      </w:r>
      <w:r w:rsidR="00BE6629" w:rsidRPr="00076310">
        <w:rPr>
          <w:i/>
          <w:iCs/>
        </w:rPr>
        <w:t xml:space="preserve"> November 2024</w:t>
      </w:r>
    </w:p>
    <w:p w14:paraId="5942D69C" w14:textId="77777777" w:rsidR="00221C5A" w:rsidRPr="00076310" w:rsidRDefault="00221C5A" w:rsidP="00B977C3">
      <w:pPr>
        <w:pStyle w:val="RegHChG"/>
        <w:numPr>
          <w:ilvl w:val="0"/>
          <w:numId w:val="0"/>
        </w:numPr>
        <w:ind w:left="1135" w:hanging="454"/>
      </w:pPr>
    </w:p>
    <w:p w14:paraId="74301581" w14:textId="41B3EFAF" w:rsidR="00221C5A" w:rsidRPr="00076310" w:rsidRDefault="00B977C3" w:rsidP="00B977C3">
      <w:pPr>
        <w:pStyle w:val="RegHChG"/>
        <w:numPr>
          <w:ilvl w:val="0"/>
          <w:numId w:val="0"/>
        </w:numPr>
        <w:tabs>
          <w:tab w:val="left" w:pos="1135"/>
        </w:tabs>
        <w:ind w:left="1135" w:hanging="454"/>
        <w:sectPr w:rsidR="00221C5A" w:rsidRPr="00076310" w:rsidSect="006A72A1">
          <w:headerReference w:type="default" r:id="rId40"/>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48DA41DA" w14:textId="4D85B08A" w:rsidR="00221C5A" w:rsidRPr="00076310" w:rsidRDefault="00221C5A" w:rsidP="00B977C3">
      <w:pPr>
        <w:pStyle w:val="RegHChG"/>
        <w:numPr>
          <w:ilvl w:val="0"/>
          <w:numId w:val="0"/>
        </w:numPr>
        <w:ind w:left="1135" w:hanging="454"/>
      </w:pPr>
      <w:bookmarkStart w:id="13" w:name="decision_19_cma6"/>
      <w:r w:rsidRPr="00076310">
        <w:lastRenderedPageBreak/>
        <w:t>Decision 19/CMA.6</w:t>
      </w:r>
    </w:p>
    <w:bookmarkEnd w:id="13"/>
    <w:p w14:paraId="70F42AA7" w14:textId="77777777" w:rsidR="00C008E9" w:rsidRPr="00076310" w:rsidRDefault="00C008E9" w:rsidP="00B977C3">
      <w:pPr>
        <w:pStyle w:val="RegHChG"/>
        <w:numPr>
          <w:ilvl w:val="0"/>
          <w:numId w:val="0"/>
        </w:numPr>
        <w:ind w:left="1135" w:hanging="454"/>
      </w:pPr>
      <w:r w:rsidRPr="00076310">
        <w:t>Second review</w:t>
      </w:r>
      <w:r w:rsidRPr="00076310">
        <w:rPr>
          <w:spacing w:val="-10"/>
        </w:rPr>
        <w:t xml:space="preserve"> </w:t>
      </w:r>
      <w:r w:rsidRPr="00076310">
        <w:t>of</w:t>
      </w:r>
      <w:r w:rsidRPr="00076310">
        <w:rPr>
          <w:spacing w:val="-4"/>
        </w:rPr>
        <w:t xml:space="preserve"> </w:t>
      </w:r>
      <w:r w:rsidRPr="00076310">
        <w:t>the</w:t>
      </w:r>
      <w:r w:rsidRPr="00076310">
        <w:rPr>
          <w:spacing w:val="-5"/>
        </w:rPr>
        <w:t xml:space="preserve"> </w:t>
      </w:r>
      <w:r w:rsidRPr="00076310">
        <w:t>Paris</w:t>
      </w:r>
      <w:r w:rsidRPr="00076310">
        <w:rPr>
          <w:spacing w:val="-8"/>
        </w:rPr>
        <w:t xml:space="preserve"> </w:t>
      </w:r>
      <w:r w:rsidRPr="00076310">
        <w:t>Committee</w:t>
      </w:r>
      <w:r w:rsidRPr="00076310">
        <w:rPr>
          <w:spacing w:val="-1"/>
        </w:rPr>
        <w:t xml:space="preserve"> </w:t>
      </w:r>
      <w:r w:rsidRPr="00076310">
        <w:t>on</w:t>
      </w:r>
      <w:r w:rsidRPr="00076310">
        <w:rPr>
          <w:spacing w:val="-5"/>
        </w:rPr>
        <w:t xml:space="preserve"> </w:t>
      </w:r>
      <w:r w:rsidRPr="00076310">
        <w:t>Capacity-</w:t>
      </w:r>
      <w:r w:rsidRPr="00076310">
        <w:rPr>
          <w:spacing w:val="-2"/>
        </w:rPr>
        <w:t>building</w:t>
      </w:r>
    </w:p>
    <w:p w14:paraId="62153324" w14:textId="77777777" w:rsidR="00C008E9" w:rsidRPr="00076310" w:rsidRDefault="00C008E9" w:rsidP="00C008E9">
      <w:pPr>
        <w:pStyle w:val="RegSingleTxtG"/>
        <w:numPr>
          <w:ilvl w:val="0"/>
          <w:numId w:val="0"/>
        </w:numPr>
        <w:ind w:left="1134"/>
        <w:rPr>
          <w:i/>
          <w:iCs/>
        </w:rPr>
      </w:pPr>
      <w:r w:rsidRPr="00076310">
        <w:tab/>
      </w:r>
      <w:r w:rsidRPr="00076310">
        <w:rPr>
          <w:i/>
          <w:iCs/>
        </w:rPr>
        <w:t>The Conference of the Parties serving as the meeting of the Parties to the Paris Agreement</w:t>
      </w:r>
      <w:r w:rsidRPr="00076310">
        <w:t>,</w:t>
      </w:r>
    </w:p>
    <w:p w14:paraId="6257CA43" w14:textId="4B14FBBF" w:rsidR="00C008E9" w:rsidRPr="00076310" w:rsidRDefault="00C008E9" w:rsidP="00C008E9">
      <w:pPr>
        <w:pStyle w:val="RegSingleTxtG"/>
        <w:numPr>
          <w:ilvl w:val="0"/>
          <w:numId w:val="0"/>
        </w:numPr>
        <w:ind w:left="1134"/>
      </w:pPr>
      <w:r w:rsidRPr="00076310">
        <w:rPr>
          <w:i/>
          <w:iCs/>
        </w:rPr>
        <w:tab/>
        <w:t>Recalling</w:t>
      </w:r>
      <w:r w:rsidRPr="00076310">
        <w:t xml:space="preserve"> decisions </w:t>
      </w:r>
      <w:hyperlink r:id="rId41" w:history="1">
        <w:r w:rsidRPr="00076310">
          <w:rPr>
            <w:rStyle w:val="Hyperlink"/>
          </w:rPr>
          <w:t>3/CMA.2</w:t>
        </w:r>
      </w:hyperlink>
      <w:r w:rsidRPr="00076310">
        <w:t xml:space="preserve"> and </w:t>
      </w:r>
      <w:hyperlink r:id="rId42" w:history="1">
        <w:r w:rsidRPr="00076310">
          <w:rPr>
            <w:rStyle w:val="Hyperlink"/>
          </w:rPr>
          <w:t>16/CMA.5</w:t>
        </w:r>
      </w:hyperlink>
      <w:r w:rsidRPr="00076310">
        <w:t>,</w:t>
      </w:r>
    </w:p>
    <w:p w14:paraId="5CF7528A" w14:textId="618B8D2D" w:rsidR="00C008E9" w:rsidRPr="00076310" w:rsidRDefault="00B977C3" w:rsidP="00B977C3">
      <w:pPr>
        <w:pStyle w:val="RegSingleTxtG"/>
        <w:numPr>
          <w:ilvl w:val="0"/>
          <w:numId w:val="0"/>
        </w:numPr>
        <w:ind w:left="1134"/>
      </w:pPr>
      <w:r w:rsidRPr="00076310">
        <w:rPr>
          <w:bCs/>
        </w:rPr>
        <w:t>1.</w:t>
      </w:r>
      <w:r w:rsidRPr="00076310">
        <w:rPr>
          <w:bCs/>
        </w:rPr>
        <w:tab/>
      </w:r>
      <w:r w:rsidR="00C008E9" w:rsidRPr="00076310">
        <w:rPr>
          <w:i/>
          <w:iCs/>
        </w:rPr>
        <w:t>Recalls</w:t>
      </w:r>
      <w:r w:rsidR="00C008E9" w:rsidRPr="00076310">
        <w:t xml:space="preserve"> </w:t>
      </w:r>
      <w:r w:rsidR="00C008E9" w:rsidRPr="00076310">
        <w:rPr>
          <w:rFonts w:eastAsia="Times New Roman"/>
          <w:lang w:eastAsia="en-US"/>
        </w:rPr>
        <w:t xml:space="preserve">that the Paris Committee on Capacity-building was established in decision </w:t>
      </w:r>
      <w:hyperlink r:id="rId43" w:history="1">
        <w:r w:rsidR="00C008E9" w:rsidRPr="00076310">
          <w:rPr>
            <w:rStyle w:val="Hyperlink"/>
            <w:rFonts w:eastAsia="Times New Roman"/>
            <w:lang w:eastAsia="en-US"/>
          </w:rPr>
          <w:t>1/CP.21</w:t>
        </w:r>
      </w:hyperlink>
      <w:r w:rsidR="00C008E9" w:rsidRPr="00076310">
        <w:rPr>
          <w:rFonts w:eastAsia="Times New Roman"/>
          <w:lang w:eastAsia="en-US"/>
        </w:rPr>
        <w:t xml:space="preserve"> with the aim of addressing gaps and needs, both current and emerging, in implementing capacity-building in developing country Parties and further enhancing capacity-building efforts, including with regard to coherence and coordination of capacity-building activities under the Convention</w:t>
      </w:r>
      <w:r w:rsidR="00C008E9" w:rsidRPr="00076310">
        <w:t>;</w:t>
      </w:r>
    </w:p>
    <w:p w14:paraId="17266F0C" w14:textId="393280FF" w:rsidR="00C008E9" w:rsidRPr="00076310" w:rsidRDefault="00B977C3" w:rsidP="00B977C3">
      <w:pPr>
        <w:pStyle w:val="RegSingleTxtG"/>
        <w:numPr>
          <w:ilvl w:val="0"/>
          <w:numId w:val="0"/>
        </w:numPr>
        <w:ind w:left="1134"/>
      </w:pPr>
      <w:r w:rsidRPr="00076310">
        <w:rPr>
          <w:bCs/>
        </w:rPr>
        <w:t>2.</w:t>
      </w:r>
      <w:r w:rsidRPr="00076310">
        <w:rPr>
          <w:bCs/>
        </w:rPr>
        <w:tab/>
      </w:r>
      <w:r w:rsidR="00C008E9" w:rsidRPr="00076310">
        <w:rPr>
          <w:i/>
          <w:iCs/>
        </w:rPr>
        <w:t>Welcomes</w:t>
      </w:r>
      <w:r w:rsidR="00C008E9" w:rsidRPr="00076310">
        <w:t xml:space="preserve"> </w:t>
      </w:r>
      <w:r w:rsidR="00C008E9" w:rsidRPr="00076310">
        <w:rPr>
          <w:rFonts w:eastAsia="Times New Roman"/>
          <w:lang w:eastAsia="en-US"/>
        </w:rPr>
        <w:t>the annual technical progress reports of the Paris Committee on Capacity-building for 2020, 2021, 2022 and 2023</w:t>
      </w:r>
      <w:r w:rsidR="00C008E9" w:rsidRPr="00076310">
        <w:rPr>
          <w:rStyle w:val="FootnoteReference"/>
        </w:rPr>
        <w:footnoteReference w:id="14"/>
      </w:r>
      <w:r w:rsidR="00C008E9" w:rsidRPr="00076310">
        <w:rPr>
          <w:spacing w:val="-10"/>
        </w:rPr>
        <w:t xml:space="preserve"> </w:t>
      </w:r>
      <w:r w:rsidR="00C008E9" w:rsidRPr="00076310">
        <w:rPr>
          <w:rFonts w:eastAsia="Times New Roman"/>
          <w:lang w:eastAsia="en-US"/>
        </w:rPr>
        <w:t xml:space="preserve">and </w:t>
      </w:r>
      <w:r w:rsidR="00C008E9" w:rsidRPr="00076310">
        <w:rPr>
          <w:rFonts w:eastAsia="Times New Roman"/>
          <w:i/>
          <w:iCs/>
          <w:lang w:eastAsia="en-US"/>
        </w:rPr>
        <w:t>takes note</w:t>
      </w:r>
      <w:r w:rsidR="00C008E9" w:rsidRPr="00076310">
        <w:rPr>
          <w:rFonts w:eastAsia="Times New Roman"/>
          <w:lang w:eastAsia="en-US"/>
        </w:rPr>
        <w:t xml:space="preserve"> of the recommendations contained therein</w:t>
      </w:r>
      <w:r w:rsidR="00C008E9" w:rsidRPr="00076310">
        <w:t>;</w:t>
      </w:r>
    </w:p>
    <w:p w14:paraId="387EDCF4" w14:textId="2B24ADF6" w:rsidR="00C008E9" w:rsidRPr="00076310" w:rsidRDefault="00B977C3" w:rsidP="00B977C3">
      <w:pPr>
        <w:pStyle w:val="RegSingleTxtG"/>
        <w:numPr>
          <w:ilvl w:val="0"/>
          <w:numId w:val="0"/>
        </w:numPr>
        <w:ind w:left="1134"/>
      </w:pPr>
      <w:r w:rsidRPr="00076310">
        <w:rPr>
          <w:bCs/>
        </w:rPr>
        <w:t>3.</w:t>
      </w:r>
      <w:r w:rsidRPr="00076310">
        <w:rPr>
          <w:bCs/>
        </w:rPr>
        <w:tab/>
      </w:r>
      <w:r w:rsidR="00C008E9" w:rsidRPr="00076310">
        <w:rPr>
          <w:i/>
          <w:iCs/>
        </w:rPr>
        <w:t>Reaffirms</w:t>
      </w:r>
      <w:r w:rsidR="00C008E9" w:rsidRPr="00076310">
        <w:rPr>
          <w:spacing w:val="-1"/>
        </w:rPr>
        <w:t xml:space="preserve"> </w:t>
      </w:r>
      <w:r w:rsidR="00C008E9" w:rsidRPr="00076310">
        <w:t>the need to further promote efficiencies and avoid duplication of efforts in the implementation of capacity-building activities under and outside the Convention and the Paris Agreement;</w:t>
      </w:r>
    </w:p>
    <w:p w14:paraId="75EF3BF4" w14:textId="0BC54CEC" w:rsidR="00C008E9" w:rsidRPr="00076310" w:rsidRDefault="00B977C3" w:rsidP="00B977C3">
      <w:pPr>
        <w:pStyle w:val="RegSingleTxtG"/>
        <w:numPr>
          <w:ilvl w:val="0"/>
          <w:numId w:val="0"/>
        </w:numPr>
        <w:ind w:left="1134"/>
      </w:pPr>
      <w:r w:rsidRPr="00076310">
        <w:rPr>
          <w:bCs/>
        </w:rPr>
        <w:t>4.</w:t>
      </w:r>
      <w:r w:rsidRPr="00076310">
        <w:rPr>
          <w:bCs/>
        </w:rPr>
        <w:tab/>
      </w:r>
      <w:r w:rsidR="00C008E9" w:rsidRPr="00076310">
        <w:rPr>
          <w:i/>
          <w:iCs/>
        </w:rPr>
        <w:t>Welcomes</w:t>
      </w:r>
      <w:r w:rsidR="00C008E9" w:rsidRPr="00076310">
        <w:t xml:space="preserve"> the synthesis report on the second review of the Paris Committee on Capacity-building;</w:t>
      </w:r>
      <w:r w:rsidR="00C008E9" w:rsidRPr="00076310">
        <w:rPr>
          <w:rStyle w:val="FootnoteReference"/>
        </w:rPr>
        <w:footnoteReference w:id="15"/>
      </w:r>
    </w:p>
    <w:p w14:paraId="75DBEC22" w14:textId="71C7744B" w:rsidR="00C008E9" w:rsidRPr="00076310" w:rsidRDefault="00B977C3" w:rsidP="00B977C3">
      <w:pPr>
        <w:pStyle w:val="RegSingleTxtG"/>
        <w:numPr>
          <w:ilvl w:val="0"/>
          <w:numId w:val="0"/>
        </w:numPr>
        <w:ind w:left="1134"/>
      </w:pPr>
      <w:r w:rsidRPr="00076310">
        <w:rPr>
          <w:bCs/>
        </w:rPr>
        <w:t>5.</w:t>
      </w:r>
      <w:r w:rsidRPr="00076310">
        <w:rPr>
          <w:bCs/>
        </w:rPr>
        <w:tab/>
      </w:r>
      <w:r w:rsidR="00C008E9" w:rsidRPr="00076310">
        <w:rPr>
          <w:i/>
          <w:iCs/>
        </w:rPr>
        <w:t xml:space="preserve">Recognizes </w:t>
      </w:r>
      <w:r w:rsidR="00C008E9" w:rsidRPr="00076310">
        <w:t>that the following priority areas determined in the first review of the Paris Committee on Capacity-building</w:t>
      </w:r>
      <w:r w:rsidR="00C008E9" w:rsidRPr="00076310">
        <w:rPr>
          <w:rStyle w:val="FootnoteReference"/>
        </w:rPr>
        <w:footnoteReference w:id="16"/>
      </w:r>
      <w:r w:rsidR="00C008E9" w:rsidRPr="00076310">
        <w:t xml:space="preserve"> have helped to focus and guide the work of the Committee, thereby avoiding duplication of efforts in the implementation of capacity-building activities and providing guidance on its operations, planning and implementation of work, and reporting:</w:t>
      </w:r>
    </w:p>
    <w:p w14:paraId="10FED528" w14:textId="7A8F9802" w:rsidR="00C008E9" w:rsidRPr="00076310" w:rsidRDefault="00B977C3" w:rsidP="00B977C3">
      <w:pPr>
        <w:pStyle w:val="RegSingleTxtG2"/>
        <w:numPr>
          <w:ilvl w:val="0"/>
          <w:numId w:val="0"/>
        </w:numPr>
        <w:ind w:left="1134" w:firstLine="567"/>
      </w:pPr>
      <w:r w:rsidRPr="00076310">
        <w:rPr>
          <w:szCs w:val="28"/>
        </w:rPr>
        <w:t>(a)</w:t>
      </w:r>
      <w:r w:rsidRPr="00076310">
        <w:rPr>
          <w:szCs w:val="28"/>
        </w:rPr>
        <w:tab/>
      </w:r>
      <w:r w:rsidR="00C008E9" w:rsidRPr="00076310">
        <w:t>Enhancing coherence and coordination of capacity-building under the Convention with a focus on avoiding duplication of efforts, including through collaboration with bodies under and outside the Convention that engage in activities related to capacity- building, as appropriate and in accordance with their respective mandates;</w:t>
      </w:r>
    </w:p>
    <w:p w14:paraId="1B441C4D" w14:textId="2974A2A0" w:rsidR="00C008E9" w:rsidRPr="00076310" w:rsidRDefault="00B977C3" w:rsidP="00B977C3">
      <w:pPr>
        <w:pStyle w:val="RegSingleTxtG2"/>
        <w:numPr>
          <w:ilvl w:val="0"/>
          <w:numId w:val="0"/>
        </w:numPr>
        <w:ind w:left="1134" w:firstLine="567"/>
      </w:pPr>
      <w:r w:rsidRPr="00076310">
        <w:rPr>
          <w:szCs w:val="28"/>
        </w:rPr>
        <w:t>(b)</w:t>
      </w:r>
      <w:r w:rsidRPr="00076310">
        <w:rPr>
          <w:szCs w:val="28"/>
        </w:rPr>
        <w:tab/>
      </w:r>
      <w:r w:rsidR="00C008E9" w:rsidRPr="00076310">
        <w:t>Identifying capacity gaps and needs, both current and emerging, and recommending ways to address them;</w:t>
      </w:r>
    </w:p>
    <w:p w14:paraId="1EFE755D" w14:textId="3F2C8199" w:rsidR="00C008E9" w:rsidRPr="00076310" w:rsidRDefault="00B977C3" w:rsidP="00B977C3">
      <w:pPr>
        <w:pStyle w:val="RegSingleTxtG2"/>
        <w:numPr>
          <w:ilvl w:val="0"/>
          <w:numId w:val="0"/>
        </w:numPr>
        <w:ind w:left="1134" w:firstLine="567"/>
      </w:pPr>
      <w:r w:rsidRPr="00076310">
        <w:rPr>
          <w:szCs w:val="28"/>
        </w:rPr>
        <w:t>(c)</w:t>
      </w:r>
      <w:r w:rsidRPr="00076310">
        <w:rPr>
          <w:szCs w:val="28"/>
        </w:rPr>
        <w:tab/>
      </w:r>
      <w:r w:rsidR="00C008E9" w:rsidRPr="00076310">
        <w:t xml:space="preserve">Promoting awareness-raising, knowledge- and information-sharing and stakeholder engagement with bodies and relevant actors under and outside the Convention, as appropriate and in accordance with their respective mandates; </w:t>
      </w:r>
    </w:p>
    <w:p w14:paraId="22E93DE3" w14:textId="6A8D0603" w:rsidR="00C008E9" w:rsidRPr="00076310" w:rsidRDefault="00B977C3" w:rsidP="00B977C3">
      <w:pPr>
        <w:pStyle w:val="RegSingleTxtG"/>
        <w:numPr>
          <w:ilvl w:val="0"/>
          <w:numId w:val="0"/>
        </w:numPr>
        <w:ind w:left="1134"/>
      </w:pPr>
      <w:r w:rsidRPr="00076310">
        <w:rPr>
          <w:bCs/>
        </w:rPr>
        <w:t>6.</w:t>
      </w:r>
      <w:r w:rsidRPr="00076310">
        <w:rPr>
          <w:bCs/>
        </w:rPr>
        <w:tab/>
      </w:r>
      <w:r w:rsidR="00C008E9" w:rsidRPr="00076310">
        <w:rPr>
          <w:i/>
          <w:iCs/>
        </w:rPr>
        <w:t>Welcomes</w:t>
      </w:r>
      <w:r w:rsidR="00C008E9" w:rsidRPr="00076310">
        <w:t xml:space="preserve"> the progress of the Paris Committee on Capacity-building in implementing its workplan for 2021–2024</w:t>
      </w:r>
      <w:r w:rsidR="00E413AC" w:rsidRPr="00076310">
        <w:rPr>
          <w:rStyle w:val="FootnoteReference"/>
        </w:rPr>
        <w:footnoteReference w:id="17"/>
      </w:r>
      <w:r w:rsidR="00C008E9" w:rsidRPr="00076310">
        <w:t xml:space="preserve"> in accordance with its priority areas;</w:t>
      </w:r>
    </w:p>
    <w:p w14:paraId="68F803C8" w14:textId="04E89AF3" w:rsidR="00C008E9" w:rsidRPr="00076310" w:rsidRDefault="00B977C3" w:rsidP="00B977C3">
      <w:pPr>
        <w:pStyle w:val="RegSingleTxtG"/>
        <w:numPr>
          <w:ilvl w:val="0"/>
          <w:numId w:val="0"/>
        </w:numPr>
        <w:ind w:left="1134"/>
      </w:pPr>
      <w:r w:rsidRPr="00076310">
        <w:rPr>
          <w:bCs/>
        </w:rPr>
        <w:t>7.</w:t>
      </w:r>
      <w:r w:rsidRPr="00076310">
        <w:rPr>
          <w:bCs/>
        </w:rPr>
        <w:tab/>
      </w:r>
      <w:r w:rsidR="00C008E9" w:rsidRPr="00076310">
        <w:rPr>
          <w:i/>
          <w:iCs/>
        </w:rPr>
        <w:t>Also welcomes</w:t>
      </w:r>
      <w:r w:rsidR="00C008E9" w:rsidRPr="00076310">
        <w:t xml:space="preserve"> the activities undertaken under the priority areas referred to in paragraph 5 above, including the work under the informal coordination group for capacity-building under the Convention and the Paris Agreement, such as the publication of its six e</w:t>
      </w:r>
      <w:r w:rsidR="00C008E9" w:rsidRPr="00076310">
        <w:noBreakHyphen/>
        <w:t>booklets; the PCCB Network; and the 3</w:t>
      </w:r>
      <w:r w:rsidR="00C008E9" w:rsidRPr="00076310">
        <w:rPr>
          <w:vertAlign w:val="superscript"/>
        </w:rPr>
        <w:t>rd</w:t>
      </w:r>
      <w:r w:rsidR="00C008E9" w:rsidRPr="00076310">
        <w:t>, 4</w:t>
      </w:r>
      <w:r w:rsidR="00C008E9" w:rsidRPr="00076310">
        <w:rPr>
          <w:vertAlign w:val="superscript"/>
        </w:rPr>
        <w:t>th</w:t>
      </w:r>
      <w:r w:rsidR="00C008E9" w:rsidRPr="00076310">
        <w:t>, 5</w:t>
      </w:r>
      <w:r w:rsidR="00C008E9" w:rsidRPr="00076310">
        <w:rPr>
          <w:vertAlign w:val="superscript"/>
        </w:rPr>
        <w:t>th</w:t>
      </w:r>
      <w:r w:rsidR="00C008E9" w:rsidRPr="00076310">
        <w:t xml:space="preserve"> and 6</w:t>
      </w:r>
      <w:r w:rsidR="00C008E9" w:rsidRPr="00076310">
        <w:rPr>
          <w:vertAlign w:val="superscript"/>
        </w:rPr>
        <w:t>th</w:t>
      </w:r>
      <w:r w:rsidR="00C008E9" w:rsidRPr="00076310">
        <w:t xml:space="preserve"> Capacity-building Hubs; and the work relating to the PCCB toolkit for assessing capacity gaps and needs in implementing the Paris Agreement;</w:t>
      </w:r>
    </w:p>
    <w:p w14:paraId="0DB5F317" w14:textId="1C4E5A3D" w:rsidR="00C008E9" w:rsidRPr="00076310" w:rsidRDefault="00B977C3" w:rsidP="00B977C3">
      <w:pPr>
        <w:pStyle w:val="RegSingleTxtG"/>
        <w:numPr>
          <w:ilvl w:val="0"/>
          <w:numId w:val="0"/>
        </w:numPr>
        <w:ind w:left="1134"/>
      </w:pPr>
      <w:r w:rsidRPr="00076310">
        <w:rPr>
          <w:bCs/>
        </w:rPr>
        <w:t>8.</w:t>
      </w:r>
      <w:r w:rsidRPr="00076310">
        <w:rPr>
          <w:bCs/>
        </w:rPr>
        <w:tab/>
      </w:r>
      <w:r w:rsidR="00C008E9" w:rsidRPr="00076310">
        <w:rPr>
          <w:i/>
          <w:iCs/>
        </w:rPr>
        <w:t xml:space="preserve">Decides </w:t>
      </w:r>
      <w:r w:rsidR="00C008E9" w:rsidRPr="00076310">
        <w:t>that the work of the Paris Committee on Capacity-building shall be guided by the priority areas set out in the annex;</w:t>
      </w:r>
    </w:p>
    <w:p w14:paraId="183B6E42" w14:textId="0B000F0F" w:rsidR="00C008E9" w:rsidRPr="00076310" w:rsidRDefault="00B977C3" w:rsidP="00B977C3">
      <w:pPr>
        <w:pStyle w:val="RegSingleTxtG"/>
        <w:numPr>
          <w:ilvl w:val="0"/>
          <w:numId w:val="0"/>
        </w:numPr>
        <w:ind w:left="1134"/>
      </w:pPr>
      <w:r w:rsidRPr="00076310">
        <w:rPr>
          <w:bCs/>
        </w:rPr>
        <w:lastRenderedPageBreak/>
        <w:t>9.</w:t>
      </w:r>
      <w:r w:rsidRPr="00076310">
        <w:rPr>
          <w:bCs/>
        </w:rPr>
        <w:tab/>
      </w:r>
      <w:r w:rsidR="00C008E9" w:rsidRPr="00076310">
        <w:rPr>
          <w:i/>
          <w:iCs/>
        </w:rPr>
        <w:t>Also decides</w:t>
      </w:r>
      <w:r w:rsidR="00C008E9" w:rsidRPr="00076310">
        <w:t xml:space="preserve"> that, going forward and subject to the availability of resources, the Paris Committee on Capacity-building shall conduct the activities set out in the annex in accordance with the priority areas referred to therein</w:t>
      </w:r>
      <w:r w:rsidR="00C008E9" w:rsidRPr="00076310">
        <w:rPr>
          <w:cs/>
        </w:rPr>
        <w:t>;</w:t>
      </w:r>
    </w:p>
    <w:p w14:paraId="3B019698" w14:textId="3E562CC3" w:rsidR="00C008E9" w:rsidRPr="00076310" w:rsidRDefault="00B977C3" w:rsidP="00B977C3">
      <w:pPr>
        <w:pStyle w:val="RegSingleTxtG"/>
        <w:numPr>
          <w:ilvl w:val="0"/>
          <w:numId w:val="0"/>
        </w:numPr>
        <w:ind w:left="1134"/>
      </w:pPr>
      <w:r w:rsidRPr="00076310">
        <w:rPr>
          <w:bCs/>
        </w:rPr>
        <w:t>10.</w:t>
      </w:r>
      <w:r w:rsidRPr="00076310">
        <w:rPr>
          <w:bCs/>
        </w:rPr>
        <w:tab/>
      </w:r>
      <w:r w:rsidR="00C008E9" w:rsidRPr="00076310">
        <w:rPr>
          <w:i/>
          <w:iCs/>
        </w:rPr>
        <w:t xml:space="preserve">Further decides </w:t>
      </w:r>
      <w:r w:rsidR="00C008E9" w:rsidRPr="00076310">
        <w:t>that the Paris Committee on Capacity-building shall work on any additional activities that may be assigned to it by the Conference of the Parties serving as the meeting of the Parties to the Paris Agreement within its mandate, subject to the availability of resources;</w:t>
      </w:r>
    </w:p>
    <w:p w14:paraId="46FB1D09" w14:textId="1FDB6248" w:rsidR="00C008E9" w:rsidRPr="00076310" w:rsidRDefault="00B977C3" w:rsidP="00B977C3">
      <w:pPr>
        <w:pStyle w:val="RegSingleTxtG"/>
        <w:numPr>
          <w:ilvl w:val="0"/>
          <w:numId w:val="0"/>
        </w:numPr>
        <w:ind w:left="1134"/>
      </w:pPr>
      <w:r w:rsidRPr="00076310">
        <w:rPr>
          <w:bCs/>
        </w:rPr>
        <w:t>11.</w:t>
      </w:r>
      <w:r w:rsidRPr="00076310">
        <w:rPr>
          <w:bCs/>
        </w:rPr>
        <w:tab/>
      </w:r>
      <w:r w:rsidR="00C008E9" w:rsidRPr="00076310">
        <w:rPr>
          <w:i/>
          <w:iCs/>
        </w:rPr>
        <w:t>Decides</w:t>
      </w:r>
      <w:r w:rsidR="00C008E9" w:rsidRPr="00076310">
        <w:t xml:space="preserve"> to extend the Paris Committee on Capacity-building for five years and to review its progress and need for extension at the eleventh session of the Conference of the Parties serving as the meeting of the Parties to the Paris Agreement (</w:t>
      </w:r>
      <w:r w:rsidR="00E71DF9" w:rsidRPr="00076310">
        <w:rPr>
          <w:rFonts w:eastAsia="Times New Roman"/>
          <w:lang w:eastAsia="en-US"/>
        </w:rPr>
        <w:t>November</w:t>
      </w:r>
      <w:r w:rsidR="00E71DF9" w:rsidRPr="00076310">
        <w:t xml:space="preserve"> </w:t>
      </w:r>
      <w:r w:rsidR="00C008E9" w:rsidRPr="00076310">
        <w:t>2029);</w:t>
      </w:r>
    </w:p>
    <w:p w14:paraId="2A95B79D" w14:textId="54F04030" w:rsidR="00C008E9" w:rsidRPr="00076310" w:rsidRDefault="00B977C3" w:rsidP="00B977C3">
      <w:pPr>
        <w:pStyle w:val="RegSingleTxtG"/>
        <w:numPr>
          <w:ilvl w:val="0"/>
          <w:numId w:val="0"/>
        </w:numPr>
        <w:ind w:left="1134"/>
      </w:pPr>
      <w:r w:rsidRPr="00076310">
        <w:rPr>
          <w:bCs/>
        </w:rPr>
        <w:t>12.</w:t>
      </w:r>
      <w:r w:rsidRPr="00076310">
        <w:rPr>
          <w:bCs/>
        </w:rPr>
        <w:tab/>
      </w:r>
      <w:r w:rsidR="00C008E9" w:rsidRPr="00076310">
        <w:rPr>
          <w:i/>
          <w:iCs/>
        </w:rPr>
        <w:t>Requests</w:t>
      </w:r>
      <w:r w:rsidR="00C008E9" w:rsidRPr="00076310">
        <w:rPr>
          <w:spacing w:val="-5"/>
        </w:rPr>
        <w:t xml:space="preserve"> </w:t>
      </w:r>
      <w:r w:rsidR="00C008E9" w:rsidRPr="00076310">
        <w:t>the Subsidiary Body for Implementation to initiate at its sixty-eighth session (</w:t>
      </w:r>
      <w:r w:rsidR="00E71DF9" w:rsidRPr="00076310">
        <w:rPr>
          <w:rFonts w:eastAsia="Times New Roman"/>
          <w:lang w:eastAsia="en-US"/>
        </w:rPr>
        <w:t xml:space="preserve">June </w:t>
      </w:r>
      <w:r w:rsidR="00C008E9" w:rsidRPr="00076310">
        <w:t xml:space="preserve">2028) the preparation of the terms of reference for the third review of the Paris Committee on Capacity-building with a view to recommending a </w:t>
      </w:r>
      <w:r w:rsidR="00701815" w:rsidRPr="00076310">
        <w:rPr>
          <w:rFonts w:eastAsia="Times New Roman"/>
          <w:lang w:eastAsia="en-US"/>
        </w:rPr>
        <w:t>draft</w:t>
      </w:r>
      <w:r w:rsidR="00701815" w:rsidRPr="00076310">
        <w:t xml:space="preserve"> </w:t>
      </w:r>
      <w:r w:rsidR="00C008E9" w:rsidRPr="00076310">
        <w:t>decision for consideration and adoption by the Conference of the Parties serving as the meeting of the Parties to the Paris Agreement at its tenth session (</w:t>
      </w:r>
      <w:r w:rsidR="00E71DF9" w:rsidRPr="00076310">
        <w:rPr>
          <w:rFonts w:eastAsia="Times New Roman"/>
          <w:lang w:eastAsia="en-US"/>
        </w:rPr>
        <w:t>November</w:t>
      </w:r>
      <w:r w:rsidR="00E71DF9" w:rsidRPr="00076310">
        <w:t xml:space="preserve"> </w:t>
      </w:r>
      <w:r w:rsidR="00C008E9" w:rsidRPr="00076310">
        <w:t>2028);</w:t>
      </w:r>
    </w:p>
    <w:p w14:paraId="4CB1D79A" w14:textId="295C4C85" w:rsidR="00C008E9" w:rsidRPr="00076310" w:rsidRDefault="00B977C3" w:rsidP="00B977C3">
      <w:pPr>
        <w:pStyle w:val="RegSingleTxtG"/>
        <w:numPr>
          <w:ilvl w:val="0"/>
          <w:numId w:val="0"/>
        </w:numPr>
        <w:ind w:left="1134"/>
      </w:pPr>
      <w:r w:rsidRPr="00076310">
        <w:rPr>
          <w:bCs/>
        </w:rPr>
        <w:t>13.</w:t>
      </w:r>
      <w:r w:rsidRPr="00076310">
        <w:rPr>
          <w:bCs/>
        </w:rPr>
        <w:tab/>
      </w:r>
      <w:r w:rsidR="00C008E9" w:rsidRPr="00076310">
        <w:rPr>
          <w:i/>
          <w:iCs/>
        </w:rPr>
        <w:t>Also requests</w:t>
      </w:r>
      <w:r w:rsidR="00C008E9" w:rsidRPr="00076310">
        <w:rPr>
          <w:spacing w:val="-11"/>
        </w:rPr>
        <w:t xml:space="preserve"> </w:t>
      </w:r>
      <w:r w:rsidR="00C008E9" w:rsidRPr="00076310">
        <w:t>the Paris Committee on Capacity-building, at its 9</w:t>
      </w:r>
      <w:r w:rsidR="00C008E9" w:rsidRPr="00076310">
        <w:rPr>
          <w:vertAlign w:val="superscript"/>
        </w:rPr>
        <w:t>th</w:t>
      </w:r>
      <w:r w:rsidR="00C008E9" w:rsidRPr="00076310">
        <w:t xml:space="preserve"> meeting, to develop a workplan for the period of its extension on the basis of the priority areas and activities set out in the annex for consideration by the Conference of the Parties serving as the meeting of the Parties to the Paris Agreement at its seventh session (November 2025);</w:t>
      </w:r>
    </w:p>
    <w:p w14:paraId="5DA9196B" w14:textId="072ECC32" w:rsidR="00C008E9" w:rsidRPr="00076310" w:rsidRDefault="00B977C3" w:rsidP="00B977C3">
      <w:pPr>
        <w:pStyle w:val="RegSingleTxtG"/>
        <w:numPr>
          <w:ilvl w:val="0"/>
          <w:numId w:val="0"/>
        </w:numPr>
        <w:ind w:left="1134"/>
        <w:rPr>
          <w:color w:val="1D1B11"/>
        </w:rPr>
      </w:pPr>
      <w:r w:rsidRPr="00076310">
        <w:rPr>
          <w:bCs/>
          <w:color w:val="1D1B11"/>
        </w:rPr>
        <w:t>14.</w:t>
      </w:r>
      <w:r w:rsidRPr="00076310">
        <w:rPr>
          <w:bCs/>
          <w:color w:val="1D1B11"/>
        </w:rPr>
        <w:tab/>
      </w:r>
      <w:r w:rsidR="00C008E9" w:rsidRPr="00076310">
        <w:rPr>
          <w:i/>
          <w:iCs/>
        </w:rPr>
        <w:t>Further requests</w:t>
      </w:r>
      <w:r w:rsidR="00C008E9" w:rsidRPr="00076310">
        <w:t xml:space="preserve"> that the workplan referred to in paragraph </w:t>
      </w:r>
      <w:r w:rsidR="00C008E9" w:rsidRPr="00076310">
        <w:rPr>
          <w:cs/>
        </w:rPr>
        <w:t>‎</w:t>
      </w:r>
      <w:r w:rsidR="00C008E9" w:rsidRPr="00076310">
        <w:t>13 above include core elements such as priority areas, activities, deliverables, timelines and expected results in relation to the priority areas referred to in the annex;</w:t>
      </w:r>
    </w:p>
    <w:p w14:paraId="3B40FBFB" w14:textId="633519E2" w:rsidR="00C008E9" w:rsidRPr="00076310" w:rsidRDefault="00B977C3" w:rsidP="00B977C3">
      <w:pPr>
        <w:pStyle w:val="RegSingleTxtG"/>
        <w:numPr>
          <w:ilvl w:val="0"/>
          <w:numId w:val="0"/>
        </w:numPr>
        <w:ind w:left="1134"/>
      </w:pPr>
      <w:r w:rsidRPr="00076310">
        <w:rPr>
          <w:bCs/>
        </w:rPr>
        <w:t>15.</w:t>
      </w:r>
      <w:r w:rsidRPr="00076310">
        <w:rPr>
          <w:bCs/>
        </w:rPr>
        <w:tab/>
      </w:r>
      <w:r w:rsidR="00C008E9" w:rsidRPr="00076310">
        <w:rPr>
          <w:i/>
          <w:iCs/>
        </w:rPr>
        <w:t>Requests</w:t>
      </w:r>
      <w:r w:rsidR="00C008E9" w:rsidRPr="00076310">
        <w:t xml:space="preserve"> the Paris Committee on Capacity-building to report on the expected work under its workplan and on the progress, outcomes, impacts and effectiveness of the activities in its workplan in its annual technical progress report;</w:t>
      </w:r>
    </w:p>
    <w:p w14:paraId="0B88F9E8" w14:textId="41B1F5F2" w:rsidR="00C008E9" w:rsidRPr="00076310" w:rsidRDefault="00B977C3" w:rsidP="00B977C3">
      <w:pPr>
        <w:pStyle w:val="RegSingleTxtG"/>
        <w:numPr>
          <w:ilvl w:val="0"/>
          <w:numId w:val="0"/>
        </w:numPr>
        <w:ind w:left="1134"/>
      </w:pPr>
      <w:r w:rsidRPr="00076310">
        <w:rPr>
          <w:bCs/>
        </w:rPr>
        <w:t>16.</w:t>
      </w:r>
      <w:r w:rsidRPr="00076310">
        <w:rPr>
          <w:bCs/>
        </w:rPr>
        <w:tab/>
      </w:r>
      <w:r w:rsidR="00C008E9" w:rsidRPr="00076310">
        <w:rPr>
          <w:i/>
          <w:iCs/>
        </w:rPr>
        <w:t>Also requests</w:t>
      </w:r>
      <w:r w:rsidR="00C008E9" w:rsidRPr="00076310">
        <w:t xml:space="preserve"> the Paris Committee on Capacity-building to extend its current workplan until a new workplan is agreed;</w:t>
      </w:r>
    </w:p>
    <w:p w14:paraId="552E6C0E" w14:textId="05379DEB" w:rsidR="00C008E9" w:rsidRPr="00076310" w:rsidRDefault="00B977C3" w:rsidP="00B977C3">
      <w:pPr>
        <w:pStyle w:val="RegSingleTxtG"/>
        <w:numPr>
          <w:ilvl w:val="0"/>
          <w:numId w:val="0"/>
        </w:numPr>
        <w:ind w:left="1134"/>
      </w:pPr>
      <w:r w:rsidRPr="00076310">
        <w:rPr>
          <w:bCs/>
        </w:rPr>
        <w:t>17.</w:t>
      </w:r>
      <w:r w:rsidRPr="00076310">
        <w:rPr>
          <w:bCs/>
        </w:rPr>
        <w:tab/>
      </w:r>
      <w:r w:rsidR="00C008E9" w:rsidRPr="00076310">
        <w:rPr>
          <w:i/>
          <w:iCs/>
        </w:rPr>
        <w:t xml:space="preserve">Invites </w:t>
      </w:r>
      <w:r w:rsidR="00C008E9" w:rsidRPr="00076310">
        <w:t>Parties and relevant institutions, as appropriate, to provide support and resources to the Paris Committee on Capacity-building for implementing its workplan in the light of the aim</w:t>
      </w:r>
      <w:r w:rsidR="00C008E9" w:rsidRPr="00076310">
        <w:rPr>
          <w:rStyle w:val="FootnoteReference"/>
        </w:rPr>
        <w:footnoteReference w:id="18"/>
      </w:r>
      <w:r w:rsidR="00C008E9" w:rsidRPr="00076310">
        <w:t xml:space="preserve"> of the Committee.</w:t>
      </w:r>
    </w:p>
    <w:p w14:paraId="0E6938AD" w14:textId="5556FD13" w:rsidR="000C0DD7" w:rsidRPr="00076310" w:rsidRDefault="00B977C3" w:rsidP="00B977C3">
      <w:pPr>
        <w:pStyle w:val="RegHChG"/>
        <w:numPr>
          <w:ilvl w:val="0"/>
          <w:numId w:val="0"/>
        </w:numPr>
        <w:tabs>
          <w:tab w:val="left" w:pos="1135"/>
        </w:tabs>
        <w:ind w:left="1135" w:hanging="454"/>
        <w:sectPr w:rsidR="000C0DD7" w:rsidRPr="00076310" w:rsidSect="006A72A1">
          <w:headerReference w:type="even" r:id="rId44"/>
          <w:headerReference w:type="default" r:id="rId45"/>
          <w:footerReference w:type="even" r:id="rId46"/>
          <w:footerReference w:type="default" r:id="rId47"/>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3AF76AAA" w14:textId="77777777" w:rsidR="009E2848" w:rsidRPr="00076310" w:rsidRDefault="009E2848" w:rsidP="009E2848">
      <w:pPr>
        <w:pStyle w:val="HChG"/>
        <w:spacing w:before="0"/>
      </w:pPr>
      <w:r w:rsidRPr="00076310">
        <w:lastRenderedPageBreak/>
        <w:t>Annex</w:t>
      </w:r>
    </w:p>
    <w:p w14:paraId="40C3CD0E" w14:textId="77777777" w:rsidR="009E2848" w:rsidRPr="00076310" w:rsidRDefault="009E2848" w:rsidP="009E2848">
      <w:pPr>
        <w:pStyle w:val="HChG"/>
        <w:tabs>
          <w:tab w:val="clear" w:pos="851"/>
        </w:tabs>
        <w:ind w:firstLine="0"/>
      </w:pPr>
      <w:r w:rsidRPr="00076310">
        <w:t>Priority areas and activities of the Paris Committee on Capacity-building</w:t>
      </w:r>
    </w:p>
    <w:p w14:paraId="329E6F00" w14:textId="29B6653F" w:rsidR="009E2848" w:rsidRPr="00076310" w:rsidRDefault="00B977C3" w:rsidP="00B977C3">
      <w:pPr>
        <w:pStyle w:val="RegSingleTxtG"/>
        <w:numPr>
          <w:ilvl w:val="0"/>
          <w:numId w:val="0"/>
        </w:numPr>
        <w:ind w:left="1134"/>
      </w:pPr>
      <w:r w:rsidRPr="00076310">
        <w:rPr>
          <w:bCs/>
        </w:rPr>
        <w:t>1.</w:t>
      </w:r>
      <w:r w:rsidRPr="00076310">
        <w:rPr>
          <w:bCs/>
        </w:rPr>
        <w:tab/>
      </w:r>
      <w:r w:rsidR="009E2848" w:rsidRPr="00076310">
        <w:t>Priority area (a): enhancing coherence and coordination of capacity-building under the Convention and the Paris Agreement with a focus on avoiding duplication of efforts, including through collaboration with bodies under and outside the Convention and the Paris Agreement that engage in activities related to capacity-building, as appropriate and in accordance with their respective mandates:</w:t>
      </w:r>
    </w:p>
    <w:p w14:paraId="03150F79" w14:textId="15D1B917" w:rsidR="009E2848" w:rsidRPr="00076310" w:rsidRDefault="00B977C3" w:rsidP="00B977C3">
      <w:pPr>
        <w:pStyle w:val="RegSingleTxtG2"/>
        <w:numPr>
          <w:ilvl w:val="0"/>
          <w:numId w:val="0"/>
        </w:numPr>
        <w:ind w:left="1134" w:firstLine="567"/>
      </w:pPr>
      <w:r w:rsidRPr="00076310">
        <w:rPr>
          <w:szCs w:val="28"/>
        </w:rPr>
        <w:t>(a)</w:t>
      </w:r>
      <w:r w:rsidRPr="00076310">
        <w:rPr>
          <w:szCs w:val="28"/>
        </w:rPr>
        <w:tab/>
      </w:r>
      <w:r w:rsidR="009E2848" w:rsidRPr="00076310">
        <w:t>Collating and reviewing current and planned capacity-building work of constituted bodies established under the Convention and the Paris Agreement that implement capacity-building activities in order to provide an overview of capacity-building activities, particularly by regularly convening meetings of the informal coordination group for capacity-building under the Convention and the Paris Agreement, and regularly sharing this information with the constituted bodies;</w:t>
      </w:r>
    </w:p>
    <w:p w14:paraId="59FF3879" w14:textId="272371CE" w:rsidR="009E2848" w:rsidRPr="00076310" w:rsidRDefault="00B977C3" w:rsidP="00B977C3">
      <w:pPr>
        <w:pStyle w:val="RegSingleTxtG2"/>
        <w:numPr>
          <w:ilvl w:val="0"/>
          <w:numId w:val="0"/>
        </w:numPr>
        <w:ind w:left="1134" w:firstLine="567"/>
      </w:pPr>
      <w:r w:rsidRPr="00076310">
        <w:rPr>
          <w:szCs w:val="28"/>
        </w:rPr>
        <w:t>(b)</w:t>
      </w:r>
      <w:r w:rsidRPr="00076310">
        <w:rPr>
          <w:szCs w:val="28"/>
        </w:rPr>
        <w:tab/>
      </w:r>
      <w:r w:rsidR="009E2848" w:rsidRPr="00076310">
        <w:t>Providing recommendations to Parties on how to improve coherence and coordination of capacity-building and avoid duplication of efforts;</w:t>
      </w:r>
    </w:p>
    <w:p w14:paraId="2F26578C" w14:textId="7A12325F" w:rsidR="009E2848" w:rsidRPr="00076310" w:rsidRDefault="00B977C3" w:rsidP="00B977C3">
      <w:pPr>
        <w:pStyle w:val="RegSingleTxtG2"/>
        <w:numPr>
          <w:ilvl w:val="0"/>
          <w:numId w:val="0"/>
        </w:numPr>
        <w:ind w:left="1134" w:firstLine="567"/>
      </w:pPr>
      <w:r w:rsidRPr="00076310">
        <w:rPr>
          <w:szCs w:val="28"/>
        </w:rPr>
        <w:t>(c)</w:t>
      </w:r>
      <w:r w:rsidRPr="00076310">
        <w:rPr>
          <w:szCs w:val="28"/>
        </w:rPr>
        <w:tab/>
      </w:r>
      <w:r w:rsidR="009E2848" w:rsidRPr="00076310">
        <w:t>Liaising and engaging with bodies under and outside the Convention and the Paris Agreement that are engaged in implementing capacity-building activities, particularly by coordinating the PCCB Network of interested stakeholders engaged in climate-related capacity-building, with a view to sharing information on good practices, connecting experts and peers across sectors and regions, and contributing to the work of the Paris Committee on Capacity-building in fulfilling its mandate.</w:t>
      </w:r>
    </w:p>
    <w:p w14:paraId="6CF95B51" w14:textId="160FE007" w:rsidR="009E2848" w:rsidRPr="00076310" w:rsidRDefault="00B977C3" w:rsidP="00B977C3">
      <w:pPr>
        <w:pStyle w:val="RegSingleTxtG"/>
        <w:numPr>
          <w:ilvl w:val="0"/>
          <w:numId w:val="0"/>
        </w:numPr>
        <w:ind w:left="1134"/>
      </w:pPr>
      <w:r w:rsidRPr="00076310">
        <w:rPr>
          <w:bCs/>
        </w:rPr>
        <w:t>2.</w:t>
      </w:r>
      <w:r w:rsidRPr="00076310">
        <w:rPr>
          <w:bCs/>
        </w:rPr>
        <w:tab/>
      </w:r>
      <w:r w:rsidR="009E2848" w:rsidRPr="00076310">
        <w:t>Priority area (b): identifying capacity gaps and needs, both current and emerging, and recommending ways to address them:</w:t>
      </w:r>
    </w:p>
    <w:p w14:paraId="35311AE0" w14:textId="2289A872" w:rsidR="009E2848" w:rsidRPr="00076310" w:rsidRDefault="00B977C3" w:rsidP="00B977C3">
      <w:pPr>
        <w:pStyle w:val="RegSingleTxtG2"/>
        <w:numPr>
          <w:ilvl w:val="0"/>
          <w:numId w:val="0"/>
        </w:numPr>
        <w:ind w:left="1134" w:firstLine="567"/>
      </w:pPr>
      <w:r w:rsidRPr="00076310">
        <w:rPr>
          <w:szCs w:val="28"/>
        </w:rPr>
        <w:t>(a)</w:t>
      </w:r>
      <w:r w:rsidRPr="00076310">
        <w:rPr>
          <w:szCs w:val="28"/>
        </w:rPr>
        <w:tab/>
      </w:r>
      <w:r w:rsidR="009E2848" w:rsidRPr="00076310">
        <w:t>Interacting with other constituted bodies, particularly through the informal coordination group for capacity-building under the Convention and the Paris Agreement, to allow the Paris Committee on Capacity-building to gather information on what they are doing to address capacity gaps and needs in areas relevant to their mandates to provide input to their work, as appropriate;</w:t>
      </w:r>
    </w:p>
    <w:p w14:paraId="37E0E54F" w14:textId="241A5DB5" w:rsidR="009E2848" w:rsidRPr="00076310" w:rsidRDefault="00B977C3" w:rsidP="00B977C3">
      <w:pPr>
        <w:pStyle w:val="RegSingleTxtG2"/>
        <w:numPr>
          <w:ilvl w:val="0"/>
          <w:numId w:val="0"/>
        </w:numPr>
        <w:ind w:left="1134" w:firstLine="567"/>
      </w:pPr>
      <w:r w:rsidRPr="00076310">
        <w:rPr>
          <w:szCs w:val="28"/>
        </w:rPr>
        <w:t>(b)</w:t>
      </w:r>
      <w:r w:rsidRPr="00076310">
        <w:rPr>
          <w:szCs w:val="28"/>
        </w:rPr>
        <w:tab/>
      </w:r>
      <w:r w:rsidR="009E2848" w:rsidRPr="00076310">
        <w:t>Continuing efforts to gather and promote the development and dissemination of tools and methodologies for implementing capacity-building activities, in particular through the capacity-building portal;</w:t>
      </w:r>
      <w:r w:rsidR="009E2848" w:rsidRPr="00076310">
        <w:rPr>
          <w:rStyle w:val="FootnoteReference"/>
        </w:rPr>
        <w:footnoteReference w:id="19"/>
      </w:r>
    </w:p>
    <w:p w14:paraId="49C9CAAF" w14:textId="3D91F96B" w:rsidR="009E2848" w:rsidRPr="00076310" w:rsidRDefault="00B977C3" w:rsidP="00B977C3">
      <w:pPr>
        <w:pStyle w:val="RegSingleTxtG2"/>
        <w:numPr>
          <w:ilvl w:val="0"/>
          <w:numId w:val="0"/>
        </w:numPr>
        <w:ind w:left="1134" w:firstLine="567"/>
      </w:pPr>
      <w:r w:rsidRPr="00076310">
        <w:rPr>
          <w:szCs w:val="28"/>
        </w:rPr>
        <w:t>(c)</w:t>
      </w:r>
      <w:r w:rsidRPr="00076310">
        <w:rPr>
          <w:szCs w:val="28"/>
        </w:rPr>
        <w:tab/>
      </w:r>
      <w:r w:rsidR="009E2848" w:rsidRPr="00076310">
        <w:t>Collating, reviewing and sharing information on experience, good practices and lessons learned related to enhancing the ownership of developing countries of building and maintaining capacity, and providing recommendations in this regard.</w:t>
      </w:r>
    </w:p>
    <w:p w14:paraId="5D71843F" w14:textId="28B4DD13" w:rsidR="009E2848" w:rsidRPr="00076310" w:rsidRDefault="00B977C3" w:rsidP="00B977C3">
      <w:pPr>
        <w:pStyle w:val="RegSingleTxtG"/>
        <w:numPr>
          <w:ilvl w:val="0"/>
          <w:numId w:val="0"/>
        </w:numPr>
        <w:ind w:left="1134"/>
      </w:pPr>
      <w:r w:rsidRPr="00076310">
        <w:rPr>
          <w:bCs/>
        </w:rPr>
        <w:t>3.</w:t>
      </w:r>
      <w:r w:rsidRPr="00076310">
        <w:rPr>
          <w:bCs/>
        </w:rPr>
        <w:tab/>
      </w:r>
      <w:r w:rsidR="009E2848" w:rsidRPr="00076310">
        <w:t>Priority area (c): promoting awareness-raising, knowledge- and information-sharing and stakeholder</w:t>
      </w:r>
      <w:r w:rsidR="009E2848" w:rsidRPr="00076310">
        <w:rPr>
          <w:spacing w:val="-13"/>
        </w:rPr>
        <w:t xml:space="preserve"> </w:t>
      </w:r>
      <w:r w:rsidR="009E2848" w:rsidRPr="00076310">
        <w:t>engagement with bodies and relevant actors under and outside the Convention and the Paris Agreement, as appropriate and in accordance with their respective mandates:</w:t>
      </w:r>
    </w:p>
    <w:p w14:paraId="66EB5B92" w14:textId="1F194D3D" w:rsidR="009E2848" w:rsidRPr="00076310" w:rsidRDefault="00B977C3" w:rsidP="00B977C3">
      <w:pPr>
        <w:pStyle w:val="RegSingleTxtG2"/>
        <w:numPr>
          <w:ilvl w:val="0"/>
          <w:numId w:val="0"/>
        </w:numPr>
        <w:ind w:left="1134" w:firstLine="567"/>
      </w:pPr>
      <w:r w:rsidRPr="00076310">
        <w:rPr>
          <w:szCs w:val="28"/>
        </w:rPr>
        <w:t>(a)</w:t>
      </w:r>
      <w:r w:rsidRPr="00076310">
        <w:rPr>
          <w:szCs w:val="28"/>
        </w:rPr>
        <w:tab/>
      </w:r>
      <w:r w:rsidR="009E2848" w:rsidRPr="00076310">
        <w:t>Collecting information from relevant sources, including the Durban Forum and the informal coordination group for capacity-building under the Convention and the Paris Agreement, on good practices, experience and lessons learned related to capacity-building, and disseminating this information, including via the capacity-building portal, with the aim of addressing gaps and needs related to implementing capacity-building;</w:t>
      </w:r>
    </w:p>
    <w:p w14:paraId="6E24E573" w14:textId="105B7161" w:rsidR="009E2848" w:rsidRPr="00076310" w:rsidRDefault="00B977C3" w:rsidP="00B977C3">
      <w:pPr>
        <w:pStyle w:val="RegSingleTxtG2"/>
        <w:numPr>
          <w:ilvl w:val="0"/>
          <w:numId w:val="0"/>
        </w:numPr>
        <w:ind w:left="1134" w:firstLine="567"/>
      </w:pPr>
      <w:r w:rsidRPr="00076310">
        <w:rPr>
          <w:szCs w:val="28"/>
        </w:rPr>
        <w:t>(b)</w:t>
      </w:r>
      <w:r w:rsidRPr="00076310">
        <w:rPr>
          <w:szCs w:val="28"/>
        </w:rPr>
        <w:tab/>
      </w:r>
      <w:r w:rsidR="009E2848" w:rsidRPr="00076310">
        <w:t>Providing recommendations to Parties on:</w:t>
      </w:r>
    </w:p>
    <w:p w14:paraId="18835ED2" w14:textId="25001CBE" w:rsidR="009E2848" w:rsidRPr="00076310" w:rsidRDefault="00B977C3" w:rsidP="00B977C3">
      <w:pPr>
        <w:pStyle w:val="RegSingleTxtG3"/>
        <w:numPr>
          <w:ilvl w:val="0"/>
          <w:numId w:val="0"/>
        </w:numPr>
        <w:ind w:left="1701"/>
      </w:pPr>
      <w:r w:rsidRPr="00076310">
        <w:t>(i)</w:t>
      </w:r>
      <w:r w:rsidRPr="00076310">
        <w:tab/>
      </w:r>
      <w:r w:rsidR="009E2848" w:rsidRPr="00076310">
        <w:t xml:space="preserve">Enhancing the sharing of good practices, experience and lessons learned related to capacity-building among relevant bodies under and outside the Convention </w:t>
      </w:r>
      <w:r w:rsidR="009E2848" w:rsidRPr="00076310">
        <w:lastRenderedPageBreak/>
        <w:t>and the Paris Agreement, as appropriate and in accordance with their respective mandates;</w:t>
      </w:r>
    </w:p>
    <w:p w14:paraId="02D96374" w14:textId="77F59FCB" w:rsidR="009E2848" w:rsidRPr="00076310" w:rsidRDefault="00B977C3" w:rsidP="00B977C3">
      <w:pPr>
        <w:pStyle w:val="RegSingleTxtG3"/>
        <w:numPr>
          <w:ilvl w:val="0"/>
          <w:numId w:val="0"/>
        </w:numPr>
        <w:ind w:left="1701"/>
      </w:pPr>
      <w:r w:rsidRPr="00076310">
        <w:t>(ii)</w:t>
      </w:r>
      <w:r w:rsidRPr="00076310">
        <w:tab/>
      </w:r>
      <w:r w:rsidR="009E2848" w:rsidRPr="00076310">
        <w:t>Potential areas of collaborative work with those bodies whose work is relevant to the Paris Committee on Capacity-building and its workplan, as appropriate and in accordance within their respective mandates;</w:t>
      </w:r>
    </w:p>
    <w:p w14:paraId="68C8FF5A" w14:textId="610AD761" w:rsidR="009E2848" w:rsidRPr="00076310" w:rsidRDefault="00B977C3" w:rsidP="00B977C3">
      <w:pPr>
        <w:pStyle w:val="RegSingleTxtG3"/>
        <w:numPr>
          <w:ilvl w:val="0"/>
          <w:numId w:val="0"/>
        </w:numPr>
        <w:ind w:left="1701"/>
      </w:pPr>
      <w:r w:rsidRPr="00076310">
        <w:t>(iii)</w:t>
      </w:r>
      <w:r w:rsidRPr="00076310">
        <w:tab/>
      </w:r>
      <w:r w:rsidR="009E2848" w:rsidRPr="00076310">
        <w:t>How information from the Durban Forum can be utilized by bodies under and outside the Convention and the Paris Agreement;</w:t>
      </w:r>
    </w:p>
    <w:p w14:paraId="61F56DD3" w14:textId="79A8EFF7" w:rsidR="009E2848" w:rsidRPr="00076310" w:rsidRDefault="00B977C3" w:rsidP="00B977C3">
      <w:pPr>
        <w:pStyle w:val="RegSingleTxtG2"/>
        <w:numPr>
          <w:ilvl w:val="0"/>
          <w:numId w:val="0"/>
        </w:numPr>
        <w:ind w:left="1134" w:firstLine="567"/>
      </w:pPr>
      <w:r w:rsidRPr="00076310">
        <w:rPr>
          <w:szCs w:val="28"/>
        </w:rPr>
        <w:t>(c)</w:t>
      </w:r>
      <w:r w:rsidRPr="00076310">
        <w:rPr>
          <w:szCs w:val="28"/>
        </w:rPr>
        <w:tab/>
      </w:r>
      <w:r w:rsidR="009E2848" w:rsidRPr="00076310">
        <w:t xml:space="preserve">Organizing the annual Capacity-building Hub </w:t>
      </w:r>
      <w:r w:rsidR="00AA1106" w:rsidRPr="00076310">
        <w:t xml:space="preserve">held </w:t>
      </w:r>
      <w:r w:rsidR="009E2848" w:rsidRPr="00076310">
        <w:t>at the sessions of the Conference of the Parties and the Conference of the Parties serving as the meeting of the Parties to the Paris Agreement;</w:t>
      </w:r>
    </w:p>
    <w:p w14:paraId="7E6E3070" w14:textId="3C53E5F0" w:rsidR="000C0DD7" w:rsidRPr="00076310" w:rsidRDefault="00B977C3" w:rsidP="00B977C3">
      <w:pPr>
        <w:pStyle w:val="RegSingleTxtG2"/>
        <w:numPr>
          <w:ilvl w:val="0"/>
          <w:numId w:val="0"/>
        </w:numPr>
        <w:ind w:left="1134" w:firstLine="567"/>
      </w:pPr>
      <w:r w:rsidRPr="00076310">
        <w:rPr>
          <w:szCs w:val="28"/>
        </w:rPr>
        <w:t>(d)</w:t>
      </w:r>
      <w:r w:rsidRPr="00076310">
        <w:rPr>
          <w:szCs w:val="28"/>
        </w:rPr>
        <w:tab/>
      </w:r>
      <w:r w:rsidR="009E2848" w:rsidRPr="00076310">
        <w:t>Promoting strategic stakeholder engagement through, inter alia, targeted outreach activities as set out in the workplan to foster exchange on capacity-building at the national and regional level, including through regional climate weeks, as appropriate, and subject to the availability of resources.</w:t>
      </w:r>
    </w:p>
    <w:p w14:paraId="04B58442" w14:textId="5E87305D" w:rsidR="009E2848" w:rsidRPr="00076310" w:rsidRDefault="00E329CF" w:rsidP="009E2848">
      <w:pPr>
        <w:pStyle w:val="RegSingleTxtG2"/>
        <w:numPr>
          <w:ilvl w:val="0"/>
          <w:numId w:val="0"/>
        </w:numPr>
        <w:spacing w:after="0"/>
        <w:ind w:left="1701"/>
        <w:jc w:val="right"/>
        <w:rPr>
          <w:i/>
          <w:iCs/>
        </w:rPr>
      </w:pPr>
      <w:r w:rsidRPr="00076310">
        <w:rPr>
          <w:i/>
          <w:iCs/>
        </w:rPr>
        <w:t>5</w:t>
      </w:r>
      <w:r w:rsidRPr="00076310">
        <w:rPr>
          <w:i/>
          <w:iCs/>
          <w:vertAlign w:val="superscript"/>
        </w:rPr>
        <w:t>th</w:t>
      </w:r>
      <w:r w:rsidRPr="00076310">
        <w:rPr>
          <w:i/>
          <w:iCs/>
        </w:rPr>
        <w:t xml:space="preserve"> </w:t>
      </w:r>
      <w:r w:rsidR="009E2848" w:rsidRPr="00076310">
        <w:rPr>
          <w:i/>
          <w:iCs/>
        </w:rPr>
        <w:t>plenary meeting</w:t>
      </w:r>
    </w:p>
    <w:p w14:paraId="0E46B302" w14:textId="550E10A3" w:rsidR="009E2848" w:rsidRPr="00076310" w:rsidRDefault="00E329CF" w:rsidP="009E2848">
      <w:pPr>
        <w:pStyle w:val="RegSingleTxtG2"/>
        <w:numPr>
          <w:ilvl w:val="0"/>
          <w:numId w:val="0"/>
        </w:numPr>
        <w:spacing w:after="0"/>
        <w:ind w:left="1701"/>
        <w:jc w:val="right"/>
        <w:rPr>
          <w:i/>
          <w:iCs/>
        </w:rPr>
      </w:pPr>
      <w:r w:rsidRPr="00076310">
        <w:rPr>
          <w:i/>
          <w:iCs/>
        </w:rPr>
        <w:t>18</w:t>
      </w:r>
      <w:r w:rsidR="009E2848" w:rsidRPr="00076310">
        <w:rPr>
          <w:i/>
          <w:iCs/>
        </w:rPr>
        <w:t xml:space="preserve"> November 2024</w:t>
      </w:r>
    </w:p>
    <w:p w14:paraId="21791CDB" w14:textId="77777777" w:rsidR="009E2848" w:rsidRPr="00076310" w:rsidRDefault="009E2848" w:rsidP="00B977C3">
      <w:pPr>
        <w:pStyle w:val="RegHChG"/>
        <w:numPr>
          <w:ilvl w:val="0"/>
          <w:numId w:val="0"/>
        </w:numPr>
        <w:ind w:left="1135" w:hanging="454"/>
      </w:pPr>
    </w:p>
    <w:p w14:paraId="3E54D141" w14:textId="49C8EDB4" w:rsidR="009E2848" w:rsidRPr="00076310" w:rsidRDefault="00B977C3" w:rsidP="00B977C3">
      <w:pPr>
        <w:pStyle w:val="RegHChG"/>
        <w:numPr>
          <w:ilvl w:val="0"/>
          <w:numId w:val="0"/>
        </w:numPr>
        <w:tabs>
          <w:tab w:val="left" w:pos="1135"/>
        </w:tabs>
        <w:ind w:left="1135" w:hanging="454"/>
        <w:sectPr w:rsidR="009E2848" w:rsidRPr="00076310" w:rsidSect="006A72A1">
          <w:headerReference w:type="even" r:id="rId48"/>
          <w:headerReference w:type="default" r:id="rId49"/>
          <w:footerReference w:type="even" r:id="rId50"/>
          <w:footerReference w:type="default" r:id="rId51"/>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6F8B33FC" w14:textId="77181A41" w:rsidR="009E2848" w:rsidRPr="00076310" w:rsidRDefault="009E2848" w:rsidP="00B977C3">
      <w:pPr>
        <w:pStyle w:val="RegHChG"/>
        <w:numPr>
          <w:ilvl w:val="0"/>
          <w:numId w:val="0"/>
        </w:numPr>
        <w:ind w:left="1135" w:hanging="454"/>
      </w:pPr>
      <w:bookmarkStart w:id="14" w:name="decision_20_cma6"/>
      <w:r w:rsidRPr="00076310">
        <w:lastRenderedPageBreak/>
        <w:t>Decision 20/CMA.6</w:t>
      </w:r>
    </w:p>
    <w:bookmarkEnd w:id="14"/>
    <w:p w14:paraId="248221EC" w14:textId="77777777" w:rsidR="003A6B25" w:rsidRPr="00076310" w:rsidRDefault="003A6B25" w:rsidP="00B977C3">
      <w:pPr>
        <w:pStyle w:val="RegHChG"/>
        <w:numPr>
          <w:ilvl w:val="0"/>
          <w:numId w:val="0"/>
        </w:numPr>
        <w:ind w:left="1135" w:hanging="454"/>
      </w:pPr>
      <w:r w:rsidRPr="00076310">
        <w:t>Annual technical progress report of the Paris Committee on Capacity-building for 2024</w:t>
      </w:r>
    </w:p>
    <w:p w14:paraId="2F5C2FB5" w14:textId="77777777" w:rsidR="003A6B25" w:rsidRPr="00076310" w:rsidRDefault="003A6B25" w:rsidP="003A6B25">
      <w:pPr>
        <w:pStyle w:val="RegSingleTxtG"/>
        <w:numPr>
          <w:ilvl w:val="0"/>
          <w:numId w:val="0"/>
        </w:numPr>
        <w:ind w:left="1134"/>
        <w:rPr>
          <w:i/>
          <w:iCs/>
        </w:rPr>
      </w:pPr>
      <w:r w:rsidRPr="00076310">
        <w:rPr>
          <w:i/>
          <w:iCs/>
        </w:rPr>
        <w:tab/>
        <w:t>The Conference of the Parties serving as the meeting of the Parties to the Paris Agreement</w:t>
      </w:r>
      <w:r w:rsidRPr="00076310">
        <w:t>,</w:t>
      </w:r>
    </w:p>
    <w:p w14:paraId="7E9EF0FA" w14:textId="02232E2F" w:rsidR="003A6B25" w:rsidRPr="00076310" w:rsidRDefault="003A6B25" w:rsidP="003A6B25">
      <w:pPr>
        <w:pStyle w:val="RegSingleTxtG"/>
        <w:numPr>
          <w:ilvl w:val="0"/>
          <w:numId w:val="0"/>
        </w:numPr>
        <w:ind w:left="1134"/>
      </w:pPr>
      <w:r w:rsidRPr="00076310">
        <w:rPr>
          <w:i/>
          <w:iCs/>
        </w:rPr>
        <w:tab/>
        <w:t>Recalling</w:t>
      </w:r>
      <w:r w:rsidRPr="00076310">
        <w:t xml:space="preserve"> decisions </w:t>
      </w:r>
      <w:hyperlink r:id="rId52" w:history="1">
        <w:r w:rsidRPr="00076310">
          <w:rPr>
            <w:rStyle w:val="Hyperlink"/>
          </w:rPr>
          <w:t>3/CMA.2</w:t>
        </w:r>
      </w:hyperlink>
      <w:r w:rsidRPr="00076310">
        <w:t xml:space="preserve">, </w:t>
      </w:r>
      <w:hyperlink r:id="rId53" w:history="1">
        <w:r w:rsidRPr="00076310">
          <w:rPr>
            <w:rStyle w:val="Hyperlink"/>
          </w:rPr>
          <w:t>18/CMA.3</w:t>
        </w:r>
      </w:hyperlink>
      <w:r w:rsidRPr="00076310">
        <w:t xml:space="preserve">, </w:t>
      </w:r>
      <w:hyperlink r:id="rId54" w:history="1">
        <w:r w:rsidRPr="00076310">
          <w:rPr>
            <w:rStyle w:val="Hyperlink"/>
          </w:rPr>
          <w:t>21/CMA.4</w:t>
        </w:r>
      </w:hyperlink>
      <w:r w:rsidRPr="00076310">
        <w:t xml:space="preserve"> and </w:t>
      </w:r>
      <w:hyperlink r:id="rId55" w:history="1">
        <w:r w:rsidRPr="00076310">
          <w:rPr>
            <w:rStyle w:val="Hyperlink"/>
          </w:rPr>
          <w:t>15/CMA.5</w:t>
        </w:r>
      </w:hyperlink>
      <w:r w:rsidRPr="00076310">
        <w:t>,</w:t>
      </w:r>
    </w:p>
    <w:p w14:paraId="328FB48C" w14:textId="7F5061E8" w:rsidR="003A6B25" w:rsidRPr="00076310" w:rsidRDefault="00B977C3" w:rsidP="00B977C3">
      <w:pPr>
        <w:pStyle w:val="RegSingleTxtG"/>
        <w:numPr>
          <w:ilvl w:val="0"/>
          <w:numId w:val="0"/>
        </w:numPr>
        <w:ind w:left="1134"/>
      </w:pPr>
      <w:r w:rsidRPr="00076310">
        <w:rPr>
          <w:bCs/>
        </w:rPr>
        <w:t>1.</w:t>
      </w:r>
      <w:r w:rsidRPr="00076310">
        <w:rPr>
          <w:bCs/>
        </w:rPr>
        <w:tab/>
      </w:r>
      <w:r w:rsidR="003A6B25" w:rsidRPr="00076310">
        <w:rPr>
          <w:i/>
          <w:iCs/>
        </w:rPr>
        <w:t>Takes note</w:t>
      </w:r>
      <w:r w:rsidR="003A6B25" w:rsidRPr="00076310">
        <w:t xml:space="preserve"> of decision </w:t>
      </w:r>
      <w:bookmarkStart w:id="15" w:name="_Hlk185854701"/>
      <w:r w:rsidR="00303DBA" w:rsidRPr="00076310">
        <w:fldChar w:fldCharType="begin"/>
      </w:r>
      <w:r w:rsidR="00303DBA" w:rsidRPr="00076310">
        <w:instrText xml:space="preserve"> HYPERLINK "https://unfccc.int/documents/644944" </w:instrText>
      </w:r>
      <w:r w:rsidR="00303DBA" w:rsidRPr="00076310">
        <w:fldChar w:fldCharType="separate"/>
      </w:r>
      <w:r w:rsidR="00224FCD" w:rsidRPr="00076310">
        <w:rPr>
          <w:rStyle w:val="Hyperlink"/>
        </w:rPr>
        <w:t>19</w:t>
      </w:r>
      <w:r w:rsidR="003A6B25" w:rsidRPr="00076310">
        <w:rPr>
          <w:rStyle w:val="Hyperlink"/>
        </w:rPr>
        <w:t>/CMA.6</w:t>
      </w:r>
      <w:r w:rsidR="00303DBA" w:rsidRPr="00076310">
        <w:fldChar w:fldCharType="end"/>
      </w:r>
      <w:bookmarkEnd w:id="15"/>
      <w:r w:rsidR="003A6B25" w:rsidRPr="00076310">
        <w:t>;</w:t>
      </w:r>
    </w:p>
    <w:p w14:paraId="4E0E3B8C" w14:textId="6485E288" w:rsidR="003A6B25" w:rsidRPr="00076310" w:rsidRDefault="00B977C3" w:rsidP="00B977C3">
      <w:pPr>
        <w:pStyle w:val="RegSingleTxtG"/>
        <w:numPr>
          <w:ilvl w:val="0"/>
          <w:numId w:val="0"/>
        </w:numPr>
        <w:ind w:left="1134"/>
      </w:pPr>
      <w:r w:rsidRPr="00076310">
        <w:rPr>
          <w:bCs/>
        </w:rPr>
        <w:t>2.</w:t>
      </w:r>
      <w:r w:rsidRPr="00076310">
        <w:rPr>
          <w:bCs/>
        </w:rPr>
        <w:tab/>
      </w:r>
      <w:r w:rsidR="003A6B25" w:rsidRPr="00076310">
        <w:rPr>
          <w:i/>
          <w:iCs/>
        </w:rPr>
        <w:t>Welcomes</w:t>
      </w:r>
      <w:r w:rsidR="003A6B25" w:rsidRPr="00076310">
        <w:t xml:space="preserve"> the annual technical progress report of the Paris Committee on Capacity-building for 2024</w:t>
      </w:r>
      <w:r w:rsidR="003A6B25" w:rsidRPr="00076310">
        <w:rPr>
          <w:rStyle w:val="FootnoteReference"/>
        </w:rPr>
        <w:footnoteReference w:id="20"/>
      </w:r>
      <w:r w:rsidR="003A6B25" w:rsidRPr="00076310">
        <w:t xml:space="preserve"> and </w:t>
      </w:r>
      <w:r w:rsidR="003A6B25" w:rsidRPr="00076310">
        <w:rPr>
          <w:i/>
          <w:iCs/>
        </w:rPr>
        <w:t>takes note</w:t>
      </w:r>
      <w:r w:rsidR="003A6B25" w:rsidRPr="00076310">
        <w:t xml:space="preserve"> of the recommendations therein;</w:t>
      </w:r>
    </w:p>
    <w:p w14:paraId="130F37CA" w14:textId="0372C1EA" w:rsidR="003A6B25" w:rsidRPr="00076310" w:rsidRDefault="00B977C3" w:rsidP="00B977C3">
      <w:pPr>
        <w:pStyle w:val="RegSingleTxtG"/>
        <w:numPr>
          <w:ilvl w:val="0"/>
          <w:numId w:val="0"/>
        </w:numPr>
        <w:ind w:left="1134"/>
      </w:pPr>
      <w:r w:rsidRPr="00076310">
        <w:rPr>
          <w:bCs/>
        </w:rPr>
        <w:t>3.</w:t>
      </w:r>
      <w:r w:rsidRPr="00076310">
        <w:rPr>
          <w:bCs/>
        </w:rPr>
        <w:tab/>
      </w:r>
      <w:r w:rsidR="003A6B25" w:rsidRPr="00076310">
        <w:rPr>
          <w:i/>
          <w:iCs/>
        </w:rPr>
        <w:t xml:space="preserve">Invites </w:t>
      </w:r>
      <w:r w:rsidR="003A6B25" w:rsidRPr="00076310">
        <w:t>Parties, as appropriate, the operating entities of the Financial Mechanism, the constituted bodies under the Paris Agreement, United Nations organizations, observers and other stakeholders to consider the recommendations referred to in paragraph 1 above and to take any necessary action, as appropriate and in accordance with their mandates;</w:t>
      </w:r>
    </w:p>
    <w:p w14:paraId="49DBF043" w14:textId="72AD751D" w:rsidR="003A6B25" w:rsidRPr="00076310" w:rsidRDefault="00B977C3" w:rsidP="00B977C3">
      <w:pPr>
        <w:pStyle w:val="RegSingleTxtG"/>
        <w:numPr>
          <w:ilvl w:val="0"/>
          <w:numId w:val="0"/>
        </w:numPr>
        <w:ind w:left="1134"/>
        <w:rPr>
          <w:i/>
          <w:iCs/>
        </w:rPr>
      </w:pPr>
      <w:r w:rsidRPr="00076310">
        <w:rPr>
          <w:bCs/>
        </w:rPr>
        <w:t>4.</w:t>
      </w:r>
      <w:r w:rsidRPr="00076310">
        <w:rPr>
          <w:bCs/>
        </w:rPr>
        <w:tab/>
      </w:r>
      <w:r w:rsidR="003A6B25" w:rsidRPr="00076310">
        <w:rPr>
          <w:i/>
          <w:iCs/>
        </w:rPr>
        <w:t xml:space="preserve">Acknowledges </w:t>
      </w:r>
      <w:r w:rsidR="003A6B25" w:rsidRPr="00076310">
        <w:t>the progress of the Paris Committee on Capacity-building in delivering on its mandate to address gaps and needs, both current and emerging, in implementing capacity-building in developing country Parties and further enhancing capacity-building efforts;</w:t>
      </w:r>
    </w:p>
    <w:p w14:paraId="159D16CE" w14:textId="7D745352" w:rsidR="003A6B25" w:rsidRPr="00076310" w:rsidRDefault="00B977C3" w:rsidP="00B977C3">
      <w:pPr>
        <w:pStyle w:val="RegSingleTxtG"/>
        <w:numPr>
          <w:ilvl w:val="0"/>
          <w:numId w:val="0"/>
        </w:numPr>
        <w:ind w:left="1134"/>
        <w:rPr>
          <w:i/>
          <w:iCs/>
        </w:rPr>
      </w:pPr>
      <w:r w:rsidRPr="00076310">
        <w:rPr>
          <w:bCs/>
        </w:rPr>
        <w:t>5.</w:t>
      </w:r>
      <w:r w:rsidRPr="00076310">
        <w:rPr>
          <w:bCs/>
        </w:rPr>
        <w:tab/>
      </w:r>
      <w:r w:rsidR="003A6B25" w:rsidRPr="00076310">
        <w:rPr>
          <w:i/>
          <w:iCs/>
        </w:rPr>
        <w:t xml:space="preserve">Also acknowledges </w:t>
      </w:r>
      <w:r w:rsidR="003A6B25" w:rsidRPr="00076310">
        <w:t>the work of the Paris Committee on Capacity-building in relation to enhancing coherence and coordination of capacity-building activities under the Paris Agreement, including its collaboration with other constituted bodies and stakeholders in this regard;</w:t>
      </w:r>
      <w:r w:rsidR="003A6B25" w:rsidRPr="00076310">
        <w:rPr>
          <w:rStyle w:val="FootnoteReference"/>
        </w:rPr>
        <w:footnoteReference w:id="21"/>
      </w:r>
    </w:p>
    <w:p w14:paraId="468095DB" w14:textId="01C1A8C6" w:rsidR="003A6B25" w:rsidRPr="00076310" w:rsidRDefault="00B977C3" w:rsidP="00B977C3">
      <w:pPr>
        <w:pStyle w:val="RegSingleTxtG"/>
        <w:numPr>
          <w:ilvl w:val="0"/>
          <w:numId w:val="0"/>
        </w:numPr>
        <w:ind w:left="1134"/>
        <w:rPr>
          <w:i/>
          <w:iCs/>
        </w:rPr>
      </w:pPr>
      <w:r w:rsidRPr="00076310">
        <w:rPr>
          <w:bCs/>
        </w:rPr>
        <w:t>6.</w:t>
      </w:r>
      <w:r w:rsidRPr="00076310">
        <w:rPr>
          <w:bCs/>
        </w:rPr>
        <w:tab/>
      </w:r>
      <w:r w:rsidR="003A6B25" w:rsidRPr="00076310">
        <w:rPr>
          <w:i/>
          <w:iCs/>
        </w:rPr>
        <w:t>Welcomes</w:t>
      </w:r>
      <w:r w:rsidR="003A6B25" w:rsidRPr="00076310">
        <w:t xml:space="preserve"> the completion of the activities under the workplan of the Paris Committee on Capacity-building for 2021–2024,</w:t>
      </w:r>
      <w:r w:rsidR="003A6B25" w:rsidRPr="00076310">
        <w:rPr>
          <w:rStyle w:val="FootnoteReference"/>
        </w:rPr>
        <w:footnoteReference w:id="22"/>
      </w:r>
      <w:r w:rsidR="003A6B25" w:rsidRPr="00076310">
        <w:t xml:space="preserve"> which is based on the priority areas and activities set out in the annex to decision </w:t>
      </w:r>
      <w:hyperlink r:id="rId56" w:history="1">
        <w:r w:rsidR="003A6B25" w:rsidRPr="00076310">
          <w:rPr>
            <w:rStyle w:val="Hyperlink"/>
          </w:rPr>
          <w:t>9/CP.25</w:t>
        </w:r>
      </w:hyperlink>
      <w:r w:rsidR="003A6B25" w:rsidRPr="00076310">
        <w:t>;</w:t>
      </w:r>
    </w:p>
    <w:p w14:paraId="4E01D52A" w14:textId="70A4EA69" w:rsidR="003A6B25" w:rsidRPr="00076310" w:rsidRDefault="00B977C3" w:rsidP="00B977C3">
      <w:pPr>
        <w:pStyle w:val="RegSingleTxtG"/>
        <w:numPr>
          <w:ilvl w:val="0"/>
          <w:numId w:val="0"/>
        </w:numPr>
        <w:ind w:left="1134"/>
      </w:pPr>
      <w:r w:rsidRPr="00076310">
        <w:rPr>
          <w:bCs/>
        </w:rPr>
        <w:t>7.</w:t>
      </w:r>
      <w:r w:rsidRPr="00076310">
        <w:rPr>
          <w:bCs/>
        </w:rPr>
        <w:tab/>
      </w:r>
      <w:r w:rsidR="003A6B25" w:rsidRPr="00076310">
        <w:rPr>
          <w:i/>
          <w:iCs/>
        </w:rPr>
        <w:t>Also welcomes</w:t>
      </w:r>
      <w:r w:rsidR="003A6B25" w:rsidRPr="00076310">
        <w:t xml:space="preserve"> the continued collaboration of the Paris Committee on Capacity</w:t>
      </w:r>
      <w:r w:rsidR="003A6B25" w:rsidRPr="00076310">
        <w:noBreakHyphen/>
        <w:t>building with Parties and non-Party stakeholders on capacity-building for climate action, as well as on addressing cross-cutting matters, including those related to human rights, gender-responsiveness, youth, Action for Climate Empowerment, Indigenous Peoples’ knowledge and local communities, such as through the PCCB Network, the informal coordination group for capacity-building under the Convention and the Paris Agreement, the Durban Forum on capacity-building, the Capacity-building Hub and social media outreach;</w:t>
      </w:r>
    </w:p>
    <w:p w14:paraId="375B8799" w14:textId="54B64C96" w:rsidR="003A6B25" w:rsidRPr="00076310" w:rsidRDefault="00B977C3" w:rsidP="00B977C3">
      <w:pPr>
        <w:pStyle w:val="RegSingleTxtG"/>
        <w:numPr>
          <w:ilvl w:val="0"/>
          <w:numId w:val="0"/>
        </w:numPr>
        <w:ind w:left="1134"/>
      </w:pPr>
      <w:r w:rsidRPr="00076310">
        <w:rPr>
          <w:bCs/>
        </w:rPr>
        <w:t>8.</w:t>
      </w:r>
      <w:r w:rsidRPr="00076310">
        <w:rPr>
          <w:bCs/>
        </w:rPr>
        <w:tab/>
      </w:r>
      <w:r w:rsidR="003A6B25" w:rsidRPr="00076310">
        <w:rPr>
          <w:i/>
          <w:iCs/>
        </w:rPr>
        <w:t>Further welcomes</w:t>
      </w:r>
      <w:r w:rsidR="003A6B25" w:rsidRPr="00076310">
        <w:t xml:space="preserve"> the progress of the Paris Committee on Capacity-building</w:t>
      </w:r>
      <w:r w:rsidR="003A6B25" w:rsidRPr="00076310">
        <w:rPr>
          <w:rStyle w:val="FootnoteReference"/>
        </w:rPr>
        <w:footnoteReference w:id="23"/>
      </w:r>
      <w:r w:rsidR="003A6B25" w:rsidRPr="00076310">
        <w:t xml:space="preserve"> in identifying current activities for enhancing the capacity of developing countries to prepare and implement nationally determined contributions;</w:t>
      </w:r>
      <w:r w:rsidR="003A6B25" w:rsidRPr="00076310">
        <w:rPr>
          <w:rStyle w:val="FootnoteReference"/>
        </w:rPr>
        <w:footnoteReference w:id="24"/>
      </w:r>
    </w:p>
    <w:p w14:paraId="4D6DBC2B" w14:textId="5D02EFCC" w:rsidR="003A6B25" w:rsidRPr="00076310" w:rsidRDefault="00B977C3" w:rsidP="00B977C3">
      <w:pPr>
        <w:pStyle w:val="RegSingleTxtG"/>
        <w:numPr>
          <w:ilvl w:val="0"/>
          <w:numId w:val="0"/>
        </w:numPr>
        <w:ind w:left="1134"/>
      </w:pPr>
      <w:r w:rsidRPr="00076310">
        <w:rPr>
          <w:bCs/>
        </w:rPr>
        <w:t>9.</w:t>
      </w:r>
      <w:r w:rsidRPr="00076310">
        <w:rPr>
          <w:bCs/>
        </w:rPr>
        <w:tab/>
      </w:r>
      <w:r w:rsidR="003A6B25" w:rsidRPr="00076310">
        <w:rPr>
          <w:i/>
          <w:iCs/>
        </w:rPr>
        <w:t>Acknowledges</w:t>
      </w:r>
      <w:r w:rsidR="003A6B25" w:rsidRPr="00076310">
        <w:t xml:space="preserve"> the contribution of the Paris Committee on Capacity-building to the organization of the 6</w:t>
      </w:r>
      <w:r w:rsidR="003A6B25" w:rsidRPr="00076310">
        <w:rPr>
          <w:vertAlign w:val="superscript"/>
        </w:rPr>
        <w:t>th</w:t>
      </w:r>
      <w:r w:rsidR="003A6B25" w:rsidRPr="00076310">
        <w:t xml:space="preserve"> Capacity-building Hub, which took place in conjunction with this session as a crucial platform for enabling effective climate action, bringing together stakeholders and facilitating collaboration, knowledge exchange and peer-to-peer learning with a view to addressing developing country capacity gaps and needs, and </w:t>
      </w:r>
      <w:r w:rsidR="003A6B25" w:rsidRPr="00076310">
        <w:rPr>
          <w:i/>
          <w:iCs/>
        </w:rPr>
        <w:t xml:space="preserve">requests </w:t>
      </w:r>
      <w:r w:rsidR="003A6B25" w:rsidRPr="00076310">
        <w:t>the secretariat, under the guidance of the Committee, to organize the 7</w:t>
      </w:r>
      <w:r w:rsidR="003A6B25" w:rsidRPr="00076310">
        <w:rPr>
          <w:vertAlign w:val="superscript"/>
        </w:rPr>
        <w:t>th</w:t>
      </w:r>
      <w:r w:rsidR="003A6B25" w:rsidRPr="00076310">
        <w:t xml:space="preserve"> Capacity-building Hub, to be held at the United Nations Climate Change Conference in November 2025;</w:t>
      </w:r>
    </w:p>
    <w:p w14:paraId="05D89152" w14:textId="45796420" w:rsidR="003A6B25" w:rsidRPr="00076310" w:rsidRDefault="00B977C3" w:rsidP="00B977C3">
      <w:pPr>
        <w:pStyle w:val="RegSingleTxtG"/>
        <w:numPr>
          <w:ilvl w:val="0"/>
          <w:numId w:val="0"/>
        </w:numPr>
        <w:ind w:left="1134"/>
        <w:rPr>
          <w:rStyle w:val="ui-provider"/>
        </w:rPr>
      </w:pPr>
      <w:r w:rsidRPr="00076310">
        <w:rPr>
          <w:rStyle w:val="ui-provider"/>
          <w:bCs/>
        </w:rPr>
        <w:t>10.</w:t>
      </w:r>
      <w:r w:rsidRPr="00076310">
        <w:rPr>
          <w:rStyle w:val="ui-provider"/>
          <w:bCs/>
        </w:rPr>
        <w:tab/>
      </w:r>
      <w:r w:rsidR="003A6B25" w:rsidRPr="00076310">
        <w:rPr>
          <w:i/>
          <w:iCs/>
        </w:rPr>
        <w:t>Takes note</w:t>
      </w:r>
      <w:r w:rsidR="003A6B25" w:rsidRPr="00076310">
        <w:t xml:space="preserve"> of the 2025 focus area of the Paris Committee on Capacity-building, namely </w:t>
      </w:r>
      <w:r w:rsidR="003A6B25" w:rsidRPr="00076310">
        <w:rPr>
          <w:rStyle w:val="ui-provider"/>
        </w:rPr>
        <w:t xml:space="preserve">capacity-building for designing holistic investment strategies, bankable projects and stakeholder engagement aimed at strengthening the implementation of </w:t>
      </w:r>
      <w:r w:rsidR="003A6B25" w:rsidRPr="00076310">
        <w:rPr>
          <w:color w:val="000000"/>
        </w:rPr>
        <w:t xml:space="preserve">nationally determined </w:t>
      </w:r>
      <w:r w:rsidR="003A6B25" w:rsidRPr="00076310">
        <w:rPr>
          <w:color w:val="000000"/>
        </w:rPr>
        <w:lastRenderedPageBreak/>
        <w:t>contributions</w:t>
      </w:r>
      <w:r w:rsidR="003A6B25" w:rsidRPr="00076310">
        <w:rPr>
          <w:rStyle w:val="ui-provider"/>
        </w:rPr>
        <w:t xml:space="preserve"> and </w:t>
      </w:r>
      <w:r w:rsidR="003A6B25" w:rsidRPr="00076310">
        <w:rPr>
          <w:color w:val="000000"/>
        </w:rPr>
        <w:t>national adaptation plans</w:t>
      </w:r>
      <w:r w:rsidR="003A6B25" w:rsidRPr="00076310">
        <w:rPr>
          <w:rStyle w:val="ui-provider"/>
        </w:rPr>
        <w:t xml:space="preserve"> in developing countries, as agreed on by the Committee intersessionally based on inputs received at its 8</w:t>
      </w:r>
      <w:r w:rsidR="003A6B25" w:rsidRPr="00076310">
        <w:rPr>
          <w:rStyle w:val="ui-provider"/>
          <w:vertAlign w:val="superscript"/>
        </w:rPr>
        <w:t>th</w:t>
      </w:r>
      <w:r w:rsidR="003A6B25" w:rsidRPr="00076310">
        <w:rPr>
          <w:rStyle w:val="ui-provider"/>
        </w:rPr>
        <w:t xml:space="preserve"> meeting;</w:t>
      </w:r>
      <w:r w:rsidR="003A6B25" w:rsidRPr="00076310">
        <w:rPr>
          <w:rStyle w:val="FootnoteReference"/>
        </w:rPr>
        <w:footnoteReference w:id="25"/>
      </w:r>
      <w:r w:rsidR="003A6B25" w:rsidRPr="00076310">
        <w:rPr>
          <w:rStyle w:val="ui-provider"/>
        </w:rPr>
        <w:t xml:space="preserve"> </w:t>
      </w:r>
    </w:p>
    <w:p w14:paraId="604BA624" w14:textId="43238A31" w:rsidR="003A6B25" w:rsidRPr="00076310" w:rsidRDefault="00B977C3" w:rsidP="00B977C3">
      <w:pPr>
        <w:pStyle w:val="RegSingleTxtG"/>
        <w:numPr>
          <w:ilvl w:val="0"/>
          <w:numId w:val="0"/>
        </w:numPr>
        <w:ind w:left="1134"/>
        <w:rPr>
          <w:rStyle w:val="ui-provider"/>
        </w:rPr>
      </w:pPr>
      <w:r w:rsidRPr="00076310">
        <w:rPr>
          <w:rStyle w:val="ui-provider"/>
          <w:bCs/>
        </w:rPr>
        <w:t>11.</w:t>
      </w:r>
      <w:r w:rsidRPr="00076310">
        <w:rPr>
          <w:rStyle w:val="ui-provider"/>
          <w:bCs/>
        </w:rPr>
        <w:tab/>
      </w:r>
      <w:r w:rsidR="003A6B25" w:rsidRPr="00076310">
        <w:rPr>
          <w:rStyle w:val="ui-provider"/>
          <w:i/>
          <w:iCs/>
        </w:rPr>
        <w:t>Emphasizes</w:t>
      </w:r>
      <w:r w:rsidR="003A6B25" w:rsidRPr="00076310">
        <w:rPr>
          <w:rStyle w:val="ui-provider"/>
        </w:rPr>
        <w:t xml:space="preserve"> that capacity gaps and needs pertaining to implementing the Paris Agreement still exist in developing countries and </w:t>
      </w:r>
      <w:r w:rsidR="003A6B25" w:rsidRPr="00076310">
        <w:rPr>
          <w:rStyle w:val="ui-provider"/>
          <w:i/>
          <w:iCs/>
        </w:rPr>
        <w:t>recalls</w:t>
      </w:r>
      <w:r w:rsidR="003A6B25" w:rsidRPr="00076310">
        <w:rPr>
          <w:rStyle w:val="ui-provider"/>
        </w:rPr>
        <w:t xml:space="preserve"> Article 11, paragraph 3, of the Paris Agreement, which states that all Parties should cooperate to enhance the capacity of developing country Parties to implement this Agreement and that developed country Parties should enhance support for capacity-building actions in developing country Parties;</w:t>
      </w:r>
    </w:p>
    <w:p w14:paraId="5131AB7D" w14:textId="51F51B42" w:rsidR="003A6B25" w:rsidRPr="00076310" w:rsidRDefault="00B977C3" w:rsidP="00B977C3">
      <w:pPr>
        <w:pStyle w:val="RegSingleTxtG"/>
        <w:numPr>
          <w:ilvl w:val="0"/>
          <w:numId w:val="0"/>
        </w:numPr>
        <w:ind w:left="1134"/>
        <w:rPr>
          <w:i/>
          <w:iCs/>
        </w:rPr>
      </w:pPr>
      <w:r w:rsidRPr="00076310">
        <w:rPr>
          <w:bCs/>
        </w:rPr>
        <w:t>12.</w:t>
      </w:r>
      <w:r w:rsidRPr="00076310">
        <w:rPr>
          <w:bCs/>
        </w:rPr>
        <w:tab/>
      </w:r>
      <w:r w:rsidR="003A6B25" w:rsidRPr="00076310">
        <w:rPr>
          <w:i/>
          <w:iCs/>
        </w:rPr>
        <w:t xml:space="preserve">Invites </w:t>
      </w:r>
      <w:r w:rsidR="003A6B25" w:rsidRPr="00076310">
        <w:t xml:space="preserve">Parties and relevant institutions, as appropriate, to provide support and resources to the Paris Committee on Capacity-building for implementing its workplan for the period of its extension, once the workplan is developed and considered, in accordance with decision </w:t>
      </w:r>
      <w:hyperlink r:id="rId57" w:history="1">
        <w:r w:rsidR="00303DBA" w:rsidRPr="00076310">
          <w:rPr>
            <w:rStyle w:val="Hyperlink"/>
          </w:rPr>
          <w:t>19/CMA.6</w:t>
        </w:r>
      </w:hyperlink>
      <w:r w:rsidR="003A6B25" w:rsidRPr="00076310">
        <w:t xml:space="preserve">, in the light of the aim of the Committee established in decision </w:t>
      </w:r>
      <w:hyperlink r:id="rId58" w:history="1">
        <w:r w:rsidR="003A6B25" w:rsidRPr="00076310">
          <w:rPr>
            <w:rStyle w:val="Hyperlink"/>
          </w:rPr>
          <w:t>1/CP.21</w:t>
        </w:r>
      </w:hyperlink>
      <w:r w:rsidR="003A6B25" w:rsidRPr="00076310">
        <w:t>;</w:t>
      </w:r>
    </w:p>
    <w:p w14:paraId="00A9FCB2" w14:textId="66EA9F7B" w:rsidR="00082263" w:rsidRPr="00076310" w:rsidRDefault="00B977C3" w:rsidP="00B977C3">
      <w:pPr>
        <w:pStyle w:val="RegSingleTxtG"/>
        <w:numPr>
          <w:ilvl w:val="0"/>
          <w:numId w:val="0"/>
        </w:numPr>
        <w:ind w:left="1134"/>
      </w:pPr>
      <w:r w:rsidRPr="00076310">
        <w:rPr>
          <w:bCs/>
        </w:rPr>
        <w:t>13.</w:t>
      </w:r>
      <w:r w:rsidRPr="00076310">
        <w:rPr>
          <w:bCs/>
        </w:rPr>
        <w:tab/>
      </w:r>
      <w:r w:rsidR="003A6B25" w:rsidRPr="00076310">
        <w:rPr>
          <w:i/>
          <w:iCs/>
        </w:rPr>
        <w:t xml:space="preserve">Also invites </w:t>
      </w:r>
      <w:r w:rsidR="003A6B25" w:rsidRPr="00076310">
        <w:t xml:space="preserve">the Paris Committee on Capacity-building to include in its annual report information on how it has integrated, in line with its mandate, relevant outcomes from the global stocktake, as set out in decision </w:t>
      </w:r>
      <w:hyperlink r:id="rId59" w:history="1">
        <w:r w:rsidR="003A6B25" w:rsidRPr="00076310">
          <w:rPr>
            <w:rStyle w:val="Hyperlink"/>
          </w:rPr>
          <w:t>1/CMA.5</w:t>
        </w:r>
      </w:hyperlink>
      <w:r w:rsidR="003A6B25" w:rsidRPr="00076310">
        <w:t>, in particular paragraphs 111–120;</w:t>
      </w:r>
    </w:p>
    <w:p w14:paraId="0122862D" w14:textId="4143F3BE" w:rsidR="003A6B25" w:rsidRPr="00076310" w:rsidRDefault="00B977C3" w:rsidP="00B977C3">
      <w:pPr>
        <w:pStyle w:val="RegSingleTxtG"/>
        <w:numPr>
          <w:ilvl w:val="0"/>
          <w:numId w:val="0"/>
        </w:numPr>
        <w:ind w:left="1134"/>
        <w:rPr>
          <w:rStyle w:val="ui-provider"/>
        </w:rPr>
      </w:pPr>
      <w:r w:rsidRPr="00076310">
        <w:rPr>
          <w:rStyle w:val="ui-provider"/>
          <w:bCs/>
        </w:rPr>
        <w:t>14.</w:t>
      </w:r>
      <w:r w:rsidRPr="00076310">
        <w:rPr>
          <w:rStyle w:val="ui-provider"/>
          <w:bCs/>
        </w:rPr>
        <w:tab/>
      </w:r>
      <w:r w:rsidR="003A6B25" w:rsidRPr="00076310">
        <w:rPr>
          <w:rStyle w:val="ui-provider"/>
          <w:i/>
          <w:iCs/>
        </w:rPr>
        <w:t>Requests</w:t>
      </w:r>
      <w:r w:rsidR="003A6B25" w:rsidRPr="00076310">
        <w:rPr>
          <w:rStyle w:val="ui-provider"/>
        </w:rPr>
        <w:t xml:space="preserve"> that the actions of the secretariat called for in this decision be undertaken subject to the availability of financial resources.</w:t>
      </w:r>
    </w:p>
    <w:p w14:paraId="58673532" w14:textId="51514D2B" w:rsidR="00082263" w:rsidRPr="00076310" w:rsidRDefault="002B3974" w:rsidP="00082263">
      <w:pPr>
        <w:pStyle w:val="RegSingleTxtG"/>
        <w:numPr>
          <w:ilvl w:val="0"/>
          <w:numId w:val="0"/>
        </w:numPr>
        <w:spacing w:after="0"/>
        <w:ind w:left="1134"/>
        <w:jc w:val="right"/>
        <w:rPr>
          <w:rStyle w:val="ui-provider"/>
          <w:i/>
          <w:iCs/>
        </w:rPr>
      </w:pPr>
      <w:r w:rsidRPr="00076310">
        <w:rPr>
          <w:rStyle w:val="ui-provider"/>
          <w:i/>
          <w:iCs/>
        </w:rPr>
        <w:t>5</w:t>
      </w:r>
      <w:r w:rsidRPr="00076310">
        <w:rPr>
          <w:rStyle w:val="ui-provider"/>
          <w:i/>
          <w:iCs/>
          <w:vertAlign w:val="superscript"/>
        </w:rPr>
        <w:t>th</w:t>
      </w:r>
      <w:r w:rsidRPr="00076310">
        <w:rPr>
          <w:rStyle w:val="ui-provider"/>
          <w:i/>
          <w:iCs/>
        </w:rPr>
        <w:t xml:space="preserve"> </w:t>
      </w:r>
      <w:r w:rsidR="00082263" w:rsidRPr="00076310">
        <w:rPr>
          <w:rStyle w:val="ui-provider"/>
          <w:i/>
          <w:iCs/>
        </w:rPr>
        <w:t>plenary meeting</w:t>
      </w:r>
    </w:p>
    <w:p w14:paraId="5EFA3127" w14:textId="18A37271" w:rsidR="00082263" w:rsidRPr="00076310" w:rsidRDefault="002B3974" w:rsidP="00082263">
      <w:pPr>
        <w:pStyle w:val="RegSingleTxtG"/>
        <w:numPr>
          <w:ilvl w:val="0"/>
          <w:numId w:val="0"/>
        </w:numPr>
        <w:spacing w:after="0"/>
        <w:ind w:left="1134"/>
        <w:jc w:val="right"/>
      </w:pPr>
      <w:r w:rsidRPr="00076310">
        <w:rPr>
          <w:rStyle w:val="ui-provider"/>
          <w:i/>
          <w:iCs/>
        </w:rPr>
        <w:t>18</w:t>
      </w:r>
      <w:r w:rsidR="00082263" w:rsidRPr="00076310">
        <w:rPr>
          <w:rStyle w:val="ui-provider"/>
          <w:i/>
          <w:iCs/>
        </w:rPr>
        <w:t xml:space="preserve"> November 2024</w:t>
      </w:r>
    </w:p>
    <w:p w14:paraId="0A5A5FAE" w14:textId="77777777" w:rsidR="00C95277" w:rsidRPr="00076310" w:rsidRDefault="00C95277" w:rsidP="00B977C3">
      <w:pPr>
        <w:pStyle w:val="RegHChG"/>
        <w:numPr>
          <w:ilvl w:val="0"/>
          <w:numId w:val="0"/>
        </w:numPr>
        <w:ind w:left="1135" w:hanging="454"/>
      </w:pPr>
    </w:p>
    <w:p w14:paraId="48155C0B" w14:textId="134460D8" w:rsidR="00C95277" w:rsidRPr="00076310" w:rsidRDefault="00B977C3" w:rsidP="00B977C3">
      <w:pPr>
        <w:pStyle w:val="RegHChG"/>
        <w:numPr>
          <w:ilvl w:val="0"/>
          <w:numId w:val="0"/>
        </w:numPr>
        <w:tabs>
          <w:tab w:val="left" w:pos="1135"/>
        </w:tabs>
        <w:ind w:left="1135" w:hanging="454"/>
        <w:sectPr w:rsidR="00C95277" w:rsidRPr="00076310" w:rsidSect="006A72A1">
          <w:headerReference w:type="even" r:id="rId60"/>
          <w:headerReference w:type="default" r:id="rId61"/>
          <w:footerReference w:type="even" r:id="rId62"/>
          <w:footerReference w:type="default" r:id="rId63"/>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63FC15D1" w14:textId="2A9782DC" w:rsidR="00C95277" w:rsidRPr="00076310" w:rsidRDefault="00C95277" w:rsidP="00B977C3">
      <w:pPr>
        <w:pStyle w:val="RegHChG"/>
        <w:numPr>
          <w:ilvl w:val="0"/>
          <w:numId w:val="0"/>
        </w:numPr>
        <w:ind w:left="1135" w:hanging="454"/>
      </w:pPr>
      <w:bookmarkStart w:id="16" w:name="decision_21_cma6"/>
      <w:r w:rsidRPr="00076310">
        <w:lastRenderedPageBreak/>
        <w:t>Decision 21/CMA.6</w:t>
      </w:r>
    </w:p>
    <w:bookmarkEnd w:id="16"/>
    <w:p w14:paraId="776A48BB" w14:textId="77777777" w:rsidR="002E14C9" w:rsidRPr="00076310" w:rsidRDefault="002E14C9" w:rsidP="00B977C3">
      <w:pPr>
        <w:pStyle w:val="RegHChG"/>
        <w:numPr>
          <w:ilvl w:val="0"/>
          <w:numId w:val="0"/>
        </w:numPr>
        <w:ind w:left="1135" w:hanging="454"/>
      </w:pPr>
      <w:r w:rsidRPr="00076310">
        <w:t>Provision of financial and technical support to developing country Parties for reporting and capacity-building</w:t>
      </w:r>
    </w:p>
    <w:p w14:paraId="4375376D" w14:textId="77777777" w:rsidR="002E14C9" w:rsidRPr="00076310" w:rsidRDefault="002E14C9" w:rsidP="002E14C9">
      <w:pPr>
        <w:pStyle w:val="RegSingleTxtG"/>
        <w:numPr>
          <w:ilvl w:val="0"/>
          <w:numId w:val="0"/>
        </w:numPr>
        <w:ind w:left="1134"/>
        <w:rPr>
          <w:i/>
          <w:iCs/>
        </w:rPr>
      </w:pPr>
      <w:r w:rsidRPr="00076310">
        <w:rPr>
          <w:i/>
          <w:iCs/>
        </w:rPr>
        <w:tab/>
        <w:t>The Conference of the Parties serving as the meeting of the Parties to the Paris Agreement</w:t>
      </w:r>
      <w:r w:rsidRPr="00076310">
        <w:t>,</w:t>
      </w:r>
    </w:p>
    <w:p w14:paraId="02DC366E" w14:textId="0E47F853" w:rsidR="002E14C9" w:rsidRPr="00076310" w:rsidRDefault="002E14C9" w:rsidP="002E14C9">
      <w:pPr>
        <w:pStyle w:val="RegSingleTxtG"/>
        <w:numPr>
          <w:ilvl w:val="0"/>
          <w:numId w:val="0"/>
        </w:numPr>
        <w:ind w:left="1134"/>
      </w:pPr>
      <w:r w:rsidRPr="00076310">
        <w:rPr>
          <w:i/>
          <w:iCs/>
        </w:rPr>
        <w:tab/>
        <w:t xml:space="preserve">Recalling </w:t>
      </w:r>
      <w:r w:rsidRPr="00076310">
        <w:t xml:space="preserve">decisions </w:t>
      </w:r>
      <w:hyperlink r:id="rId64" w:history="1">
        <w:r w:rsidRPr="00076310">
          <w:rPr>
            <w:rStyle w:val="Hyperlink"/>
          </w:rPr>
          <w:t>18/CMA.1</w:t>
        </w:r>
      </w:hyperlink>
      <w:r w:rsidRPr="00076310">
        <w:t xml:space="preserve">, </w:t>
      </w:r>
      <w:hyperlink r:id="rId65" w:history="1">
        <w:r w:rsidRPr="00076310">
          <w:rPr>
            <w:rStyle w:val="Hyperlink"/>
          </w:rPr>
          <w:t>5/CMA.3</w:t>
        </w:r>
      </w:hyperlink>
      <w:r w:rsidRPr="00076310">
        <w:t xml:space="preserve">, </w:t>
      </w:r>
      <w:hyperlink r:id="rId66" w:history="1">
        <w:r w:rsidRPr="00076310">
          <w:rPr>
            <w:rStyle w:val="Hyperlink"/>
          </w:rPr>
          <w:t>17/CMA.4</w:t>
        </w:r>
      </w:hyperlink>
      <w:r w:rsidRPr="00076310">
        <w:t xml:space="preserve"> and </w:t>
      </w:r>
      <w:hyperlink r:id="rId67" w:history="1">
        <w:r w:rsidRPr="00076310">
          <w:rPr>
            <w:rStyle w:val="Hyperlink"/>
          </w:rPr>
          <w:t>18/CMA.5</w:t>
        </w:r>
      </w:hyperlink>
      <w:r w:rsidRPr="00076310">
        <w:t>,</w:t>
      </w:r>
    </w:p>
    <w:p w14:paraId="5520C7AB" w14:textId="77777777" w:rsidR="002E14C9" w:rsidRPr="00076310" w:rsidRDefault="002E14C9" w:rsidP="002E14C9">
      <w:pPr>
        <w:pStyle w:val="RegSingleTxtG"/>
        <w:numPr>
          <w:ilvl w:val="0"/>
          <w:numId w:val="0"/>
        </w:numPr>
        <w:ind w:left="1134"/>
        <w:rPr>
          <w:i/>
          <w:iCs/>
        </w:rPr>
      </w:pPr>
      <w:r w:rsidRPr="00076310">
        <w:rPr>
          <w:i/>
          <w:iCs/>
        </w:rPr>
        <w:tab/>
        <w:t xml:space="preserve">Also recalling </w:t>
      </w:r>
      <w:r w:rsidRPr="00076310">
        <w:t>Article 13, in particular paragraph 14, of the Paris Agreement, which states that support shall be provided to developing countries for the implementation of that Article,</w:t>
      </w:r>
    </w:p>
    <w:p w14:paraId="6598BD51" w14:textId="77777777" w:rsidR="002E14C9" w:rsidRPr="00076310" w:rsidRDefault="002E14C9" w:rsidP="002E14C9">
      <w:pPr>
        <w:pStyle w:val="RegSingleTxtG"/>
        <w:numPr>
          <w:ilvl w:val="0"/>
          <w:numId w:val="0"/>
        </w:numPr>
        <w:ind w:left="1134"/>
        <w:rPr>
          <w:i/>
          <w:iCs/>
        </w:rPr>
      </w:pPr>
      <w:r w:rsidRPr="00076310">
        <w:rPr>
          <w:i/>
          <w:iCs/>
        </w:rPr>
        <w:tab/>
        <w:t xml:space="preserve">Further recalling </w:t>
      </w:r>
      <w:r w:rsidRPr="00076310">
        <w:t>Article 13, in particular paragraph 15, of the Paris Agreement, which states that support shall also be provided for the building of transparency-related capacity of developing country Parties on a continuous basis,</w:t>
      </w:r>
    </w:p>
    <w:p w14:paraId="2FA3C73C" w14:textId="77777777" w:rsidR="002E14C9" w:rsidRPr="00076310" w:rsidRDefault="002E14C9" w:rsidP="002E14C9">
      <w:pPr>
        <w:pStyle w:val="RegSingleTxtG"/>
        <w:numPr>
          <w:ilvl w:val="0"/>
          <w:numId w:val="0"/>
        </w:numPr>
        <w:ind w:left="1134"/>
      </w:pPr>
      <w:r w:rsidRPr="00076310">
        <w:rPr>
          <w:i/>
          <w:iCs/>
        </w:rPr>
        <w:tab/>
        <w:t xml:space="preserve">Recognizing </w:t>
      </w:r>
      <w:r w:rsidRPr="00076310">
        <w:t>the special circumstances of the least developed countries and small island developing States, as recognized in Article 13, paragraph 3, of the Paris Agreement,</w:t>
      </w:r>
    </w:p>
    <w:p w14:paraId="391F1779" w14:textId="0F43A5AA" w:rsidR="002E14C9" w:rsidRPr="00076310" w:rsidRDefault="002E14C9" w:rsidP="002E14C9">
      <w:pPr>
        <w:pStyle w:val="RegSingleTxtG"/>
        <w:numPr>
          <w:ilvl w:val="0"/>
          <w:numId w:val="0"/>
        </w:numPr>
        <w:ind w:left="1134"/>
      </w:pPr>
      <w:r w:rsidRPr="00076310">
        <w:tab/>
      </w:r>
      <w:r w:rsidRPr="00076310">
        <w:rPr>
          <w:i/>
          <w:iCs/>
        </w:rPr>
        <w:t xml:space="preserve">Emphasizing </w:t>
      </w:r>
      <w:r w:rsidRPr="00076310">
        <w:t xml:space="preserve">that the development and improvement of sustainable institutional capacity, including enhanced reporting systems of developing country Parties, are crucial </w:t>
      </w:r>
      <w:r w:rsidR="00962678" w:rsidRPr="00076310">
        <w:t>for</w:t>
      </w:r>
      <w:r w:rsidRPr="00076310">
        <w:t xml:space="preserve"> the full implementation of the enhanced transparency framework under the Paris Agreement,</w:t>
      </w:r>
    </w:p>
    <w:p w14:paraId="78D44C27" w14:textId="68795F28" w:rsidR="002E14C9" w:rsidRPr="00076310" w:rsidRDefault="00B977C3" w:rsidP="00B977C3">
      <w:pPr>
        <w:pStyle w:val="RegSingleTxtG"/>
        <w:numPr>
          <w:ilvl w:val="0"/>
          <w:numId w:val="0"/>
        </w:numPr>
        <w:ind w:left="1134"/>
      </w:pPr>
      <w:r w:rsidRPr="00076310">
        <w:rPr>
          <w:bCs/>
        </w:rPr>
        <w:t>1.</w:t>
      </w:r>
      <w:r w:rsidRPr="00076310">
        <w:rPr>
          <w:bCs/>
        </w:rPr>
        <w:tab/>
      </w:r>
      <w:r w:rsidR="002E14C9" w:rsidRPr="00076310">
        <w:rPr>
          <w:i/>
          <w:iCs/>
        </w:rPr>
        <w:t>Acknowledges</w:t>
      </w:r>
      <w:r w:rsidR="002E14C9" w:rsidRPr="00076310">
        <w:t xml:space="preserve"> the existing financial, technical and capacity-building support for developing country Parties to address challenges in implementing the enhanced transparency framework that is available through bilateral, multilateral and other channels;</w:t>
      </w:r>
    </w:p>
    <w:p w14:paraId="037A7426" w14:textId="36F4CD6B" w:rsidR="002E14C9" w:rsidRPr="00076310" w:rsidRDefault="00B977C3" w:rsidP="00B977C3">
      <w:pPr>
        <w:pStyle w:val="RegSingleTxtG"/>
        <w:numPr>
          <w:ilvl w:val="0"/>
          <w:numId w:val="0"/>
        </w:numPr>
        <w:ind w:left="1134"/>
      </w:pPr>
      <w:r w:rsidRPr="00076310">
        <w:rPr>
          <w:bCs/>
        </w:rPr>
        <w:t>2.</w:t>
      </w:r>
      <w:r w:rsidRPr="00076310">
        <w:rPr>
          <w:bCs/>
        </w:rPr>
        <w:tab/>
      </w:r>
      <w:r w:rsidR="002E14C9" w:rsidRPr="00076310">
        <w:rPr>
          <w:i/>
          <w:iCs/>
        </w:rPr>
        <w:t>Welcomes</w:t>
      </w:r>
      <w:r w:rsidR="002E14C9" w:rsidRPr="00076310">
        <w:t>, in particular, the support provided by the Global Environment Facility and its implementing agencies for the implementation of the enhanced transparency framework, including through the joint programme of the Capacity-building Initiative for Transparency and the Global Support Programme;</w:t>
      </w:r>
    </w:p>
    <w:p w14:paraId="0BC69293" w14:textId="4DBBC156" w:rsidR="002E14C9" w:rsidRPr="00076310" w:rsidRDefault="00B977C3" w:rsidP="00B977C3">
      <w:pPr>
        <w:pStyle w:val="RegSingleTxtG"/>
        <w:numPr>
          <w:ilvl w:val="0"/>
          <w:numId w:val="0"/>
        </w:numPr>
        <w:ind w:left="1134"/>
      </w:pPr>
      <w:r w:rsidRPr="00076310">
        <w:rPr>
          <w:bCs/>
        </w:rPr>
        <w:t>3.</w:t>
      </w:r>
      <w:r w:rsidRPr="00076310">
        <w:rPr>
          <w:bCs/>
        </w:rPr>
        <w:tab/>
      </w:r>
      <w:r w:rsidR="002E14C9" w:rsidRPr="00076310">
        <w:rPr>
          <w:i/>
          <w:iCs/>
        </w:rPr>
        <w:t>Also welcomes</w:t>
      </w:r>
      <w:r w:rsidR="002E14C9" w:rsidRPr="00076310">
        <w:t xml:space="preserve"> the information provided by the Global Environment Facility in its report to the Conference of the Parties at its twenty-ninth session and its addendum</w:t>
      </w:r>
      <w:r w:rsidR="002E14C9" w:rsidRPr="00076310">
        <w:rPr>
          <w:rStyle w:val="FootnoteReference"/>
        </w:rPr>
        <w:footnoteReference w:id="26"/>
      </w:r>
      <w:r w:rsidR="002E14C9" w:rsidRPr="00076310">
        <w:t xml:space="preserve"> on financial support requested, approved and provided for the preparation of biennial transparency reports by developing country Parties;</w:t>
      </w:r>
    </w:p>
    <w:p w14:paraId="5BF1D0CA" w14:textId="6506B788" w:rsidR="002E14C9" w:rsidRPr="00076310" w:rsidRDefault="00B977C3" w:rsidP="00B977C3">
      <w:pPr>
        <w:pStyle w:val="RegSingleTxtG"/>
        <w:numPr>
          <w:ilvl w:val="0"/>
          <w:numId w:val="0"/>
        </w:numPr>
        <w:ind w:left="1134"/>
      </w:pPr>
      <w:r w:rsidRPr="00076310">
        <w:rPr>
          <w:bCs/>
        </w:rPr>
        <w:t>4.</w:t>
      </w:r>
      <w:r w:rsidRPr="00076310">
        <w:rPr>
          <w:bCs/>
        </w:rPr>
        <w:tab/>
      </w:r>
      <w:r w:rsidR="002E14C9" w:rsidRPr="00076310">
        <w:rPr>
          <w:i/>
          <w:iCs/>
        </w:rPr>
        <w:t>Expresses appreciation</w:t>
      </w:r>
      <w:r w:rsidR="002E14C9" w:rsidRPr="00076310">
        <w:t xml:space="preserve"> for</w:t>
      </w:r>
      <w:r w:rsidR="002E14C9" w:rsidRPr="00076310">
        <w:rPr>
          <w:i/>
          <w:iCs/>
        </w:rPr>
        <w:t xml:space="preserve"> </w:t>
      </w:r>
      <w:r w:rsidR="002E14C9" w:rsidRPr="00076310">
        <w:t>and</w:t>
      </w:r>
      <w:r w:rsidR="002E14C9" w:rsidRPr="00076310">
        <w:rPr>
          <w:i/>
          <w:iCs/>
        </w:rPr>
        <w:t xml:space="preserve"> welcomes </w:t>
      </w:r>
      <w:r w:rsidR="002E14C9" w:rsidRPr="00076310">
        <w:t>the efforts of the Presidency of the twenty</w:t>
      </w:r>
      <w:r w:rsidR="3357A45C" w:rsidRPr="00076310">
        <w:t>-</w:t>
      </w:r>
      <w:r w:rsidR="002E14C9" w:rsidRPr="00076310">
        <w:t>ninth session of the Conference of the Parties in organizing, in collaboration with the secretariat and other partners, several high-level forums and technical and capacity-building workshops on climate transparency, held before and during the twenty-ninth session of the Conference of the Parties, namely on the enhanced transparency framework and the preparation of Parties’ first biennial transparency reports, under the Baku Global Climate Transparency Platform, launched in September 2024;</w:t>
      </w:r>
      <w:r w:rsidR="002E14C9" w:rsidRPr="00076310">
        <w:rPr>
          <w:rStyle w:val="FootnoteReference"/>
        </w:rPr>
        <w:footnoteReference w:id="27"/>
      </w:r>
    </w:p>
    <w:p w14:paraId="66E3C8D8" w14:textId="092ED74F" w:rsidR="002E14C9" w:rsidRPr="00076310" w:rsidRDefault="00B977C3" w:rsidP="00B977C3">
      <w:pPr>
        <w:pStyle w:val="RegSingleTxtG"/>
        <w:numPr>
          <w:ilvl w:val="0"/>
          <w:numId w:val="0"/>
        </w:numPr>
        <w:ind w:left="1134"/>
      </w:pPr>
      <w:r w:rsidRPr="00076310">
        <w:rPr>
          <w:bCs/>
        </w:rPr>
        <w:t>5.</w:t>
      </w:r>
      <w:r w:rsidRPr="00076310">
        <w:rPr>
          <w:bCs/>
        </w:rPr>
        <w:tab/>
      </w:r>
      <w:r w:rsidR="002E14C9" w:rsidRPr="00076310">
        <w:rPr>
          <w:i/>
          <w:iCs/>
        </w:rPr>
        <w:t>Acknowledges</w:t>
      </w:r>
      <w:r w:rsidR="002E14C9" w:rsidRPr="00076310">
        <w:t xml:space="preserve"> that developing country Parties continue to be supported, upon their request, under the Capacity-building Initiative for Transparency in building their institutional and technical capacity for implementing the enhanced transparency framework and </w:t>
      </w:r>
      <w:r w:rsidR="002E14C9" w:rsidRPr="00076310">
        <w:rPr>
          <w:i/>
          <w:iCs/>
        </w:rPr>
        <w:t>emphasizes</w:t>
      </w:r>
      <w:r w:rsidR="002E14C9" w:rsidRPr="00076310">
        <w:t xml:space="preserve"> the importance of the continued provision of support for building the transparency-related capacity of developing country Parties on a continuous basis;</w:t>
      </w:r>
    </w:p>
    <w:p w14:paraId="4B9D0326" w14:textId="38ED785A" w:rsidR="002E14C9" w:rsidRPr="00076310" w:rsidRDefault="00B977C3" w:rsidP="00B977C3">
      <w:pPr>
        <w:pStyle w:val="RegSingleTxtG"/>
        <w:numPr>
          <w:ilvl w:val="0"/>
          <w:numId w:val="0"/>
        </w:numPr>
        <w:ind w:left="1134"/>
      </w:pPr>
      <w:r w:rsidRPr="00076310">
        <w:rPr>
          <w:bCs/>
        </w:rPr>
        <w:t>6.</w:t>
      </w:r>
      <w:r w:rsidRPr="00076310">
        <w:rPr>
          <w:bCs/>
        </w:rPr>
        <w:tab/>
      </w:r>
      <w:r w:rsidR="002E14C9" w:rsidRPr="00076310">
        <w:rPr>
          <w:i/>
          <w:iCs/>
        </w:rPr>
        <w:t>Welcomes</w:t>
      </w:r>
      <w:r w:rsidR="002E14C9" w:rsidRPr="00076310">
        <w:t xml:space="preserve"> the efforts of the secretariat in delivering capacity-building for the implementation of the enhanced transparency framework, in particular through regional online and in-person workshops, and </w:t>
      </w:r>
      <w:r w:rsidR="002E14C9" w:rsidRPr="00076310">
        <w:rPr>
          <w:i/>
          <w:iCs/>
        </w:rPr>
        <w:t>encourages</w:t>
      </w:r>
      <w:r w:rsidR="002E14C9" w:rsidRPr="00076310">
        <w:t xml:space="preserve"> the secretariat to tailor these capacity-building activities to subregions that share similar conditions and challenges with a view to maximizing their impact and enhancing the balance and inclusivity of these activities across the subregions;</w:t>
      </w:r>
    </w:p>
    <w:p w14:paraId="618EAC3C" w14:textId="2F039EBD" w:rsidR="002E14C9" w:rsidRPr="00076310" w:rsidRDefault="00B977C3" w:rsidP="00B977C3">
      <w:pPr>
        <w:pStyle w:val="RegSingleTxtG"/>
        <w:numPr>
          <w:ilvl w:val="0"/>
          <w:numId w:val="0"/>
        </w:numPr>
        <w:ind w:left="1134"/>
      </w:pPr>
      <w:r w:rsidRPr="00076310">
        <w:rPr>
          <w:bCs/>
        </w:rPr>
        <w:lastRenderedPageBreak/>
        <w:t>7.</w:t>
      </w:r>
      <w:r w:rsidRPr="00076310">
        <w:rPr>
          <w:bCs/>
        </w:rPr>
        <w:tab/>
      </w:r>
      <w:r w:rsidR="002E14C9" w:rsidRPr="00076310">
        <w:rPr>
          <w:i/>
          <w:iCs/>
        </w:rPr>
        <w:t xml:space="preserve">Acknowledges </w:t>
      </w:r>
      <w:r w:rsidR="002E14C9" w:rsidRPr="00076310">
        <w:t>the progress of the Global Environment Facility in streamlining the process that enables Parties to access resources for preparing the</w:t>
      </w:r>
      <w:r w:rsidR="00474D03" w:rsidRPr="00076310">
        <w:t>ir</w:t>
      </w:r>
      <w:r w:rsidR="002E14C9" w:rsidRPr="00076310">
        <w:t xml:space="preserve"> biennial transparency reports, including by enabling them to access</w:t>
      </w:r>
      <w:r w:rsidR="0072149A" w:rsidRPr="00076310">
        <w:t xml:space="preserve"> resources for</w:t>
      </w:r>
      <w:r w:rsidR="002E14C9" w:rsidRPr="00076310">
        <w:t xml:space="preserve"> two biennial transparency reports and/or one national communication as part of the same enabling activity and raising the threshold for expedited approvals;</w:t>
      </w:r>
    </w:p>
    <w:p w14:paraId="3972550F" w14:textId="4BF91E13" w:rsidR="002E14C9" w:rsidRPr="00076310" w:rsidRDefault="00B977C3" w:rsidP="00B977C3">
      <w:pPr>
        <w:pStyle w:val="RegSingleTxtG"/>
        <w:numPr>
          <w:ilvl w:val="0"/>
          <w:numId w:val="0"/>
        </w:numPr>
        <w:ind w:left="1134"/>
      </w:pPr>
      <w:r w:rsidRPr="00076310">
        <w:rPr>
          <w:bCs/>
        </w:rPr>
        <w:t>8.</w:t>
      </w:r>
      <w:r w:rsidRPr="00076310">
        <w:rPr>
          <w:bCs/>
        </w:rPr>
        <w:tab/>
      </w:r>
      <w:r w:rsidR="002E14C9" w:rsidRPr="00076310">
        <w:rPr>
          <w:i/>
          <w:iCs/>
        </w:rPr>
        <w:t>Expresses</w:t>
      </w:r>
      <w:r w:rsidR="002E14C9" w:rsidRPr="00076310">
        <w:t xml:space="preserve"> </w:t>
      </w:r>
      <w:r w:rsidR="002E14C9" w:rsidRPr="00076310">
        <w:rPr>
          <w:i/>
          <w:iCs/>
        </w:rPr>
        <w:t>appreciation</w:t>
      </w:r>
      <w:r w:rsidR="002E14C9" w:rsidRPr="00076310">
        <w:t xml:space="preserve"> to the secretariat for successfully implementing in 2024 the mandates contained in paragraphs 13–16 of decision </w:t>
      </w:r>
      <w:hyperlink r:id="rId68" w:history="1">
        <w:r w:rsidR="002E14C9" w:rsidRPr="00076310">
          <w:rPr>
            <w:rStyle w:val="Hyperlink"/>
          </w:rPr>
          <w:t>18/CMA.5</w:t>
        </w:r>
      </w:hyperlink>
      <w:r w:rsidR="002E14C9" w:rsidRPr="00076310">
        <w:t>;</w:t>
      </w:r>
    </w:p>
    <w:p w14:paraId="7236036D" w14:textId="2BB7F9DB" w:rsidR="002E14C9" w:rsidRPr="00076310" w:rsidRDefault="00B977C3" w:rsidP="00B977C3">
      <w:pPr>
        <w:pStyle w:val="RegSingleTxtG"/>
        <w:numPr>
          <w:ilvl w:val="0"/>
          <w:numId w:val="0"/>
        </w:numPr>
        <w:ind w:left="1134"/>
      </w:pPr>
      <w:r w:rsidRPr="00076310">
        <w:rPr>
          <w:bCs/>
        </w:rPr>
        <w:t>9.</w:t>
      </w:r>
      <w:r w:rsidRPr="00076310">
        <w:rPr>
          <w:bCs/>
        </w:rPr>
        <w:tab/>
      </w:r>
      <w:r w:rsidR="002E14C9" w:rsidRPr="00076310">
        <w:rPr>
          <w:i/>
          <w:iCs/>
        </w:rPr>
        <w:t>Recalls</w:t>
      </w:r>
      <w:r w:rsidR="002E14C9" w:rsidRPr="00076310">
        <w:t xml:space="preserve"> that additional activities are planned for 2025 as referred to in paragraphs 17–‍19 of decision </w:t>
      </w:r>
      <w:hyperlink r:id="rId69" w:history="1">
        <w:r w:rsidR="002E14C9" w:rsidRPr="00076310">
          <w:rPr>
            <w:rStyle w:val="Hyperlink"/>
          </w:rPr>
          <w:t>18/CMA.5</w:t>
        </w:r>
      </w:hyperlink>
      <w:r w:rsidR="002E14C9" w:rsidRPr="00076310">
        <w:t>;</w:t>
      </w:r>
    </w:p>
    <w:p w14:paraId="1D2E6AC8" w14:textId="54B480A4" w:rsidR="002E14C9" w:rsidRPr="00076310" w:rsidRDefault="00B977C3" w:rsidP="00B977C3">
      <w:pPr>
        <w:pStyle w:val="RegSingleTxtG"/>
        <w:numPr>
          <w:ilvl w:val="0"/>
          <w:numId w:val="0"/>
        </w:numPr>
        <w:ind w:left="1134"/>
      </w:pPr>
      <w:r w:rsidRPr="00076310">
        <w:rPr>
          <w:bCs/>
        </w:rPr>
        <w:t>10.</w:t>
      </w:r>
      <w:r w:rsidRPr="00076310">
        <w:rPr>
          <w:bCs/>
        </w:rPr>
        <w:tab/>
      </w:r>
      <w:r w:rsidR="002E14C9" w:rsidRPr="00076310">
        <w:rPr>
          <w:i/>
          <w:iCs/>
        </w:rPr>
        <w:t xml:space="preserve">Welcomes </w:t>
      </w:r>
      <w:r w:rsidR="002E14C9" w:rsidRPr="00076310">
        <w:t>the summary report</w:t>
      </w:r>
      <w:r w:rsidR="002E14C9" w:rsidRPr="00076310">
        <w:rPr>
          <w:rStyle w:val="FootnoteReference"/>
        </w:rPr>
        <w:footnoteReference w:id="28"/>
      </w:r>
      <w:r w:rsidR="002E14C9" w:rsidRPr="00076310">
        <w:t xml:space="preserve"> on the facilitative dialogue held at the sixtieth session of the Subsidiary Body for Implementation</w:t>
      </w:r>
      <w:r w:rsidR="002E14C9" w:rsidRPr="00076310" w:rsidDel="00633C0D">
        <w:t xml:space="preserve"> </w:t>
      </w:r>
      <w:r w:rsidR="002E14C9" w:rsidRPr="00076310">
        <w:t>to share experience in gathering, analysing and managing data for climate reporting;</w:t>
      </w:r>
    </w:p>
    <w:p w14:paraId="18C329A4" w14:textId="3FAC6BE8" w:rsidR="002E14C9" w:rsidRPr="00076310" w:rsidRDefault="00B977C3" w:rsidP="00B977C3">
      <w:pPr>
        <w:pStyle w:val="RegSingleTxtG"/>
        <w:numPr>
          <w:ilvl w:val="0"/>
          <w:numId w:val="0"/>
        </w:numPr>
        <w:ind w:left="1134"/>
      </w:pPr>
      <w:r w:rsidRPr="00076310">
        <w:rPr>
          <w:bCs/>
        </w:rPr>
        <w:t>11.</w:t>
      </w:r>
      <w:r w:rsidRPr="00076310">
        <w:rPr>
          <w:bCs/>
        </w:rPr>
        <w:tab/>
      </w:r>
      <w:r w:rsidR="002E14C9" w:rsidRPr="00076310" w:rsidDel="00931222">
        <w:rPr>
          <w:i/>
          <w:iCs/>
        </w:rPr>
        <w:t>Acknowledges</w:t>
      </w:r>
      <w:r w:rsidR="002E14C9" w:rsidRPr="00076310" w:rsidDel="00931222">
        <w:t xml:space="preserve"> </w:t>
      </w:r>
      <w:r w:rsidR="002E3594" w:rsidRPr="00076310">
        <w:t xml:space="preserve">the </w:t>
      </w:r>
      <w:r w:rsidR="002E14C9" w:rsidRPr="00076310">
        <w:t xml:space="preserve">key takeaways </w:t>
      </w:r>
      <w:r w:rsidR="007837AC" w:rsidRPr="00076310">
        <w:t>in</w:t>
      </w:r>
      <w:r w:rsidR="002E14C9" w:rsidRPr="00076310">
        <w:t xml:space="preserve"> the summary report referred to in paragraph 10 above, including the summary of best practices shared by Parties, and the recognition that developing country Parties require additional support on institutional arrangements, data management and capacity-building, as appropriate, to build their capacities in relation to gathering, analysing and managing data;</w:t>
      </w:r>
    </w:p>
    <w:p w14:paraId="122127C9" w14:textId="1F4F48E6" w:rsidR="002E14C9" w:rsidRPr="00076310" w:rsidRDefault="00B977C3" w:rsidP="00B977C3">
      <w:pPr>
        <w:pStyle w:val="RegSingleTxtG"/>
        <w:numPr>
          <w:ilvl w:val="0"/>
          <w:numId w:val="0"/>
        </w:numPr>
        <w:ind w:left="1134"/>
      </w:pPr>
      <w:r w:rsidRPr="00076310">
        <w:rPr>
          <w:bCs/>
        </w:rPr>
        <w:t>12.</w:t>
      </w:r>
      <w:r w:rsidRPr="00076310">
        <w:rPr>
          <w:bCs/>
        </w:rPr>
        <w:tab/>
      </w:r>
      <w:r w:rsidR="002E14C9" w:rsidRPr="00076310">
        <w:rPr>
          <w:i/>
          <w:iCs/>
        </w:rPr>
        <w:t>Welcomes</w:t>
      </w:r>
      <w:r w:rsidR="002E14C9" w:rsidRPr="00076310">
        <w:t xml:space="preserve"> the efforts of the secretariat to organize regular </w:t>
      </w:r>
      <w:r w:rsidR="005D057F" w:rsidRPr="00076310">
        <w:t xml:space="preserve">(online and in-person) </w:t>
      </w:r>
      <w:r w:rsidR="002E14C9" w:rsidRPr="00076310">
        <w:t xml:space="preserve">technical training workshops for developing country Parties in order to facilitate an interactive exercise with experts from Parties to demonstrate the functions of the enhanced transparency framework reporting tools in fulfilment of the mandates contained in paragraphs 14 and 16 of decision </w:t>
      </w:r>
      <w:hyperlink r:id="rId70" w:history="1">
        <w:r w:rsidR="002E14C9" w:rsidRPr="00076310">
          <w:rPr>
            <w:rStyle w:val="Hyperlink"/>
          </w:rPr>
          <w:t>5/CMA.3</w:t>
        </w:r>
      </w:hyperlink>
      <w:r w:rsidR="002E14C9" w:rsidRPr="00076310">
        <w:t>, noting that in-person hands-on training is more effective in practice;</w:t>
      </w:r>
    </w:p>
    <w:p w14:paraId="1D000E22" w14:textId="26016A14" w:rsidR="002E14C9" w:rsidRPr="00076310" w:rsidRDefault="00B977C3" w:rsidP="00B977C3">
      <w:pPr>
        <w:pStyle w:val="RegSingleTxtG"/>
        <w:numPr>
          <w:ilvl w:val="0"/>
          <w:numId w:val="0"/>
        </w:numPr>
        <w:ind w:left="1134"/>
      </w:pPr>
      <w:r w:rsidRPr="00076310">
        <w:rPr>
          <w:bCs/>
        </w:rPr>
        <w:t>13.</w:t>
      </w:r>
      <w:r w:rsidRPr="00076310">
        <w:rPr>
          <w:bCs/>
        </w:rPr>
        <w:tab/>
      </w:r>
      <w:r w:rsidR="002E14C9" w:rsidRPr="00076310">
        <w:rPr>
          <w:i/>
          <w:iCs/>
        </w:rPr>
        <w:t xml:space="preserve">Emphasizes </w:t>
      </w:r>
      <w:r w:rsidR="002E14C9" w:rsidRPr="00076310">
        <w:t>the importance of building the capacity of developing country Parties to transition from ad hoc reporting approaches to government-led, systematic and institutionalized processes for preparing and submitting national reports under the enhanced transparency framework;</w:t>
      </w:r>
    </w:p>
    <w:p w14:paraId="262AE61A" w14:textId="15EFA7B4" w:rsidR="002E14C9" w:rsidRPr="00076310" w:rsidRDefault="00B977C3" w:rsidP="00B977C3">
      <w:pPr>
        <w:pStyle w:val="RegSingleTxtG"/>
        <w:numPr>
          <w:ilvl w:val="0"/>
          <w:numId w:val="0"/>
        </w:numPr>
        <w:ind w:left="1134"/>
      </w:pPr>
      <w:r w:rsidRPr="00076310">
        <w:rPr>
          <w:bCs/>
        </w:rPr>
        <w:t>14.</w:t>
      </w:r>
      <w:r w:rsidRPr="00076310">
        <w:rPr>
          <w:bCs/>
        </w:rPr>
        <w:tab/>
      </w:r>
      <w:r w:rsidR="002E14C9" w:rsidRPr="00076310">
        <w:rPr>
          <w:i/>
          <w:iCs/>
        </w:rPr>
        <w:t>Acknowledges</w:t>
      </w:r>
      <w:r w:rsidR="002E14C9" w:rsidRPr="00076310">
        <w:t xml:space="preserve"> that this transition is crucial for ensuring sustainability, ownership and alignment with national priorities, while addressing capacity gaps and challenges faced by developing country Parties in implementing the enhanced transparency framework; </w:t>
      </w:r>
    </w:p>
    <w:p w14:paraId="56CA2C51" w14:textId="02CD3825" w:rsidR="002E14C9" w:rsidRPr="00076310" w:rsidRDefault="00B977C3" w:rsidP="00B977C3">
      <w:pPr>
        <w:pStyle w:val="RegSingleTxtG"/>
        <w:numPr>
          <w:ilvl w:val="0"/>
          <w:numId w:val="0"/>
        </w:numPr>
        <w:ind w:left="1134"/>
      </w:pPr>
      <w:r w:rsidRPr="00076310">
        <w:rPr>
          <w:bCs/>
        </w:rPr>
        <w:t>15.</w:t>
      </w:r>
      <w:r w:rsidRPr="00076310">
        <w:rPr>
          <w:bCs/>
        </w:rPr>
        <w:tab/>
      </w:r>
      <w:r w:rsidR="002E14C9" w:rsidRPr="00076310">
        <w:rPr>
          <w:i/>
          <w:iCs/>
        </w:rPr>
        <w:t>Underscores</w:t>
      </w:r>
      <w:r w:rsidR="002E14C9" w:rsidRPr="00076310">
        <w:t xml:space="preserve"> the importance of the financial, technical and capacity-building support available through bilateral, multilateral and other channels for enhancing the capacity of developing country Parties to address the challenges and needs identified in the summary report referred to in paragraph 10 above and in the technical paper prepared by the Consultative Group of Experts</w:t>
      </w:r>
      <w:r w:rsidR="002E14C9" w:rsidRPr="00076310">
        <w:rPr>
          <w:rStyle w:val="FootnoteReference"/>
        </w:rPr>
        <w:footnoteReference w:id="29"/>
      </w:r>
      <w:r w:rsidR="002E14C9" w:rsidRPr="00076310">
        <w:t xml:space="preserve"> for sustainable implementation of the enhanced transparency framework, including by establishing national reporting systems</w:t>
      </w:r>
      <w:r w:rsidR="002E14C9" w:rsidRPr="00076310" w:rsidDel="00EC2D3F">
        <w:t>;</w:t>
      </w:r>
    </w:p>
    <w:p w14:paraId="2512F419" w14:textId="72BE1F8C" w:rsidR="002E14C9" w:rsidRPr="00076310" w:rsidRDefault="00B977C3" w:rsidP="00B977C3">
      <w:pPr>
        <w:pStyle w:val="RegSingleTxtG"/>
        <w:numPr>
          <w:ilvl w:val="0"/>
          <w:numId w:val="0"/>
        </w:numPr>
        <w:ind w:left="1134"/>
      </w:pPr>
      <w:r w:rsidRPr="00076310">
        <w:rPr>
          <w:bCs/>
        </w:rPr>
        <w:t>16.</w:t>
      </w:r>
      <w:r w:rsidRPr="00076310">
        <w:rPr>
          <w:bCs/>
        </w:rPr>
        <w:tab/>
      </w:r>
      <w:r w:rsidR="002E14C9" w:rsidRPr="00076310">
        <w:rPr>
          <w:i/>
          <w:iCs/>
        </w:rPr>
        <w:t xml:space="preserve">Requests </w:t>
      </w:r>
      <w:r w:rsidR="002E14C9" w:rsidRPr="00076310">
        <w:t>the secretariat to organize a workshop in consultation with the Global Environment Facility and its implementing agencies, as applicable, to be held at the sixty</w:t>
      </w:r>
      <w:r w:rsidR="002E14C9" w:rsidRPr="00076310">
        <w:noBreakHyphen/>
        <w:t>second session of the Subsidiary Body for Implementation (June 2025), to facilitate the sharing of experiences of developing country Parties in preparing their first biennial transparency reports, including in accessing the funds received and the</w:t>
      </w:r>
      <w:r w:rsidR="002E14C9" w:rsidRPr="00076310" w:rsidDel="00F06FE9">
        <w:t>ir</w:t>
      </w:r>
      <w:r w:rsidR="002E14C9" w:rsidRPr="00076310">
        <w:t xml:space="preserve"> adequacy for the sustainability</w:t>
      </w:r>
      <w:r w:rsidR="002E14C9" w:rsidRPr="00076310" w:rsidDel="005913B8">
        <w:t xml:space="preserve"> of</w:t>
      </w:r>
      <w:r w:rsidR="002E14C9" w:rsidRPr="00076310">
        <w:t xml:space="preserve"> the implementation of the enhanced transparency framework;</w:t>
      </w:r>
    </w:p>
    <w:p w14:paraId="632B204C" w14:textId="5BB6112F" w:rsidR="002E14C9" w:rsidRPr="00076310" w:rsidRDefault="00B977C3" w:rsidP="00B977C3">
      <w:pPr>
        <w:pStyle w:val="RegSingleTxtG"/>
        <w:numPr>
          <w:ilvl w:val="0"/>
          <w:numId w:val="0"/>
        </w:numPr>
        <w:ind w:left="1134"/>
      </w:pPr>
      <w:r w:rsidRPr="00076310">
        <w:rPr>
          <w:bCs/>
        </w:rPr>
        <w:t>17.</w:t>
      </w:r>
      <w:r w:rsidRPr="00076310">
        <w:rPr>
          <w:bCs/>
        </w:rPr>
        <w:tab/>
      </w:r>
      <w:r w:rsidR="002E14C9" w:rsidRPr="00076310">
        <w:rPr>
          <w:i/>
          <w:iCs/>
        </w:rPr>
        <w:t>Also requests</w:t>
      </w:r>
      <w:r w:rsidR="002E14C9" w:rsidRPr="00076310">
        <w:t xml:space="preserve"> the secretariat to prepare a summary report on the workshop referred to in paragraph </w:t>
      </w:r>
      <w:r w:rsidR="002E14C9" w:rsidRPr="00076310" w:rsidDel="0037738D">
        <w:t>1</w:t>
      </w:r>
      <w:r w:rsidR="002E14C9" w:rsidRPr="00076310">
        <w:t>6 above by no later than three weeks prior to the seventh session of</w:t>
      </w:r>
      <w:r w:rsidR="002E14C9" w:rsidRPr="00076310" w:rsidDel="00553E26">
        <w:t xml:space="preserve"> the </w:t>
      </w:r>
      <w:r w:rsidR="002E14C9" w:rsidRPr="00076310">
        <w:t>Conference of the Parties serving as the meeting of the Parties to the Paris Agreement (November 2025) for consideration at that session;</w:t>
      </w:r>
    </w:p>
    <w:p w14:paraId="0882ECD0" w14:textId="1BBDCEDF" w:rsidR="002E14C9" w:rsidRPr="00076310" w:rsidRDefault="00B977C3" w:rsidP="00B977C3">
      <w:pPr>
        <w:pStyle w:val="RegSingleTxtG"/>
        <w:numPr>
          <w:ilvl w:val="0"/>
          <w:numId w:val="0"/>
        </w:numPr>
        <w:ind w:left="1134"/>
      </w:pPr>
      <w:r w:rsidRPr="00076310">
        <w:rPr>
          <w:bCs/>
        </w:rPr>
        <w:t>18.</w:t>
      </w:r>
      <w:r w:rsidRPr="00076310">
        <w:rPr>
          <w:bCs/>
        </w:rPr>
        <w:tab/>
      </w:r>
      <w:r w:rsidR="002E14C9" w:rsidRPr="00076310">
        <w:rPr>
          <w:i/>
          <w:iCs/>
        </w:rPr>
        <w:t>Underlines</w:t>
      </w:r>
      <w:r w:rsidR="002E14C9" w:rsidRPr="00076310">
        <w:t xml:space="preserve"> the importance of the secretariat having adequate financial resources available to provide technical support to developing country Parties for reporting under the enhanced transparency framework;</w:t>
      </w:r>
    </w:p>
    <w:p w14:paraId="5FE5E1E5" w14:textId="21A395FD" w:rsidR="002E14C9" w:rsidRPr="00076310" w:rsidRDefault="00B977C3" w:rsidP="00B977C3">
      <w:pPr>
        <w:pStyle w:val="RegSingleTxtG"/>
        <w:numPr>
          <w:ilvl w:val="0"/>
          <w:numId w:val="0"/>
        </w:numPr>
        <w:ind w:left="1134"/>
        <w:rPr>
          <w:i/>
          <w:iCs/>
        </w:rPr>
      </w:pPr>
      <w:r w:rsidRPr="00076310">
        <w:rPr>
          <w:bCs/>
        </w:rPr>
        <w:lastRenderedPageBreak/>
        <w:t>19.</w:t>
      </w:r>
      <w:r w:rsidRPr="00076310">
        <w:rPr>
          <w:bCs/>
        </w:rPr>
        <w:tab/>
      </w:r>
      <w:r w:rsidR="002E14C9" w:rsidRPr="00076310">
        <w:rPr>
          <w:i/>
          <w:iCs/>
        </w:rPr>
        <w:t>Takes note</w:t>
      </w:r>
      <w:r w:rsidR="002E14C9" w:rsidRPr="00076310">
        <w:t xml:space="preserve"> of the estimated budgetary implications of the activities to be undertaken by the secretariat referred to in paragraphs 16</w:t>
      </w:r>
      <w:r w:rsidR="003E3E70" w:rsidRPr="00076310">
        <w:t>–</w:t>
      </w:r>
      <w:r w:rsidR="002E14C9" w:rsidRPr="00076310">
        <w:t>17 above;</w:t>
      </w:r>
      <w:r w:rsidR="002E14C9" w:rsidRPr="00076310">
        <w:rPr>
          <w:i/>
          <w:iCs/>
        </w:rPr>
        <w:t xml:space="preserve"> </w:t>
      </w:r>
    </w:p>
    <w:p w14:paraId="45981BAB" w14:textId="7B19A388" w:rsidR="002E14C9" w:rsidRPr="00076310" w:rsidRDefault="00B977C3" w:rsidP="00B977C3">
      <w:pPr>
        <w:pStyle w:val="RegSingleTxtG"/>
        <w:numPr>
          <w:ilvl w:val="0"/>
          <w:numId w:val="0"/>
        </w:numPr>
        <w:ind w:left="1134"/>
        <w:rPr>
          <w:i/>
          <w:iCs/>
        </w:rPr>
      </w:pPr>
      <w:r w:rsidRPr="00076310">
        <w:rPr>
          <w:bCs/>
        </w:rPr>
        <w:t>20.</w:t>
      </w:r>
      <w:r w:rsidRPr="00076310">
        <w:rPr>
          <w:bCs/>
        </w:rPr>
        <w:tab/>
      </w:r>
      <w:r w:rsidR="002E14C9" w:rsidRPr="00076310">
        <w:rPr>
          <w:i/>
          <w:iCs/>
        </w:rPr>
        <w:t xml:space="preserve">Requests </w:t>
      </w:r>
      <w:r w:rsidR="002E14C9" w:rsidRPr="00076310">
        <w:t>that the actions of the secretariat called for in this decision be undertaken subject to the availability of financial resources.</w:t>
      </w:r>
    </w:p>
    <w:p w14:paraId="2B4B10C7" w14:textId="3EF50558" w:rsidR="00391D13" w:rsidRPr="00076310" w:rsidRDefault="00BA0F2C" w:rsidP="00391D13">
      <w:pPr>
        <w:pStyle w:val="RegSingleTxtG"/>
        <w:numPr>
          <w:ilvl w:val="0"/>
          <w:numId w:val="0"/>
        </w:numPr>
        <w:spacing w:after="0"/>
        <w:ind w:left="1077"/>
        <w:jc w:val="right"/>
        <w:rPr>
          <w:i/>
          <w:iCs/>
        </w:rPr>
      </w:pPr>
      <w:r w:rsidRPr="00076310">
        <w:rPr>
          <w:i/>
          <w:iCs/>
        </w:rPr>
        <w:t>11</w:t>
      </w:r>
      <w:r w:rsidRPr="00076310">
        <w:rPr>
          <w:i/>
          <w:iCs/>
          <w:vertAlign w:val="superscript"/>
        </w:rPr>
        <w:t>th</w:t>
      </w:r>
      <w:r w:rsidRPr="00076310">
        <w:rPr>
          <w:i/>
          <w:iCs/>
        </w:rPr>
        <w:t xml:space="preserve"> </w:t>
      </w:r>
      <w:r w:rsidR="00391D13" w:rsidRPr="00076310">
        <w:rPr>
          <w:i/>
          <w:iCs/>
        </w:rPr>
        <w:t>plenary meeting</w:t>
      </w:r>
    </w:p>
    <w:p w14:paraId="46E088E5" w14:textId="57B575C8" w:rsidR="00391D13" w:rsidRPr="00076310" w:rsidRDefault="00BA0F2C" w:rsidP="00391D13">
      <w:pPr>
        <w:pStyle w:val="RegSingleTxtG"/>
        <w:numPr>
          <w:ilvl w:val="0"/>
          <w:numId w:val="0"/>
        </w:numPr>
        <w:spacing w:after="0"/>
        <w:ind w:left="1077"/>
        <w:jc w:val="right"/>
        <w:rPr>
          <w:i/>
          <w:iCs/>
        </w:rPr>
      </w:pPr>
      <w:r w:rsidRPr="00076310">
        <w:rPr>
          <w:i/>
          <w:iCs/>
        </w:rPr>
        <w:t>23</w:t>
      </w:r>
      <w:r w:rsidR="00391D13" w:rsidRPr="00076310">
        <w:rPr>
          <w:i/>
          <w:iCs/>
        </w:rPr>
        <w:t xml:space="preserve"> November 2024</w:t>
      </w:r>
    </w:p>
    <w:p w14:paraId="4DFC2E1A" w14:textId="77777777" w:rsidR="00391D13" w:rsidRPr="00076310" w:rsidRDefault="00391D13" w:rsidP="00B977C3">
      <w:pPr>
        <w:pStyle w:val="RegHChG"/>
        <w:numPr>
          <w:ilvl w:val="0"/>
          <w:numId w:val="0"/>
        </w:numPr>
        <w:ind w:left="1135" w:hanging="454"/>
      </w:pPr>
    </w:p>
    <w:p w14:paraId="5E818192" w14:textId="1BED566F" w:rsidR="00391D13" w:rsidRPr="00076310" w:rsidRDefault="00B977C3" w:rsidP="00B977C3">
      <w:pPr>
        <w:pStyle w:val="RegHChG"/>
        <w:numPr>
          <w:ilvl w:val="0"/>
          <w:numId w:val="0"/>
        </w:numPr>
        <w:tabs>
          <w:tab w:val="left" w:pos="1135"/>
        </w:tabs>
        <w:ind w:left="1135" w:hanging="454"/>
        <w:sectPr w:rsidR="00391D13" w:rsidRPr="00076310" w:rsidSect="006A72A1">
          <w:headerReference w:type="even" r:id="rId71"/>
          <w:headerReference w:type="default" r:id="rId72"/>
          <w:footerReference w:type="even" r:id="rId73"/>
          <w:footerReference w:type="default" r:id="rId74"/>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521501BB" w14:textId="0245DC7D" w:rsidR="00391D13" w:rsidRPr="00076310" w:rsidRDefault="00391D13" w:rsidP="00B977C3">
      <w:pPr>
        <w:pStyle w:val="RegHChG"/>
        <w:numPr>
          <w:ilvl w:val="0"/>
          <w:numId w:val="0"/>
        </w:numPr>
        <w:ind w:left="1135" w:hanging="454"/>
      </w:pPr>
      <w:bookmarkStart w:id="17" w:name="decision_22_cma6"/>
      <w:r w:rsidRPr="00076310">
        <w:lastRenderedPageBreak/>
        <w:t>Decision 22/CMA.6</w:t>
      </w:r>
    </w:p>
    <w:bookmarkEnd w:id="17"/>
    <w:p w14:paraId="35BBE1F0" w14:textId="184B09D4" w:rsidR="00362887" w:rsidRPr="00076310" w:rsidRDefault="00362887" w:rsidP="00362887">
      <w:pPr>
        <w:pStyle w:val="HChG"/>
        <w:ind w:firstLine="0"/>
      </w:pPr>
      <w:r w:rsidRPr="00076310">
        <w:t>Matters relat</w:t>
      </w:r>
      <w:r w:rsidR="00DD242F" w:rsidRPr="00076310">
        <w:t>ing</w:t>
      </w:r>
      <w:r w:rsidRPr="00076310">
        <w:t xml:space="preserve"> to the impacts of the implementation of response measures</w:t>
      </w:r>
    </w:p>
    <w:p w14:paraId="03D7935A" w14:textId="77777777" w:rsidR="00362887" w:rsidRPr="00076310" w:rsidRDefault="00362887" w:rsidP="00362887">
      <w:pPr>
        <w:pStyle w:val="RegSingleTxtG"/>
        <w:numPr>
          <w:ilvl w:val="0"/>
          <w:numId w:val="0"/>
        </w:numPr>
        <w:ind w:left="1134"/>
      </w:pPr>
      <w:r w:rsidRPr="00076310">
        <w:rPr>
          <w:i/>
          <w:iCs/>
        </w:rPr>
        <w:tab/>
        <w:t>The Conference of the Parties, the Conference of the Parties serving as the meeting of the Parties to the Kyoto Protocol and the Conference of the Parties serving as the meeting of the Parties to the Paris Agreement</w:t>
      </w:r>
      <w:r w:rsidRPr="00076310">
        <w:t>,</w:t>
      </w:r>
    </w:p>
    <w:p w14:paraId="003C8B09" w14:textId="77777777" w:rsidR="00362887" w:rsidRPr="00076310" w:rsidRDefault="00362887" w:rsidP="00362887">
      <w:pPr>
        <w:pStyle w:val="RegSingleTxtG"/>
        <w:numPr>
          <w:ilvl w:val="0"/>
          <w:numId w:val="0"/>
        </w:numPr>
        <w:ind w:left="1134"/>
        <w:rPr>
          <w:i/>
          <w:iCs/>
        </w:rPr>
      </w:pPr>
      <w:r w:rsidRPr="00076310">
        <w:rPr>
          <w:i/>
          <w:iCs/>
        </w:rPr>
        <w:tab/>
        <w:t xml:space="preserve">Recalling </w:t>
      </w:r>
      <w:r w:rsidRPr="00076310">
        <w:t>Article 4 of the Convention,</w:t>
      </w:r>
    </w:p>
    <w:p w14:paraId="2DAE999C" w14:textId="77777777" w:rsidR="00362887" w:rsidRPr="00076310" w:rsidRDefault="00362887" w:rsidP="00362887">
      <w:pPr>
        <w:pStyle w:val="RegSingleTxtG"/>
        <w:numPr>
          <w:ilvl w:val="0"/>
          <w:numId w:val="0"/>
        </w:numPr>
        <w:ind w:left="1134"/>
        <w:rPr>
          <w:i/>
          <w:iCs/>
        </w:rPr>
      </w:pPr>
      <w:r w:rsidRPr="00076310">
        <w:rPr>
          <w:i/>
          <w:iCs/>
        </w:rPr>
        <w:tab/>
        <w:t xml:space="preserve">Also recalling </w:t>
      </w:r>
      <w:r w:rsidRPr="00076310">
        <w:t>Article 2 and Article 3, paragraph 14, of the Kyoto Protocol,</w:t>
      </w:r>
    </w:p>
    <w:p w14:paraId="1E47B823" w14:textId="77777777" w:rsidR="00362887" w:rsidRPr="00076310" w:rsidRDefault="00362887" w:rsidP="00362887">
      <w:pPr>
        <w:pStyle w:val="RegSingleTxtG"/>
        <w:numPr>
          <w:ilvl w:val="0"/>
          <w:numId w:val="0"/>
        </w:numPr>
        <w:ind w:left="1134"/>
      </w:pPr>
      <w:r w:rsidRPr="00076310">
        <w:rPr>
          <w:i/>
          <w:iCs/>
        </w:rPr>
        <w:tab/>
        <w:t xml:space="preserve">Reaffirming </w:t>
      </w:r>
      <w:r w:rsidRPr="00076310">
        <w:t>Article 4, paragraph 15, of the Paris Agreement,</w:t>
      </w:r>
    </w:p>
    <w:p w14:paraId="406FDCFF" w14:textId="75B0325A" w:rsidR="00362887" w:rsidRPr="00076310" w:rsidRDefault="00362887" w:rsidP="00362887">
      <w:pPr>
        <w:pStyle w:val="RegSingleTxtG"/>
        <w:numPr>
          <w:ilvl w:val="0"/>
          <w:numId w:val="0"/>
        </w:numPr>
        <w:ind w:left="1134"/>
      </w:pPr>
      <w:r w:rsidRPr="00076310">
        <w:tab/>
      </w:r>
      <w:r w:rsidRPr="00076310">
        <w:rPr>
          <w:i/>
          <w:iCs/>
        </w:rPr>
        <w:t>Recalling</w:t>
      </w:r>
      <w:r w:rsidRPr="00076310">
        <w:t xml:space="preserve"> decisions </w:t>
      </w:r>
      <w:hyperlink r:id="rId75" w:history="1">
        <w:r w:rsidRPr="00076310">
          <w:rPr>
            <w:rStyle w:val="Hyperlink"/>
          </w:rPr>
          <w:t>1/CP.21</w:t>
        </w:r>
      </w:hyperlink>
      <w:r w:rsidRPr="00076310">
        <w:t xml:space="preserve">, </w:t>
      </w:r>
      <w:hyperlink r:id="rId76" w:history="1">
        <w:r w:rsidRPr="00076310">
          <w:rPr>
            <w:rStyle w:val="Hyperlink"/>
          </w:rPr>
          <w:t>7/CP.24</w:t>
        </w:r>
      </w:hyperlink>
      <w:r w:rsidRPr="00076310">
        <w:t xml:space="preserve">, </w:t>
      </w:r>
      <w:hyperlink r:id="rId77" w:history="1">
        <w:r w:rsidRPr="00076310">
          <w:rPr>
            <w:rStyle w:val="Hyperlink"/>
          </w:rPr>
          <w:t>4/CP.25</w:t>
        </w:r>
      </w:hyperlink>
      <w:r w:rsidRPr="00076310">
        <w:t xml:space="preserve">, </w:t>
      </w:r>
      <w:hyperlink r:id="rId78" w:history="1">
        <w:r w:rsidRPr="00076310">
          <w:rPr>
            <w:rStyle w:val="Hyperlink"/>
          </w:rPr>
          <w:t>19/CP.26</w:t>
        </w:r>
      </w:hyperlink>
      <w:r w:rsidRPr="00076310">
        <w:t xml:space="preserve">, </w:t>
      </w:r>
      <w:hyperlink r:id="rId79" w:history="1">
        <w:r w:rsidRPr="00076310">
          <w:rPr>
            <w:rStyle w:val="Hyperlink"/>
          </w:rPr>
          <w:t>20/CP.27</w:t>
        </w:r>
      </w:hyperlink>
      <w:r w:rsidRPr="00076310">
        <w:t xml:space="preserve">, </w:t>
      </w:r>
      <w:hyperlink r:id="rId80" w:history="1">
        <w:r w:rsidRPr="00076310">
          <w:rPr>
            <w:rStyle w:val="Hyperlink"/>
          </w:rPr>
          <w:t>13/CP.28</w:t>
        </w:r>
      </w:hyperlink>
      <w:r w:rsidRPr="00076310">
        <w:t xml:space="preserve">, </w:t>
      </w:r>
      <w:hyperlink r:id="rId81" w:history="1">
        <w:r w:rsidRPr="00076310">
          <w:rPr>
            <w:rStyle w:val="Hyperlink"/>
          </w:rPr>
          <w:t>3/CMP.14</w:t>
        </w:r>
      </w:hyperlink>
      <w:r w:rsidRPr="00076310">
        <w:t xml:space="preserve">, </w:t>
      </w:r>
      <w:hyperlink r:id="rId82" w:history="1">
        <w:r w:rsidRPr="00076310">
          <w:rPr>
            <w:rStyle w:val="Hyperlink"/>
          </w:rPr>
          <w:t>4/CMP.15</w:t>
        </w:r>
      </w:hyperlink>
      <w:r w:rsidRPr="00076310">
        <w:t xml:space="preserve">, </w:t>
      </w:r>
      <w:hyperlink r:id="rId83" w:history="1">
        <w:r w:rsidRPr="00076310">
          <w:rPr>
            <w:rStyle w:val="Hyperlink"/>
          </w:rPr>
          <w:t>7/CMP.16</w:t>
        </w:r>
      </w:hyperlink>
      <w:r w:rsidRPr="00076310">
        <w:t xml:space="preserve">, </w:t>
      </w:r>
      <w:hyperlink r:id="rId84" w:history="1">
        <w:r w:rsidRPr="00076310">
          <w:rPr>
            <w:rStyle w:val="Hyperlink"/>
          </w:rPr>
          <w:t>7/CMP.17</w:t>
        </w:r>
      </w:hyperlink>
      <w:r w:rsidRPr="00076310">
        <w:t xml:space="preserve">, </w:t>
      </w:r>
      <w:hyperlink r:id="rId85" w:history="1">
        <w:r w:rsidRPr="00076310">
          <w:rPr>
            <w:rStyle w:val="Hyperlink"/>
          </w:rPr>
          <w:t>4/CMP.18</w:t>
        </w:r>
      </w:hyperlink>
      <w:r w:rsidRPr="00076310">
        <w:t xml:space="preserve">, </w:t>
      </w:r>
      <w:hyperlink r:id="rId86" w:history="1">
        <w:r w:rsidRPr="00076310">
          <w:rPr>
            <w:rStyle w:val="Hyperlink"/>
          </w:rPr>
          <w:t>7/CMA.1</w:t>
        </w:r>
      </w:hyperlink>
      <w:r w:rsidRPr="00076310">
        <w:t xml:space="preserve">, </w:t>
      </w:r>
      <w:hyperlink r:id="rId87" w:history="1">
        <w:r w:rsidRPr="00076310">
          <w:rPr>
            <w:rStyle w:val="Hyperlink"/>
          </w:rPr>
          <w:t>4/CMA.2</w:t>
        </w:r>
      </w:hyperlink>
      <w:r w:rsidRPr="00076310">
        <w:t xml:space="preserve">, </w:t>
      </w:r>
      <w:hyperlink r:id="rId88" w:history="1">
        <w:r w:rsidRPr="00076310">
          <w:rPr>
            <w:rStyle w:val="Hyperlink"/>
          </w:rPr>
          <w:t>23/CMA.3</w:t>
        </w:r>
      </w:hyperlink>
      <w:r w:rsidRPr="00076310">
        <w:t xml:space="preserve">, </w:t>
      </w:r>
      <w:hyperlink r:id="rId89" w:history="1">
        <w:r w:rsidRPr="00076310">
          <w:rPr>
            <w:rStyle w:val="Hyperlink"/>
          </w:rPr>
          <w:t>23/CMA.4</w:t>
        </w:r>
      </w:hyperlink>
      <w:r w:rsidRPr="00076310">
        <w:t xml:space="preserve"> and </w:t>
      </w:r>
      <w:hyperlink r:id="rId90" w:history="1">
        <w:r w:rsidRPr="00076310">
          <w:rPr>
            <w:rStyle w:val="Hyperlink"/>
          </w:rPr>
          <w:t>19/CMA.5</w:t>
        </w:r>
      </w:hyperlink>
      <w:r w:rsidRPr="00076310">
        <w:t>,</w:t>
      </w:r>
    </w:p>
    <w:p w14:paraId="1E7E0B04" w14:textId="24A1B78C" w:rsidR="00362887" w:rsidRPr="00076310" w:rsidRDefault="00362887" w:rsidP="00362887">
      <w:pPr>
        <w:pStyle w:val="RegSingleTxtG"/>
        <w:numPr>
          <w:ilvl w:val="0"/>
          <w:numId w:val="0"/>
        </w:numPr>
        <w:ind w:left="1134"/>
        <w:rPr>
          <w:rFonts w:asciiTheme="majorBidi" w:hAnsiTheme="majorBidi" w:cstheme="majorBidi"/>
        </w:rPr>
      </w:pPr>
      <w:r w:rsidRPr="00076310">
        <w:rPr>
          <w:i/>
          <w:iCs/>
        </w:rPr>
        <w:tab/>
      </w:r>
      <w:r w:rsidRPr="00076310">
        <w:rPr>
          <w:rFonts w:asciiTheme="majorBidi" w:hAnsiTheme="majorBidi" w:cstheme="majorBidi"/>
          <w:i/>
          <w:iCs/>
        </w:rPr>
        <w:tab/>
        <w:t xml:space="preserve">Also recalling </w:t>
      </w:r>
      <w:r w:rsidRPr="00076310">
        <w:rPr>
          <w:rFonts w:asciiTheme="majorBidi" w:hAnsiTheme="majorBidi" w:cstheme="majorBidi"/>
        </w:rPr>
        <w:t>decision</w:t>
      </w:r>
      <w:r w:rsidRPr="00076310">
        <w:rPr>
          <w:rFonts w:asciiTheme="majorBidi" w:hAnsiTheme="majorBidi" w:cstheme="majorBidi"/>
          <w:i/>
          <w:iCs/>
        </w:rPr>
        <w:t xml:space="preserve"> </w:t>
      </w:r>
      <w:hyperlink r:id="rId91" w:history="1">
        <w:r w:rsidRPr="00076310">
          <w:rPr>
            <w:rStyle w:val="Hyperlink"/>
            <w:rFonts w:asciiTheme="majorBidi" w:hAnsiTheme="majorBidi" w:cstheme="majorBidi"/>
          </w:rPr>
          <w:t>1/CMA.5</w:t>
        </w:r>
      </w:hyperlink>
      <w:r w:rsidRPr="00076310">
        <w:rPr>
          <w:rFonts w:asciiTheme="majorBidi" w:hAnsiTheme="majorBidi" w:cstheme="majorBidi"/>
        </w:rPr>
        <w:t xml:space="preserve">, paragraph 136, and decision </w:t>
      </w:r>
      <w:hyperlink r:id="rId92" w:history="1">
        <w:r w:rsidRPr="00076310">
          <w:rPr>
            <w:rStyle w:val="Hyperlink"/>
            <w:rFonts w:asciiTheme="majorBidi" w:hAnsiTheme="majorBidi" w:cstheme="majorBidi"/>
          </w:rPr>
          <w:t>19/CMA.5</w:t>
        </w:r>
      </w:hyperlink>
      <w:r w:rsidRPr="00076310">
        <w:rPr>
          <w:rFonts w:asciiTheme="majorBidi" w:hAnsiTheme="majorBidi" w:cstheme="majorBidi"/>
        </w:rPr>
        <w:t>, annex I, paragraph 1(f), which highlight the importance of promoting action to minimize the adverse impacts and maximize the positive impacts of the implementation of response measures,</w:t>
      </w:r>
    </w:p>
    <w:p w14:paraId="64794CE7" w14:textId="695FD14D" w:rsidR="00362887" w:rsidRPr="00076310" w:rsidRDefault="00B977C3" w:rsidP="00B977C3">
      <w:pPr>
        <w:pStyle w:val="RegSingleTxtG"/>
        <w:numPr>
          <w:ilvl w:val="0"/>
          <w:numId w:val="0"/>
        </w:numPr>
        <w:ind w:left="1134"/>
      </w:pPr>
      <w:r w:rsidRPr="00076310">
        <w:rPr>
          <w:bCs/>
        </w:rPr>
        <w:t>1.</w:t>
      </w:r>
      <w:r w:rsidRPr="00076310">
        <w:rPr>
          <w:bCs/>
        </w:rPr>
        <w:tab/>
      </w:r>
      <w:r w:rsidR="00362887" w:rsidRPr="00076310">
        <w:rPr>
          <w:i/>
          <w:iCs/>
        </w:rPr>
        <w:tab/>
        <w:t>Express</w:t>
      </w:r>
      <w:r w:rsidR="00362887" w:rsidRPr="00076310">
        <w:t xml:space="preserve"> </w:t>
      </w:r>
      <w:r w:rsidR="00362887" w:rsidRPr="00076310">
        <w:rPr>
          <w:i/>
          <w:iCs/>
        </w:rPr>
        <w:t>appreciation</w:t>
      </w:r>
      <w:r w:rsidR="00362887" w:rsidRPr="00076310">
        <w:t xml:space="preserve"> to the Government of Ghana for hosting the first global dialogue on the impacts of the implementation of response measures, held from 9 to 10 September 2024 in Accra;</w:t>
      </w:r>
    </w:p>
    <w:p w14:paraId="1C881974" w14:textId="1BE2DDB3" w:rsidR="00362887" w:rsidRPr="00076310" w:rsidRDefault="00B977C3" w:rsidP="00B977C3">
      <w:pPr>
        <w:pStyle w:val="RegSingleTxtG"/>
        <w:numPr>
          <w:ilvl w:val="0"/>
          <w:numId w:val="0"/>
        </w:numPr>
        <w:ind w:left="1134"/>
      </w:pPr>
      <w:r w:rsidRPr="00076310">
        <w:rPr>
          <w:bCs/>
        </w:rPr>
        <w:t>2.</w:t>
      </w:r>
      <w:r w:rsidRPr="00076310">
        <w:rPr>
          <w:bCs/>
        </w:rPr>
        <w:tab/>
      </w:r>
      <w:r w:rsidR="00362887" w:rsidRPr="00076310">
        <w:rPr>
          <w:i/>
          <w:iCs/>
        </w:rPr>
        <w:t>Also express appreciation</w:t>
      </w:r>
      <w:r w:rsidR="00362887" w:rsidRPr="00076310">
        <w:t xml:space="preserve"> to the United Nations Development Programme for supporting the organization of the global dialogue; the Chairs of the subsidiary bodies and the secretariat for organizing the dialogue; the experts and facilitators who contributed to the event; and the Parties and observers that participated;</w:t>
      </w:r>
    </w:p>
    <w:p w14:paraId="2C454152" w14:textId="711709E1" w:rsidR="00362887" w:rsidRPr="00076310" w:rsidRDefault="00B977C3" w:rsidP="00B977C3">
      <w:pPr>
        <w:pStyle w:val="RegSingleTxtG"/>
        <w:numPr>
          <w:ilvl w:val="0"/>
          <w:numId w:val="0"/>
        </w:numPr>
        <w:ind w:left="1134"/>
      </w:pPr>
      <w:r w:rsidRPr="00076310">
        <w:rPr>
          <w:bCs/>
        </w:rPr>
        <w:t>3.</w:t>
      </w:r>
      <w:r w:rsidRPr="00076310">
        <w:rPr>
          <w:bCs/>
        </w:rPr>
        <w:tab/>
      </w:r>
      <w:r w:rsidR="00362887" w:rsidRPr="00076310">
        <w:rPr>
          <w:i/>
          <w:iCs/>
        </w:rPr>
        <w:t>Acknowledge</w:t>
      </w:r>
      <w:r w:rsidR="00362887" w:rsidRPr="00076310">
        <w:t xml:space="preserve"> the report on the global dialogue</w:t>
      </w:r>
      <w:r w:rsidR="00362887" w:rsidRPr="00076310">
        <w:rPr>
          <w:rStyle w:val="FootnoteReference"/>
        </w:rPr>
        <w:footnoteReference w:id="30"/>
      </w:r>
      <w:r w:rsidR="00362887" w:rsidRPr="00076310">
        <w:t xml:space="preserve"> prepared by the secretariat, </w:t>
      </w:r>
      <w:r w:rsidR="00362887" w:rsidRPr="00076310">
        <w:rPr>
          <w:rFonts w:asciiTheme="majorBidi" w:hAnsiTheme="majorBidi" w:cstheme="majorBidi"/>
        </w:rPr>
        <w:t>recognizing that it is not an exhaustive account thereof</w:t>
      </w:r>
      <w:r w:rsidR="00362887" w:rsidRPr="00076310">
        <w:t>;</w:t>
      </w:r>
    </w:p>
    <w:p w14:paraId="77E7B9E2" w14:textId="77777777" w:rsidR="00362887" w:rsidRPr="00076310" w:rsidRDefault="00362887" w:rsidP="00362887">
      <w:pPr>
        <w:pStyle w:val="RegSingleTxtG"/>
        <w:numPr>
          <w:ilvl w:val="0"/>
          <w:numId w:val="0"/>
        </w:numPr>
        <w:ind w:left="1134"/>
      </w:pPr>
      <w:r w:rsidRPr="00076310">
        <w:t>4.</w:t>
      </w:r>
      <w:r w:rsidRPr="00076310">
        <w:tab/>
      </w:r>
      <w:r w:rsidRPr="00076310">
        <w:tab/>
      </w:r>
      <w:r w:rsidRPr="00076310">
        <w:rPr>
          <w:i/>
          <w:iCs/>
        </w:rPr>
        <w:t>Welcome</w:t>
      </w:r>
      <w:r w:rsidRPr="00076310">
        <w:t xml:space="preserve"> the annual report of the Katowice Committee of Experts on the Impacts of the Implementation of Response Measures for 2024,</w:t>
      </w:r>
      <w:r w:rsidRPr="00076310">
        <w:rPr>
          <w:rStyle w:val="FootnoteReference"/>
        </w:rPr>
        <w:footnoteReference w:id="31"/>
      </w:r>
      <w:r w:rsidRPr="00076310">
        <w:t xml:space="preserve"> </w:t>
      </w:r>
      <w:r w:rsidRPr="00076310">
        <w:rPr>
          <w:i/>
          <w:iCs/>
        </w:rPr>
        <w:t>adopt</w:t>
      </w:r>
      <w:r w:rsidRPr="00076310">
        <w:t xml:space="preserve"> the updated rules of procedure contained therein and </w:t>
      </w:r>
      <w:r w:rsidRPr="00076310">
        <w:rPr>
          <w:i/>
          <w:iCs/>
        </w:rPr>
        <w:t>also adopt</w:t>
      </w:r>
      <w:r w:rsidRPr="00076310">
        <w:t xml:space="preserve"> the recommendations forwarded by the forum on the impact of the implementation of response measures contained in sections I–II below, which pertain to activities 6</w:t>
      </w:r>
      <w:r w:rsidRPr="00076310">
        <w:rPr>
          <w:rStyle w:val="FootnoteReference"/>
        </w:rPr>
        <w:footnoteReference w:id="32"/>
      </w:r>
      <w:r w:rsidRPr="00076310">
        <w:t xml:space="preserve"> and 10</w:t>
      </w:r>
      <w:r w:rsidRPr="00076310">
        <w:rPr>
          <w:rStyle w:val="FootnoteReference"/>
        </w:rPr>
        <w:footnoteReference w:id="33"/>
      </w:r>
      <w:r w:rsidRPr="00076310">
        <w:t xml:space="preserve"> of the workplan of the forum and its Katowice Committee on Impacts;</w:t>
      </w:r>
      <w:r w:rsidRPr="00076310">
        <w:rPr>
          <w:rStyle w:val="FootnoteReference"/>
        </w:rPr>
        <w:footnoteReference w:id="34"/>
      </w:r>
    </w:p>
    <w:p w14:paraId="0FD2FDCD" w14:textId="1F6E9A02" w:rsidR="00362887" w:rsidRPr="00076310" w:rsidRDefault="00B977C3" w:rsidP="00B977C3">
      <w:pPr>
        <w:pStyle w:val="RegSingleTxtG"/>
        <w:numPr>
          <w:ilvl w:val="0"/>
          <w:numId w:val="0"/>
        </w:numPr>
        <w:ind w:left="1134"/>
      </w:pPr>
      <w:r w:rsidRPr="00076310">
        <w:rPr>
          <w:bCs/>
        </w:rPr>
        <w:t>5.</w:t>
      </w:r>
      <w:r w:rsidRPr="00076310">
        <w:rPr>
          <w:bCs/>
        </w:rPr>
        <w:tab/>
      </w:r>
      <w:r w:rsidR="00362887" w:rsidRPr="00076310">
        <w:rPr>
          <w:i/>
          <w:iCs/>
        </w:rPr>
        <w:t>Further adopt</w:t>
      </w:r>
      <w:r w:rsidR="00362887" w:rsidRPr="00076310">
        <w:t xml:space="preserve"> the workplan of the forum and its Katowice Committee on Impacts for 2026–2030, as contained in the annex;</w:t>
      </w:r>
    </w:p>
    <w:p w14:paraId="2C5F6E20" w14:textId="77FC26EF" w:rsidR="00362887" w:rsidRPr="00076310" w:rsidRDefault="00B977C3" w:rsidP="00B977C3">
      <w:pPr>
        <w:pStyle w:val="RegSingleTxtG"/>
        <w:numPr>
          <w:ilvl w:val="0"/>
          <w:numId w:val="0"/>
        </w:numPr>
        <w:ind w:left="1134"/>
      </w:pPr>
      <w:r w:rsidRPr="00076310">
        <w:rPr>
          <w:bCs/>
        </w:rPr>
        <w:t>6.</w:t>
      </w:r>
      <w:r w:rsidRPr="00076310">
        <w:rPr>
          <w:bCs/>
        </w:rPr>
        <w:tab/>
      </w:r>
      <w:r w:rsidR="00362887" w:rsidRPr="00076310">
        <w:rPr>
          <w:i/>
          <w:iCs/>
        </w:rPr>
        <w:t>Request</w:t>
      </w:r>
      <w:r w:rsidR="00362887" w:rsidRPr="00076310">
        <w:t xml:space="preserve"> the Katowice Committee on Impacts to prepare and include in its annual report for 2025 a timeline and modalities for its implementation of each activity in the workplan referred to in paragraph 5 above;</w:t>
      </w:r>
    </w:p>
    <w:p w14:paraId="6410947E" w14:textId="296DE523" w:rsidR="00362887" w:rsidRPr="00076310" w:rsidRDefault="00B977C3" w:rsidP="00B977C3">
      <w:pPr>
        <w:pStyle w:val="RegSingleTxtG"/>
        <w:numPr>
          <w:ilvl w:val="0"/>
          <w:numId w:val="0"/>
        </w:numPr>
        <w:ind w:left="1134"/>
      </w:pPr>
      <w:r w:rsidRPr="00076310">
        <w:rPr>
          <w:bCs/>
        </w:rPr>
        <w:t>7.</w:t>
      </w:r>
      <w:r w:rsidRPr="00076310">
        <w:rPr>
          <w:bCs/>
        </w:rPr>
        <w:tab/>
      </w:r>
      <w:r w:rsidR="00362887" w:rsidRPr="00076310">
        <w:rPr>
          <w:i/>
          <w:iCs/>
        </w:rPr>
        <w:t>Also request</w:t>
      </w:r>
      <w:r w:rsidR="00362887" w:rsidRPr="00076310">
        <w:t xml:space="preserve"> the forum to incorporate into its annual workplan the consideration of matters of process and substantive matters related to the work of the Katowice Committee on Impacts at the sessions of the governing bodies on the basis of the annual report of the Katowice Committee on Impacts;</w:t>
      </w:r>
    </w:p>
    <w:p w14:paraId="6B1DA1ED" w14:textId="7B6D4145" w:rsidR="00362887" w:rsidRPr="00076310" w:rsidRDefault="00B977C3" w:rsidP="00B977C3">
      <w:pPr>
        <w:pStyle w:val="RegSingleTxtG"/>
        <w:numPr>
          <w:ilvl w:val="0"/>
          <w:numId w:val="0"/>
        </w:numPr>
        <w:ind w:left="1134"/>
      </w:pPr>
      <w:r w:rsidRPr="00076310">
        <w:rPr>
          <w:bCs/>
        </w:rPr>
        <w:lastRenderedPageBreak/>
        <w:t>8.</w:t>
      </w:r>
      <w:r w:rsidRPr="00076310">
        <w:rPr>
          <w:bCs/>
        </w:rPr>
        <w:tab/>
      </w:r>
      <w:r w:rsidR="00362887" w:rsidRPr="00076310">
        <w:rPr>
          <w:i/>
          <w:iCs/>
        </w:rPr>
        <w:t>Further request</w:t>
      </w:r>
      <w:r w:rsidR="00362887" w:rsidRPr="00076310">
        <w:t xml:space="preserve"> the secretariat to support the implementation of the workplan referred to in paragraph 5 above;</w:t>
      </w:r>
    </w:p>
    <w:p w14:paraId="6ADA0079" w14:textId="71B6587A" w:rsidR="00362887" w:rsidRPr="00076310" w:rsidRDefault="00B977C3" w:rsidP="00B977C3">
      <w:pPr>
        <w:pStyle w:val="RegSingleTxtG"/>
        <w:numPr>
          <w:ilvl w:val="0"/>
          <w:numId w:val="0"/>
        </w:numPr>
        <w:ind w:left="1134"/>
      </w:pPr>
      <w:r w:rsidRPr="00076310">
        <w:rPr>
          <w:bCs/>
        </w:rPr>
        <w:t>9.</w:t>
      </w:r>
      <w:r w:rsidRPr="00076310">
        <w:rPr>
          <w:bCs/>
        </w:rPr>
        <w:tab/>
      </w:r>
      <w:r w:rsidR="00362887" w:rsidRPr="00076310">
        <w:rPr>
          <w:i/>
          <w:iCs/>
        </w:rPr>
        <w:t>Take note</w:t>
      </w:r>
      <w:r w:rsidR="00362887" w:rsidRPr="00076310">
        <w:t xml:space="preserve"> of the estimated budgetary implications of the activities to be undertaken by the secretariat referred to in paragraphs 5–8 above</w:t>
      </w:r>
      <w:r w:rsidR="006F4C45" w:rsidRPr="00076310">
        <w:t xml:space="preserve"> and 16 below</w:t>
      </w:r>
      <w:r w:rsidR="00362887" w:rsidRPr="00076310">
        <w:t>;</w:t>
      </w:r>
    </w:p>
    <w:p w14:paraId="48511A11" w14:textId="7202D51B" w:rsidR="00362887" w:rsidRPr="00076310" w:rsidRDefault="00B977C3" w:rsidP="00B977C3">
      <w:pPr>
        <w:pStyle w:val="RegSingleTxtG"/>
        <w:numPr>
          <w:ilvl w:val="0"/>
          <w:numId w:val="0"/>
        </w:numPr>
        <w:ind w:left="1134"/>
      </w:pPr>
      <w:r w:rsidRPr="00076310">
        <w:rPr>
          <w:bCs/>
        </w:rPr>
        <w:t>10.</w:t>
      </w:r>
      <w:r w:rsidRPr="00076310">
        <w:rPr>
          <w:bCs/>
        </w:rPr>
        <w:tab/>
      </w:r>
      <w:r w:rsidR="00362887" w:rsidRPr="00076310">
        <w:rPr>
          <w:i/>
          <w:iCs/>
        </w:rPr>
        <w:t>Request</w:t>
      </w:r>
      <w:r w:rsidR="00362887" w:rsidRPr="00076310">
        <w:t xml:space="preserve"> that the actions of the secretariat called for in this decision be undertaken subject to the availability of financial resources;</w:t>
      </w:r>
    </w:p>
    <w:p w14:paraId="6A61DE9B" w14:textId="37B6244D" w:rsidR="00362887" w:rsidRPr="00076310" w:rsidRDefault="00B977C3" w:rsidP="00B977C3">
      <w:pPr>
        <w:pStyle w:val="RegHChG"/>
        <w:numPr>
          <w:ilvl w:val="0"/>
          <w:numId w:val="0"/>
        </w:numPr>
        <w:tabs>
          <w:tab w:val="left" w:pos="1135"/>
        </w:tabs>
        <w:ind w:left="1135" w:hanging="454"/>
      </w:pPr>
      <w:bookmarkStart w:id="18" w:name="_Toc184133529"/>
      <w:r w:rsidRPr="00076310">
        <w:t>I.</w:t>
      </w:r>
      <w:r w:rsidRPr="00076310">
        <w:tab/>
      </w:r>
      <w:r w:rsidR="00362887" w:rsidRPr="00076310">
        <w:t>Activity 6</w:t>
      </w:r>
      <w:r w:rsidR="00362887" w:rsidRPr="00076310">
        <w:rPr>
          <w:rStyle w:val="FootnoteReference"/>
          <w:sz w:val="24"/>
          <w:szCs w:val="24"/>
        </w:rPr>
        <w:footnoteReference w:id="35"/>
      </w:r>
      <w:r w:rsidR="00362887" w:rsidRPr="00076310">
        <w:t xml:space="preserve"> of the workplan</w:t>
      </w:r>
      <w:bookmarkEnd w:id="18"/>
    </w:p>
    <w:p w14:paraId="47A5D7BF" w14:textId="0A59F26E" w:rsidR="00362887" w:rsidRPr="00076310" w:rsidRDefault="00B977C3" w:rsidP="00B977C3">
      <w:pPr>
        <w:pStyle w:val="RegSingleTxtG"/>
        <w:numPr>
          <w:ilvl w:val="0"/>
          <w:numId w:val="0"/>
        </w:numPr>
        <w:ind w:left="1134"/>
      </w:pPr>
      <w:r w:rsidRPr="00076310">
        <w:rPr>
          <w:bCs/>
        </w:rPr>
        <w:t>11.</w:t>
      </w:r>
      <w:r w:rsidRPr="00076310">
        <w:rPr>
          <w:bCs/>
        </w:rPr>
        <w:tab/>
      </w:r>
      <w:r w:rsidR="00362887" w:rsidRPr="00076310">
        <w:rPr>
          <w:i/>
          <w:iCs/>
        </w:rPr>
        <w:t>Recognize</w:t>
      </w:r>
      <w:r w:rsidR="00362887" w:rsidRPr="00076310">
        <w:t xml:space="preserve"> the variety of existing just transition frameworks, guidelines and tools;</w:t>
      </w:r>
    </w:p>
    <w:p w14:paraId="40528265" w14:textId="347512AB" w:rsidR="00362887" w:rsidRPr="00076310" w:rsidRDefault="00B977C3" w:rsidP="00B977C3">
      <w:pPr>
        <w:pStyle w:val="RegSingleTxtG"/>
        <w:numPr>
          <w:ilvl w:val="0"/>
          <w:numId w:val="0"/>
        </w:numPr>
        <w:ind w:left="1134"/>
      </w:pPr>
      <w:r w:rsidRPr="00076310">
        <w:rPr>
          <w:bCs/>
        </w:rPr>
        <w:t>12.</w:t>
      </w:r>
      <w:r w:rsidRPr="00076310">
        <w:rPr>
          <w:bCs/>
        </w:rPr>
        <w:tab/>
      </w:r>
      <w:r w:rsidR="00362887" w:rsidRPr="00076310">
        <w:rPr>
          <w:i/>
          <w:iCs/>
        </w:rPr>
        <w:t>Also recognize</w:t>
      </w:r>
      <w:r w:rsidR="00362887" w:rsidRPr="00076310">
        <w:t xml:space="preserve"> the importance of data availability, institutional and human capacity, and legal and regulatory frameworks, particularly for developing countries;</w:t>
      </w:r>
    </w:p>
    <w:p w14:paraId="38612586" w14:textId="4CA6C234" w:rsidR="00362887" w:rsidRPr="00076310" w:rsidRDefault="00B977C3" w:rsidP="00B977C3">
      <w:pPr>
        <w:pStyle w:val="RegSingleTxtG"/>
        <w:numPr>
          <w:ilvl w:val="0"/>
          <w:numId w:val="0"/>
        </w:numPr>
        <w:ind w:left="1134"/>
      </w:pPr>
      <w:r w:rsidRPr="00076310">
        <w:rPr>
          <w:bCs/>
        </w:rPr>
        <w:t>13.</w:t>
      </w:r>
      <w:r w:rsidRPr="00076310">
        <w:rPr>
          <w:bCs/>
        </w:rPr>
        <w:tab/>
      </w:r>
      <w:r w:rsidR="00362887" w:rsidRPr="00076310">
        <w:rPr>
          <w:i/>
          <w:iCs/>
        </w:rPr>
        <w:t>Encourage</w:t>
      </w:r>
      <w:r w:rsidR="00362887" w:rsidRPr="00076310">
        <w:t xml:space="preserve"> Parties to integrate just transition of the workforce and the creation of decent work and quality jobs into the development and implementation of their nationally determined contributions;</w:t>
      </w:r>
    </w:p>
    <w:p w14:paraId="01E94E70" w14:textId="13F839CB" w:rsidR="00362887" w:rsidRPr="00076310" w:rsidRDefault="00B977C3" w:rsidP="00B977C3">
      <w:pPr>
        <w:pStyle w:val="RegHChG"/>
        <w:numPr>
          <w:ilvl w:val="0"/>
          <w:numId w:val="0"/>
        </w:numPr>
        <w:tabs>
          <w:tab w:val="left" w:pos="1135"/>
        </w:tabs>
        <w:ind w:left="1135" w:hanging="454"/>
      </w:pPr>
      <w:bookmarkStart w:id="19" w:name="_Toc184133530"/>
      <w:r w:rsidRPr="00076310">
        <w:t>II.</w:t>
      </w:r>
      <w:r w:rsidRPr="00076310">
        <w:tab/>
      </w:r>
      <w:r w:rsidR="00362887" w:rsidRPr="00076310">
        <w:t>Activity 10</w:t>
      </w:r>
      <w:r w:rsidR="00362887" w:rsidRPr="00076310">
        <w:rPr>
          <w:rStyle w:val="FootnoteReference"/>
          <w:sz w:val="24"/>
          <w:szCs w:val="24"/>
        </w:rPr>
        <w:footnoteReference w:id="36"/>
      </w:r>
      <w:r w:rsidR="00362887" w:rsidRPr="00076310">
        <w:t xml:space="preserve"> of the workplan</w:t>
      </w:r>
      <w:bookmarkEnd w:id="19"/>
    </w:p>
    <w:p w14:paraId="6E72E079" w14:textId="40B5A7EE" w:rsidR="00362887" w:rsidRPr="00076310" w:rsidRDefault="00B977C3" w:rsidP="00B977C3">
      <w:pPr>
        <w:pStyle w:val="RegSingleTxtG"/>
        <w:numPr>
          <w:ilvl w:val="0"/>
          <w:numId w:val="0"/>
        </w:numPr>
        <w:ind w:left="1134"/>
      </w:pPr>
      <w:r w:rsidRPr="00076310">
        <w:rPr>
          <w:bCs/>
        </w:rPr>
        <w:t>14.</w:t>
      </w:r>
      <w:r w:rsidRPr="00076310">
        <w:rPr>
          <w:bCs/>
        </w:rPr>
        <w:tab/>
      </w:r>
      <w:r w:rsidR="00362887" w:rsidRPr="00076310">
        <w:rPr>
          <w:i/>
          <w:iCs/>
        </w:rPr>
        <w:t>Encourage</w:t>
      </w:r>
      <w:r w:rsidR="00362887" w:rsidRPr="00076310">
        <w:t xml:space="preserve"> Parties to report on the social and economic consequences of response measures, in line with paragraph 90 of decision </w:t>
      </w:r>
      <w:hyperlink r:id="rId93" w:history="1">
        <w:r w:rsidR="00362887" w:rsidRPr="00076310">
          <w:rPr>
            <w:rStyle w:val="Hyperlink"/>
          </w:rPr>
          <w:t>18/CMA.1</w:t>
        </w:r>
      </w:hyperlink>
      <w:r w:rsidR="00362887" w:rsidRPr="00076310">
        <w:t>, in both a qualitative and a quantitative manner;</w:t>
      </w:r>
    </w:p>
    <w:p w14:paraId="29A3CBDA" w14:textId="6C4F7E85" w:rsidR="00DF2A89" w:rsidRPr="00076310" w:rsidRDefault="00B977C3" w:rsidP="00B977C3">
      <w:pPr>
        <w:pStyle w:val="RegSingleTxtG"/>
        <w:numPr>
          <w:ilvl w:val="0"/>
          <w:numId w:val="0"/>
        </w:numPr>
        <w:ind w:left="1134"/>
      </w:pPr>
      <w:r w:rsidRPr="00076310">
        <w:rPr>
          <w:bCs/>
        </w:rPr>
        <w:t>15.</w:t>
      </w:r>
      <w:r w:rsidRPr="00076310">
        <w:rPr>
          <w:bCs/>
        </w:rPr>
        <w:tab/>
      </w:r>
      <w:r w:rsidR="00362887" w:rsidRPr="00076310">
        <w:rPr>
          <w:i/>
          <w:iCs/>
        </w:rPr>
        <w:t>Also encourage</w:t>
      </w:r>
      <w:r w:rsidR="00362887" w:rsidRPr="00076310">
        <w:t xml:space="preserve"> Parties that have already reported on the social and economic consequences of response measures to continue and enhance such reporting in both a qualitative and a quantitative manner;</w:t>
      </w:r>
    </w:p>
    <w:p w14:paraId="21B353BA" w14:textId="2D172768" w:rsidR="00DF2A89" w:rsidRPr="00076310" w:rsidRDefault="00B977C3" w:rsidP="00B977C3">
      <w:pPr>
        <w:pStyle w:val="RegSingleTxtG"/>
        <w:numPr>
          <w:ilvl w:val="0"/>
          <w:numId w:val="0"/>
        </w:numPr>
        <w:ind w:left="1134"/>
      </w:pPr>
      <w:r w:rsidRPr="00076310">
        <w:rPr>
          <w:bCs/>
        </w:rPr>
        <w:t>16.</w:t>
      </w:r>
      <w:r w:rsidRPr="00076310">
        <w:rPr>
          <w:bCs/>
        </w:rPr>
        <w:tab/>
      </w:r>
      <w:r w:rsidR="00362887" w:rsidRPr="00076310">
        <w:rPr>
          <w:i/>
          <w:iCs/>
        </w:rPr>
        <w:t>Request</w:t>
      </w:r>
      <w:r w:rsidR="00362887" w:rsidRPr="00076310">
        <w:t xml:space="preserve"> the secretariat to prepare a synthesis report on the information on response measures reported by Parties in the</w:t>
      </w:r>
      <w:r w:rsidR="0047147D" w:rsidRPr="00076310">
        <w:t>ir</w:t>
      </w:r>
      <w:r w:rsidR="00362887" w:rsidRPr="00076310">
        <w:t xml:space="preserve"> biennial transparency reports and present it to the Katowice Committee on Impacts at its 13</w:t>
      </w:r>
      <w:r w:rsidR="00362887" w:rsidRPr="00076310">
        <w:rPr>
          <w:vertAlign w:val="superscript"/>
        </w:rPr>
        <w:t>th</w:t>
      </w:r>
      <w:r w:rsidR="00362887" w:rsidRPr="00076310">
        <w:t xml:space="preserve"> meeting.</w:t>
      </w:r>
    </w:p>
    <w:p w14:paraId="2FCD2C33" w14:textId="77777777" w:rsidR="00CC34E8" w:rsidRPr="00076310" w:rsidRDefault="00CC34E8" w:rsidP="00B977C3">
      <w:pPr>
        <w:pStyle w:val="RegHChG"/>
        <w:numPr>
          <w:ilvl w:val="0"/>
          <w:numId w:val="0"/>
        </w:numPr>
        <w:ind w:left="1135" w:hanging="454"/>
      </w:pPr>
    </w:p>
    <w:p w14:paraId="6D257AAA" w14:textId="4EAF1075" w:rsidR="00CC34E8" w:rsidRPr="00076310" w:rsidRDefault="00B977C3" w:rsidP="00B977C3">
      <w:pPr>
        <w:pStyle w:val="RegHChG"/>
        <w:numPr>
          <w:ilvl w:val="0"/>
          <w:numId w:val="0"/>
        </w:numPr>
        <w:tabs>
          <w:tab w:val="left" w:pos="1135"/>
        </w:tabs>
        <w:ind w:left="1135" w:hanging="454"/>
        <w:sectPr w:rsidR="00CC34E8" w:rsidRPr="00076310" w:rsidSect="006A72A1">
          <w:headerReference w:type="even" r:id="rId94"/>
          <w:headerReference w:type="default" r:id="rId95"/>
          <w:footerReference w:type="even" r:id="rId96"/>
          <w:footerReference w:type="default" r:id="rId97"/>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426B7CDE" w14:textId="77777777" w:rsidR="009737C8" w:rsidRPr="00076310" w:rsidRDefault="009737C8" w:rsidP="009737C8">
      <w:pPr>
        <w:pStyle w:val="HChG"/>
        <w:spacing w:before="0"/>
      </w:pPr>
      <w:r w:rsidRPr="00076310">
        <w:lastRenderedPageBreak/>
        <w:t xml:space="preserve">Annex </w:t>
      </w:r>
    </w:p>
    <w:p w14:paraId="30A23B1F" w14:textId="77777777" w:rsidR="009737C8" w:rsidRPr="00076310" w:rsidRDefault="009737C8" w:rsidP="00114BF6">
      <w:pPr>
        <w:pStyle w:val="HChG"/>
        <w:tabs>
          <w:tab w:val="clear" w:pos="851"/>
        </w:tabs>
        <w:ind w:right="395" w:firstLine="0"/>
      </w:pPr>
      <w:r w:rsidRPr="00076310">
        <w:t>Workplan of the forum on the impact of the implementation of response measures and its Katowice Committee of Experts on the Impacts of the Implementation of Response Measures for 2026–2030</w:t>
      </w:r>
    </w:p>
    <w:tbl>
      <w:tblPr>
        <w:tblStyle w:val="TableGrid"/>
        <w:tblW w:w="13892"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
        <w:gridCol w:w="5591"/>
        <w:gridCol w:w="1620"/>
        <w:gridCol w:w="3670"/>
        <w:gridCol w:w="1991"/>
      </w:tblGrid>
      <w:tr w:rsidR="009737C8" w:rsidRPr="00076310" w14:paraId="191E60BF" w14:textId="77777777" w:rsidTr="00E15A60">
        <w:trPr>
          <w:tblHeader/>
        </w:trPr>
        <w:tc>
          <w:tcPr>
            <w:tcW w:w="1020" w:type="dxa"/>
            <w:tcBorders>
              <w:top w:val="single" w:sz="2" w:space="0" w:color="auto"/>
              <w:bottom w:val="single" w:sz="12" w:space="0" w:color="auto"/>
            </w:tcBorders>
            <w:shd w:val="clear" w:color="auto" w:fill="auto"/>
            <w:vAlign w:val="bottom"/>
          </w:tcPr>
          <w:p w14:paraId="5AC2F25F" w14:textId="77777777" w:rsidR="009737C8" w:rsidRPr="00076310" w:rsidRDefault="009737C8" w:rsidP="004E1E93">
            <w:pPr>
              <w:spacing w:before="40" w:after="40" w:line="180" w:lineRule="exact"/>
              <w:rPr>
                <w:rFonts w:asciiTheme="majorBidi" w:hAnsiTheme="majorBidi" w:cstheme="majorBidi"/>
                <w:i/>
                <w:iCs/>
                <w:sz w:val="16"/>
                <w:szCs w:val="16"/>
              </w:rPr>
            </w:pPr>
            <w:r w:rsidRPr="00076310">
              <w:rPr>
                <w:rFonts w:asciiTheme="majorBidi" w:hAnsiTheme="majorBidi" w:cstheme="majorBidi"/>
                <w:i/>
                <w:iCs/>
                <w:sz w:val="16"/>
                <w:szCs w:val="16"/>
              </w:rPr>
              <w:t>Activity number</w:t>
            </w:r>
          </w:p>
        </w:tc>
        <w:tc>
          <w:tcPr>
            <w:tcW w:w="5591" w:type="dxa"/>
            <w:tcBorders>
              <w:top w:val="single" w:sz="2" w:space="0" w:color="auto"/>
              <w:bottom w:val="single" w:sz="12" w:space="0" w:color="auto"/>
            </w:tcBorders>
            <w:shd w:val="clear" w:color="auto" w:fill="auto"/>
            <w:vAlign w:val="bottom"/>
          </w:tcPr>
          <w:p w14:paraId="03D905C0" w14:textId="77777777" w:rsidR="009737C8" w:rsidRPr="00076310" w:rsidRDefault="009737C8" w:rsidP="004E1E93">
            <w:pPr>
              <w:spacing w:before="40" w:after="40" w:line="180" w:lineRule="exact"/>
              <w:rPr>
                <w:rFonts w:asciiTheme="majorBidi" w:hAnsiTheme="majorBidi" w:cstheme="majorBidi"/>
                <w:i/>
                <w:iCs/>
                <w:sz w:val="16"/>
                <w:szCs w:val="16"/>
              </w:rPr>
            </w:pPr>
            <w:r w:rsidRPr="00076310">
              <w:rPr>
                <w:rFonts w:asciiTheme="majorBidi" w:hAnsiTheme="majorBidi" w:cstheme="majorBidi"/>
                <w:i/>
                <w:iCs/>
                <w:sz w:val="16"/>
                <w:szCs w:val="16"/>
              </w:rPr>
              <w:t>Activity</w:t>
            </w:r>
          </w:p>
        </w:tc>
        <w:tc>
          <w:tcPr>
            <w:tcW w:w="1620" w:type="dxa"/>
            <w:tcBorders>
              <w:top w:val="single" w:sz="2" w:space="0" w:color="auto"/>
              <w:bottom w:val="single" w:sz="12" w:space="0" w:color="auto"/>
            </w:tcBorders>
            <w:shd w:val="clear" w:color="auto" w:fill="auto"/>
            <w:vAlign w:val="bottom"/>
          </w:tcPr>
          <w:p w14:paraId="37BE450E" w14:textId="77777777" w:rsidR="009737C8" w:rsidRPr="00076310" w:rsidRDefault="009737C8" w:rsidP="004E1E93">
            <w:pPr>
              <w:spacing w:before="40" w:after="40" w:line="180" w:lineRule="exact"/>
              <w:rPr>
                <w:rFonts w:asciiTheme="majorBidi" w:hAnsiTheme="majorBidi" w:cstheme="majorBidi"/>
                <w:i/>
                <w:iCs/>
                <w:sz w:val="16"/>
                <w:szCs w:val="16"/>
              </w:rPr>
            </w:pPr>
            <w:r w:rsidRPr="00076310">
              <w:rPr>
                <w:rFonts w:asciiTheme="majorBidi" w:hAnsiTheme="majorBidi" w:cstheme="majorBidi"/>
                <w:i/>
                <w:iCs/>
                <w:sz w:val="16"/>
                <w:szCs w:val="16"/>
              </w:rPr>
              <w:t>Responsible actor</w:t>
            </w:r>
          </w:p>
        </w:tc>
        <w:tc>
          <w:tcPr>
            <w:tcW w:w="3670" w:type="dxa"/>
            <w:tcBorders>
              <w:top w:val="single" w:sz="2" w:space="0" w:color="auto"/>
              <w:bottom w:val="single" w:sz="12" w:space="0" w:color="auto"/>
            </w:tcBorders>
            <w:shd w:val="clear" w:color="auto" w:fill="auto"/>
            <w:vAlign w:val="bottom"/>
          </w:tcPr>
          <w:p w14:paraId="196C0DAB" w14:textId="77777777" w:rsidR="009737C8" w:rsidRPr="00076310" w:rsidRDefault="009737C8" w:rsidP="004E1E93">
            <w:pPr>
              <w:spacing w:before="40" w:after="40" w:line="180" w:lineRule="exact"/>
              <w:rPr>
                <w:rFonts w:asciiTheme="majorBidi" w:hAnsiTheme="majorBidi" w:cstheme="majorBidi"/>
                <w:i/>
                <w:iCs/>
                <w:sz w:val="16"/>
                <w:szCs w:val="16"/>
              </w:rPr>
            </w:pPr>
            <w:r w:rsidRPr="00076310">
              <w:rPr>
                <w:rFonts w:asciiTheme="majorBidi" w:hAnsiTheme="majorBidi" w:cstheme="majorBidi"/>
                <w:i/>
                <w:iCs/>
                <w:sz w:val="16"/>
                <w:szCs w:val="16"/>
              </w:rPr>
              <w:t>Timeline and modalities for implementation</w:t>
            </w:r>
            <w:r w:rsidRPr="00076310">
              <w:rPr>
                <w:rStyle w:val="EndnoteReference"/>
                <w:rFonts w:cstheme="majorBidi"/>
                <w:szCs w:val="16"/>
              </w:rPr>
              <w:endnoteReference w:id="2"/>
            </w:r>
          </w:p>
        </w:tc>
        <w:tc>
          <w:tcPr>
            <w:tcW w:w="1991" w:type="dxa"/>
            <w:tcBorders>
              <w:top w:val="single" w:sz="2" w:space="0" w:color="auto"/>
              <w:bottom w:val="single" w:sz="12" w:space="0" w:color="auto"/>
            </w:tcBorders>
            <w:shd w:val="clear" w:color="auto" w:fill="auto"/>
            <w:vAlign w:val="bottom"/>
          </w:tcPr>
          <w:p w14:paraId="61551BF5" w14:textId="77777777" w:rsidR="009737C8" w:rsidRPr="00076310" w:rsidRDefault="009737C8" w:rsidP="004E1E93">
            <w:pPr>
              <w:spacing w:before="40" w:after="40" w:line="180" w:lineRule="exact"/>
              <w:rPr>
                <w:rFonts w:asciiTheme="majorBidi" w:hAnsiTheme="majorBidi" w:cstheme="majorBidi"/>
                <w:i/>
                <w:iCs/>
                <w:sz w:val="16"/>
                <w:szCs w:val="16"/>
              </w:rPr>
            </w:pPr>
            <w:r w:rsidRPr="00076310">
              <w:rPr>
                <w:rFonts w:asciiTheme="majorBidi" w:hAnsiTheme="majorBidi" w:cstheme="majorBidi"/>
                <w:i/>
                <w:iCs/>
                <w:sz w:val="16"/>
                <w:szCs w:val="16"/>
              </w:rPr>
              <w:t>Outputs</w:t>
            </w:r>
          </w:p>
        </w:tc>
      </w:tr>
      <w:tr w:rsidR="009737C8" w:rsidRPr="00076310" w14:paraId="51BDCD33" w14:textId="77777777" w:rsidTr="00E15A60">
        <w:trPr>
          <w:trHeight w:val="623"/>
        </w:trPr>
        <w:tc>
          <w:tcPr>
            <w:tcW w:w="1020" w:type="dxa"/>
            <w:tcBorders>
              <w:top w:val="single" w:sz="12" w:space="0" w:color="auto"/>
            </w:tcBorders>
          </w:tcPr>
          <w:p w14:paraId="3D723197" w14:textId="77777777" w:rsidR="009737C8" w:rsidRPr="00076310" w:rsidRDefault="009737C8" w:rsidP="004E1E93">
            <w:pPr>
              <w:spacing w:before="40" w:after="80" w:line="220" w:lineRule="exact"/>
            </w:pPr>
            <w:r w:rsidRPr="00076310">
              <w:t>1</w:t>
            </w:r>
          </w:p>
        </w:tc>
        <w:tc>
          <w:tcPr>
            <w:tcW w:w="5591" w:type="dxa"/>
            <w:tcBorders>
              <w:top w:val="single" w:sz="12" w:space="0" w:color="auto"/>
            </w:tcBorders>
          </w:tcPr>
          <w:p w14:paraId="60E53C27" w14:textId="680E13F3" w:rsidR="009737C8" w:rsidRPr="00076310" w:rsidRDefault="00F815EA" w:rsidP="004E1E93">
            <w:pPr>
              <w:spacing w:before="40" w:after="80" w:line="220" w:lineRule="exact"/>
            </w:pPr>
            <w:r w:rsidRPr="00076310">
              <w:t>Consider</w:t>
            </w:r>
            <w:r w:rsidR="009737C8" w:rsidRPr="00076310">
              <w:t xml:space="preserve"> the KCI annual report </w:t>
            </w:r>
            <w:r w:rsidRPr="00076310">
              <w:t>(para.</w:t>
            </w:r>
            <w:r w:rsidR="009737C8" w:rsidRPr="00076310">
              <w:t xml:space="preserve"> 5(j) of annex I to decisions </w:t>
            </w:r>
            <w:hyperlink r:id="rId98" w:history="1">
              <w:r w:rsidR="009737C8" w:rsidRPr="00076310">
                <w:rPr>
                  <w:rStyle w:val="Hyperlink"/>
                </w:rPr>
                <w:t>13/CP.28</w:t>
              </w:r>
            </w:hyperlink>
            <w:r w:rsidR="009737C8" w:rsidRPr="00076310">
              <w:t xml:space="preserve">, </w:t>
            </w:r>
            <w:hyperlink r:id="rId99" w:history="1">
              <w:r w:rsidR="009737C8" w:rsidRPr="00076310">
                <w:rPr>
                  <w:rStyle w:val="Hyperlink"/>
                </w:rPr>
                <w:t>4/CMP.18</w:t>
              </w:r>
            </w:hyperlink>
            <w:r w:rsidR="009737C8" w:rsidRPr="00076310">
              <w:t xml:space="preserve"> and </w:t>
            </w:r>
            <w:hyperlink r:id="rId100" w:history="1">
              <w:r w:rsidR="009737C8" w:rsidRPr="00076310">
                <w:rPr>
                  <w:rStyle w:val="Hyperlink"/>
                </w:rPr>
                <w:t>19/CMA.5</w:t>
              </w:r>
            </w:hyperlink>
            <w:r w:rsidR="009737C8" w:rsidRPr="00076310">
              <w:t>)</w:t>
            </w:r>
          </w:p>
        </w:tc>
        <w:tc>
          <w:tcPr>
            <w:tcW w:w="1620" w:type="dxa"/>
            <w:tcBorders>
              <w:top w:val="single" w:sz="12" w:space="0" w:color="auto"/>
            </w:tcBorders>
          </w:tcPr>
          <w:p w14:paraId="55419D40" w14:textId="77777777" w:rsidR="009737C8" w:rsidRPr="00076310" w:rsidRDefault="009737C8" w:rsidP="004E1E93">
            <w:pPr>
              <w:spacing w:before="40" w:after="80" w:line="220" w:lineRule="exact"/>
            </w:pPr>
            <w:r w:rsidRPr="00076310">
              <w:t>Forum</w:t>
            </w:r>
          </w:p>
          <w:p w14:paraId="513A8E78" w14:textId="77777777" w:rsidR="009737C8" w:rsidRPr="00076310" w:rsidRDefault="009737C8" w:rsidP="004E1E93">
            <w:pPr>
              <w:spacing w:before="40" w:after="80" w:line="220" w:lineRule="exact"/>
            </w:pPr>
            <w:r w:rsidRPr="00076310">
              <w:t>KCI</w:t>
            </w:r>
          </w:p>
        </w:tc>
        <w:tc>
          <w:tcPr>
            <w:tcW w:w="3670" w:type="dxa"/>
            <w:tcBorders>
              <w:top w:val="single" w:sz="12" w:space="0" w:color="auto"/>
            </w:tcBorders>
          </w:tcPr>
          <w:p w14:paraId="4E7872DA" w14:textId="77777777" w:rsidR="009737C8" w:rsidRPr="00076310" w:rsidRDefault="009737C8" w:rsidP="004E1E93">
            <w:pPr>
              <w:spacing w:before="40" w:after="80" w:line="220" w:lineRule="exact"/>
            </w:pPr>
            <w:r w:rsidRPr="00076310">
              <w:t>–</w:t>
            </w:r>
          </w:p>
        </w:tc>
        <w:tc>
          <w:tcPr>
            <w:tcW w:w="1991" w:type="dxa"/>
            <w:tcBorders>
              <w:top w:val="single" w:sz="12" w:space="0" w:color="auto"/>
            </w:tcBorders>
          </w:tcPr>
          <w:p w14:paraId="7DDAE630" w14:textId="77777777" w:rsidR="009737C8" w:rsidRPr="00076310" w:rsidRDefault="009737C8" w:rsidP="004E1E93">
            <w:pPr>
              <w:spacing w:before="40" w:after="80" w:line="220" w:lineRule="exact"/>
            </w:pPr>
            <w:r w:rsidRPr="00076310">
              <w:t>–</w:t>
            </w:r>
          </w:p>
        </w:tc>
      </w:tr>
      <w:tr w:rsidR="009737C8" w:rsidRPr="00076310" w14:paraId="51FB73AE" w14:textId="77777777" w:rsidTr="00C52838">
        <w:tc>
          <w:tcPr>
            <w:tcW w:w="1020" w:type="dxa"/>
          </w:tcPr>
          <w:p w14:paraId="797610D7" w14:textId="77777777" w:rsidR="009737C8" w:rsidRPr="00076310" w:rsidRDefault="009737C8" w:rsidP="004E1E93">
            <w:pPr>
              <w:spacing w:before="40" w:after="80" w:line="220" w:lineRule="exact"/>
            </w:pPr>
            <w:r w:rsidRPr="00076310">
              <w:t>2</w:t>
            </w:r>
          </w:p>
        </w:tc>
        <w:tc>
          <w:tcPr>
            <w:tcW w:w="5591" w:type="dxa"/>
          </w:tcPr>
          <w:p w14:paraId="4170F6DA" w14:textId="587D228C" w:rsidR="009737C8" w:rsidRPr="00076310" w:rsidRDefault="00F815EA" w:rsidP="004E1E93">
            <w:pPr>
              <w:spacing w:before="40" w:after="80" w:line="220" w:lineRule="exact"/>
            </w:pPr>
            <w:r w:rsidRPr="00076310">
              <w:t>Prepar</w:t>
            </w:r>
            <w:r w:rsidRPr="00076310" w:rsidDel="007D079B">
              <w:t>e</w:t>
            </w:r>
            <w:r w:rsidRPr="00076310">
              <w:t xml:space="preserve"> </w:t>
            </w:r>
            <w:r w:rsidR="009737C8" w:rsidRPr="00076310">
              <w:t xml:space="preserve">information for the technical assessment component of the global stocktake related to the impacts of the implementation of response measures with the </w:t>
            </w:r>
            <w:r w:rsidRPr="00076310">
              <w:t>process outline</w:t>
            </w:r>
            <w:r w:rsidR="000768E7" w:rsidRPr="00076310">
              <w:t>d</w:t>
            </w:r>
            <w:r w:rsidRPr="00076310">
              <w:t xml:space="preserve"> </w:t>
            </w:r>
            <w:r w:rsidR="009737C8" w:rsidRPr="00076310">
              <w:t xml:space="preserve">in </w:t>
            </w:r>
            <w:r w:rsidR="0014464B" w:rsidRPr="00076310">
              <w:t>paragraphs</w:t>
            </w:r>
            <w:r w:rsidRPr="00076310">
              <w:t xml:space="preserve"> </w:t>
            </w:r>
            <w:r w:rsidR="0014464B" w:rsidRPr="00076310">
              <w:t>12</w:t>
            </w:r>
            <w:r w:rsidR="00CB4B6B" w:rsidRPr="00076310">
              <w:t>–</w:t>
            </w:r>
            <w:r w:rsidRPr="00076310">
              <w:t xml:space="preserve">13 </w:t>
            </w:r>
            <w:r w:rsidR="0014464B" w:rsidRPr="00076310">
              <w:t>of</w:t>
            </w:r>
            <w:r w:rsidR="009737C8" w:rsidRPr="00076310">
              <w:t xml:space="preserve"> decision </w:t>
            </w:r>
            <w:hyperlink r:id="rId101" w:history="1">
              <w:r w:rsidR="009737C8" w:rsidRPr="00076310">
                <w:rPr>
                  <w:rStyle w:val="Hyperlink"/>
                </w:rPr>
                <w:t>23/CMA.3</w:t>
              </w:r>
            </w:hyperlink>
            <w:r w:rsidRPr="00076310">
              <w:t xml:space="preserve"> (</w:t>
            </w:r>
            <w:r w:rsidR="009737C8" w:rsidRPr="00076310">
              <w:t xml:space="preserve">paras. </w:t>
            </w:r>
            <w:r w:rsidR="0014464B" w:rsidRPr="00076310">
              <w:t xml:space="preserve">8 and 24 of </w:t>
            </w:r>
            <w:r w:rsidR="009737C8" w:rsidRPr="00076310">
              <w:t xml:space="preserve">decision </w:t>
            </w:r>
            <w:hyperlink r:id="rId102" w:history="1">
              <w:r w:rsidR="009737C8" w:rsidRPr="00076310">
                <w:rPr>
                  <w:rStyle w:val="Hyperlink"/>
                </w:rPr>
                <w:t>19/CMA.1</w:t>
              </w:r>
            </w:hyperlink>
            <w:r w:rsidR="009737C8" w:rsidRPr="00076310">
              <w:t>)</w:t>
            </w:r>
          </w:p>
        </w:tc>
        <w:tc>
          <w:tcPr>
            <w:tcW w:w="1620" w:type="dxa"/>
          </w:tcPr>
          <w:p w14:paraId="25BACEA8" w14:textId="77777777" w:rsidR="009737C8" w:rsidRPr="00076310" w:rsidRDefault="009737C8" w:rsidP="004E1E93">
            <w:pPr>
              <w:spacing w:before="40" w:after="80" w:line="220" w:lineRule="exact"/>
            </w:pPr>
            <w:r w:rsidRPr="00076310">
              <w:t>Forum</w:t>
            </w:r>
          </w:p>
          <w:p w14:paraId="0A96C51F" w14:textId="77777777" w:rsidR="009737C8" w:rsidRPr="00076310" w:rsidRDefault="009737C8" w:rsidP="004E1E93">
            <w:pPr>
              <w:spacing w:before="40" w:after="80" w:line="220" w:lineRule="exact"/>
            </w:pPr>
            <w:r w:rsidRPr="00076310">
              <w:t>KCI</w:t>
            </w:r>
          </w:p>
        </w:tc>
        <w:tc>
          <w:tcPr>
            <w:tcW w:w="3670" w:type="dxa"/>
          </w:tcPr>
          <w:p w14:paraId="5514F1AE" w14:textId="77777777" w:rsidR="009737C8" w:rsidRPr="00076310" w:rsidRDefault="009737C8" w:rsidP="004E1E93">
            <w:pPr>
              <w:spacing w:before="40" w:after="80" w:line="220" w:lineRule="exact"/>
            </w:pPr>
            <w:r w:rsidRPr="00076310">
              <w:t>–</w:t>
            </w:r>
          </w:p>
        </w:tc>
        <w:tc>
          <w:tcPr>
            <w:tcW w:w="1991" w:type="dxa"/>
          </w:tcPr>
          <w:p w14:paraId="1F887BA0" w14:textId="77777777" w:rsidR="009737C8" w:rsidRPr="00076310" w:rsidRDefault="009737C8" w:rsidP="004E1E93">
            <w:pPr>
              <w:spacing w:before="40" w:after="80" w:line="220" w:lineRule="exact"/>
            </w:pPr>
            <w:r w:rsidRPr="00076310">
              <w:t>–</w:t>
            </w:r>
          </w:p>
        </w:tc>
      </w:tr>
      <w:tr w:rsidR="009737C8" w:rsidRPr="00076310" w14:paraId="6B041818" w14:textId="77777777" w:rsidTr="00C52838">
        <w:tc>
          <w:tcPr>
            <w:tcW w:w="1020" w:type="dxa"/>
          </w:tcPr>
          <w:p w14:paraId="3691A9C9" w14:textId="77777777" w:rsidR="009737C8" w:rsidRPr="00076310" w:rsidRDefault="009737C8" w:rsidP="004E1E93">
            <w:pPr>
              <w:spacing w:before="40" w:after="80" w:line="220" w:lineRule="exact"/>
            </w:pPr>
            <w:r w:rsidRPr="00076310">
              <w:t>3</w:t>
            </w:r>
          </w:p>
        </w:tc>
        <w:tc>
          <w:tcPr>
            <w:tcW w:w="5591" w:type="dxa"/>
          </w:tcPr>
          <w:p w14:paraId="0D2B5A1E" w14:textId="13DBC525" w:rsidR="009737C8" w:rsidRPr="00076310" w:rsidRDefault="00F815EA" w:rsidP="004C6921">
            <w:pPr>
              <w:spacing w:before="40" w:after="80" w:line="220" w:lineRule="exact"/>
            </w:pPr>
            <w:r w:rsidRPr="00076310">
              <w:t>Conduct review</w:t>
            </w:r>
            <w:r w:rsidR="009737C8" w:rsidRPr="00076310">
              <w:t xml:space="preserve"> of the functions, work programme and modalities of the forum and its KCI every five years, starting at SB 69 (November 2028) (para. 6 of decisions </w:t>
            </w:r>
            <w:hyperlink r:id="rId103" w:history="1">
              <w:r w:rsidR="009737C8" w:rsidRPr="00076310">
                <w:rPr>
                  <w:rStyle w:val="Hyperlink"/>
                </w:rPr>
                <w:t>13/CP.28</w:t>
              </w:r>
            </w:hyperlink>
            <w:r w:rsidR="009737C8" w:rsidRPr="00076310">
              <w:t xml:space="preserve">, </w:t>
            </w:r>
            <w:hyperlink r:id="rId104" w:history="1">
              <w:r w:rsidR="009737C8" w:rsidRPr="00076310">
                <w:rPr>
                  <w:rStyle w:val="Hyperlink"/>
                </w:rPr>
                <w:t>4/CMP.18</w:t>
              </w:r>
            </w:hyperlink>
            <w:r w:rsidR="009737C8" w:rsidRPr="00076310">
              <w:t xml:space="preserve"> and </w:t>
            </w:r>
            <w:hyperlink r:id="rId105" w:history="1">
              <w:r w:rsidR="009737C8" w:rsidRPr="00076310">
                <w:rPr>
                  <w:rStyle w:val="Hyperlink"/>
                </w:rPr>
                <w:t>19/CMA.5</w:t>
              </w:r>
            </w:hyperlink>
            <w:r w:rsidR="009737C8" w:rsidRPr="00076310">
              <w:t>)</w:t>
            </w:r>
          </w:p>
        </w:tc>
        <w:tc>
          <w:tcPr>
            <w:tcW w:w="1620" w:type="dxa"/>
          </w:tcPr>
          <w:p w14:paraId="532CD90F" w14:textId="77777777" w:rsidR="009737C8" w:rsidRPr="00076310" w:rsidRDefault="009737C8" w:rsidP="004E1E93">
            <w:pPr>
              <w:spacing w:before="40" w:after="80" w:line="220" w:lineRule="exact"/>
            </w:pPr>
            <w:r w:rsidRPr="00076310">
              <w:t>Forum</w:t>
            </w:r>
          </w:p>
          <w:p w14:paraId="7A8FFC12" w14:textId="77777777" w:rsidR="009737C8" w:rsidRPr="00076310" w:rsidRDefault="009737C8" w:rsidP="004E1E93">
            <w:pPr>
              <w:spacing w:before="40" w:after="80" w:line="220" w:lineRule="exact"/>
            </w:pPr>
            <w:r w:rsidRPr="00076310">
              <w:t>KCI</w:t>
            </w:r>
          </w:p>
        </w:tc>
        <w:tc>
          <w:tcPr>
            <w:tcW w:w="3670" w:type="dxa"/>
          </w:tcPr>
          <w:p w14:paraId="00C646C3" w14:textId="77777777" w:rsidR="009737C8" w:rsidRPr="00076310" w:rsidRDefault="009737C8" w:rsidP="004E1E93">
            <w:pPr>
              <w:spacing w:before="40" w:after="80" w:line="220" w:lineRule="exact"/>
              <w:ind w:left="23"/>
            </w:pPr>
            <w:r w:rsidRPr="00076310">
              <w:t>–</w:t>
            </w:r>
          </w:p>
        </w:tc>
        <w:tc>
          <w:tcPr>
            <w:tcW w:w="1991" w:type="dxa"/>
          </w:tcPr>
          <w:p w14:paraId="51956302" w14:textId="77777777" w:rsidR="009737C8" w:rsidRPr="00076310" w:rsidRDefault="009737C8" w:rsidP="004E1E93">
            <w:pPr>
              <w:spacing w:before="40" w:after="80" w:line="220" w:lineRule="exact"/>
              <w:ind w:left="23"/>
            </w:pPr>
            <w:r w:rsidRPr="00076310">
              <w:t>–</w:t>
            </w:r>
          </w:p>
        </w:tc>
      </w:tr>
      <w:tr w:rsidR="009737C8" w:rsidRPr="00076310" w14:paraId="20A1675C" w14:textId="77777777" w:rsidTr="00C52838">
        <w:tc>
          <w:tcPr>
            <w:tcW w:w="1020" w:type="dxa"/>
          </w:tcPr>
          <w:p w14:paraId="171D4A41" w14:textId="77777777" w:rsidR="009737C8" w:rsidRPr="00076310" w:rsidRDefault="009737C8" w:rsidP="004E1E93">
            <w:pPr>
              <w:spacing w:before="40" w:after="80" w:line="220" w:lineRule="exact"/>
            </w:pPr>
            <w:r w:rsidRPr="00076310">
              <w:t>4</w:t>
            </w:r>
          </w:p>
        </w:tc>
        <w:tc>
          <w:tcPr>
            <w:tcW w:w="5591" w:type="dxa"/>
          </w:tcPr>
          <w:p w14:paraId="59B66B11" w14:textId="7828C5DE" w:rsidR="009737C8" w:rsidRPr="00076310" w:rsidRDefault="00F815EA" w:rsidP="004E1E93">
            <w:pPr>
              <w:spacing w:before="40" w:after="80" w:line="220" w:lineRule="exact"/>
              <w:ind w:left="23"/>
            </w:pPr>
            <w:r w:rsidRPr="00076310">
              <w:t>Conduct midterm</w:t>
            </w:r>
            <w:r w:rsidR="009737C8" w:rsidRPr="00076310">
              <w:t xml:space="preserve"> review of this workplan, starting at SB 68 (June 2028) and to be concluded no later than SB 69</w:t>
            </w:r>
          </w:p>
        </w:tc>
        <w:tc>
          <w:tcPr>
            <w:tcW w:w="1620" w:type="dxa"/>
          </w:tcPr>
          <w:p w14:paraId="463641A5" w14:textId="77777777" w:rsidR="009737C8" w:rsidRPr="00076310" w:rsidRDefault="009737C8" w:rsidP="004E1E93">
            <w:pPr>
              <w:spacing w:before="40" w:after="80" w:line="220" w:lineRule="exact"/>
            </w:pPr>
            <w:r w:rsidRPr="00076310">
              <w:t>Forum</w:t>
            </w:r>
          </w:p>
          <w:p w14:paraId="2A8121F2" w14:textId="77777777" w:rsidR="009737C8" w:rsidRPr="00076310" w:rsidRDefault="009737C8" w:rsidP="004E1E93">
            <w:pPr>
              <w:spacing w:before="40" w:after="80" w:line="220" w:lineRule="exact"/>
            </w:pPr>
            <w:r w:rsidRPr="00076310">
              <w:t>KCI</w:t>
            </w:r>
          </w:p>
        </w:tc>
        <w:tc>
          <w:tcPr>
            <w:tcW w:w="3670" w:type="dxa"/>
          </w:tcPr>
          <w:p w14:paraId="370013EF" w14:textId="77777777" w:rsidR="009737C8" w:rsidRPr="00076310" w:rsidRDefault="009737C8" w:rsidP="004E1E93">
            <w:pPr>
              <w:spacing w:before="40" w:after="80" w:line="220" w:lineRule="exact"/>
              <w:ind w:left="23"/>
            </w:pPr>
            <w:r w:rsidRPr="00076310">
              <w:t>–</w:t>
            </w:r>
          </w:p>
        </w:tc>
        <w:tc>
          <w:tcPr>
            <w:tcW w:w="1991" w:type="dxa"/>
          </w:tcPr>
          <w:p w14:paraId="19099B8E" w14:textId="77777777" w:rsidR="009737C8" w:rsidRPr="00076310" w:rsidRDefault="009737C8" w:rsidP="004E1E93">
            <w:pPr>
              <w:spacing w:before="40" w:after="80" w:line="220" w:lineRule="exact"/>
              <w:ind w:left="23"/>
            </w:pPr>
            <w:r w:rsidRPr="00076310">
              <w:t>–</w:t>
            </w:r>
          </w:p>
        </w:tc>
      </w:tr>
      <w:tr w:rsidR="009737C8" w:rsidRPr="00076310" w14:paraId="0359DB8E" w14:textId="77777777" w:rsidTr="00E15A60">
        <w:trPr>
          <w:trHeight w:val="130"/>
        </w:trPr>
        <w:tc>
          <w:tcPr>
            <w:tcW w:w="1020" w:type="dxa"/>
            <w:tcBorders>
              <w:bottom w:val="nil"/>
            </w:tcBorders>
          </w:tcPr>
          <w:p w14:paraId="6B0706EA" w14:textId="77777777" w:rsidR="009737C8" w:rsidRPr="00076310" w:rsidRDefault="009737C8" w:rsidP="004E1E93">
            <w:pPr>
              <w:spacing w:before="40" w:after="80" w:line="220" w:lineRule="exact"/>
            </w:pPr>
            <w:r w:rsidRPr="00076310">
              <w:t>5</w:t>
            </w:r>
          </w:p>
        </w:tc>
        <w:tc>
          <w:tcPr>
            <w:tcW w:w="5591" w:type="dxa"/>
            <w:tcBorders>
              <w:bottom w:val="nil"/>
            </w:tcBorders>
          </w:tcPr>
          <w:p w14:paraId="07A13EB0" w14:textId="77777777" w:rsidR="009737C8" w:rsidRPr="00076310" w:rsidRDefault="009737C8" w:rsidP="004E1E93">
            <w:pPr>
              <w:spacing w:before="40" w:after="80" w:line="220" w:lineRule="exact"/>
            </w:pPr>
            <w:r w:rsidRPr="00076310">
              <w:t>Assess and analyse the impacts, including socioeconomic impacts, of response measures to be implemented in order to achieve all outcomes of the global stocktake and different net zero scenarios and pathways</w:t>
            </w:r>
          </w:p>
        </w:tc>
        <w:tc>
          <w:tcPr>
            <w:tcW w:w="1620" w:type="dxa"/>
            <w:tcBorders>
              <w:bottom w:val="nil"/>
            </w:tcBorders>
          </w:tcPr>
          <w:p w14:paraId="4FEEAD32" w14:textId="77777777" w:rsidR="009737C8" w:rsidRPr="00076310" w:rsidRDefault="009737C8" w:rsidP="004E1E93">
            <w:pPr>
              <w:spacing w:before="40" w:after="80" w:line="220" w:lineRule="exact"/>
            </w:pPr>
            <w:r w:rsidRPr="00076310">
              <w:t>Forum</w:t>
            </w:r>
          </w:p>
          <w:p w14:paraId="1277270A" w14:textId="77777777" w:rsidR="009737C8" w:rsidRPr="00076310" w:rsidRDefault="009737C8" w:rsidP="004E1E93">
            <w:pPr>
              <w:spacing w:before="40" w:after="80" w:line="220" w:lineRule="exact"/>
            </w:pPr>
            <w:r w:rsidRPr="00076310">
              <w:t>KCI</w:t>
            </w:r>
          </w:p>
        </w:tc>
        <w:tc>
          <w:tcPr>
            <w:tcW w:w="3670" w:type="dxa"/>
            <w:tcBorders>
              <w:bottom w:val="nil"/>
            </w:tcBorders>
          </w:tcPr>
          <w:p w14:paraId="0021763D" w14:textId="77777777" w:rsidR="009737C8" w:rsidRPr="00076310" w:rsidRDefault="009737C8" w:rsidP="004E1E93">
            <w:pPr>
              <w:spacing w:before="40" w:after="80" w:line="220" w:lineRule="exact"/>
              <w:rPr>
                <w:rFonts w:cstheme="minorHAnsi"/>
              </w:rPr>
            </w:pPr>
            <w:r w:rsidRPr="00076310">
              <w:rPr>
                <w:rFonts w:cstheme="minorHAnsi"/>
              </w:rPr>
              <w:t>(a) Building awareness and enhancing information-sharing through the exchange and sharing of experience and best practices</w:t>
            </w:r>
          </w:p>
          <w:p w14:paraId="1EC1C034" w14:textId="77777777" w:rsidR="009737C8" w:rsidRPr="00076310" w:rsidRDefault="009737C8" w:rsidP="004E1E93">
            <w:pPr>
              <w:spacing w:before="40" w:after="80" w:line="220" w:lineRule="exact"/>
              <w:rPr>
                <w:rFonts w:cstheme="minorHAnsi"/>
              </w:rPr>
            </w:pPr>
            <w:r w:rsidRPr="00076310">
              <w:rPr>
                <w:rFonts w:cstheme="minorHAnsi"/>
              </w:rPr>
              <w:t>(b) Preparing technical papers</w:t>
            </w:r>
            <w:r w:rsidRPr="00076310">
              <w:t>;</w:t>
            </w:r>
            <w:r w:rsidRPr="00076310">
              <w:rPr>
                <w:rFonts w:cstheme="minorHAnsi"/>
              </w:rPr>
              <w:t xml:space="preserve"> national, regional and sector-specific case studies</w:t>
            </w:r>
            <w:r w:rsidRPr="00076310">
              <w:t>;</w:t>
            </w:r>
            <w:r w:rsidRPr="00076310">
              <w:rPr>
                <w:rFonts w:cstheme="minorHAnsi"/>
              </w:rPr>
              <w:t xml:space="preserve"> concrete examples</w:t>
            </w:r>
            <w:r w:rsidRPr="00076310">
              <w:t>;</w:t>
            </w:r>
            <w:r w:rsidRPr="00076310">
              <w:rPr>
                <w:rFonts w:cstheme="minorHAnsi"/>
              </w:rPr>
              <w:t xml:space="preserve"> and guidelines</w:t>
            </w:r>
          </w:p>
          <w:p w14:paraId="09F74DA8" w14:textId="77777777" w:rsidR="009737C8" w:rsidRPr="00076310" w:rsidRDefault="009737C8" w:rsidP="004E1E93">
            <w:pPr>
              <w:spacing w:before="40" w:after="80" w:line="220" w:lineRule="exact"/>
              <w:rPr>
                <w:rFonts w:cstheme="minorHAnsi"/>
              </w:rPr>
            </w:pPr>
            <w:r w:rsidRPr="00076310">
              <w:t>(c)</w:t>
            </w:r>
            <w:r w:rsidRPr="00076310">
              <w:rPr>
                <w:rFonts w:cstheme="minorHAnsi"/>
              </w:rPr>
              <w:t xml:space="preserve"> Receiving input from and facilitating collaboration with experts, practitioners and relevant organizations</w:t>
            </w:r>
          </w:p>
          <w:p w14:paraId="6F6AE1D2" w14:textId="77777777" w:rsidR="009737C8" w:rsidRPr="00076310" w:rsidRDefault="009737C8" w:rsidP="004E1E93">
            <w:pPr>
              <w:spacing w:before="40" w:after="80" w:line="220" w:lineRule="exact"/>
            </w:pPr>
            <w:r w:rsidRPr="00076310">
              <w:rPr>
                <w:rFonts w:cstheme="minorHAnsi"/>
              </w:rPr>
              <w:t>(d) Organizing workshops</w:t>
            </w:r>
          </w:p>
        </w:tc>
        <w:tc>
          <w:tcPr>
            <w:tcW w:w="1991" w:type="dxa"/>
            <w:tcBorders>
              <w:bottom w:val="nil"/>
            </w:tcBorders>
          </w:tcPr>
          <w:p w14:paraId="7266338A" w14:textId="77777777" w:rsidR="009737C8" w:rsidRPr="00076310" w:rsidRDefault="009737C8" w:rsidP="004E1E93">
            <w:pPr>
              <w:spacing w:before="40" w:after="80" w:line="220" w:lineRule="exact"/>
            </w:pPr>
            <w:r w:rsidRPr="00076310">
              <w:t xml:space="preserve">One report </w:t>
            </w:r>
          </w:p>
          <w:p w14:paraId="55D437E2" w14:textId="77777777" w:rsidR="009737C8" w:rsidRPr="00076310" w:rsidRDefault="009737C8" w:rsidP="004E1E93">
            <w:pPr>
              <w:spacing w:before="40" w:after="80" w:line="220" w:lineRule="exact"/>
            </w:pPr>
            <w:r w:rsidRPr="00076310">
              <w:t>Regional workshops</w:t>
            </w:r>
          </w:p>
          <w:p w14:paraId="4970B197" w14:textId="77777777" w:rsidR="009737C8" w:rsidRPr="00076310" w:rsidRDefault="009737C8" w:rsidP="004E1E93">
            <w:pPr>
              <w:spacing w:before="40" w:after="80" w:line="220" w:lineRule="exact"/>
            </w:pPr>
            <w:r w:rsidRPr="00076310">
              <w:t>Recommendations to the governing bodies</w:t>
            </w:r>
          </w:p>
        </w:tc>
      </w:tr>
      <w:tr w:rsidR="009737C8" w:rsidRPr="00076310" w14:paraId="7337835A" w14:textId="77777777" w:rsidTr="00E15A60">
        <w:trPr>
          <w:trHeight w:val="130"/>
        </w:trPr>
        <w:tc>
          <w:tcPr>
            <w:tcW w:w="1020" w:type="dxa"/>
            <w:tcBorders>
              <w:bottom w:val="nil"/>
            </w:tcBorders>
          </w:tcPr>
          <w:p w14:paraId="1A284B23" w14:textId="77777777" w:rsidR="009737C8" w:rsidRPr="00076310" w:rsidRDefault="009737C8">
            <w:pPr>
              <w:spacing w:before="40" w:after="80" w:line="220" w:lineRule="exact"/>
            </w:pPr>
            <w:r w:rsidRPr="00076310">
              <w:t>6</w:t>
            </w:r>
          </w:p>
          <w:p w14:paraId="5D3E4028" w14:textId="77777777" w:rsidR="00DA6747" w:rsidRPr="00076310" w:rsidRDefault="00DA6747" w:rsidP="00DA6747"/>
          <w:p w14:paraId="29488711" w14:textId="16D750AA" w:rsidR="009737C8" w:rsidRPr="00076310" w:rsidRDefault="009737C8" w:rsidP="00DA6747"/>
        </w:tc>
        <w:tc>
          <w:tcPr>
            <w:tcW w:w="5591" w:type="dxa"/>
            <w:tcBorders>
              <w:bottom w:val="nil"/>
            </w:tcBorders>
          </w:tcPr>
          <w:p w14:paraId="5E725EA8" w14:textId="77777777" w:rsidR="009737C8" w:rsidRPr="00076310" w:rsidRDefault="009737C8" w:rsidP="004E1E93">
            <w:pPr>
              <w:spacing w:before="40" w:after="80" w:line="220" w:lineRule="exact"/>
              <w:ind w:left="23"/>
            </w:pPr>
            <w:bookmarkStart w:id="20" w:name="OLE_LINK1"/>
            <w:r w:rsidRPr="00076310">
              <w:t>Analyse, assess and report on the impacts of measures taken to combat climate change, including cross-border impacts, recalling Article 3, paragraph 5, of the Convention</w:t>
            </w:r>
            <w:bookmarkEnd w:id="20"/>
          </w:p>
        </w:tc>
        <w:tc>
          <w:tcPr>
            <w:tcW w:w="1620" w:type="dxa"/>
            <w:tcBorders>
              <w:bottom w:val="nil"/>
            </w:tcBorders>
          </w:tcPr>
          <w:p w14:paraId="64A637CF" w14:textId="77777777" w:rsidR="009737C8" w:rsidRPr="00076310" w:rsidRDefault="009737C8" w:rsidP="004E1E93">
            <w:pPr>
              <w:spacing w:before="40" w:after="80" w:line="220" w:lineRule="exact"/>
            </w:pPr>
            <w:r w:rsidRPr="00076310">
              <w:t>Forum</w:t>
            </w:r>
          </w:p>
          <w:p w14:paraId="57B7E5CD" w14:textId="77777777" w:rsidR="009737C8" w:rsidRPr="00076310" w:rsidRDefault="009737C8" w:rsidP="004E1E93">
            <w:pPr>
              <w:spacing w:before="40" w:after="80" w:line="220" w:lineRule="exact"/>
            </w:pPr>
            <w:r w:rsidRPr="00076310">
              <w:t>KCI</w:t>
            </w:r>
          </w:p>
        </w:tc>
        <w:tc>
          <w:tcPr>
            <w:tcW w:w="3670" w:type="dxa"/>
            <w:tcBorders>
              <w:bottom w:val="nil"/>
            </w:tcBorders>
          </w:tcPr>
          <w:p w14:paraId="44F7CF00" w14:textId="77777777" w:rsidR="009737C8" w:rsidRPr="00076310" w:rsidRDefault="009737C8" w:rsidP="004E1E93">
            <w:pPr>
              <w:spacing w:before="40" w:after="80" w:line="220" w:lineRule="exact"/>
              <w:rPr>
                <w:rFonts w:cstheme="minorHAnsi"/>
              </w:rPr>
            </w:pPr>
            <w:r w:rsidRPr="00076310">
              <w:rPr>
                <w:rFonts w:cstheme="minorHAnsi"/>
              </w:rPr>
              <w:t>(a) Building awareness and enhancing information-sharing through the exchange and sharing of experience and best practices</w:t>
            </w:r>
          </w:p>
          <w:p w14:paraId="71CD118F" w14:textId="77777777" w:rsidR="009737C8" w:rsidRPr="00076310" w:rsidRDefault="009737C8" w:rsidP="004E1E93">
            <w:pPr>
              <w:spacing w:before="40" w:after="80" w:line="220" w:lineRule="exact"/>
              <w:rPr>
                <w:rFonts w:cstheme="minorHAnsi"/>
              </w:rPr>
            </w:pPr>
            <w:r w:rsidRPr="00076310">
              <w:rPr>
                <w:rFonts w:cstheme="minorHAnsi"/>
              </w:rPr>
              <w:lastRenderedPageBreak/>
              <w:t>(b) Preparing technical papers</w:t>
            </w:r>
            <w:r w:rsidRPr="00076310">
              <w:t>;</w:t>
            </w:r>
            <w:r w:rsidRPr="00076310">
              <w:rPr>
                <w:rFonts w:cstheme="minorHAnsi"/>
              </w:rPr>
              <w:t xml:space="preserve"> national, regional and sector-specific case studies</w:t>
            </w:r>
            <w:r w:rsidRPr="00076310">
              <w:t>;</w:t>
            </w:r>
            <w:r w:rsidRPr="00076310">
              <w:rPr>
                <w:rFonts w:cstheme="minorHAnsi"/>
              </w:rPr>
              <w:t xml:space="preserve"> concrete examples</w:t>
            </w:r>
            <w:r w:rsidRPr="00076310">
              <w:t>;</w:t>
            </w:r>
            <w:r w:rsidRPr="00076310">
              <w:rPr>
                <w:rFonts w:cstheme="minorHAnsi"/>
              </w:rPr>
              <w:t xml:space="preserve"> and guidelines</w:t>
            </w:r>
          </w:p>
          <w:p w14:paraId="63277DA1" w14:textId="77777777" w:rsidR="009737C8" w:rsidRPr="00076310" w:rsidRDefault="009737C8" w:rsidP="004E1E93">
            <w:pPr>
              <w:spacing w:before="40" w:after="80" w:line="220" w:lineRule="exact"/>
              <w:rPr>
                <w:rFonts w:cstheme="minorHAnsi"/>
              </w:rPr>
            </w:pPr>
            <w:r w:rsidRPr="00076310">
              <w:rPr>
                <w:rFonts w:cstheme="minorHAnsi"/>
              </w:rPr>
              <w:t>(c) Receiving input from and facilitating collaboration with experts, practitioners and relevant organizations</w:t>
            </w:r>
          </w:p>
          <w:p w14:paraId="7D0B6BDE" w14:textId="77777777" w:rsidR="009737C8" w:rsidRPr="00076310" w:rsidRDefault="009737C8" w:rsidP="004E1E93">
            <w:pPr>
              <w:spacing w:before="40" w:after="80" w:line="220" w:lineRule="exact"/>
              <w:ind w:left="23"/>
            </w:pPr>
            <w:r w:rsidRPr="00076310">
              <w:rPr>
                <w:rFonts w:cstheme="minorHAnsi"/>
              </w:rPr>
              <w:t>(d) Organizing workshops</w:t>
            </w:r>
          </w:p>
        </w:tc>
        <w:tc>
          <w:tcPr>
            <w:tcW w:w="1991" w:type="dxa"/>
            <w:tcBorders>
              <w:bottom w:val="nil"/>
            </w:tcBorders>
          </w:tcPr>
          <w:p w14:paraId="3A361072" w14:textId="77777777" w:rsidR="009737C8" w:rsidRPr="00076310" w:rsidRDefault="009737C8" w:rsidP="004E1E93">
            <w:pPr>
              <w:spacing w:before="40" w:after="80" w:line="220" w:lineRule="exact"/>
            </w:pPr>
            <w:r w:rsidRPr="00076310">
              <w:lastRenderedPageBreak/>
              <w:t>Two reports</w:t>
            </w:r>
          </w:p>
          <w:p w14:paraId="4721B55D" w14:textId="77777777" w:rsidR="009737C8" w:rsidRPr="00076310" w:rsidRDefault="009737C8" w:rsidP="004E1E93">
            <w:pPr>
              <w:spacing w:before="40" w:after="80" w:line="220" w:lineRule="exact"/>
            </w:pPr>
            <w:r w:rsidRPr="00076310">
              <w:t>Recommendations to the governing bodies</w:t>
            </w:r>
          </w:p>
        </w:tc>
      </w:tr>
      <w:tr w:rsidR="009737C8" w:rsidRPr="00076310" w14:paraId="62AA8988" w14:textId="77777777" w:rsidTr="00E15A60">
        <w:trPr>
          <w:trHeight w:val="130"/>
        </w:trPr>
        <w:tc>
          <w:tcPr>
            <w:tcW w:w="1020" w:type="dxa"/>
            <w:tcBorders>
              <w:top w:val="nil"/>
            </w:tcBorders>
          </w:tcPr>
          <w:p w14:paraId="33B71A58" w14:textId="77777777" w:rsidR="009737C8" w:rsidRPr="00076310" w:rsidRDefault="009737C8" w:rsidP="004E1E93">
            <w:pPr>
              <w:spacing w:before="40" w:after="80" w:line="220" w:lineRule="exact"/>
            </w:pPr>
            <w:r w:rsidRPr="00076310">
              <w:t>7</w:t>
            </w:r>
          </w:p>
        </w:tc>
        <w:tc>
          <w:tcPr>
            <w:tcW w:w="5591" w:type="dxa"/>
            <w:tcBorders>
              <w:top w:val="nil"/>
            </w:tcBorders>
          </w:tcPr>
          <w:p w14:paraId="127A652F" w14:textId="77777777" w:rsidR="009737C8" w:rsidRPr="00076310" w:rsidRDefault="009737C8" w:rsidP="004E1E93">
            <w:pPr>
              <w:spacing w:before="40" w:after="80" w:line="220" w:lineRule="exact"/>
              <w:ind w:left="23"/>
            </w:pPr>
            <w:r w:rsidRPr="00076310">
              <w:rPr>
                <w:color w:val="000000" w:themeColor="text1"/>
              </w:rPr>
              <w:t xml:space="preserve">Identify and exchange experience on ways to enhance international cooperation to increase the capacity of the workforce and promote the development of emerging low- and zero-emission industries, including </w:t>
            </w:r>
            <w:r w:rsidRPr="00076310">
              <w:t>through the Technology Mechanism, and through education, retooling the workforce, training and retraining, and skilling and reskilling, with regard to low- and zero-emission development, and financial instruments that enable, mobilize and catalyse support</w:t>
            </w:r>
          </w:p>
        </w:tc>
        <w:tc>
          <w:tcPr>
            <w:tcW w:w="1620" w:type="dxa"/>
            <w:tcBorders>
              <w:top w:val="nil"/>
            </w:tcBorders>
          </w:tcPr>
          <w:p w14:paraId="7C886CED" w14:textId="77777777" w:rsidR="009737C8" w:rsidRPr="00076310" w:rsidRDefault="009737C8" w:rsidP="004E1E93">
            <w:pPr>
              <w:spacing w:before="40" w:after="80" w:line="220" w:lineRule="exact"/>
            </w:pPr>
            <w:r w:rsidRPr="00076310">
              <w:t>Forum</w:t>
            </w:r>
          </w:p>
          <w:p w14:paraId="18C7AA6C" w14:textId="77777777" w:rsidR="009737C8" w:rsidRPr="00076310" w:rsidRDefault="009737C8" w:rsidP="004E1E93">
            <w:pPr>
              <w:spacing w:before="40" w:after="80" w:line="220" w:lineRule="exact"/>
              <w:rPr>
                <w:color w:val="000000" w:themeColor="text1"/>
              </w:rPr>
            </w:pPr>
            <w:r w:rsidRPr="00076310">
              <w:t>KCI</w:t>
            </w:r>
          </w:p>
        </w:tc>
        <w:tc>
          <w:tcPr>
            <w:tcW w:w="3670" w:type="dxa"/>
            <w:tcBorders>
              <w:top w:val="nil"/>
            </w:tcBorders>
          </w:tcPr>
          <w:p w14:paraId="3EE1C17C"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75C87A20"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270213CA"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15BDF118" w14:textId="77777777" w:rsidR="009737C8" w:rsidRPr="00076310" w:rsidRDefault="009737C8" w:rsidP="004E1E93">
            <w:pPr>
              <w:spacing w:before="40" w:after="80" w:line="220" w:lineRule="exact"/>
              <w:ind w:left="23"/>
              <w:rPr>
                <w:color w:val="000000" w:themeColor="text1"/>
              </w:rPr>
            </w:pPr>
            <w:r w:rsidRPr="00076310">
              <w:t>(d) Organizing workshops</w:t>
            </w:r>
          </w:p>
        </w:tc>
        <w:tc>
          <w:tcPr>
            <w:tcW w:w="1991" w:type="dxa"/>
            <w:tcBorders>
              <w:top w:val="nil"/>
            </w:tcBorders>
          </w:tcPr>
          <w:p w14:paraId="32D6EEDA" w14:textId="77777777" w:rsidR="009737C8" w:rsidRPr="00076310" w:rsidRDefault="009737C8" w:rsidP="004E1E93">
            <w:pPr>
              <w:spacing w:before="40" w:after="80" w:line="220" w:lineRule="exact"/>
            </w:pPr>
            <w:r w:rsidRPr="00076310">
              <w:t>One report</w:t>
            </w:r>
          </w:p>
          <w:p w14:paraId="7A95DF75" w14:textId="77777777" w:rsidR="009737C8" w:rsidRPr="00076310" w:rsidRDefault="009737C8" w:rsidP="004E1E93">
            <w:pPr>
              <w:spacing w:before="40" w:after="80" w:line="220" w:lineRule="exact"/>
              <w:rPr>
                <w:color w:val="000000" w:themeColor="text1"/>
              </w:rPr>
            </w:pPr>
            <w:r w:rsidRPr="00076310">
              <w:t>Recommendations to the governing bodies</w:t>
            </w:r>
          </w:p>
        </w:tc>
      </w:tr>
      <w:tr w:rsidR="009737C8" w:rsidRPr="00076310" w14:paraId="1511A049" w14:textId="77777777" w:rsidTr="00E15A60">
        <w:trPr>
          <w:trHeight w:val="130"/>
        </w:trPr>
        <w:tc>
          <w:tcPr>
            <w:tcW w:w="1020" w:type="dxa"/>
            <w:tcBorders>
              <w:bottom w:val="nil"/>
            </w:tcBorders>
          </w:tcPr>
          <w:p w14:paraId="436B1453" w14:textId="77777777" w:rsidR="009737C8" w:rsidRPr="00076310" w:rsidRDefault="009737C8" w:rsidP="004E1E93">
            <w:pPr>
              <w:spacing w:before="40" w:after="80" w:line="220" w:lineRule="exact"/>
            </w:pPr>
            <w:r w:rsidRPr="00076310">
              <w:t>8</w:t>
            </w:r>
          </w:p>
        </w:tc>
        <w:tc>
          <w:tcPr>
            <w:tcW w:w="5591" w:type="dxa"/>
            <w:tcBorders>
              <w:bottom w:val="nil"/>
            </w:tcBorders>
          </w:tcPr>
          <w:p w14:paraId="7DF79FE5" w14:textId="77777777" w:rsidR="009737C8" w:rsidRPr="00076310" w:rsidRDefault="009737C8" w:rsidP="004E1E93">
            <w:pPr>
              <w:spacing w:before="40" w:after="80" w:line="220" w:lineRule="exact"/>
              <w:ind w:left="23"/>
            </w:pPr>
            <w:r w:rsidRPr="00076310">
              <w:t>Facilitate the exchange and sharing of experience and best practices among Parties, the secretariat and other international organizations on conducting impact assessments</w:t>
            </w:r>
          </w:p>
        </w:tc>
        <w:tc>
          <w:tcPr>
            <w:tcW w:w="1620" w:type="dxa"/>
            <w:tcBorders>
              <w:bottom w:val="nil"/>
            </w:tcBorders>
          </w:tcPr>
          <w:p w14:paraId="1FBE1C0A" w14:textId="77777777" w:rsidR="009737C8" w:rsidRPr="00076310" w:rsidRDefault="009737C8" w:rsidP="004E1E93">
            <w:pPr>
              <w:spacing w:before="40" w:after="80" w:line="220" w:lineRule="exact"/>
            </w:pPr>
            <w:r w:rsidRPr="00076310">
              <w:t>Forum</w:t>
            </w:r>
          </w:p>
          <w:p w14:paraId="5B466B3F" w14:textId="77777777" w:rsidR="009737C8" w:rsidRPr="00076310" w:rsidRDefault="009737C8" w:rsidP="004E1E93">
            <w:pPr>
              <w:spacing w:before="40" w:after="80" w:line="220" w:lineRule="exact"/>
            </w:pPr>
            <w:r w:rsidRPr="00076310">
              <w:t>KCI</w:t>
            </w:r>
          </w:p>
        </w:tc>
        <w:tc>
          <w:tcPr>
            <w:tcW w:w="3670" w:type="dxa"/>
            <w:tcBorders>
              <w:bottom w:val="nil"/>
            </w:tcBorders>
          </w:tcPr>
          <w:p w14:paraId="378D31E5"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3EBFE825"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6339B7FE"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38548256" w14:textId="77777777" w:rsidR="009737C8" w:rsidRPr="00076310" w:rsidRDefault="009737C8" w:rsidP="004E1E93">
            <w:pPr>
              <w:spacing w:before="40" w:after="80" w:line="220" w:lineRule="exact"/>
              <w:ind w:left="23"/>
            </w:pPr>
            <w:r w:rsidRPr="00076310">
              <w:t>(d) Organizing workshops</w:t>
            </w:r>
          </w:p>
        </w:tc>
        <w:tc>
          <w:tcPr>
            <w:tcW w:w="1991" w:type="dxa"/>
            <w:tcBorders>
              <w:bottom w:val="nil"/>
            </w:tcBorders>
          </w:tcPr>
          <w:p w14:paraId="1D18E8C6" w14:textId="77777777" w:rsidR="009737C8" w:rsidRPr="00076310" w:rsidRDefault="009737C8" w:rsidP="004E1E93">
            <w:pPr>
              <w:spacing w:before="40" w:after="80" w:line="220" w:lineRule="exact"/>
            </w:pPr>
            <w:r w:rsidRPr="00076310">
              <w:t>Summary reports</w:t>
            </w:r>
          </w:p>
          <w:p w14:paraId="5FA6AB00" w14:textId="77777777" w:rsidR="009737C8" w:rsidRPr="00076310" w:rsidRDefault="009737C8" w:rsidP="004E1E93">
            <w:pPr>
              <w:spacing w:before="40" w:after="80" w:line="220" w:lineRule="exact"/>
            </w:pPr>
            <w:r w:rsidRPr="00076310">
              <w:t>In-session workshops</w:t>
            </w:r>
          </w:p>
          <w:p w14:paraId="17FB0C40" w14:textId="77777777" w:rsidR="009737C8" w:rsidRPr="00076310" w:rsidRDefault="009737C8" w:rsidP="004E1E93">
            <w:pPr>
              <w:spacing w:before="40" w:after="80" w:line="220" w:lineRule="exact"/>
            </w:pPr>
            <w:r w:rsidRPr="00076310">
              <w:t>Recommendations to the governing bodies</w:t>
            </w:r>
          </w:p>
        </w:tc>
      </w:tr>
      <w:tr w:rsidR="009737C8" w:rsidRPr="00076310" w14:paraId="0527B2D8" w14:textId="77777777" w:rsidTr="00E15A60">
        <w:trPr>
          <w:trHeight w:val="130"/>
        </w:trPr>
        <w:tc>
          <w:tcPr>
            <w:tcW w:w="1020" w:type="dxa"/>
            <w:tcBorders>
              <w:bottom w:val="nil"/>
            </w:tcBorders>
          </w:tcPr>
          <w:p w14:paraId="603ECA5D" w14:textId="77777777" w:rsidR="009737C8" w:rsidRPr="00076310" w:rsidRDefault="009737C8" w:rsidP="004E1E93">
            <w:pPr>
              <w:spacing w:before="40" w:after="80" w:line="220" w:lineRule="exact"/>
            </w:pPr>
            <w:r w:rsidRPr="00076310">
              <w:t>9</w:t>
            </w:r>
          </w:p>
        </w:tc>
        <w:tc>
          <w:tcPr>
            <w:tcW w:w="5591" w:type="dxa"/>
            <w:tcBorders>
              <w:bottom w:val="nil"/>
            </w:tcBorders>
          </w:tcPr>
          <w:p w14:paraId="63E63450" w14:textId="77777777" w:rsidR="009737C8" w:rsidRPr="00076310" w:rsidRDefault="009737C8" w:rsidP="004E1E93">
            <w:pPr>
              <w:spacing w:before="40" w:after="80" w:line="220" w:lineRule="exact"/>
              <w:ind w:left="23"/>
            </w:pPr>
            <w:r w:rsidRPr="00076310">
              <w:t xml:space="preserve">Identify ways and means of enhancing public–private partnerships to address the impacts of the implementation of response measures </w:t>
            </w:r>
          </w:p>
        </w:tc>
        <w:tc>
          <w:tcPr>
            <w:tcW w:w="1620" w:type="dxa"/>
            <w:tcBorders>
              <w:bottom w:val="nil"/>
            </w:tcBorders>
          </w:tcPr>
          <w:p w14:paraId="1171DBCC" w14:textId="77777777" w:rsidR="009737C8" w:rsidRPr="00076310" w:rsidRDefault="009737C8" w:rsidP="004E1E93">
            <w:pPr>
              <w:spacing w:before="40" w:after="80" w:line="220" w:lineRule="exact"/>
            </w:pPr>
            <w:r w:rsidRPr="00076310">
              <w:t>Forum</w:t>
            </w:r>
          </w:p>
          <w:p w14:paraId="5809E8D1" w14:textId="77777777" w:rsidR="009737C8" w:rsidRPr="00076310" w:rsidRDefault="009737C8" w:rsidP="004E1E93">
            <w:pPr>
              <w:spacing w:before="40" w:after="80" w:line="220" w:lineRule="exact"/>
            </w:pPr>
            <w:r w:rsidRPr="00076310">
              <w:t>KCI</w:t>
            </w:r>
          </w:p>
        </w:tc>
        <w:tc>
          <w:tcPr>
            <w:tcW w:w="3670" w:type="dxa"/>
            <w:tcBorders>
              <w:bottom w:val="nil"/>
            </w:tcBorders>
          </w:tcPr>
          <w:p w14:paraId="0F356D40"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0FACE321"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76922946" w14:textId="77777777" w:rsidR="009737C8" w:rsidRPr="00076310" w:rsidRDefault="009737C8" w:rsidP="004E1E93">
            <w:pPr>
              <w:spacing w:before="40" w:after="80" w:line="220" w:lineRule="exact"/>
            </w:pPr>
            <w:r w:rsidRPr="00076310">
              <w:lastRenderedPageBreak/>
              <w:t>(c) Receiving input from and facilitating collaboration with experts, practitioners and relevant organizations</w:t>
            </w:r>
          </w:p>
          <w:p w14:paraId="60465CC9" w14:textId="77777777" w:rsidR="009737C8" w:rsidRPr="00076310" w:rsidRDefault="009737C8" w:rsidP="004E1E93">
            <w:pPr>
              <w:spacing w:before="40" w:after="80" w:line="220" w:lineRule="exact"/>
              <w:ind w:left="23"/>
            </w:pPr>
            <w:r w:rsidRPr="00076310">
              <w:t>(d) Organizing workshops</w:t>
            </w:r>
          </w:p>
        </w:tc>
        <w:tc>
          <w:tcPr>
            <w:tcW w:w="1991" w:type="dxa"/>
            <w:tcBorders>
              <w:bottom w:val="nil"/>
            </w:tcBorders>
          </w:tcPr>
          <w:p w14:paraId="06627CB1" w14:textId="77777777" w:rsidR="009737C8" w:rsidRPr="00076310" w:rsidRDefault="009737C8" w:rsidP="004E1E93">
            <w:pPr>
              <w:spacing w:before="40" w:after="80" w:line="220" w:lineRule="exact"/>
            </w:pPr>
            <w:r w:rsidRPr="00076310">
              <w:lastRenderedPageBreak/>
              <w:t>In-session workshop</w:t>
            </w:r>
          </w:p>
          <w:p w14:paraId="0B563479" w14:textId="77777777" w:rsidR="009737C8" w:rsidRPr="00076310" w:rsidRDefault="009737C8" w:rsidP="004E1E93">
            <w:pPr>
              <w:spacing w:before="40" w:after="80" w:line="220" w:lineRule="exact"/>
            </w:pPr>
            <w:r w:rsidRPr="00076310">
              <w:t>Recommendations to the governing bodies</w:t>
            </w:r>
          </w:p>
        </w:tc>
      </w:tr>
      <w:tr w:rsidR="009737C8" w:rsidRPr="00076310" w14:paraId="7268F979" w14:textId="77777777" w:rsidTr="00E15A60">
        <w:trPr>
          <w:trHeight w:val="678"/>
        </w:trPr>
        <w:tc>
          <w:tcPr>
            <w:tcW w:w="1020" w:type="dxa"/>
            <w:tcBorders>
              <w:top w:val="nil"/>
            </w:tcBorders>
          </w:tcPr>
          <w:p w14:paraId="5F04B460" w14:textId="77777777" w:rsidR="009737C8" w:rsidRPr="00076310" w:rsidRDefault="009737C8" w:rsidP="004E1E93">
            <w:pPr>
              <w:spacing w:before="40" w:after="80" w:line="220" w:lineRule="exact"/>
            </w:pPr>
            <w:r w:rsidRPr="00076310">
              <w:t>10</w:t>
            </w:r>
          </w:p>
        </w:tc>
        <w:tc>
          <w:tcPr>
            <w:tcW w:w="5591" w:type="dxa"/>
            <w:tcBorders>
              <w:top w:val="nil"/>
            </w:tcBorders>
          </w:tcPr>
          <w:p w14:paraId="5288B1A6" w14:textId="77777777" w:rsidR="009737C8" w:rsidRPr="00076310" w:rsidRDefault="009737C8" w:rsidP="004E1E93">
            <w:pPr>
              <w:spacing w:before="40" w:after="80" w:line="220" w:lineRule="exact"/>
            </w:pPr>
            <w:r w:rsidRPr="00076310">
              <w:t>Develop a KCI toolbox that can be customized to local circumstances, including methodologies, for Parties to use in identifying, assessing and addressing the impacts of response measures, and build capacity and share experience in relation to using the toolbox</w:t>
            </w:r>
          </w:p>
        </w:tc>
        <w:tc>
          <w:tcPr>
            <w:tcW w:w="1620" w:type="dxa"/>
            <w:tcBorders>
              <w:top w:val="nil"/>
            </w:tcBorders>
          </w:tcPr>
          <w:p w14:paraId="611400EC" w14:textId="77777777" w:rsidR="009737C8" w:rsidRPr="00076310" w:rsidRDefault="009737C8" w:rsidP="004E1E93">
            <w:pPr>
              <w:spacing w:before="40" w:after="80" w:line="220" w:lineRule="exact"/>
            </w:pPr>
            <w:r w:rsidRPr="00076310">
              <w:t>Forum</w:t>
            </w:r>
          </w:p>
          <w:p w14:paraId="577452D9" w14:textId="77777777" w:rsidR="009737C8" w:rsidRPr="00076310" w:rsidRDefault="009737C8" w:rsidP="004E1E93">
            <w:pPr>
              <w:spacing w:before="40" w:after="80" w:line="220" w:lineRule="exact"/>
            </w:pPr>
            <w:r w:rsidRPr="00076310">
              <w:t>KCI</w:t>
            </w:r>
          </w:p>
        </w:tc>
        <w:tc>
          <w:tcPr>
            <w:tcW w:w="3670" w:type="dxa"/>
            <w:tcBorders>
              <w:top w:val="nil"/>
            </w:tcBorders>
          </w:tcPr>
          <w:p w14:paraId="249B2500"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6EE7467E"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39883347"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39240D06" w14:textId="77777777" w:rsidR="009737C8" w:rsidRPr="00076310" w:rsidRDefault="009737C8" w:rsidP="004E1E93">
            <w:pPr>
              <w:spacing w:before="40" w:after="80" w:line="220" w:lineRule="exact"/>
            </w:pPr>
            <w:r w:rsidRPr="00076310">
              <w:t>(d) Organizing workshops</w:t>
            </w:r>
          </w:p>
        </w:tc>
        <w:tc>
          <w:tcPr>
            <w:tcW w:w="1991" w:type="dxa"/>
            <w:tcBorders>
              <w:top w:val="nil"/>
            </w:tcBorders>
          </w:tcPr>
          <w:p w14:paraId="37147E0A" w14:textId="77777777" w:rsidR="009737C8" w:rsidRPr="00076310" w:rsidRDefault="009737C8" w:rsidP="004E1E93">
            <w:pPr>
              <w:spacing w:before="40" w:after="80" w:line="220" w:lineRule="exact"/>
            </w:pPr>
            <w:r w:rsidRPr="00076310">
              <w:t xml:space="preserve">Two reports </w:t>
            </w:r>
          </w:p>
          <w:p w14:paraId="28341DD3" w14:textId="77777777" w:rsidR="009737C8" w:rsidRPr="00076310" w:rsidRDefault="009737C8" w:rsidP="004E1E93">
            <w:pPr>
              <w:spacing w:before="40" w:after="80" w:line="220" w:lineRule="exact"/>
            </w:pPr>
            <w:r w:rsidRPr="00076310">
              <w:t>Recommendations to the governing bodies</w:t>
            </w:r>
          </w:p>
        </w:tc>
      </w:tr>
      <w:tr w:rsidR="009737C8" w:rsidRPr="00076310" w14:paraId="49679E89" w14:textId="77777777" w:rsidTr="008C3AF8">
        <w:trPr>
          <w:trHeight w:val="406"/>
        </w:trPr>
        <w:tc>
          <w:tcPr>
            <w:tcW w:w="1020" w:type="dxa"/>
            <w:tcBorders>
              <w:bottom w:val="nil"/>
            </w:tcBorders>
          </w:tcPr>
          <w:p w14:paraId="40377E49" w14:textId="77777777" w:rsidR="009737C8" w:rsidRPr="00076310" w:rsidRDefault="009737C8" w:rsidP="004E1E93">
            <w:pPr>
              <w:spacing w:before="40" w:after="80" w:line="220" w:lineRule="exact"/>
            </w:pPr>
            <w:r w:rsidRPr="00076310">
              <w:t>11</w:t>
            </w:r>
          </w:p>
        </w:tc>
        <w:tc>
          <w:tcPr>
            <w:tcW w:w="5591" w:type="dxa"/>
            <w:tcBorders>
              <w:bottom w:val="nil"/>
            </w:tcBorders>
          </w:tcPr>
          <w:p w14:paraId="2BF47C94" w14:textId="77777777" w:rsidR="009737C8" w:rsidRPr="00076310" w:rsidRDefault="009737C8" w:rsidP="004E1E93">
            <w:pPr>
              <w:spacing w:before="40" w:after="80" w:line="220" w:lineRule="exact"/>
              <w:ind w:left="23"/>
            </w:pPr>
            <w:r w:rsidRPr="00076310">
              <w:t xml:space="preserve">Develop a case study in each of the five United Nations regions on just transition of the workforce and the creation of decent work and quality jobs and on economic diversification and transformation in order to understand the opportunities and challenges faced in planning and implementation, and share the findings among Parties and experts </w:t>
            </w:r>
          </w:p>
        </w:tc>
        <w:tc>
          <w:tcPr>
            <w:tcW w:w="1620" w:type="dxa"/>
            <w:tcBorders>
              <w:bottom w:val="nil"/>
            </w:tcBorders>
          </w:tcPr>
          <w:p w14:paraId="5D5C0D3C" w14:textId="77777777" w:rsidR="009737C8" w:rsidRPr="00076310" w:rsidRDefault="009737C8" w:rsidP="004E1E93">
            <w:pPr>
              <w:spacing w:before="40" w:after="80" w:line="220" w:lineRule="exact"/>
            </w:pPr>
            <w:r w:rsidRPr="00076310">
              <w:t>Forum</w:t>
            </w:r>
          </w:p>
          <w:p w14:paraId="2F749DF9" w14:textId="77777777" w:rsidR="009737C8" w:rsidRPr="00076310" w:rsidRDefault="009737C8" w:rsidP="004E1E93">
            <w:pPr>
              <w:spacing w:before="40" w:after="80" w:line="220" w:lineRule="exact"/>
            </w:pPr>
            <w:r w:rsidRPr="00076310">
              <w:t>KCI</w:t>
            </w:r>
          </w:p>
        </w:tc>
        <w:tc>
          <w:tcPr>
            <w:tcW w:w="3670" w:type="dxa"/>
            <w:tcBorders>
              <w:bottom w:val="nil"/>
            </w:tcBorders>
          </w:tcPr>
          <w:p w14:paraId="27DD37DE"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6CB51464"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79DC2ADF"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0E65B89B" w14:textId="77777777" w:rsidR="009737C8" w:rsidRPr="00076310" w:rsidRDefault="009737C8" w:rsidP="004E1E93">
            <w:pPr>
              <w:spacing w:before="40" w:after="80" w:line="220" w:lineRule="exact"/>
              <w:ind w:left="23"/>
            </w:pPr>
            <w:r w:rsidRPr="00076310">
              <w:t>(d) Organizing workshops</w:t>
            </w:r>
          </w:p>
        </w:tc>
        <w:tc>
          <w:tcPr>
            <w:tcW w:w="1991" w:type="dxa"/>
            <w:tcBorders>
              <w:bottom w:val="nil"/>
            </w:tcBorders>
          </w:tcPr>
          <w:p w14:paraId="6F67D511" w14:textId="77777777" w:rsidR="009737C8" w:rsidRPr="00076310" w:rsidRDefault="009737C8" w:rsidP="004E1E93">
            <w:pPr>
              <w:spacing w:before="40" w:after="80" w:line="220" w:lineRule="exact"/>
            </w:pPr>
            <w:r w:rsidRPr="00076310">
              <w:t xml:space="preserve">One report per region </w:t>
            </w:r>
          </w:p>
          <w:p w14:paraId="7D65E74E" w14:textId="77777777" w:rsidR="009737C8" w:rsidRPr="00076310" w:rsidRDefault="009737C8" w:rsidP="004E1E93">
            <w:pPr>
              <w:spacing w:before="40" w:after="80" w:line="220" w:lineRule="exact"/>
            </w:pPr>
            <w:r w:rsidRPr="00076310">
              <w:t>Recommendations to the governing bodies</w:t>
            </w:r>
          </w:p>
        </w:tc>
      </w:tr>
      <w:tr w:rsidR="009737C8" w:rsidRPr="00076310" w14:paraId="3E484997" w14:textId="77777777" w:rsidTr="008C3AF8">
        <w:trPr>
          <w:trHeight w:val="130"/>
        </w:trPr>
        <w:tc>
          <w:tcPr>
            <w:tcW w:w="1020" w:type="dxa"/>
            <w:tcBorders>
              <w:bottom w:val="nil"/>
            </w:tcBorders>
          </w:tcPr>
          <w:p w14:paraId="2739C9B5" w14:textId="77777777" w:rsidR="009737C8" w:rsidRPr="00076310" w:rsidRDefault="009737C8" w:rsidP="004E1E93">
            <w:pPr>
              <w:spacing w:before="40" w:after="80" w:line="220" w:lineRule="exact"/>
            </w:pPr>
            <w:r w:rsidRPr="00076310">
              <w:t>12</w:t>
            </w:r>
          </w:p>
        </w:tc>
        <w:tc>
          <w:tcPr>
            <w:tcW w:w="5591" w:type="dxa"/>
            <w:tcBorders>
              <w:bottom w:val="nil"/>
            </w:tcBorders>
          </w:tcPr>
          <w:p w14:paraId="6EFBF9B8" w14:textId="77777777" w:rsidR="009737C8" w:rsidRPr="00076310" w:rsidRDefault="009737C8" w:rsidP="004E1E93">
            <w:pPr>
              <w:spacing w:before="40" w:after="80" w:line="220" w:lineRule="exact"/>
              <w:ind w:left="23"/>
            </w:pPr>
            <w:r w:rsidRPr="00076310">
              <w:t>Develop case studies to identify and analyse the social and economic impacts of economy-wide nationally determined contributions, covering all greenhouse gases, sectors and categories</w:t>
            </w:r>
          </w:p>
        </w:tc>
        <w:tc>
          <w:tcPr>
            <w:tcW w:w="1620" w:type="dxa"/>
            <w:tcBorders>
              <w:bottom w:val="nil"/>
            </w:tcBorders>
          </w:tcPr>
          <w:p w14:paraId="53A8074C" w14:textId="77777777" w:rsidR="009737C8" w:rsidRPr="00076310" w:rsidRDefault="009737C8" w:rsidP="004E1E93">
            <w:pPr>
              <w:spacing w:before="40" w:after="80" w:line="220" w:lineRule="exact"/>
              <w:ind w:left="23"/>
            </w:pPr>
            <w:r w:rsidRPr="00076310">
              <w:t>Forum</w:t>
            </w:r>
          </w:p>
          <w:p w14:paraId="702CC766" w14:textId="77777777" w:rsidR="009737C8" w:rsidRPr="00076310" w:rsidRDefault="009737C8" w:rsidP="004E1E93">
            <w:pPr>
              <w:spacing w:before="40" w:after="80" w:line="220" w:lineRule="exact"/>
              <w:ind w:left="23"/>
            </w:pPr>
            <w:r w:rsidRPr="00076310">
              <w:t>KCI</w:t>
            </w:r>
          </w:p>
        </w:tc>
        <w:tc>
          <w:tcPr>
            <w:tcW w:w="3670" w:type="dxa"/>
            <w:tcBorders>
              <w:bottom w:val="nil"/>
            </w:tcBorders>
          </w:tcPr>
          <w:p w14:paraId="00EA7744"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3DEE0BB3"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70439B02"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6C9E7DE1" w14:textId="77777777" w:rsidR="009737C8" w:rsidRPr="00076310" w:rsidRDefault="009737C8" w:rsidP="004E1E93">
            <w:pPr>
              <w:spacing w:before="40" w:after="80" w:line="220" w:lineRule="exact"/>
              <w:ind w:left="23"/>
            </w:pPr>
            <w:r w:rsidRPr="00076310">
              <w:lastRenderedPageBreak/>
              <w:t>(d) Organizing workshops</w:t>
            </w:r>
          </w:p>
        </w:tc>
        <w:tc>
          <w:tcPr>
            <w:tcW w:w="1991" w:type="dxa"/>
            <w:tcBorders>
              <w:bottom w:val="nil"/>
            </w:tcBorders>
          </w:tcPr>
          <w:p w14:paraId="17501F25" w14:textId="77777777" w:rsidR="009737C8" w:rsidRPr="00076310" w:rsidRDefault="009737C8" w:rsidP="004E1E93">
            <w:pPr>
              <w:spacing w:before="40" w:after="80" w:line="220" w:lineRule="exact"/>
            </w:pPr>
            <w:r w:rsidRPr="00076310">
              <w:lastRenderedPageBreak/>
              <w:t>One report</w:t>
            </w:r>
          </w:p>
          <w:p w14:paraId="77C79266" w14:textId="77777777" w:rsidR="009737C8" w:rsidRPr="00076310" w:rsidRDefault="009737C8" w:rsidP="004E1E93">
            <w:pPr>
              <w:spacing w:before="40" w:after="80" w:line="220" w:lineRule="exact"/>
            </w:pPr>
            <w:r w:rsidRPr="00076310">
              <w:t>Recommendations to the governing bodies</w:t>
            </w:r>
          </w:p>
        </w:tc>
      </w:tr>
      <w:tr w:rsidR="009737C8" w:rsidRPr="00076310" w14:paraId="2B0C6BE0" w14:textId="77777777" w:rsidTr="008C3AF8">
        <w:trPr>
          <w:trHeight w:val="130"/>
        </w:trPr>
        <w:tc>
          <w:tcPr>
            <w:tcW w:w="1020" w:type="dxa"/>
            <w:tcBorders>
              <w:top w:val="nil"/>
            </w:tcBorders>
          </w:tcPr>
          <w:p w14:paraId="763C0D7A" w14:textId="77777777" w:rsidR="009737C8" w:rsidRPr="00076310" w:rsidRDefault="009737C8" w:rsidP="004E1E93">
            <w:pPr>
              <w:spacing w:before="40" w:after="80" w:line="220" w:lineRule="exact"/>
            </w:pPr>
            <w:r w:rsidRPr="00076310">
              <w:t>13</w:t>
            </w:r>
          </w:p>
        </w:tc>
        <w:tc>
          <w:tcPr>
            <w:tcW w:w="5591" w:type="dxa"/>
            <w:tcBorders>
              <w:top w:val="nil"/>
            </w:tcBorders>
          </w:tcPr>
          <w:p w14:paraId="78DE0989" w14:textId="553F6A1B" w:rsidR="009737C8" w:rsidRPr="00076310" w:rsidRDefault="009737C8" w:rsidP="004E1E93">
            <w:pPr>
              <w:spacing w:before="40" w:after="80" w:line="220" w:lineRule="exact"/>
              <w:ind w:left="23"/>
            </w:pPr>
            <w:r w:rsidRPr="00076310">
              <w:t>Assess and compile guidelines for reporting, in the context of the enhanced transparency framework under the Paris Agreement</w:t>
            </w:r>
            <w:r w:rsidR="009E3E22" w:rsidRPr="00076310">
              <w:t>,</w:t>
            </w:r>
            <w:r w:rsidR="000667FA" w:rsidRPr="00076310">
              <w:t xml:space="preserve"> </w:t>
            </w:r>
            <w:r w:rsidR="00C246F9" w:rsidRPr="00076310">
              <w:t xml:space="preserve">on </w:t>
            </w:r>
            <w:r w:rsidR="000667FA" w:rsidRPr="00076310">
              <w:t>the assessment</w:t>
            </w:r>
            <w:r w:rsidRPr="00076310">
              <w:t xml:space="preserve"> and </w:t>
            </w:r>
            <w:r w:rsidR="000667FA" w:rsidRPr="00076310">
              <w:t xml:space="preserve">analysis of the </w:t>
            </w:r>
            <w:r w:rsidRPr="00076310">
              <w:t>impact</w:t>
            </w:r>
            <w:r w:rsidR="003631AB" w:rsidRPr="00076310">
              <w:t>s</w:t>
            </w:r>
            <w:r w:rsidRPr="00076310">
              <w:t xml:space="preserve"> of the implementation of response measures on Parties with economies </w:t>
            </w:r>
            <w:r w:rsidR="000667FA" w:rsidRPr="00076310">
              <w:t xml:space="preserve">most </w:t>
            </w:r>
            <w:r w:rsidRPr="00076310">
              <w:t xml:space="preserve">affected by the impacts of response measures </w:t>
            </w:r>
            <w:r w:rsidR="003631AB" w:rsidRPr="00076310">
              <w:t>as referred to</w:t>
            </w:r>
            <w:r w:rsidRPr="00076310">
              <w:t xml:space="preserve"> in Article 4, paragraph 15, of the Paris Agreement</w:t>
            </w:r>
          </w:p>
        </w:tc>
        <w:tc>
          <w:tcPr>
            <w:tcW w:w="1620" w:type="dxa"/>
            <w:tcBorders>
              <w:top w:val="nil"/>
            </w:tcBorders>
          </w:tcPr>
          <w:p w14:paraId="7920D5A9" w14:textId="77777777" w:rsidR="009737C8" w:rsidRPr="00076310" w:rsidRDefault="009737C8" w:rsidP="004E1E93">
            <w:pPr>
              <w:spacing w:before="40" w:after="80" w:line="220" w:lineRule="exact"/>
            </w:pPr>
            <w:r w:rsidRPr="00076310">
              <w:t>Forum</w:t>
            </w:r>
          </w:p>
          <w:p w14:paraId="7BB1AF33" w14:textId="77777777" w:rsidR="009737C8" w:rsidRPr="00076310" w:rsidRDefault="009737C8" w:rsidP="004E1E93">
            <w:pPr>
              <w:spacing w:before="40" w:after="80" w:line="220" w:lineRule="exact"/>
            </w:pPr>
            <w:r w:rsidRPr="00076310">
              <w:t>KCI</w:t>
            </w:r>
          </w:p>
        </w:tc>
        <w:tc>
          <w:tcPr>
            <w:tcW w:w="3670" w:type="dxa"/>
            <w:tcBorders>
              <w:top w:val="nil"/>
            </w:tcBorders>
          </w:tcPr>
          <w:p w14:paraId="6A9B2CA3"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5E0C65D2"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1CAB05C1"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68087622" w14:textId="77777777" w:rsidR="009737C8" w:rsidRPr="00076310" w:rsidRDefault="009737C8" w:rsidP="004E1E93">
            <w:pPr>
              <w:spacing w:before="40" w:after="80" w:line="220" w:lineRule="exact"/>
              <w:ind w:left="23"/>
            </w:pPr>
            <w:r w:rsidRPr="00076310">
              <w:t>(d) Organizing workshops</w:t>
            </w:r>
          </w:p>
        </w:tc>
        <w:tc>
          <w:tcPr>
            <w:tcW w:w="1991" w:type="dxa"/>
            <w:tcBorders>
              <w:top w:val="nil"/>
            </w:tcBorders>
          </w:tcPr>
          <w:p w14:paraId="27A8D8F6" w14:textId="77777777" w:rsidR="009737C8" w:rsidRPr="00076310" w:rsidRDefault="009737C8" w:rsidP="004E1E93">
            <w:pPr>
              <w:spacing w:before="40" w:after="80" w:line="220" w:lineRule="exact"/>
            </w:pPr>
            <w:r w:rsidRPr="00076310">
              <w:t>One report</w:t>
            </w:r>
          </w:p>
          <w:p w14:paraId="4AD1958E" w14:textId="3DA5894E" w:rsidR="009737C8" w:rsidRPr="00076310" w:rsidRDefault="009737C8" w:rsidP="00B04F7F">
            <w:pPr>
              <w:spacing w:before="40" w:after="80" w:line="220" w:lineRule="exact"/>
            </w:pPr>
            <w:r w:rsidRPr="00076310">
              <w:t>One regional workshop</w:t>
            </w:r>
          </w:p>
          <w:p w14:paraId="65633C47" w14:textId="77777777" w:rsidR="009737C8" w:rsidRPr="00076310" w:rsidRDefault="009737C8" w:rsidP="004E1E93">
            <w:pPr>
              <w:spacing w:before="40" w:after="80" w:line="220" w:lineRule="exact"/>
            </w:pPr>
            <w:r w:rsidRPr="00076310">
              <w:t>Recommendations to the governing bodies</w:t>
            </w:r>
          </w:p>
        </w:tc>
      </w:tr>
      <w:tr w:rsidR="009737C8" w:rsidRPr="00076310" w14:paraId="77AF5DFC" w14:textId="77777777" w:rsidTr="008C3AF8">
        <w:trPr>
          <w:trHeight w:val="130"/>
        </w:trPr>
        <w:tc>
          <w:tcPr>
            <w:tcW w:w="1020" w:type="dxa"/>
            <w:tcBorders>
              <w:bottom w:val="nil"/>
            </w:tcBorders>
          </w:tcPr>
          <w:p w14:paraId="1693426D" w14:textId="77777777" w:rsidR="009737C8" w:rsidRPr="00076310" w:rsidRDefault="009737C8" w:rsidP="004E1E93">
            <w:pPr>
              <w:spacing w:before="40" w:after="80" w:line="220" w:lineRule="exact"/>
            </w:pPr>
            <w:r w:rsidRPr="00076310">
              <w:t>14</w:t>
            </w:r>
          </w:p>
        </w:tc>
        <w:tc>
          <w:tcPr>
            <w:tcW w:w="5591" w:type="dxa"/>
            <w:tcBorders>
              <w:bottom w:val="nil"/>
            </w:tcBorders>
          </w:tcPr>
          <w:p w14:paraId="2A67FF1B" w14:textId="77777777" w:rsidR="009737C8" w:rsidRPr="00076310" w:rsidRDefault="009737C8" w:rsidP="004E1E93">
            <w:pPr>
              <w:spacing w:before="40" w:after="80" w:line="220" w:lineRule="exact"/>
              <w:ind w:left="23"/>
            </w:pPr>
            <w:r w:rsidRPr="00076310">
              <w:t>Organize an annual ministerial high-level round table on the impacts of the implementation of response measures, to be held in conjunction with sessions of the governing bodies</w:t>
            </w:r>
          </w:p>
        </w:tc>
        <w:tc>
          <w:tcPr>
            <w:tcW w:w="1620" w:type="dxa"/>
            <w:tcBorders>
              <w:bottom w:val="nil"/>
            </w:tcBorders>
          </w:tcPr>
          <w:p w14:paraId="72B2686D" w14:textId="77777777" w:rsidR="009737C8" w:rsidRPr="00076310" w:rsidRDefault="009737C8" w:rsidP="004E1E93">
            <w:pPr>
              <w:spacing w:before="40" w:after="80" w:line="220" w:lineRule="exact"/>
              <w:ind w:left="23"/>
            </w:pPr>
            <w:r w:rsidRPr="00076310">
              <w:t>–</w:t>
            </w:r>
          </w:p>
        </w:tc>
        <w:tc>
          <w:tcPr>
            <w:tcW w:w="3670" w:type="dxa"/>
            <w:tcBorders>
              <w:bottom w:val="nil"/>
            </w:tcBorders>
          </w:tcPr>
          <w:p w14:paraId="415D1196"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2A78883A"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6D0EDFA6"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6EA6E78D" w14:textId="77777777" w:rsidR="009737C8" w:rsidRPr="00076310" w:rsidRDefault="009737C8" w:rsidP="004E1E93">
            <w:pPr>
              <w:spacing w:before="40" w:after="80" w:line="220" w:lineRule="exact"/>
              <w:ind w:left="23"/>
            </w:pPr>
            <w:r w:rsidRPr="00076310">
              <w:t>(d) Organizing workshops</w:t>
            </w:r>
          </w:p>
        </w:tc>
        <w:tc>
          <w:tcPr>
            <w:tcW w:w="1991" w:type="dxa"/>
            <w:tcBorders>
              <w:bottom w:val="nil"/>
            </w:tcBorders>
          </w:tcPr>
          <w:p w14:paraId="140DFCFE" w14:textId="77777777" w:rsidR="009737C8" w:rsidRPr="00076310" w:rsidRDefault="009737C8" w:rsidP="004E1E93">
            <w:pPr>
              <w:spacing w:before="40" w:after="80" w:line="220" w:lineRule="exact"/>
            </w:pPr>
            <w:r w:rsidRPr="00076310">
              <w:t>Summary report</w:t>
            </w:r>
          </w:p>
        </w:tc>
      </w:tr>
      <w:tr w:rsidR="009737C8" w:rsidRPr="00076310" w14:paraId="0E27A234" w14:textId="77777777" w:rsidTr="008C3AF8">
        <w:trPr>
          <w:trHeight w:val="130"/>
        </w:trPr>
        <w:tc>
          <w:tcPr>
            <w:tcW w:w="1020" w:type="dxa"/>
            <w:tcBorders>
              <w:bottom w:val="nil"/>
            </w:tcBorders>
          </w:tcPr>
          <w:p w14:paraId="1DB571DA" w14:textId="77777777" w:rsidR="009737C8" w:rsidRPr="00076310" w:rsidRDefault="009737C8" w:rsidP="004E1E93">
            <w:pPr>
              <w:spacing w:before="40" w:after="80" w:line="220" w:lineRule="exact"/>
            </w:pPr>
            <w:r w:rsidRPr="00076310">
              <w:t>15</w:t>
            </w:r>
          </w:p>
        </w:tc>
        <w:tc>
          <w:tcPr>
            <w:tcW w:w="5591" w:type="dxa"/>
            <w:tcBorders>
              <w:bottom w:val="nil"/>
            </w:tcBorders>
          </w:tcPr>
          <w:p w14:paraId="54DD81D9" w14:textId="77777777" w:rsidR="009737C8" w:rsidRPr="00076310" w:rsidRDefault="009737C8" w:rsidP="004E1E93">
            <w:pPr>
              <w:spacing w:before="40" w:after="80" w:line="220" w:lineRule="exact"/>
              <w:rPr>
                <w:rFonts w:eastAsia="DejaVu Sans"/>
              </w:rPr>
            </w:pPr>
            <w:r w:rsidRPr="00076310">
              <w:rPr>
                <w:rFonts w:eastAsia="DejaVu Sans"/>
              </w:rPr>
              <w:t>Enhance the capacity of Parties to carry out their own assessment and analysis of and produce reports on the impacts of the implementation of response measures through training and capacity-building efforts, including existing initiatives</w:t>
            </w:r>
          </w:p>
        </w:tc>
        <w:tc>
          <w:tcPr>
            <w:tcW w:w="1620" w:type="dxa"/>
            <w:tcBorders>
              <w:bottom w:val="nil"/>
            </w:tcBorders>
          </w:tcPr>
          <w:p w14:paraId="50CB50E0" w14:textId="77777777" w:rsidR="009737C8" w:rsidRPr="00076310" w:rsidRDefault="009737C8" w:rsidP="004E1E93">
            <w:pPr>
              <w:spacing w:before="40" w:after="80" w:line="220" w:lineRule="exact"/>
            </w:pPr>
            <w:r w:rsidRPr="00076310">
              <w:t>Forum</w:t>
            </w:r>
          </w:p>
          <w:p w14:paraId="22EA828F" w14:textId="77777777" w:rsidR="009737C8" w:rsidRPr="00076310" w:rsidRDefault="009737C8" w:rsidP="004E1E93">
            <w:pPr>
              <w:spacing w:before="40" w:after="80" w:line="220" w:lineRule="exact"/>
              <w:rPr>
                <w:rFonts w:eastAsia="DejaVu Sans"/>
              </w:rPr>
            </w:pPr>
            <w:r w:rsidRPr="00076310">
              <w:t>KCI</w:t>
            </w:r>
          </w:p>
        </w:tc>
        <w:tc>
          <w:tcPr>
            <w:tcW w:w="3670" w:type="dxa"/>
            <w:tcBorders>
              <w:bottom w:val="nil"/>
            </w:tcBorders>
          </w:tcPr>
          <w:p w14:paraId="199F71FB"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14E46F58"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1A904F8C"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2D4879C3" w14:textId="77777777" w:rsidR="009737C8" w:rsidRPr="00076310" w:rsidRDefault="009737C8" w:rsidP="004E1E93">
            <w:pPr>
              <w:spacing w:before="40" w:after="80" w:line="220" w:lineRule="exact"/>
              <w:ind w:left="23"/>
              <w:rPr>
                <w:rFonts w:eastAsia="DejaVu Sans"/>
              </w:rPr>
            </w:pPr>
            <w:r w:rsidRPr="00076310">
              <w:t>(d) Organizing workshops</w:t>
            </w:r>
          </w:p>
        </w:tc>
        <w:tc>
          <w:tcPr>
            <w:tcW w:w="1991" w:type="dxa"/>
            <w:tcBorders>
              <w:bottom w:val="nil"/>
            </w:tcBorders>
          </w:tcPr>
          <w:p w14:paraId="507407C1" w14:textId="77777777" w:rsidR="009737C8" w:rsidRPr="00076310" w:rsidRDefault="009737C8" w:rsidP="004E1E93">
            <w:pPr>
              <w:spacing w:before="40" w:after="80" w:line="220" w:lineRule="exact"/>
            </w:pPr>
            <w:r w:rsidRPr="00076310">
              <w:t>One report</w:t>
            </w:r>
          </w:p>
          <w:p w14:paraId="0E5A4FC2" w14:textId="77777777" w:rsidR="009737C8" w:rsidRPr="00076310" w:rsidRDefault="009737C8" w:rsidP="004E1E93">
            <w:pPr>
              <w:spacing w:before="40" w:after="80" w:line="220" w:lineRule="exact"/>
            </w:pPr>
            <w:r w:rsidRPr="00076310">
              <w:t>Regional workshops</w:t>
            </w:r>
          </w:p>
          <w:p w14:paraId="39B27462" w14:textId="77777777" w:rsidR="009737C8" w:rsidRPr="00076310" w:rsidRDefault="009737C8" w:rsidP="004E1E93">
            <w:pPr>
              <w:spacing w:before="40" w:after="80" w:line="220" w:lineRule="exact"/>
              <w:rPr>
                <w:rFonts w:eastAsia="DejaVu Sans"/>
              </w:rPr>
            </w:pPr>
            <w:r w:rsidRPr="00076310">
              <w:t>Recommendations to the governing bodies</w:t>
            </w:r>
          </w:p>
        </w:tc>
      </w:tr>
      <w:tr w:rsidR="009737C8" w:rsidRPr="00076310" w14:paraId="3212D240" w14:textId="77777777" w:rsidTr="00042DCA">
        <w:trPr>
          <w:trHeight w:val="130"/>
        </w:trPr>
        <w:tc>
          <w:tcPr>
            <w:tcW w:w="1020" w:type="dxa"/>
            <w:tcBorders>
              <w:top w:val="nil"/>
              <w:bottom w:val="nil"/>
            </w:tcBorders>
          </w:tcPr>
          <w:p w14:paraId="21866D20" w14:textId="77777777" w:rsidR="009737C8" w:rsidRPr="00076310" w:rsidRDefault="009737C8" w:rsidP="004E1E93">
            <w:pPr>
              <w:spacing w:before="40" w:after="80" w:line="220" w:lineRule="exact"/>
            </w:pPr>
            <w:r w:rsidRPr="00076310">
              <w:lastRenderedPageBreak/>
              <w:t>16</w:t>
            </w:r>
          </w:p>
        </w:tc>
        <w:tc>
          <w:tcPr>
            <w:tcW w:w="5591" w:type="dxa"/>
            <w:tcBorders>
              <w:top w:val="nil"/>
              <w:bottom w:val="nil"/>
            </w:tcBorders>
          </w:tcPr>
          <w:p w14:paraId="3D151BFF" w14:textId="77777777" w:rsidR="009737C8" w:rsidRPr="00076310" w:rsidRDefault="009737C8" w:rsidP="004E1E93">
            <w:pPr>
              <w:spacing w:before="40" w:after="80" w:line="220" w:lineRule="exact"/>
              <w:rPr>
                <w:rFonts w:eastAsia="DejaVu Sans"/>
              </w:rPr>
            </w:pPr>
            <w:r w:rsidRPr="00076310">
              <w:rPr>
                <w:rFonts w:eastAsia="DejaVu Sans"/>
              </w:rPr>
              <w:t>Identify and exchange experience on technological solutions aimed at reducing climate change impacts and creating decent work</w:t>
            </w:r>
          </w:p>
        </w:tc>
        <w:tc>
          <w:tcPr>
            <w:tcW w:w="1620" w:type="dxa"/>
            <w:tcBorders>
              <w:top w:val="nil"/>
              <w:bottom w:val="nil"/>
            </w:tcBorders>
          </w:tcPr>
          <w:p w14:paraId="6DDFE864" w14:textId="77777777" w:rsidR="009737C8" w:rsidRPr="00076310" w:rsidRDefault="009737C8" w:rsidP="004E1E93">
            <w:pPr>
              <w:spacing w:before="40" w:after="80" w:line="220" w:lineRule="exact"/>
            </w:pPr>
            <w:r w:rsidRPr="00076310">
              <w:t>Forum</w:t>
            </w:r>
          </w:p>
          <w:p w14:paraId="41E32D9A" w14:textId="77777777" w:rsidR="009737C8" w:rsidRPr="00076310" w:rsidRDefault="009737C8" w:rsidP="004E1E93">
            <w:pPr>
              <w:spacing w:before="40" w:after="80" w:line="220" w:lineRule="exact"/>
              <w:rPr>
                <w:rFonts w:eastAsia="DejaVu Sans"/>
              </w:rPr>
            </w:pPr>
            <w:r w:rsidRPr="00076310">
              <w:t>KCI</w:t>
            </w:r>
          </w:p>
        </w:tc>
        <w:tc>
          <w:tcPr>
            <w:tcW w:w="3670" w:type="dxa"/>
            <w:tcBorders>
              <w:top w:val="nil"/>
              <w:bottom w:val="nil"/>
            </w:tcBorders>
          </w:tcPr>
          <w:p w14:paraId="43594EBA"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542E10FB"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064E5E1B"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077CDB06" w14:textId="77777777" w:rsidR="009737C8" w:rsidRPr="00076310" w:rsidRDefault="009737C8" w:rsidP="004E1E93">
            <w:pPr>
              <w:spacing w:before="40" w:after="80" w:line="220" w:lineRule="exact"/>
              <w:ind w:left="23"/>
              <w:rPr>
                <w:rFonts w:eastAsia="DejaVu Sans"/>
              </w:rPr>
            </w:pPr>
            <w:r w:rsidRPr="00076310">
              <w:t>(d) Organizing workshops</w:t>
            </w:r>
          </w:p>
        </w:tc>
        <w:tc>
          <w:tcPr>
            <w:tcW w:w="1991" w:type="dxa"/>
            <w:tcBorders>
              <w:top w:val="nil"/>
              <w:bottom w:val="nil"/>
            </w:tcBorders>
          </w:tcPr>
          <w:p w14:paraId="5BEB24E8" w14:textId="77777777" w:rsidR="009737C8" w:rsidRPr="00076310" w:rsidRDefault="009737C8" w:rsidP="004E1E93">
            <w:pPr>
              <w:spacing w:before="40" w:after="80" w:line="220" w:lineRule="exact"/>
            </w:pPr>
            <w:r w:rsidRPr="00076310">
              <w:t>Two reports</w:t>
            </w:r>
          </w:p>
          <w:p w14:paraId="66F3CD2B" w14:textId="77777777" w:rsidR="009737C8" w:rsidRPr="00076310" w:rsidRDefault="009737C8" w:rsidP="004E1E93">
            <w:pPr>
              <w:spacing w:before="40" w:after="80" w:line="220" w:lineRule="exact"/>
              <w:rPr>
                <w:rFonts w:eastAsia="DejaVu Sans"/>
              </w:rPr>
            </w:pPr>
            <w:r w:rsidRPr="00076310">
              <w:t>Recommendations to the governing bodies</w:t>
            </w:r>
          </w:p>
        </w:tc>
      </w:tr>
      <w:tr w:rsidR="009737C8" w:rsidRPr="00076310" w14:paraId="51CB0CC8" w14:textId="77777777" w:rsidTr="00042DCA">
        <w:trPr>
          <w:trHeight w:val="130"/>
        </w:trPr>
        <w:tc>
          <w:tcPr>
            <w:tcW w:w="1020" w:type="dxa"/>
            <w:tcBorders>
              <w:bottom w:val="single" w:sz="12" w:space="0" w:color="auto"/>
            </w:tcBorders>
          </w:tcPr>
          <w:p w14:paraId="17189CBF" w14:textId="77777777" w:rsidR="009737C8" w:rsidRPr="00076310" w:rsidRDefault="009737C8" w:rsidP="004E1E93">
            <w:pPr>
              <w:spacing w:before="40" w:after="80" w:line="220" w:lineRule="exact"/>
            </w:pPr>
            <w:r w:rsidRPr="00076310">
              <w:t>17</w:t>
            </w:r>
          </w:p>
        </w:tc>
        <w:tc>
          <w:tcPr>
            <w:tcW w:w="5591" w:type="dxa"/>
            <w:tcBorders>
              <w:bottom w:val="single" w:sz="12" w:space="0" w:color="auto"/>
            </w:tcBorders>
          </w:tcPr>
          <w:p w14:paraId="26420768" w14:textId="77777777" w:rsidR="009737C8" w:rsidRPr="00076310" w:rsidRDefault="009737C8" w:rsidP="004E1E93">
            <w:pPr>
              <w:spacing w:before="40" w:after="80" w:line="220" w:lineRule="exact"/>
              <w:rPr>
                <w:rFonts w:eastAsia="DejaVu Sans"/>
              </w:rPr>
            </w:pPr>
            <w:r w:rsidRPr="00076310">
              <w:rPr>
                <w:rFonts w:eastAsia="DejaVu Sans"/>
              </w:rPr>
              <w:t>Promote the availability and use of guidelines and policy frameworks to assist Parties in promoting economic diversification and just transition of the workforce and the creation of decent work and quality jobs within and across sectors, including through training, retooling, retraining and reskilling systems and stakeholder engagement strategies</w:t>
            </w:r>
          </w:p>
        </w:tc>
        <w:tc>
          <w:tcPr>
            <w:tcW w:w="1620" w:type="dxa"/>
            <w:tcBorders>
              <w:bottom w:val="single" w:sz="12" w:space="0" w:color="auto"/>
            </w:tcBorders>
          </w:tcPr>
          <w:p w14:paraId="4E22E737" w14:textId="77777777" w:rsidR="009737C8" w:rsidRPr="00076310" w:rsidRDefault="009737C8" w:rsidP="004E1E93">
            <w:pPr>
              <w:spacing w:before="40" w:after="80" w:line="220" w:lineRule="exact"/>
            </w:pPr>
            <w:r w:rsidRPr="00076310">
              <w:t>Forum</w:t>
            </w:r>
          </w:p>
          <w:p w14:paraId="2C0CF8EE" w14:textId="77777777" w:rsidR="009737C8" w:rsidRPr="00076310" w:rsidRDefault="009737C8" w:rsidP="004E1E93">
            <w:pPr>
              <w:spacing w:before="40" w:after="80" w:line="220" w:lineRule="exact"/>
              <w:rPr>
                <w:rFonts w:eastAsia="DejaVu Sans"/>
              </w:rPr>
            </w:pPr>
            <w:r w:rsidRPr="00076310">
              <w:t>KCI</w:t>
            </w:r>
          </w:p>
        </w:tc>
        <w:tc>
          <w:tcPr>
            <w:tcW w:w="3670" w:type="dxa"/>
            <w:tcBorders>
              <w:bottom w:val="single" w:sz="12" w:space="0" w:color="auto"/>
            </w:tcBorders>
          </w:tcPr>
          <w:p w14:paraId="08B69509" w14:textId="77777777" w:rsidR="009737C8" w:rsidRPr="00076310" w:rsidRDefault="009737C8" w:rsidP="004E1E93">
            <w:pPr>
              <w:spacing w:before="40" w:after="80" w:line="220" w:lineRule="exact"/>
            </w:pPr>
            <w:r w:rsidRPr="00076310">
              <w:t>(a) Building awareness and enhancing information-sharing through the exchange and sharing of experience and best practices</w:t>
            </w:r>
          </w:p>
          <w:p w14:paraId="5F803430" w14:textId="77777777" w:rsidR="009737C8" w:rsidRPr="00076310" w:rsidRDefault="009737C8" w:rsidP="004E1E93">
            <w:pPr>
              <w:spacing w:before="40" w:after="80" w:line="220" w:lineRule="exact"/>
            </w:pPr>
            <w:r w:rsidRPr="00076310">
              <w:t>(b) Preparing technical papers; national, regional and sector-specific case studies; concrete examples; and guidelines</w:t>
            </w:r>
          </w:p>
          <w:p w14:paraId="545EFEF0" w14:textId="77777777" w:rsidR="009737C8" w:rsidRPr="00076310" w:rsidRDefault="009737C8" w:rsidP="004E1E93">
            <w:pPr>
              <w:spacing w:before="40" w:after="80" w:line="220" w:lineRule="exact"/>
            </w:pPr>
            <w:r w:rsidRPr="00076310">
              <w:t>(c) Receiving input from and facilitating collaboration with experts, practitioners and relevant organizations</w:t>
            </w:r>
          </w:p>
          <w:p w14:paraId="5B670D6F" w14:textId="38D3E4D8" w:rsidR="009737C8" w:rsidRPr="00076310" w:rsidRDefault="009737C8" w:rsidP="004E1E93">
            <w:pPr>
              <w:spacing w:before="40" w:after="80" w:line="220" w:lineRule="exact"/>
              <w:ind w:left="23"/>
              <w:rPr>
                <w:rFonts w:eastAsia="DejaVu Sans"/>
              </w:rPr>
            </w:pPr>
            <w:r w:rsidRPr="00076310">
              <w:t>(d) Organizing workshops</w:t>
            </w:r>
          </w:p>
        </w:tc>
        <w:tc>
          <w:tcPr>
            <w:tcW w:w="1991" w:type="dxa"/>
            <w:tcBorders>
              <w:bottom w:val="single" w:sz="12" w:space="0" w:color="auto"/>
            </w:tcBorders>
          </w:tcPr>
          <w:p w14:paraId="1B7B49C5" w14:textId="77777777" w:rsidR="009737C8" w:rsidRPr="00076310" w:rsidRDefault="009737C8" w:rsidP="004E1E93">
            <w:pPr>
              <w:spacing w:before="40" w:after="80" w:line="220" w:lineRule="exact"/>
            </w:pPr>
            <w:r w:rsidRPr="00076310">
              <w:t>One report</w:t>
            </w:r>
          </w:p>
          <w:p w14:paraId="63C9DA5D" w14:textId="77777777" w:rsidR="009737C8" w:rsidRPr="00076310" w:rsidRDefault="009737C8" w:rsidP="004E1E93">
            <w:pPr>
              <w:spacing w:before="40" w:after="80" w:line="220" w:lineRule="exact"/>
              <w:rPr>
                <w:rFonts w:eastAsia="DejaVu Sans"/>
              </w:rPr>
            </w:pPr>
            <w:r w:rsidRPr="00076310">
              <w:t>Recommendations to the governing bodies</w:t>
            </w:r>
          </w:p>
        </w:tc>
      </w:tr>
    </w:tbl>
    <w:p w14:paraId="75B63D2E" w14:textId="77777777" w:rsidR="009737C8" w:rsidRPr="00076310" w:rsidRDefault="009737C8" w:rsidP="009737C8">
      <w:pPr>
        <w:pStyle w:val="FootnoteTable"/>
        <w:keepNext/>
        <w:spacing w:before="0" w:line="60" w:lineRule="exact"/>
        <w:ind w:left="283" w:right="1134"/>
        <w:contextualSpacing w:val="0"/>
        <w:rPr>
          <w:i/>
        </w:rPr>
        <w:sectPr w:rsidR="009737C8" w:rsidRPr="00076310" w:rsidSect="00DC2E75">
          <w:headerReference w:type="even" r:id="rId106"/>
          <w:headerReference w:type="default" r:id="rId107"/>
          <w:footerReference w:type="even" r:id="rId108"/>
          <w:footerReference w:type="default" r:id="rId109"/>
          <w:endnotePr>
            <w:numFmt w:val="lowerLetter"/>
            <w:numRestart w:val="eachSect"/>
          </w:endnotePr>
          <w:pgSz w:w="16838" w:h="11906" w:orient="landscape" w:code="9"/>
          <w:pgMar w:top="1134" w:right="1417" w:bottom="1134" w:left="1134" w:header="567" w:footer="567" w:gutter="0"/>
          <w:cols w:space="708"/>
          <w:docGrid w:linePitch="360"/>
        </w:sectPr>
      </w:pPr>
    </w:p>
    <w:p w14:paraId="4876A6E1" w14:textId="06FE1553" w:rsidR="00766F40" w:rsidRPr="00076310" w:rsidRDefault="00766F40" w:rsidP="00B977C3">
      <w:pPr>
        <w:pStyle w:val="RegHChG"/>
        <w:numPr>
          <w:ilvl w:val="0"/>
          <w:numId w:val="0"/>
        </w:numPr>
        <w:spacing w:before="120"/>
        <w:ind w:left="1134" w:hanging="454"/>
      </w:pPr>
      <w:bookmarkStart w:id="21" w:name="decision_23_cma6"/>
      <w:r w:rsidRPr="00076310">
        <w:lastRenderedPageBreak/>
        <w:t>Decision 23/CMA.6</w:t>
      </w:r>
    </w:p>
    <w:bookmarkEnd w:id="21"/>
    <w:p w14:paraId="0C8FAE8B" w14:textId="77777777" w:rsidR="00411BB2" w:rsidRPr="00076310" w:rsidRDefault="00411BB2" w:rsidP="00411BB2">
      <w:pPr>
        <w:pStyle w:val="MainTitle"/>
        <w:ind w:firstLine="0"/>
      </w:pPr>
      <w:r w:rsidRPr="00076310">
        <w:t>Matters relating to the committee to facilitate implementation and promote compliance referred to in Article 15, paragraph 2, of the Paris Agreement</w:t>
      </w:r>
    </w:p>
    <w:p w14:paraId="5E5669E1" w14:textId="5DB87D15" w:rsidR="000069E3" w:rsidRPr="00076310" w:rsidRDefault="000069E3" w:rsidP="00411BB2">
      <w:pPr>
        <w:pStyle w:val="RegSingleTxtG"/>
        <w:numPr>
          <w:ilvl w:val="0"/>
          <w:numId w:val="0"/>
        </w:numPr>
        <w:spacing w:before="120"/>
        <w:ind w:left="1134" w:firstLine="567"/>
        <w:rPr>
          <w:i/>
          <w:iCs/>
        </w:rPr>
      </w:pPr>
      <w:r w:rsidRPr="00076310">
        <w:rPr>
          <w:i/>
          <w:iCs/>
        </w:rPr>
        <w:t>The Conference of the Parties serving as the meeting of the Parties to the Paris Agreement</w:t>
      </w:r>
      <w:r w:rsidRPr="00076310">
        <w:t>,</w:t>
      </w:r>
    </w:p>
    <w:p w14:paraId="7F27BBA5" w14:textId="716C2F10" w:rsidR="00411BB2" w:rsidRPr="00076310" w:rsidRDefault="00411BB2" w:rsidP="00411BB2">
      <w:pPr>
        <w:pStyle w:val="RegSingleTxtG"/>
        <w:numPr>
          <w:ilvl w:val="0"/>
          <w:numId w:val="0"/>
        </w:numPr>
        <w:spacing w:before="120"/>
        <w:ind w:left="1134" w:firstLine="567"/>
      </w:pPr>
      <w:r w:rsidRPr="00076310">
        <w:rPr>
          <w:i/>
          <w:iCs/>
        </w:rPr>
        <w:t>Recalling</w:t>
      </w:r>
      <w:r w:rsidRPr="00076310">
        <w:t xml:space="preserve"> Article 15 of the Paris Agreement,</w:t>
      </w:r>
    </w:p>
    <w:p w14:paraId="3256AF24" w14:textId="620891BD" w:rsidR="00411BB2" w:rsidRPr="00076310" w:rsidRDefault="00411BB2" w:rsidP="00411BB2">
      <w:pPr>
        <w:pStyle w:val="RegSingleTxtG"/>
        <w:numPr>
          <w:ilvl w:val="0"/>
          <w:numId w:val="0"/>
        </w:numPr>
        <w:ind w:left="1134" w:firstLine="567"/>
      </w:pPr>
      <w:r w:rsidRPr="00076310">
        <w:rPr>
          <w:i/>
          <w:iCs/>
        </w:rPr>
        <w:t>Also recalling</w:t>
      </w:r>
      <w:r w:rsidRPr="00076310">
        <w:t xml:space="preserve"> decision </w:t>
      </w:r>
      <w:hyperlink r:id="rId110" w:history="1">
        <w:r w:rsidRPr="00076310">
          <w:rPr>
            <w:rStyle w:val="Hyperlink"/>
          </w:rPr>
          <w:t>20/CMA.1</w:t>
        </w:r>
      </w:hyperlink>
      <w:r w:rsidRPr="00076310">
        <w:t xml:space="preserve">, paragraphs 1–2, </w:t>
      </w:r>
    </w:p>
    <w:p w14:paraId="4289B7D8" w14:textId="3072B2F9" w:rsidR="00411BB2" w:rsidRPr="00076310" w:rsidRDefault="00411BB2" w:rsidP="00411BB2">
      <w:pPr>
        <w:pStyle w:val="RegSingleTxtG"/>
        <w:numPr>
          <w:ilvl w:val="0"/>
          <w:numId w:val="0"/>
        </w:numPr>
        <w:ind w:left="1134" w:firstLine="567"/>
      </w:pPr>
      <w:r w:rsidRPr="00076310">
        <w:rPr>
          <w:i/>
          <w:iCs/>
        </w:rPr>
        <w:t>Noting with appreciation</w:t>
      </w:r>
      <w:r w:rsidRPr="00076310">
        <w:t xml:space="preserve"> the annual report of the committee to facilitate implementation and promote compliance referred to in Article 15, paragraph 2, of the Paris Agreement (hereinafter </w:t>
      </w:r>
      <w:r w:rsidR="007734B0" w:rsidRPr="00076310">
        <w:t xml:space="preserve">referred to as </w:t>
      </w:r>
      <w:r w:rsidRPr="00076310">
        <w:t>the Committee) to the Conference of the Parties serving as the meeting of the Parties to the Paris Agreement,</w:t>
      </w:r>
      <w:r w:rsidRPr="00076310">
        <w:rPr>
          <w:rStyle w:val="FootnoteReference"/>
        </w:rPr>
        <w:footnoteReference w:id="37"/>
      </w:r>
      <w:r w:rsidRPr="00076310">
        <w:t xml:space="preserve"> including the</w:t>
      </w:r>
      <w:r w:rsidRPr="00076310" w:rsidDel="00334929">
        <w:rPr>
          <w:bCs/>
        </w:rPr>
        <w:t xml:space="preserve"> </w:t>
      </w:r>
      <w:r w:rsidRPr="00076310">
        <w:t xml:space="preserve">recommendations </w:t>
      </w:r>
      <w:r w:rsidRPr="00076310" w:rsidDel="006946F3">
        <w:t xml:space="preserve">contained </w:t>
      </w:r>
      <w:r w:rsidRPr="00076310">
        <w:t>in</w:t>
      </w:r>
      <w:r w:rsidRPr="00076310" w:rsidDel="006946F3">
        <w:rPr>
          <w:bCs/>
        </w:rPr>
        <w:t xml:space="preserve"> </w:t>
      </w:r>
      <w:r w:rsidRPr="00076310">
        <w:t>chapter</w:t>
      </w:r>
      <w:r w:rsidRPr="00076310" w:rsidDel="006946F3">
        <w:t xml:space="preserve"> V thereof</w:t>
      </w:r>
      <w:r w:rsidRPr="00076310">
        <w:t>,</w:t>
      </w:r>
    </w:p>
    <w:p w14:paraId="385EA30D" w14:textId="77777777" w:rsidR="00411BB2" w:rsidRPr="00076310" w:rsidRDefault="00411BB2" w:rsidP="00411BB2">
      <w:pPr>
        <w:pStyle w:val="RegSingleTxtG"/>
        <w:numPr>
          <w:ilvl w:val="0"/>
          <w:numId w:val="0"/>
        </w:numPr>
        <w:ind w:left="1134" w:firstLine="567"/>
      </w:pPr>
      <w:r w:rsidRPr="00076310">
        <w:rPr>
          <w:bCs/>
          <w:i/>
          <w:iCs/>
        </w:rPr>
        <w:t xml:space="preserve">Also noting </w:t>
      </w:r>
      <w:r w:rsidRPr="00076310">
        <w:rPr>
          <w:i/>
          <w:iCs/>
        </w:rPr>
        <w:t>with appreciation</w:t>
      </w:r>
      <w:r w:rsidRPr="00076310">
        <w:t xml:space="preserve"> </w:t>
      </w:r>
      <w:r w:rsidRPr="00076310">
        <w:rPr>
          <w:bCs/>
        </w:rPr>
        <w:t>the work undertaken by the Committee to date,</w:t>
      </w:r>
    </w:p>
    <w:p w14:paraId="5B511754" w14:textId="4F9B8483" w:rsidR="00411BB2" w:rsidRPr="00076310" w:rsidRDefault="00B977C3" w:rsidP="00B977C3">
      <w:pPr>
        <w:pStyle w:val="RegSingleTxtG"/>
        <w:numPr>
          <w:ilvl w:val="0"/>
          <w:numId w:val="0"/>
        </w:numPr>
        <w:ind w:left="1134"/>
      </w:pPr>
      <w:r w:rsidRPr="00076310">
        <w:rPr>
          <w:bCs/>
        </w:rPr>
        <w:t>1.</w:t>
      </w:r>
      <w:r w:rsidRPr="00076310">
        <w:rPr>
          <w:bCs/>
        </w:rPr>
        <w:tab/>
      </w:r>
      <w:r w:rsidR="00411BB2" w:rsidRPr="00076310">
        <w:rPr>
          <w:i/>
          <w:iCs/>
          <w:spacing w:val="-2"/>
        </w:rPr>
        <w:t>Decides</w:t>
      </w:r>
      <w:r w:rsidR="00411BB2" w:rsidRPr="00076310">
        <w:rPr>
          <w:spacing w:val="-2"/>
        </w:rPr>
        <w:t xml:space="preserve"> to postpone the first review of the modalities and procedures for the effective operation of the committee to facilitate implementation and promote compliance referred to in Article 15, paragraph 2, of the Paris Agreement</w:t>
      </w:r>
      <w:r w:rsidR="00411BB2" w:rsidRPr="00076310">
        <w:rPr>
          <w:rStyle w:val="FootnoteReference"/>
          <w:spacing w:val="-2"/>
        </w:rPr>
        <w:footnoteReference w:id="38"/>
      </w:r>
      <w:r w:rsidR="00411BB2" w:rsidRPr="00076310">
        <w:rPr>
          <w:spacing w:val="-2"/>
        </w:rPr>
        <w:t xml:space="preserve"> </w:t>
      </w:r>
      <w:r w:rsidR="00C00945" w:rsidRPr="00076310">
        <w:t xml:space="preserve">(hereinafter </w:t>
      </w:r>
      <w:r w:rsidR="007734B0" w:rsidRPr="00076310">
        <w:t xml:space="preserve">referred to as </w:t>
      </w:r>
      <w:r w:rsidR="00C00945" w:rsidRPr="00076310">
        <w:t xml:space="preserve">the Committee) </w:t>
      </w:r>
      <w:r w:rsidR="00411BB2" w:rsidRPr="00076310">
        <w:rPr>
          <w:spacing w:val="-2"/>
        </w:rPr>
        <w:t xml:space="preserve">to the ninth session of the Conference of the Parties serving as the meeting of the Parties to the Paris Agreement (November 2027) owing to the limited experience of the Committee </w:t>
      </w:r>
      <w:r w:rsidR="00411BB2" w:rsidRPr="00076310" w:rsidDel="00C65D5E">
        <w:rPr>
          <w:spacing w:val="-2"/>
        </w:rPr>
        <w:t xml:space="preserve">gained </w:t>
      </w:r>
      <w:r w:rsidR="00411BB2" w:rsidRPr="00076310">
        <w:rPr>
          <w:spacing w:val="-2"/>
        </w:rPr>
        <w:t xml:space="preserve">to date in implementing those modalities and procedures, noting that the Committee will gain significant </w:t>
      </w:r>
      <w:r w:rsidR="00411BB2" w:rsidRPr="00076310" w:rsidDel="00C65D5E">
        <w:rPr>
          <w:spacing w:val="-2"/>
        </w:rPr>
        <w:t xml:space="preserve">relevant </w:t>
      </w:r>
      <w:r w:rsidR="00411BB2" w:rsidRPr="00076310">
        <w:rPr>
          <w:spacing w:val="-2"/>
        </w:rPr>
        <w:t xml:space="preserve">experience in implementing them in connection with the upcoming </w:t>
      </w:r>
      <w:r w:rsidR="00411BB2" w:rsidRPr="00076310" w:rsidDel="0034710D">
        <w:rPr>
          <w:spacing w:val="-2"/>
        </w:rPr>
        <w:t xml:space="preserve">communications </w:t>
      </w:r>
      <w:r w:rsidR="00411BB2" w:rsidRPr="00076310">
        <w:rPr>
          <w:spacing w:val="-2"/>
        </w:rPr>
        <w:t xml:space="preserve">of nationally determined contributions </w:t>
      </w:r>
      <w:r w:rsidR="00411BB2" w:rsidRPr="00076310" w:rsidDel="00330C62">
        <w:rPr>
          <w:spacing w:val="-2"/>
        </w:rPr>
        <w:t xml:space="preserve">and </w:t>
      </w:r>
      <w:r w:rsidR="00411BB2" w:rsidRPr="00076310" w:rsidDel="00D04E4E">
        <w:rPr>
          <w:spacing w:val="-2"/>
        </w:rPr>
        <w:t xml:space="preserve">submissions of </w:t>
      </w:r>
      <w:r w:rsidR="00411BB2" w:rsidRPr="00076310">
        <w:rPr>
          <w:spacing w:val="-2"/>
        </w:rPr>
        <w:t>biennial transparency reports and biennial communications of information related to Article 9, paragraph 5, of the Paris Agreement;</w:t>
      </w:r>
    </w:p>
    <w:p w14:paraId="44EE7F1F" w14:textId="460C2AEF" w:rsidR="00411BB2" w:rsidRPr="00076310" w:rsidRDefault="00B977C3" w:rsidP="00B977C3">
      <w:pPr>
        <w:pStyle w:val="RegSingleTxtG"/>
        <w:numPr>
          <w:ilvl w:val="0"/>
          <w:numId w:val="0"/>
        </w:numPr>
        <w:ind w:left="1134"/>
      </w:pPr>
      <w:r w:rsidRPr="00076310">
        <w:rPr>
          <w:bCs/>
        </w:rPr>
        <w:t>2.</w:t>
      </w:r>
      <w:r w:rsidRPr="00076310">
        <w:rPr>
          <w:bCs/>
        </w:rPr>
        <w:tab/>
      </w:r>
      <w:r w:rsidR="00411BB2" w:rsidRPr="00076310">
        <w:rPr>
          <w:i/>
          <w:iCs/>
        </w:rPr>
        <w:t>Requests</w:t>
      </w:r>
      <w:r w:rsidR="00411BB2" w:rsidRPr="00076310">
        <w:t xml:space="preserve"> the Committee to undertake the first review of its modalities and procedures with a view to making recommendations for consideration and adoption by the Conference of the Parties serving as the meeting of the Parties to the Paris Agreement at its ninth session.</w:t>
      </w:r>
    </w:p>
    <w:p w14:paraId="7433AD01" w14:textId="40C22171" w:rsidR="00411BB2" w:rsidRPr="00076310" w:rsidRDefault="00654F76" w:rsidP="00411BB2">
      <w:pPr>
        <w:pStyle w:val="RegSingleTxtG"/>
        <w:numPr>
          <w:ilvl w:val="0"/>
          <w:numId w:val="0"/>
        </w:numPr>
        <w:spacing w:after="0"/>
        <w:ind w:left="1134"/>
        <w:jc w:val="right"/>
        <w:rPr>
          <w:i/>
          <w:iCs/>
        </w:rPr>
      </w:pPr>
      <w:r w:rsidRPr="00076310">
        <w:rPr>
          <w:i/>
          <w:iCs/>
        </w:rPr>
        <w:t>11</w:t>
      </w:r>
      <w:r w:rsidRPr="00076310">
        <w:rPr>
          <w:i/>
          <w:iCs/>
          <w:vertAlign w:val="superscript"/>
        </w:rPr>
        <w:t>th</w:t>
      </w:r>
      <w:r w:rsidRPr="00076310">
        <w:rPr>
          <w:i/>
          <w:iCs/>
        </w:rPr>
        <w:t xml:space="preserve"> </w:t>
      </w:r>
      <w:r w:rsidR="00411BB2" w:rsidRPr="00076310">
        <w:rPr>
          <w:i/>
          <w:iCs/>
        </w:rPr>
        <w:t>plenary meeting</w:t>
      </w:r>
    </w:p>
    <w:p w14:paraId="720CCB79" w14:textId="7C89C472" w:rsidR="00411BB2" w:rsidRPr="00076310" w:rsidRDefault="00654F76" w:rsidP="00CA4C84">
      <w:pPr>
        <w:pStyle w:val="RegSingleTxtG"/>
        <w:numPr>
          <w:ilvl w:val="0"/>
          <w:numId w:val="0"/>
        </w:numPr>
        <w:spacing w:after="0"/>
        <w:ind w:left="1134"/>
        <w:jc w:val="right"/>
        <w:rPr>
          <w:i/>
          <w:iCs/>
        </w:rPr>
      </w:pPr>
      <w:r w:rsidRPr="00076310">
        <w:rPr>
          <w:i/>
          <w:iCs/>
        </w:rPr>
        <w:t>23</w:t>
      </w:r>
      <w:r w:rsidR="00411BB2" w:rsidRPr="00076310">
        <w:rPr>
          <w:i/>
          <w:iCs/>
        </w:rPr>
        <w:t xml:space="preserve"> November 2024</w:t>
      </w:r>
    </w:p>
    <w:p w14:paraId="08C99A77" w14:textId="77777777" w:rsidR="00CA4C84" w:rsidRPr="00076310" w:rsidRDefault="00CA4C84" w:rsidP="00B977C3">
      <w:pPr>
        <w:pStyle w:val="RegHChG"/>
        <w:numPr>
          <w:ilvl w:val="0"/>
          <w:numId w:val="0"/>
        </w:numPr>
        <w:ind w:left="1135" w:hanging="454"/>
      </w:pPr>
    </w:p>
    <w:p w14:paraId="3937807A" w14:textId="4BBA52ED" w:rsidR="00CA4C84" w:rsidRPr="00076310" w:rsidRDefault="00B977C3" w:rsidP="00B977C3">
      <w:pPr>
        <w:pStyle w:val="RegHChG"/>
        <w:numPr>
          <w:ilvl w:val="0"/>
          <w:numId w:val="0"/>
        </w:numPr>
        <w:tabs>
          <w:tab w:val="left" w:pos="1135"/>
        </w:tabs>
        <w:ind w:left="1135" w:hanging="454"/>
        <w:sectPr w:rsidR="00CA4C84" w:rsidRPr="00076310" w:rsidSect="000208FD">
          <w:headerReference w:type="even" r:id="rId111"/>
          <w:headerReference w:type="default" r:id="rId112"/>
          <w:footerReference w:type="even" r:id="rId113"/>
          <w:footerReference w:type="default" r:id="rId114"/>
          <w:footnotePr>
            <w:numRestart w:val="eachSect"/>
          </w:footnotePr>
          <w:pgSz w:w="11906" w:h="16838" w:code="9"/>
          <w:pgMar w:top="1417" w:right="1134" w:bottom="1134" w:left="1134" w:header="850" w:footer="567" w:gutter="0"/>
          <w:cols w:space="708"/>
          <w:docGrid w:linePitch="360"/>
        </w:sectPr>
      </w:pPr>
      <w:r w:rsidRPr="00076310">
        <w:t>I.</w:t>
      </w:r>
      <w:r w:rsidRPr="00076310">
        <w:tab/>
      </w:r>
    </w:p>
    <w:p w14:paraId="5B0D1492" w14:textId="51177D7D" w:rsidR="00CA4C84" w:rsidRPr="00076310" w:rsidRDefault="00CA4C84" w:rsidP="00B977C3">
      <w:pPr>
        <w:pStyle w:val="RegHChG"/>
        <w:numPr>
          <w:ilvl w:val="0"/>
          <w:numId w:val="0"/>
        </w:numPr>
        <w:ind w:left="1135" w:hanging="454"/>
      </w:pPr>
      <w:bookmarkStart w:id="22" w:name="resolution_1_cma6"/>
      <w:r w:rsidRPr="00076310">
        <w:lastRenderedPageBreak/>
        <w:t>Resolution 1/CMA.6</w:t>
      </w:r>
    </w:p>
    <w:p w14:paraId="6E71F58A" w14:textId="77777777" w:rsidR="008C78E0" w:rsidRPr="00076310" w:rsidRDefault="008C78E0" w:rsidP="00B977C3">
      <w:pPr>
        <w:pStyle w:val="RegHChG"/>
        <w:numPr>
          <w:ilvl w:val="0"/>
          <w:numId w:val="0"/>
        </w:numPr>
        <w:ind w:left="1135" w:hanging="454"/>
      </w:pPr>
      <w:bookmarkStart w:id="23" w:name="_Toc184133534"/>
      <w:bookmarkEnd w:id="22"/>
      <w:r w:rsidRPr="00076310">
        <w:t>Expression of gratitude to the Government of the Republic of Azerbaijan and the people of the city of Baku</w:t>
      </w:r>
      <w:bookmarkEnd w:id="23"/>
    </w:p>
    <w:p w14:paraId="24E597BD" w14:textId="77777777" w:rsidR="008C78E0" w:rsidRPr="00076310" w:rsidRDefault="008C78E0" w:rsidP="00B977C3">
      <w:pPr>
        <w:pStyle w:val="RegH1G"/>
        <w:numPr>
          <w:ilvl w:val="0"/>
          <w:numId w:val="0"/>
        </w:numPr>
        <w:ind w:left="1135" w:hanging="454"/>
      </w:pPr>
      <w:bookmarkStart w:id="24" w:name="_Toc184133535"/>
      <w:r w:rsidRPr="00076310">
        <w:t>Resolution submitted by the Federative Republic of Brazil</w:t>
      </w:r>
      <w:bookmarkEnd w:id="24"/>
    </w:p>
    <w:p w14:paraId="16FAE7BB" w14:textId="370C33A9" w:rsidR="008C78E0" w:rsidRPr="00076310" w:rsidRDefault="00C42F6A" w:rsidP="00126A14">
      <w:pPr>
        <w:pStyle w:val="RegSingleTxtG"/>
        <w:numPr>
          <w:ilvl w:val="0"/>
          <w:numId w:val="0"/>
        </w:numPr>
        <w:ind w:left="1134"/>
      </w:pPr>
      <w:r w:rsidRPr="00076310">
        <w:tab/>
      </w:r>
      <w:r w:rsidR="008C78E0" w:rsidRPr="00076310">
        <w:rPr>
          <w:i/>
          <w:iCs/>
        </w:rPr>
        <w:t>The Conference of the Parties, the Conference of the Parties serving as the meeting of the Parties to the Kyoto Protocol and the Conference of the Parties serving as the meeting of the Parties to the Paris Agreement</w:t>
      </w:r>
      <w:r w:rsidR="008C78E0" w:rsidRPr="00076310">
        <w:t>,</w:t>
      </w:r>
    </w:p>
    <w:p w14:paraId="29578EBC" w14:textId="29DAE5C2" w:rsidR="008C78E0" w:rsidRPr="00076310" w:rsidRDefault="0025358B" w:rsidP="00126A14">
      <w:pPr>
        <w:pStyle w:val="RegSingleTxtG"/>
        <w:numPr>
          <w:ilvl w:val="0"/>
          <w:numId w:val="0"/>
        </w:numPr>
        <w:ind w:left="1134"/>
      </w:pPr>
      <w:r w:rsidRPr="00076310">
        <w:tab/>
      </w:r>
      <w:r w:rsidR="008C78E0" w:rsidRPr="00076310">
        <w:rPr>
          <w:i/>
          <w:iCs/>
        </w:rPr>
        <w:t>Having met</w:t>
      </w:r>
      <w:r w:rsidR="008C78E0" w:rsidRPr="00076310">
        <w:t xml:space="preserve"> in Baku from 11 to 2</w:t>
      </w:r>
      <w:r w:rsidR="00126A14" w:rsidRPr="00076310">
        <w:t>4</w:t>
      </w:r>
      <w:r w:rsidR="008C78E0" w:rsidRPr="00076310">
        <w:t xml:space="preserve"> November 2024,</w:t>
      </w:r>
    </w:p>
    <w:p w14:paraId="1F0B8B21" w14:textId="2EB2EC22" w:rsidR="008C78E0" w:rsidRPr="00076310" w:rsidRDefault="00B977C3" w:rsidP="00B977C3">
      <w:pPr>
        <w:pStyle w:val="RegSingleTxtG"/>
        <w:numPr>
          <w:ilvl w:val="0"/>
          <w:numId w:val="0"/>
        </w:numPr>
        <w:ind w:left="1134"/>
        <w:rPr>
          <w:b/>
        </w:rPr>
      </w:pPr>
      <w:bookmarkStart w:id="25" w:name="_Toc184133536"/>
      <w:r w:rsidRPr="00076310">
        <w:rPr>
          <w:bCs/>
        </w:rPr>
        <w:t>1.</w:t>
      </w:r>
      <w:r w:rsidRPr="00076310">
        <w:rPr>
          <w:bCs/>
        </w:rPr>
        <w:tab/>
      </w:r>
      <w:r w:rsidR="008C78E0" w:rsidRPr="00076310">
        <w:rPr>
          <w:i/>
          <w:iCs/>
        </w:rPr>
        <w:t>Express profound gratitude</w:t>
      </w:r>
      <w:r w:rsidR="008C78E0" w:rsidRPr="00076310">
        <w:t xml:space="preserve"> to the Government of the Republic of Azerbaijan for having made it possible for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 to be held in Baku;</w:t>
      </w:r>
      <w:bookmarkEnd w:id="25"/>
    </w:p>
    <w:p w14:paraId="022206F7" w14:textId="73D2578E" w:rsidR="008C78E0" w:rsidRPr="00076310" w:rsidRDefault="00B977C3" w:rsidP="00B977C3">
      <w:pPr>
        <w:pStyle w:val="RegSingleTxtG"/>
        <w:numPr>
          <w:ilvl w:val="0"/>
          <w:numId w:val="0"/>
        </w:numPr>
        <w:ind w:left="1134"/>
      </w:pPr>
      <w:bookmarkStart w:id="26" w:name="_Toc184133537"/>
      <w:r w:rsidRPr="00076310">
        <w:rPr>
          <w:bCs/>
        </w:rPr>
        <w:t>2.</w:t>
      </w:r>
      <w:r w:rsidRPr="00076310">
        <w:rPr>
          <w:bCs/>
        </w:rPr>
        <w:tab/>
      </w:r>
      <w:r w:rsidR="008C78E0" w:rsidRPr="00076310">
        <w:rPr>
          <w:i/>
          <w:iCs/>
        </w:rPr>
        <w:t>Request</w:t>
      </w:r>
      <w:r w:rsidR="008C78E0" w:rsidRPr="00076310">
        <w:t xml:space="preserve"> the Government of the Republic of Azerbaijan to convey to the city and people of Baku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bookmarkEnd w:id="26"/>
    </w:p>
    <w:p w14:paraId="35B49C99" w14:textId="489EEF13" w:rsidR="00BB4E92" w:rsidRPr="00076310" w:rsidRDefault="006429E9" w:rsidP="00BB4E92">
      <w:pPr>
        <w:pStyle w:val="RegSingleTxtG"/>
        <w:numPr>
          <w:ilvl w:val="0"/>
          <w:numId w:val="0"/>
        </w:numPr>
        <w:spacing w:after="0"/>
        <w:ind w:left="1134"/>
        <w:jc w:val="right"/>
        <w:rPr>
          <w:i/>
          <w:iCs/>
        </w:rPr>
      </w:pPr>
      <w:r w:rsidRPr="00076310">
        <w:rPr>
          <w:i/>
          <w:iCs/>
        </w:rPr>
        <w:t>11</w:t>
      </w:r>
      <w:r w:rsidRPr="00076310">
        <w:rPr>
          <w:i/>
          <w:iCs/>
          <w:vertAlign w:val="superscript"/>
        </w:rPr>
        <w:t>th</w:t>
      </w:r>
      <w:r w:rsidRPr="00076310">
        <w:rPr>
          <w:i/>
          <w:iCs/>
        </w:rPr>
        <w:t xml:space="preserve"> </w:t>
      </w:r>
      <w:r w:rsidR="00BB4E92" w:rsidRPr="00076310">
        <w:rPr>
          <w:i/>
          <w:iCs/>
        </w:rPr>
        <w:t>plenary meeting</w:t>
      </w:r>
    </w:p>
    <w:p w14:paraId="31EC6FA2" w14:textId="237EFA4E" w:rsidR="00BB4E92" w:rsidRPr="00076310" w:rsidRDefault="006429E9" w:rsidP="00BB4E92">
      <w:pPr>
        <w:pStyle w:val="RegSingleTxtG"/>
        <w:numPr>
          <w:ilvl w:val="0"/>
          <w:numId w:val="0"/>
        </w:numPr>
        <w:spacing w:after="0"/>
        <w:ind w:left="1134"/>
        <w:jc w:val="right"/>
        <w:rPr>
          <w:i/>
          <w:iCs/>
        </w:rPr>
      </w:pPr>
      <w:r w:rsidRPr="00076310">
        <w:rPr>
          <w:i/>
          <w:iCs/>
        </w:rPr>
        <w:t>23</w:t>
      </w:r>
      <w:r w:rsidR="00BB4E92" w:rsidRPr="00076310">
        <w:rPr>
          <w:i/>
          <w:iCs/>
        </w:rPr>
        <w:t xml:space="preserve"> November 2024</w:t>
      </w:r>
    </w:p>
    <w:p w14:paraId="6F921FD8" w14:textId="18D3C172" w:rsidR="006A72A1" w:rsidRPr="00076310" w:rsidRDefault="00BB4E92" w:rsidP="00FD3980">
      <w:pPr>
        <w:spacing w:before="240"/>
        <w:ind w:left="1134" w:right="1134"/>
        <w:jc w:val="center"/>
        <w:rPr>
          <w:u w:val="single"/>
        </w:rPr>
      </w:pPr>
      <w:r w:rsidRPr="00076310">
        <w:rPr>
          <w:u w:val="single"/>
        </w:rPr>
        <w:tab/>
      </w:r>
      <w:r w:rsidRPr="00076310">
        <w:rPr>
          <w:u w:val="single"/>
        </w:rPr>
        <w:tab/>
      </w:r>
      <w:r w:rsidRPr="00076310">
        <w:rPr>
          <w:u w:val="single"/>
        </w:rPr>
        <w:tab/>
      </w:r>
      <w:r w:rsidRPr="00076310">
        <w:rPr>
          <w:u w:val="single"/>
        </w:rPr>
        <w:tab/>
      </w:r>
    </w:p>
    <w:p w14:paraId="5945E36F" w14:textId="5CF35255" w:rsidR="00BB4E92" w:rsidRPr="00076310" w:rsidRDefault="00BB4E92" w:rsidP="004E1E93">
      <w:pPr>
        <w:spacing w:before="240"/>
        <w:ind w:left="1134" w:right="1134"/>
        <w:jc w:val="center"/>
        <w:rPr>
          <w:u w:val="single"/>
        </w:rPr>
      </w:pPr>
    </w:p>
    <w:sectPr w:rsidR="00BB4E92" w:rsidRPr="00076310" w:rsidSect="006A72A1">
      <w:headerReference w:type="even" r:id="rId115"/>
      <w:headerReference w:type="default" r:id="rId116"/>
      <w:footerReference w:type="even" r:id="rId117"/>
      <w:footerReference w:type="default" r:id="rId118"/>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5B23" w14:textId="77777777" w:rsidR="008B2A0F" w:rsidRPr="008362C4" w:rsidRDefault="008B2A0F" w:rsidP="008362C4">
      <w:pPr>
        <w:spacing w:line="14" w:lineRule="exact"/>
        <w:rPr>
          <w:color w:val="FFFFFF" w:themeColor="background1"/>
        </w:rPr>
      </w:pPr>
      <w:r w:rsidRPr="008362C4">
        <w:rPr>
          <w:color w:val="FFFFFF" w:themeColor="background1"/>
        </w:rPr>
        <w:separator/>
      </w:r>
    </w:p>
    <w:p w14:paraId="7AAC0EE6" w14:textId="77777777" w:rsidR="008B2A0F" w:rsidRPr="008362C4" w:rsidRDefault="008B2A0F" w:rsidP="00C45173">
      <w:pPr>
        <w:spacing w:line="14" w:lineRule="atLeast"/>
        <w:rPr>
          <w:color w:val="FFFFFF" w:themeColor="background1"/>
          <w:sz w:val="2"/>
          <w:szCs w:val="2"/>
        </w:rPr>
      </w:pPr>
    </w:p>
  </w:endnote>
  <w:endnote w:type="continuationSeparator" w:id="0">
    <w:p w14:paraId="50A75B69" w14:textId="77777777" w:rsidR="008B2A0F" w:rsidRDefault="008B2A0F">
      <w:r>
        <w:continuationSeparator/>
      </w:r>
    </w:p>
    <w:p w14:paraId="3F6ABE89" w14:textId="77777777" w:rsidR="008B2A0F" w:rsidRDefault="008B2A0F"/>
  </w:endnote>
  <w:endnote w:type="continuationNotice" w:id="1">
    <w:p w14:paraId="442D2F73" w14:textId="77777777" w:rsidR="008B2A0F" w:rsidRDefault="008B2A0F">
      <w:pPr>
        <w:spacing w:line="240" w:lineRule="auto"/>
      </w:pPr>
    </w:p>
  </w:endnote>
  <w:endnote w:id="2">
    <w:p w14:paraId="5BDCE44F" w14:textId="2643610B" w:rsidR="009737C8" w:rsidRDefault="009737C8" w:rsidP="00DB7FD7">
      <w:pPr>
        <w:pStyle w:val="FootnoteTable"/>
        <w:spacing w:before="0" w:line="200" w:lineRule="exact"/>
        <w:contextualSpacing w:val="0"/>
        <w:jc w:val="left"/>
      </w:pPr>
      <w:r>
        <w:rPr>
          <w:i/>
        </w:rPr>
        <w:t>Abbreviations</w:t>
      </w:r>
      <w:r w:rsidRPr="00C07AA2">
        <w:rPr>
          <w:iCs/>
        </w:rPr>
        <w:t>:</w:t>
      </w:r>
      <w:r>
        <w:rPr>
          <w:iCs/>
        </w:rPr>
        <w:t xml:space="preserve"> </w:t>
      </w:r>
      <w:r w:rsidR="00FD1B0B">
        <w:rPr>
          <w:iCs/>
        </w:rPr>
        <w:t>forum = forum on the impact of the implementation of response measures</w:t>
      </w:r>
      <w:r w:rsidR="00FD1B0B">
        <w:rPr>
          <w:szCs w:val="18"/>
        </w:rPr>
        <w:t xml:space="preserve">, </w:t>
      </w:r>
      <w:r w:rsidRPr="0069359C">
        <w:rPr>
          <w:szCs w:val="18"/>
        </w:rPr>
        <w:t xml:space="preserve">KCI = </w:t>
      </w:r>
      <w:r w:rsidRPr="0069359C">
        <w:rPr>
          <w:bCs/>
          <w:szCs w:val="18"/>
        </w:rPr>
        <w:t>Katowice Committee of Experts on the Impacts of the Implementation of Response Measures, SB</w:t>
      </w:r>
      <w:r w:rsidR="004A411A">
        <w:rPr>
          <w:bCs/>
          <w:szCs w:val="18"/>
        </w:rPr>
        <w:t> </w:t>
      </w:r>
      <w:r w:rsidRPr="0069359C">
        <w:rPr>
          <w:bCs/>
          <w:szCs w:val="18"/>
        </w:rPr>
        <w:t>=</w:t>
      </w:r>
      <w:r w:rsidR="004A411A">
        <w:rPr>
          <w:bCs/>
          <w:szCs w:val="18"/>
        </w:rPr>
        <w:t> </w:t>
      </w:r>
      <w:r w:rsidRPr="0069359C">
        <w:rPr>
          <w:bCs/>
          <w:szCs w:val="18"/>
        </w:rPr>
        <w:t>sessions of the subsidiary bodies.</w:t>
      </w:r>
    </w:p>
    <w:p w14:paraId="442F83A4" w14:textId="20AD76DB" w:rsidR="009737C8" w:rsidRDefault="009737C8" w:rsidP="00DB7FD7">
      <w:pPr>
        <w:pStyle w:val="EndnoteText"/>
        <w:tabs>
          <w:tab w:val="clear" w:pos="1021"/>
        </w:tabs>
        <w:spacing w:line="200" w:lineRule="exact"/>
        <w:ind w:left="0" w:right="395" w:firstLine="0"/>
        <w:rPr>
          <w:iCs/>
        </w:rPr>
      </w:pPr>
      <w:r w:rsidRPr="0007620E">
        <w:rPr>
          <w:rStyle w:val="EndnoteReference"/>
          <w:i/>
        </w:rPr>
        <w:endnoteRef/>
      </w:r>
      <w:r>
        <w:t xml:space="preserve">  </w:t>
      </w:r>
      <w:r w:rsidRPr="00C50B5C">
        <w:rPr>
          <w:i w:val="0"/>
        </w:rPr>
        <w:t xml:space="preserve">Timeline and modalities for implementation </w:t>
      </w:r>
      <w:r w:rsidR="00F0689C">
        <w:rPr>
          <w:i w:val="0"/>
        </w:rPr>
        <w:t xml:space="preserve">are to be </w:t>
      </w:r>
      <w:r w:rsidR="00DB0F56">
        <w:rPr>
          <w:i w:val="0"/>
        </w:rPr>
        <w:t>prepared</w:t>
      </w:r>
      <w:r w:rsidRPr="00DB0F56">
        <w:rPr>
          <w:i w:val="0"/>
        </w:rPr>
        <w:t xml:space="preserve"> as per paras. 6–7 of this decision</w:t>
      </w:r>
      <w:r w:rsidR="00DB0F56">
        <w:rPr>
          <w:i w:val="0"/>
        </w:rPr>
        <w:t>;</w:t>
      </w:r>
      <w:r w:rsidR="00DB0F56" w:rsidRPr="00C50B5C">
        <w:rPr>
          <w:i w:val="0"/>
        </w:rPr>
        <w:t xml:space="preserve"> </w:t>
      </w:r>
      <w:r w:rsidR="00DB0F56">
        <w:rPr>
          <w:i w:val="0"/>
        </w:rPr>
        <w:t>t</w:t>
      </w:r>
      <w:r w:rsidR="00DB0F56" w:rsidRPr="00AF26C2">
        <w:rPr>
          <w:i w:val="0"/>
        </w:rPr>
        <w:t>hese</w:t>
      </w:r>
      <w:r w:rsidRPr="00AF26C2">
        <w:rPr>
          <w:i w:val="0"/>
        </w:rPr>
        <w:t xml:space="preserve"> are the modalities that may be used by the forum and its KCI to carry out the workplan</w:t>
      </w:r>
      <w:r w:rsidRPr="00DB0F56">
        <w:rPr>
          <w:i w:val="0"/>
        </w:rPr>
        <w:t>.</w:t>
      </w:r>
    </w:p>
    <w:p w14:paraId="58A0F14E" w14:textId="77777777" w:rsidR="009737C8" w:rsidRDefault="009737C8" w:rsidP="009737C8">
      <w:pPr>
        <w:pStyle w:val="EndnoteText"/>
        <w:tabs>
          <w:tab w:val="clear" w:pos="1021"/>
        </w:tabs>
        <w:spacing w:line="200" w:lineRule="exact"/>
        <w:ind w:left="0" w:firstLine="142"/>
        <w:rPr>
          <w:iCs/>
        </w:rPr>
      </w:pPr>
    </w:p>
    <w:p w14:paraId="77A16272" w14:textId="62B735E8" w:rsidR="009737C8" w:rsidRPr="009737C8" w:rsidRDefault="00474090" w:rsidP="002D13F5">
      <w:pPr>
        <w:ind w:right="395"/>
        <w:jc w:val="right"/>
        <w:rPr>
          <w:i/>
          <w:iCs/>
        </w:rPr>
      </w:pPr>
      <w:r>
        <w:rPr>
          <w:i/>
          <w:iCs/>
        </w:rPr>
        <w:t>11</w:t>
      </w:r>
      <w:r w:rsidRPr="00474090">
        <w:rPr>
          <w:i/>
          <w:iCs/>
          <w:vertAlign w:val="superscript"/>
        </w:rPr>
        <w:t>th</w:t>
      </w:r>
      <w:r>
        <w:rPr>
          <w:i/>
          <w:iCs/>
        </w:rPr>
        <w:t xml:space="preserve"> </w:t>
      </w:r>
      <w:r w:rsidR="009737C8" w:rsidRPr="009737C8">
        <w:rPr>
          <w:i/>
          <w:iCs/>
        </w:rPr>
        <w:t>plenary meeting</w:t>
      </w:r>
    </w:p>
    <w:p w14:paraId="58A2F01A" w14:textId="7C2916FD" w:rsidR="009737C8" w:rsidRPr="0007620E" w:rsidRDefault="00474090" w:rsidP="002D13F5">
      <w:pPr>
        <w:ind w:right="395"/>
        <w:jc w:val="right"/>
        <w:rPr>
          <w:i/>
          <w:lang w:val="en-US"/>
        </w:rPr>
      </w:pPr>
      <w:r>
        <w:rPr>
          <w:i/>
          <w:iCs/>
        </w:rPr>
        <w:t>23</w:t>
      </w:r>
      <w:r w:rsidR="009737C8" w:rsidRPr="009737C8">
        <w:rPr>
          <w:i/>
          <w:iCs/>
        </w:rPr>
        <w:t xml:space="preserve"> November 2024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w:charset w:val="CC"/>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881E" w14:textId="44C178FB" w:rsidR="0031149B"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w:t>
    </w:r>
    <w:r w:rsidRPr="006A72A1">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6148" w14:textId="7C5074A7"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18</w:t>
    </w:r>
    <w:r w:rsidRPr="006A72A1">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18A4" w14:textId="287AD732"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20</w:t>
    </w:r>
    <w:r w:rsidRPr="006A72A1">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D024" w14:textId="49E30E21"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20</w:t>
    </w:r>
    <w:r w:rsidRPr="006A72A1">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7CFD" w14:textId="30A28473"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22</w:t>
    </w:r>
    <w:r w:rsidRPr="006A72A1">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3C90" w14:textId="1F54A0AC"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23</w:t>
    </w:r>
    <w:r w:rsidRPr="006A72A1">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D193" w14:textId="4456FA1D" w:rsidR="00EA4A80"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23</w:t>
    </w:r>
    <w:r w:rsidRPr="006A72A1">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544C" w14:textId="38864CD6" w:rsidR="009737C8" w:rsidRPr="00DC2E75" w:rsidRDefault="00DC2E75" w:rsidP="00DC2E75">
    <w:pPr>
      <w:pStyle w:val="Footer"/>
    </w:pPr>
    <w:r>
      <w:rPr>
        <w:noProof/>
      </w:rPr>
      <mc:AlternateContent>
        <mc:Choice Requires="wps">
          <w:drawing>
            <wp:anchor distT="0" distB="0" distL="114300" distR="114300" simplePos="0" relativeHeight="251658242" behindDoc="0" locked="0" layoutInCell="1" allowOverlap="1" wp14:anchorId="133E90CD" wp14:editId="757DB4A2">
              <wp:simplePos x="0" y="0"/>
              <wp:positionH relativeFrom="margin">
                <wp:posOffset>-431800</wp:posOffset>
              </wp:positionH>
              <wp:positionV relativeFrom="margin">
                <wp:posOffset>0</wp:posOffset>
              </wp:positionV>
              <wp:extent cx="222885" cy="6120130"/>
              <wp:effectExtent l="0" t="0" r="5715"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A78A8CC" w14:textId="77777777" w:rsidR="00DC2E75" w:rsidRPr="00DC2E75" w:rsidRDefault="00DC2E75" w:rsidP="00DC2E75">
                          <w:pPr>
                            <w:pStyle w:val="Footer"/>
                            <w:tabs>
                              <w:tab w:val="right" w:pos="9638"/>
                            </w:tabs>
                          </w:pPr>
                          <w:r w:rsidRPr="00DC2E75">
                            <w:rPr>
                              <w:b/>
                              <w:sz w:val="18"/>
                            </w:rPr>
                            <w:fldChar w:fldCharType="begin"/>
                          </w:r>
                          <w:r w:rsidRPr="00DC2E75">
                            <w:rPr>
                              <w:b/>
                              <w:sz w:val="18"/>
                            </w:rPr>
                            <w:instrText xml:space="preserve"> PAGE  \* MERGEFORMAT </w:instrText>
                          </w:r>
                          <w:r w:rsidRPr="00DC2E75">
                            <w:rPr>
                              <w:b/>
                              <w:sz w:val="18"/>
                            </w:rPr>
                            <w:fldChar w:fldCharType="separate"/>
                          </w:r>
                          <w:r>
                            <w:rPr>
                              <w:b/>
                              <w:sz w:val="18"/>
                            </w:rPr>
                            <w:t>24</w:t>
                          </w:r>
                          <w:r w:rsidRPr="00DC2E75">
                            <w:rPr>
                              <w:b/>
                              <w:sz w:val="18"/>
                            </w:rPr>
                            <w:fldChar w:fldCharType="end"/>
                          </w:r>
                          <w:r>
                            <w:rPr>
                              <w:sz w:val="18"/>
                            </w:rPr>
                            <w:tab/>
                          </w:r>
                        </w:p>
                        <w:p w14:paraId="2905E26A" w14:textId="77777777" w:rsidR="00DC2E75" w:rsidRDefault="00DC2E7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33E90CD" id="_x0000_t202" coordsize="21600,21600" o:spt="202" path="m,l,21600r21600,l21600,xe">
              <v:stroke joinstyle="miter"/>
              <v:path gradientshapeok="t" o:connecttype="rect"/>
            </v:shapetype>
            <v:shape id="Text Box 31" o:spid="_x0000_s1028" type="#_x0000_t202" style="position:absolute;margin-left:-34pt;margin-top:0;width:17.55pt;height:481.9pt;z-index:25165824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2A78A8CC" w14:textId="77777777" w:rsidR="00DC2E75" w:rsidRPr="00DC2E75" w:rsidRDefault="00DC2E75" w:rsidP="00DC2E75">
                    <w:pPr>
                      <w:pStyle w:val="Footer"/>
                      <w:tabs>
                        <w:tab w:val="right" w:pos="9638"/>
                      </w:tabs>
                    </w:pPr>
                    <w:r w:rsidRPr="00DC2E75">
                      <w:rPr>
                        <w:b/>
                        <w:sz w:val="18"/>
                      </w:rPr>
                      <w:fldChar w:fldCharType="begin"/>
                    </w:r>
                    <w:r w:rsidRPr="00DC2E75">
                      <w:rPr>
                        <w:b/>
                        <w:sz w:val="18"/>
                      </w:rPr>
                      <w:instrText xml:space="preserve"> PAGE  \* MERGEFORMAT </w:instrText>
                    </w:r>
                    <w:r w:rsidRPr="00DC2E75">
                      <w:rPr>
                        <w:b/>
                        <w:sz w:val="18"/>
                      </w:rPr>
                      <w:fldChar w:fldCharType="separate"/>
                    </w:r>
                    <w:r>
                      <w:rPr>
                        <w:b/>
                        <w:sz w:val="18"/>
                      </w:rPr>
                      <w:t>24</w:t>
                    </w:r>
                    <w:r w:rsidRPr="00DC2E75">
                      <w:rPr>
                        <w:b/>
                        <w:sz w:val="18"/>
                      </w:rPr>
                      <w:fldChar w:fldCharType="end"/>
                    </w:r>
                    <w:r>
                      <w:rPr>
                        <w:sz w:val="18"/>
                      </w:rPr>
                      <w:tab/>
                    </w:r>
                  </w:p>
                  <w:p w14:paraId="2905E26A" w14:textId="77777777" w:rsidR="00DC2E75" w:rsidRDefault="00DC2E75"/>
                </w:txbxContent>
              </v:textbox>
              <w10:wrap anchorx="margin" anchory="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D23A" w14:textId="11B294F7" w:rsidR="009737C8" w:rsidRPr="006A72A1" w:rsidRDefault="006A72A1" w:rsidP="006A72A1">
    <w:pPr>
      <w:pStyle w:val="Footer"/>
    </w:pPr>
    <w:r>
      <w:rPr>
        <w:noProof/>
      </w:rPr>
      <mc:AlternateContent>
        <mc:Choice Requires="wps">
          <w:drawing>
            <wp:anchor distT="0" distB="0" distL="114300" distR="114300" simplePos="0" relativeHeight="251658243" behindDoc="0" locked="0" layoutInCell="1" allowOverlap="1" wp14:anchorId="0B098F4A" wp14:editId="26A191D4">
              <wp:simplePos x="0" y="0"/>
              <wp:positionH relativeFrom="margin">
                <wp:posOffset>-431800</wp:posOffset>
              </wp:positionH>
              <wp:positionV relativeFrom="margin">
                <wp:posOffset>0</wp:posOffset>
              </wp:positionV>
              <wp:extent cx="222885" cy="6120130"/>
              <wp:effectExtent l="0" t="0" r="5715" b="139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C2029B1" w14:textId="77777777"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Pr>
                              <w:b/>
                              <w:sz w:val="18"/>
                            </w:rPr>
                            <w:t>27</w:t>
                          </w:r>
                          <w:r w:rsidRPr="006A72A1">
                            <w:rPr>
                              <w:b/>
                              <w:sz w:val="18"/>
                            </w:rPr>
                            <w:fldChar w:fldCharType="end"/>
                          </w:r>
                        </w:p>
                        <w:p w14:paraId="677E452F" w14:textId="77777777" w:rsidR="006A72A1" w:rsidRDefault="006A72A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B098F4A" id="_x0000_t202" coordsize="21600,21600" o:spt="202" path="m,l,21600r21600,l21600,xe">
              <v:stroke joinstyle="miter"/>
              <v:path gradientshapeok="t" o:connecttype="rect"/>
            </v:shapetype>
            <v:shape id="Text Box 25" o:spid="_x0000_s1029" type="#_x0000_t202" style="position:absolute;margin-left:-34pt;margin-top:0;width:17.55pt;height:481.9pt;z-index:25165824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0C2029B1" w14:textId="77777777"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Pr>
                        <w:b/>
                        <w:sz w:val="18"/>
                      </w:rPr>
                      <w:t>27</w:t>
                    </w:r>
                    <w:r w:rsidRPr="006A72A1">
                      <w:rPr>
                        <w:b/>
                        <w:sz w:val="18"/>
                      </w:rPr>
                      <w:fldChar w:fldCharType="end"/>
                    </w:r>
                  </w:p>
                  <w:p w14:paraId="677E452F" w14:textId="77777777" w:rsidR="006A72A1" w:rsidRDefault="006A72A1"/>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37CB" w14:textId="6DE0C200" w:rsidR="006A72A1" w:rsidRPr="000208FD" w:rsidRDefault="000208FD" w:rsidP="000208FD">
    <w:pPr>
      <w:pStyle w:val="Footer"/>
      <w:tabs>
        <w:tab w:val="right" w:pos="9638"/>
      </w:tabs>
    </w:pPr>
    <w:r w:rsidRPr="000208FD">
      <w:rPr>
        <w:b/>
        <w:sz w:val="18"/>
      </w:rPr>
      <w:fldChar w:fldCharType="begin"/>
    </w:r>
    <w:r w:rsidRPr="000208FD">
      <w:rPr>
        <w:b/>
        <w:sz w:val="18"/>
      </w:rPr>
      <w:instrText xml:space="preserve"> PAGE  \* MERGEFORMAT </w:instrText>
    </w:r>
    <w:r w:rsidRPr="000208FD">
      <w:rPr>
        <w:b/>
        <w:sz w:val="18"/>
      </w:rPr>
      <w:fldChar w:fldCharType="separate"/>
    </w:r>
    <w:r w:rsidRPr="000208FD">
      <w:rPr>
        <w:b/>
        <w:noProof/>
        <w:sz w:val="18"/>
      </w:rPr>
      <w:t>29</w:t>
    </w:r>
    <w:r w:rsidRPr="000208FD">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A96C" w14:textId="07FEC85A" w:rsidR="00A23842"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29</w:t>
    </w:r>
    <w:r w:rsidRPr="006A72A1">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BBB8" w14:textId="31412B12" w:rsidR="003F6A0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6</w:t>
    </w:r>
    <w:r w:rsidRPr="006A72A1">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DD3A" w14:textId="1671CA61"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30</w:t>
    </w:r>
    <w:r w:rsidRPr="006A72A1">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5385" w14:textId="510045BA"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31</w:t>
    </w:r>
    <w:r w:rsidRPr="006A72A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C26E" w14:textId="4B02F1E4"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4</w:t>
    </w:r>
    <w:r w:rsidRPr="006A72A1">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92A1" w14:textId="2298A77D"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14</w:t>
    </w:r>
    <w:r w:rsidRPr="006A72A1">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9E30" w14:textId="0F46CDE7"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12</w:t>
    </w:r>
    <w:r w:rsidRPr="006A72A1">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5DCD" w14:textId="263180AE"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14</w:t>
    </w:r>
    <w:r w:rsidRPr="006A72A1">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5E88" w14:textId="4F40515A"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16</w:t>
    </w:r>
    <w:r w:rsidRPr="006A72A1">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8E63" w14:textId="13BDEE6D" w:rsidR="006A72A1" w:rsidRPr="006A72A1" w:rsidRDefault="006A72A1" w:rsidP="006A72A1">
    <w:pPr>
      <w:pStyle w:val="Footer"/>
      <w:tabs>
        <w:tab w:val="right" w:pos="9638"/>
      </w:tabs>
    </w:pP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16</w:t>
    </w:r>
    <w:r w:rsidRPr="006A72A1">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48D8" w14:textId="2F9FF6DB" w:rsidR="006A72A1" w:rsidRPr="006A72A1" w:rsidRDefault="006A72A1" w:rsidP="006A72A1">
    <w:pPr>
      <w:pStyle w:val="Footer"/>
      <w:tabs>
        <w:tab w:val="right" w:pos="9638"/>
      </w:tabs>
      <w:rPr>
        <w:b/>
        <w:sz w:val="18"/>
      </w:rPr>
    </w:pPr>
    <w:r>
      <w:tab/>
    </w:r>
    <w:r w:rsidRPr="006A72A1">
      <w:rPr>
        <w:b/>
        <w:sz w:val="18"/>
      </w:rPr>
      <w:fldChar w:fldCharType="begin"/>
    </w:r>
    <w:r w:rsidRPr="006A72A1">
      <w:rPr>
        <w:b/>
        <w:sz w:val="18"/>
      </w:rPr>
      <w:instrText xml:space="preserve"> PAGE  \* MERGEFORMAT </w:instrText>
    </w:r>
    <w:r w:rsidRPr="006A72A1">
      <w:rPr>
        <w:b/>
        <w:sz w:val="18"/>
      </w:rPr>
      <w:fldChar w:fldCharType="separate"/>
    </w:r>
    <w:r w:rsidRPr="006A72A1">
      <w:rPr>
        <w:b/>
        <w:noProof/>
        <w:sz w:val="18"/>
      </w:rPr>
      <w:t>18</w:t>
    </w:r>
    <w:r w:rsidRPr="006A72A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43EB" w14:textId="77777777" w:rsidR="008B2A0F" w:rsidRDefault="008B2A0F">
      <w:r>
        <w:separator/>
      </w:r>
    </w:p>
  </w:footnote>
  <w:footnote w:type="continuationSeparator" w:id="0">
    <w:p w14:paraId="369C222D" w14:textId="77777777" w:rsidR="008B2A0F" w:rsidRDefault="008B2A0F">
      <w:r>
        <w:continuationSeparator/>
      </w:r>
    </w:p>
    <w:p w14:paraId="1ED7E29B" w14:textId="77777777" w:rsidR="008B2A0F" w:rsidRDefault="008B2A0F"/>
  </w:footnote>
  <w:footnote w:type="continuationNotice" w:id="1">
    <w:p w14:paraId="03C91B4F" w14:textId="77777777" w:rsidR="008B2A0F" w:rsidRDefault="008B2A0F">
      <w:pPr>
        <w:spacing w:line="240" w:lineRule="auto"/>
      </w:pPr>
    </w:p>
  </w:footnote>
  <w:footnote w:id="2">
    <w:p w14:paraId="2E1C905D" w14:textId="77777777" w:rsidR="0098677E" w:rsidRPr="00950194" w:rsidRDefault="0098677E" w:rsidP="0098677E">
      <w:pPr>
        <w:pStyle w:val="FootnoteText"/>
        <w:widowControl w:val="0"/>
        <w:tabs>
          <w:tab w:val="clear" w:pos="1021"/>
          <w:tab w:val="right" w:pos="1020"/>
        </w:tabs>
        <w:rPr>
          <w:rFonts w:eastAsia="MS Mincho"/>
          <w:lang w:eastAsia="ja-JP"/>
        </w:rPr>
      </w:pPr>
      <w:r>
        <w:tab/>
      </w:r>
      <w:r w:rsidRPr="00950194">
        <w:rPr>
          <w:rStyle w:val="FootnoteReference"/>
        </w:rPr>
        <w:footnoteRef/>
      </w:r>
      <w:r w:rsidRPr="00950194">
        <w:tab/>
        <w:t xml:space="preserve">Nothing in this document prejudices Parties’ views or prejudges outcomes on matters related to the governance of the Warsaw International Mechanism for Loss and Damage associated with Climate Change Impacts. </w:t>
      </w:r>
    </w:p>
  </w:footnote>
  <w:footnote w:id="3">
    <w:p w14:paraId="18DB0A1E" w14:textId="0C556870" w:rsidR="0098677E" w:rsidRPr="00950194" w:rsidRDefault="0098677E" w:rsidP="0098677E">
      <w:pPr>
        <w:pStyle w:val="FootnoteText"/>
        <w:widowControl w:val="0"/>
        <w:tabs>
          <w:tab w:val="clear" w:pos="1021"/>
          <w:tab w:val="right" w:pos="1020"/>
        </w:tabs>
        <w:rPr>
          <w:lang w:val="en-US"/>
        </w:rPr>
      </w:pPr>
      <w:r w:rsidRPr="00950194">
        <w:tab/>
      </w:r>
      <w:r w:rsidRPr="00950194">
        <w:rPr>
          <w:rStyle w:val="FootnoteReference"/>
        </w:rPr>
        <w:footnoteRef/>
      </w:r>
      <w:r w:rsidRPr="00950194">
        <w:tab/>
      </w:r>
      <w:hyperlink r:id="rId1" w:history="1">
        <w:r w:rsidRPr="00DA6A04">
          <w:rPr>
            <w:rStyle w:val="Hyperlink"/>
          </w:rPr>
          <w:t>FCCC/SB/2022/2/Add.2</w:t>
        </w:r>
      </w:hyperlink>
      <w:r w:rsidRPr="00950194">
        <w:t xml:space="preserve">, annex I. </w:t>
      </w:r>
    </w:p>
  </w:footnote>
  <w:footnote w:id="4">
    <w:p w14:paraId="261FDB92" w14:textId="6D587BD5" w:rsidR="0098677E" w:rsidRPr="00950194" w:rsidRDefault="0098677E" w:rsidP="0098677E">
      <w:pPr>
        <w:pStyle w:val="FootnoteText"/>
        <w:widowControl w:val="0"/>
        <w:rPr>
          <w:lang w:val="en-US"/>
        </w:rPr>
      </w:pPr>
      <w:r w:rsidRPr="00950194">
        <w:tab/>
      </w:r>
      <w:r w:rsidRPr="00950194">
        <w:rPr>
          <w:rStyle w:val="FootnoteReference"/>
        </w:rPr>
        <w:footnoteRef/>
      </w:r>
      <w:r w:rsidRPr="00950194">
        <w:tab/>
      </w:r>
      <w:hyperlink r:id="rId2" w:history="1">
        <w:r w:rsidRPr="00DA6A04">
          <w:rPr>
            <w:rStyle w:val="Hyperlink"/>
          </w:rPr>
          <w:t>FCCC/SB/2024/2</w:t>
        </w:r>
      </w:hyperlink>
      <w:r w:rsidRPr="00950194">
        <w:t xml:space="preserve"> and </w:t>
      </w:r>
      <w:hyperlink r:id="rId3" w:history="1">
        <w:r w:rsidRPr="006A1AE5">
          <w:rPr>
            <w:rStyle w:val="Hyperlink"/>
          </w:rPr>
          <w:t>Add.1</w:t>
        </w:r>
      </w:hyperlink>
      <w:r w:rsidRPr="00950194">
        <w:t xml:space="preserve"> and </w:t>
      </w:r>
      <w:hyperlink r:id="rId4" w:history="1">
        <w:r w:rsidRPr="008B6796">
          <w:rPr>
            <w:rStyle w:val="Hyperlink"/>
          </w:rPr>
          <w:t>Add.2/Rev.1</w:t>
        </w:r>
      </w:hyperlink>
      <w:r w:rsidRPr="00950194">
        <w:t>.</w:t>
      </w:r>
    </w:p>
  </w:footnote>
  <w:footnote w:id="5">
    <w:p w14:paraId="2F372C22" w14:textId="77777777" w:rsidR="0098677E" w:rsidRPr="0098202B" w:rsidRDefault="0098677E" w:rsidP="0098677E">
      <w:pPr>
        <w:pStyle w:val="FootnoteText"/>
        <w:widowControl w:val="0"/>
        <w:tabs>
          <w:tab w:val="clear" w:pos="1021"/>
          <w:tab w:val="right" w:pos="1020"/>
        </w:tabs>
        <w:rPr>
          <w:rFonts w:eastAsia="MS Mincho"/>
          <w:lang w:eastAsia="ja-JP"/>
        </w:rPr>
      </w:pPr>
      <w:r w:rsidRPr="00950194">
        <w:tab/>
      </w:r>
      <w:r w:rsidRPr="00950194">
        <w:rPr>
          <w:rStyle w:val="FootnoteReference"/>
        </w:rPr>
        <w:footnoteRef/>
      </w:r>
      <w:r w:rsidRPr="00950194">
        <w:tab/>
        <w:t>It is noted that discussions on the governance of the Warsaw International Mechanism did not produce an outcome; this is without prejudice to further consideration of this matter.</w:t>
      </w:r>
      <w:r>
        <w:t xml:space="preserve"> </w:t>
      </w:r>
    </w:p>
  </w:footnote>
  <w:footnote w:id="6">
    <w:p w14:paraId="1C3EB90D" w14:textId="77777777" w:rsidR="009E54D4" w:rsidRPr="00F61FA4" w:rsidRDefault="009E54D4" w:rsidP="009E54D4">
      <w:pPr>
        <w:pStyle w:val="FootnoteText"/>
        <w:rPr>
          <w:lang w:val="en-US"/>
        </w:rPr>
      </w:pPr>
      <w:r>
        <w:rPr>
          <w:rStyle w:val="FootnoteReference"/>
        </w:rPr>
        <w:tab/>
      </w:r>
      <w:r w:rsidRPr="00F61FA4">
        <w:rPr>
          <w:rStyle w:val="FootnoteReference"/>
          <w:vertAlign w:val="baseline"/>
        </w:rPr>
        <w:t>*</w:t>
      </w:r>
      <w:r>
        <w:rPr>
          <w:rStyle w:val="FootnoteReference"/>
          <w:vertAlign w:val="baseline"/>
        </w:rPr>
        <w:tab/>
        <w:t xml:space="preserve">Reproduced </w:t>
      </w:r>
      <w:r>
        <w:t>as adopted by the Advisory Board of the Santiago network at its 3</w:t>
      </w:r>
      <w:r w:rsidRPr="00133E15">
        <w:rPr>
          <w:vertAlign w:val="superscript"/>
        </w:rPr>
        <w:t>rd</w:t>
      </w:r>
      <w:r>
        <w:t xml:space="preserve"> meeting, on 6 September 2024, without formal editing.</w:t>
      </w:r>
    </w:p>
  </w:footnote>
  <w:footnote w:id="7">
    <w:p w14:paraId="23BACE59" w14:textId="77777777" w:rsidR="0047344B" w:rsidRPr="009A37E6" w:rsidRDefault="0047344B" w:rsidP="0047344B">
      <w:pPr>
        <w:pStyle w:val="FootnoteText"/>
        <w:widowControl w:val="0"/>
        <w:tabs>
          <w:tab w:val="clear" w:pos="1021"/>
          <w:tab w:val="right" w:pos="1020"/>
        </w:tabs>
        <w:rPr>
          <w:lang w:val="en-US"/>
        </w:rPr>
      </w:pPr>
      <w:r>
        <w:tab/>
      </w:r>
      <w:r>
        <w:rPr>
          <w:rStyle w:val="FootnoteReference"/>
        </w:rPr>
        <w:footnoteRef/>
      </w:r>
      <w:r>
        <w:tab/>
        <w:t>A</w:t>
      </w:r>
      <w:r w:rsidRPr="008B38A5">
        <w:t xml:space="preserve">vailable </w:t>
      </w:r>
      <w:r>
        <w:t xml:space="preserve">at </w:t>
      </w:r>
      <w:hyperlink r:id="rId5" w:history="1">
        <w:r w:rsidRPr="008B38A5">
          <w:rPr>
            <w:rStyle w:val="Hyperlink"/>
          </w:rPr>
          <w:t>https://unfccc.int/ttclear/tec/workplan</w:t>
        </w:r>
      </w:hyperlink>
      <w:r>
        <w:t>.</w:t>
      </w:r>
      <w:r w:rsidRPr="009A37E6">
        <w:rPr>
          <w:lang w:val="en-US"/>
        </w:rPr>
        <w:t xml:space="preserve"> </w:t>
      </w:r>
    </w:p>
  </w:footnote>
  <w:footnote w:id="8">
    <w:p w14:paraId="508AF6F6" w14:textId="77777777" w:rsidR="0047344B" w:rsidRPr="008B38A5" w:rsidRDefault="0047344B" w:rsidP="0047344B">
      <w:pPr>
        <w:pStyle w:val="FootnoteText"/>
        <w:widowControl w:val="0"/>
        <w:tabs>
          <w:tab w:val="clear" w:pos="1021"/>
          <w:tab w:val="right" w:pos="1020"/>
        </w:tabs>
      </w:pPr>
      <w:r>
        <w:tab/>
      </w:r>
      <w:r>
        <w:rPr>
          <w:rStyle w:val="FootnoteReference"/>
        </w:rPr>
        <w:footnoteRef/>
      </w:r>
      <w:r>
        <w:tab/>
        <w:t>In the areas of</w:t>
      </w:r>
      <w:r w:rsidRPr="000765B6">
        <w:t xml:space="preserve"> national systems of innovation, water–energy–food systems, energy systems, buildings and resilient infrastructure, business and industry, and technology needs assessments.</w:t>
      </w:r>
      <w:r>
        <w:t xml:space="preserve"> </w:t>
      </w:r>
    </w:p>
  </w:footnote>
  <w:footnote w:id="9">
    <w:p w14:paraId="3B88E99E" w14:textId="7D5E0E98" w:rsidR="0047344B" w:rsidRPr="008B38A5" w:rsidRDefault="0047344B" w:rsidP="0047344B">
      <w:pPr>
        <w:pStyle w:val="FootnoteText"/>
        <w:widowControl w:val="0"/>
        <w:tabs>
          <w:tab w:val="clear" w:pos="1021"/>
          <w:tab w:val="right" w:pos="1020"/>
        </w:tabs>
      </w:pPr>
      <w:r>
        <w:tab/>
      </w:r>
      <w:r>
        <w:rPr>
          <w:rStyle w:val="FootnoteReference"/>
        </w:rPr>
        <w:footnoteRef/>
      </w:r>
      <w:r w:rsidRPr="008B38A5">
        <w:tab/>
        <w:t xml:space="preserve">See decision </w:t>
      </w:r>
      <w:hyperlink r:id="rId6" w:history="1">
        <w:r w:rsidRPr="00DA6A04">
          <w:rPr>
            <w:rStyle w:val="Hyperlink"/>
          </w:rPr>
          <w:t>1/CP.16</w:t>
        </w:r>
      </w:hyperlink>
      <w:r w:rsidRPr="008B38A5">
        <w:t>, para. 123.</w:t>
      </w:r>
    </w:p>
  </w:footnote>
  <w:footnote w:id="10">
    <w:p w14:paraId="0E772173" w14:textId="2CBF3CE5" w:rsidR="0047344B" w:rsidRPr="008B38A5" w:rsidRDefault="0047344B" w:rsidP="0047344B">
      <w:pPr>
        <w:pStyle w:val="FootnoteText"/>
        <w:widowControl w:val="0"/>
        <w:tabs>
          <w:tab w:val="clear" w:pos="1021"/>
          <w:tab w:val="right" w:pos="1020"/>
        </w:tabs>
      </w:pPr>
      <w:r>
        <w:tab/>
      </w:r>
      <w:r>
        <w:rPr>
          <w:rStyle w:val="FootnoteReference"/>
        </w:rPr>
        <w:footnoteRef/>
      </w:r>
      <w:r w:rsidRPr="008B38A5">
        <w:tab/>
        <w:t xml:space="preserve">As per decision </w:t>
      </w:r>
      <w:hyperlink r:id="rId7" w:history="1">
        <w:r w:rsidRPr="00DA6A04">
          <w:rPr>
            <w:rStyle w:val="Hyperlink"/>
          </w:rPr>
          <w:t>2/CP.17</w:t>
        </w:r>
      </w:hyperlink>
      <w:r w:rsidRPr="008B38A5">
        <w:t>, annex VII, para. 23.</w:t>
      </w:r>
    </w:p>
  </w:footnote>
  <w:footnote w:id="11">
    <w:p w14:paraId="0B4B0475" w14:textId="7B8A1E53" w:rsidR="0047344B" w:rsidRPr="008B38A5" w:rsidRDefault="0047344B" w:rsidP="0047344B">
      <w:pPr>
        <w:pStyle w:val="FootnoteText"/>
        <w:widowControl w:val="0"/>
        <w:tabs>
          <w:tab w:val="clear" w:pos="1021"/>
          <w:tab w:val="right" w:pos="1020"/>
        </w:tabs>
      </w:pPr>
      <w:r w:rsidRPr="008B38A5">
        <w:tab/>
      </w:r>
      <w:r>
        <w:rPr>
          <w:rStyle w:val="FootnoteReference"/>
        </w:rPr>
        <w:footnoteRef/>
      </w:r>
      <w:r w:rsidRPr="008B38A5">
        <w:tab/>
        <w:t xml:space="preserve">Contained in documents </w:t>
      </w:r>
      <w:hyperlink r:id="rId8" w:history="1">
        <w:r w:rsidRPr="00396E58">
          <w:rPr>
            <w:rStyle w:val="Hyperlink"/>
          </w:rPr>
          <w:t>FCCC/CP/2017/3</w:t>
        </w:r>
      </w:hyperlink>
      <w:r w:rsidRPr="00E4493D">
        <w:t xml:space="preserve"> </w:t>
      </w:r>
      <w:r>
        <w:t xml:space="preserve">and </w:t>
      </w:r>
      <w:hyperlink r:id="rId9" w:history="1">
        <w:r w:rsidRPr="00DA6A04">
          <w:rPr>
            <w:rStyle w:val="Hyperlink"/>
          </w:rPr>
          <w:t>FCCC/CP/2021/3</w:t>
        </w:r>
      </w:hyperlink>
      <w:r>
        <w:t xml:space="preserve"> respectively</w:t>
      </w:r>
      <w:r w:rsidRPr="008B38A5">
        <w:t xml:space="preserve">. </w:t>
      </w:r>
    </w:p>
  </w:footnote>
  <w:footnote w:id="12">
    <w:p w14:paraId="57F6C183" w14:textId="0CF100DE" w:rsidR="0047344B" w:rsidRPr="008B38A5" w:rsidRDefault="0047344B" w:rsidP="0047344B">
      <w:pPr>
        <w:pStyle w:val="FootnoteText"/>
        <w:widowControl w:val="0"/>
        <w:tabs>
          <w:tab w:val="clear" w:pos="1021"/>
          <w:tab w:val="right" w:pos="1020"/>
        </w:tabs>
      </w:pPr>
      <w:r>
        <w:tab/>
      </w:r>
      <w:r>
        <w:rPr>
          <w:rStyle w:val="FootnoteReference"/>
        </w:rPr>
        <w:footnoteRef/>
      </w:r>
      <w:r>
        <w:tab/>
        <w:t xml:space="preserve">Contained in document </w:t>
      </w:r>
      <w:hyperlink r:id="rId10" w:history="1">
        <w:r w:rsidRPr="00DA6A04">
          <w:rPr>
            <w:rStyle w:val="Hyperlink"/>
          </w:rPr>
          <w:t>FCCC/SBI/2022/13</w:t>
        </w:r>
      </w:hyperlink>
      <w:r>
        <w:t xml:space="preserve">. </w:t>
      </w:r>
    </w:p>
  </w:footnote>
  <w:footnote w:id="13">
    <w:p w14:paraId="619DBD84" w14:textId="22FA8372" w:rsidR="003C0FDC" w:rsidRPr="009E3238" w:rsidRDefault="008544C5" w:rsidP="003C0FDC">
      <w:pPr>
        <w:pStyle w:val="FootnoteText"/>
        <w:widowControl w:val="0"/>
        <w:tabs>
          <w:tab w:val="clear" w:pos="1021"/>
          <w:tab w:val="right" w:pos="1020"/>
        </w:tabs>
        <w:rPr>
          <w:lang w:val="en-US"/>
        </w:rPr>
      </w:pPr>
      <w:r>
        <w:tab/>
      </w:r>
      <w:r w:rsidR="003C0FDC">
        <w:rPr>
          <w:rStyle w:val="FootnoteReference"/>
        </w:rPr>
        <w:footnoteRef/>
      </w:r>
      <w:r w:rsidR="003C0FDC">
        <w:tab/>
      </w:r>
      <w:hyperlink r:id="rId11" w:history="1">
        <w:r w:rsidR="57B9539E" w:rsidRPr="009834E8">
          <w:rPr>
            <w:rStyle w:val="Hyperlink"/>
          </w:rPr>
          <w:t>https://unfccc.int/documents/644121</w:t>
        </w:r>
      </w:hyperlink>
      <w:r w:rsidR="57B9539E">
        <w:t>.</w:t>
      </w:r>
    </w:p>
  </w:footnote>
  <w:footnote w:id="14">
    <w:p w14:paraId="2EF81DB7" w14:textId="150E1CB7" w:rsidR="00C008E9" w:rsidRPr="006F6757" w:rsidRDefault="00C008E9" w:rsidP="00C008E9">
      <w:pPr>
        <w:pStyle w:val="FootnoteText"/>
        <w:widowControl w:val="0"/>
        <w:tabs>
          <w:tab w:val="clear" w:pos="1021"/>
          <w:tab w:val="right" w:pos="1020"/>
        </w:tabs>
        <w:rPr>
          <w:lang w:val="en-US"/>
        </w:rPr>
      </w:pPr>
      <w:r w:rsidRPr="00E71DF9">
        <w:rPr>
          <w:lang w:val="en-US"/>
        </w:rPr>
        <w:tab/>
      </w:r>
      <w:r>
        <w:rPr>
          <w:rStyle w:val="FootnoteReference"/>
        </w:rPr>
        <w:footnoteRef/>
      </w:r>
      <w:r w:rsidRPr="006F6757">
        <w:rPr>
          <w:lang w:val="en-US"/>
        </w:rPr>
        <w:tab/>
      </w:r>
      <w:hyperlink r:id="rId12" w:history="1">
        <w:r w:rsidRPr="00DA6A04">
          <w:rPr>
            <w:rStyle w:val="Hyperlink"/>
            <w:lang w:val="en-US"/>
          </w:rPr>
          <w:t>FCCC/SBI/2020/13</w:t>
        </w:r>
      </w:hyperlink>
      <w:r w:rsidRPr="006F6757">
        <w:rPr>
          <w:lang w:val="en-US"/>
        </w:rPr>
        <w:t xml:space="preserve">, </w:t>
      </w:r>
      <w:hyperlink r:id="rId13" w:history="1">
        <w:r w:rsidRPr="00DA6A04">
          <w:rPr>
            <w:rStyle w:val="Hyperlink"/>
            <w:lang w:val="en-US"/>
          </w:rPr>
          <w:t>FCCC/SBI/2021/10</w:t>
        </w:r>
      </w:hyperlink>
      <w:r w:rsidRPr="006F6757">
        <w:rPr>
          <w:lang w:val="en-US"/>
        </w:rPr>
        <w:t xml:space="preserve">, </w:t>
      </w:r>
      <w:hyperlink r:id="rId14" w:history="1">
        <w:r w:rsidRPr="00DA6A04">
          <w:rPr>
            <w:rStyle w:val="Hyperlink"/>
            <w:lang w:val="en-US"/>
          </w:rPr>
          <w:t>FCCC/SBI/2022/14</w:t>
        </w:r>
      </w:hyperlink>
      <w:r w:rsidRPr="006F6757">
        <w:rPr>
          <w:lang w:val="en-US"/>
        </w:rPr>
        <w:t xml:space="preserve"> and </w:t>
      </w:r>
      <w:hyperlink r:id="rId15" w:history="1">
        <w:r w:rsidRPr="00DA6A04">
          <w:rPr>
            <w:rStyle w:val="Hyperlink"/>
            <w:lang w:val="en-US"/>
          </w:rPr>
          <w:t>FCCC/SBI/2023/14</w:t>
        </w:r>
      </w:hyperlink>
      <w:r w:rsidRPr="006F6757">
        <w:rPr>
          <w:lang w:val="en-US"/>
        </w:rPr>
        <w:t xml:space="preserve"> respectively.</w:t>
      </w:r>
    </w:p>
  </w:footnote>
  <w:footnote w:id="15">
    <w:p w14:paraId="7F98B850" w14:textId="35DC82E6" w:rsidR="00C008E9" w:rsidRPr="003C675C" w:rsidRDefault="00C008E9" w:rsidP="00C008E9">
      <w:pPr>
        <w:pStyle w:val="FootnoteText"/>
        <w:widowControl w:val="0"/>
        <w:tabs>
          <w:tab w:val="clear" w:pos="1021"/>
          <w:tab w:val="right" w:pos="1020"/>
        </w:tabs>
        <w:rPr>
          <w:lang w:val="es-ES"/>
        </w:rPr>
      </w:pPr>
      <w:r w:rsidRPr="006F6757">
        <w:rPr>
          <w:lang w:val="en-US"/>
        </w:rPr>
        <w:tab/>
      </w:r>
      <w:r>
        <w:rPr>
          <w:rStyle w:val="FootnoteReference"/>
        </w:rPr>
        <w:footnoteRef/>
      </w:r>
      <w:r w:rsidRPr="003C675C">
        <w:rPr>
          <w:lang w:val="es-ES"/>
        </w:rPr>
        <w:tab/>
      </w:r>
      <w:hyperlink r:id="rId16" w:history="1">
        <w:r w:rsidRPr="00DA6A04">
          <w:rPr>
            <w:rStyle w:val="Hyperlink"/>
            <w:szCs w:val="18"/>
            <w:lang w:val="es-ES"/>
          </w:rPr>
          <w:t>FCCC/SBI/2024/6</w:t>
        </w:r>
      </w:hyperlink>
      <w:r>
        <w:rPr>
          <w:szCs w:val="18"/>
          <w:lang w:val="es-ES"/>
        </w:rPr>
        <w:t>.</w:t>
      </w:r>
      <w:r w:rsidRPr="003C675C">
        <w:rPr>
          <w:lang w:val="es-ES"/>
        </w:rPr>
        <w:t xml:space="preserve"> </w:t>
      </w:r>
    </w:p>
  </w:footnote>
  <w:footnote w:id="16">
    <w:p w14:paraId="20E3D62B" w14:textId="4A5964AF" w:rsidR="00C008E9" w:rsidRPr="00E71DF9" w:rsidRDefault="00C008E9" w:rsidP="00C008E9">
      <w:pPr>
        <w:pStyle w:val="FootnoteText"/>
        <w:widowControl w:val="0"/>
        <w:rPr>
          <w:lang w:val="en-US"/>
        </w:rPr>
      </w:pPr>
      <w:r w:rsidRPr="006F6757">
        <w:rPr>
          <w:lang w:val="es-ES"/>
        </w:rPr>
        <w:tab/>
      </w:r>
      <w:r>
        <w:rPr>
          <w:rStyle w:val="FootnoteReference"/>
        </w:rPr>
        <w:footnoteRef/>
      </w:r>
      <w:r w:rsidRPr="006F6757">
        <w:rPr>
          <w:lang w:val="es-ES"/>
        </w:rPr>
        <w:tab/>
        <w:t xml:space="preserve">Decision </w:t>
      </w:r>
      <w:hyperlink r:id="rId17" w:history="1">
        <w:r w:rsidRPr="00DA6A04">
          <w:rPr>
            <w:rStyle w:val="Hyperlink"/>
            <w:lang w:val="es-ES"/>
          </w:rPr>
          <w:t>9/CP.25</w:t>
        </w:r>
      </w:hyperlink>
      <w:r w:rsidRPr="006F6757">
        <w:rPr>
          <w:lang w:val="es-ES"/>
        </w:rPr>
        <w:t xml:space="preserve">, para. </w:t>
      </w:r>
      <w:r w:rsidRPr="00E71DF9">
        <w:rPr>
          <w:lang w:val="en-US"/>
        </w:rPr>
        <w:t xml:space="preserve">9. </w:t>
      </w:r>
    </w:p>
  </w:footnote>
  <w:footnote w:id="17">
    <w:p w14:paraId="32A87B1F" w14:textId="4AF4ADED" w:rsidR="00E413AC" w:rsidRPr="00F11262" w:rsidRDefault="00E413AC" w:rsidP="00F11262">
      <w:pPr>
        <w:pStyle w:val="FootnoteText"/>
      </w:pPr>
      <w:r>
        <w:tab/>
      </w:r>
      <w:r>
        <w:rPr>
          <w:rStyle w:val="FootnoteReference"/>
        </w:rPr>
        <w:footnoteRef/>
      </w:r>
      <w:r>
        <w:tab/>
        <w:t xml:space="preserve">Available at: </w:t>
      </w:r>
      <w:hyperlink r:id="rId18" w:tgtFrame="_blank" w:tooltip="https://unfccc.int/documents/267207" w:history="1">
        <w:r>
          <w:rPr>
            <w:rStyle w:val="Hyperlink"/>
          </w:rPr>
          <w:t>https://unfccc.int/documents/267207</w:t>
        </w:r>
      </w:hyperlink>
      <w:r>
        <w:t>.</w:t>
      </w:r>
    </w:p>
  </w:footnote>
  <w:footnote w:id="18">
    <w:p w14:paraId="5F9BE1E5" w14:textId="4506CE89" w:rsidR="00C008E9" w:rsidRPr="00E71DF9" w:rsidRDefault="00C008E9" w:rsidP="00C008E9">
      <w:pPr>
        <w:pStyle w:val="FootnoteText"/>
        <w:widowControl w:val="0"/>
        <w:tabs>
          <w:tab w:val="clear" w:pos="1021"/>
          <w:tab w:val="right" w:pos="1020"/>
        </w:tabs>
        <w:rPr>
          <w:lang w:val="en-US"/>
        </w:rPr>
      </w:pPr>
      <w:r w:rsidRPr="00E71DF9">
        <w:rPr>
          <w:lang w:val="en-US"/>
        </w:rPr>
        <w:tab/>
      </w:r>
      <w:r>
        <w:rPr>
          <w:rStyle w:val="FootnoteReference"/>
        </w:rPr>
        <w:footnoteRef/>
      </w:r>
      <w:r w:rsidRPr="00E71DF9">
        <w:rPr>
          <w:lang w:val="en-US"/>
        </w:rPr>
        <w:tab/>
        <w:t xml:space="preserve">Decision </w:t>
      </w:r>
      <w:hyperlink r:id="rId19" w:history="1">
        <w:r w:rsidRPr="00E71DF9">
          <w:rPr>
            <w:rStyle w:val="Hyperlink"/>
            <w:lang w:val="en-US"/>
          </w:rPr>
          <w:t>1/CP.21</w:t>
        </w:r>
      </w:hyperlink>
      <w:r w:rsidRPr="00E71DF9">
        <w:rPr>
          <w:lang w:val="en-US"/>
        </w:rPr>
        <w:t xml:space="preserve">, para. 71. </w:t>
      </w:r>
    </w:p>
  </w:footnote>
  <w:footnote w:id="19">
    <w:p w14:paraId="7DDEEF18" w14:textId="16E1A91D" w:rsidR="009E2848" w:rsidRPr="00E71DF9" w:rsidRDefault="00A11C53" w:rsidP="009E2848">
      <w:pPr>
        <w:pStyle w:val="FootnoteText"/>
        <w:widowControl w:val="0"/>
        <w:rPr>
          <w:lang w:val="en-US"/>
        </w:rPr>
      </w:pPr>
      <w:r>
        <w:rPr>
          <w:lang w:val="en-US"/>
        </w:rPr>
        <w:tab/>
      </w:r>
      <w:r w:rsidR="009E2848">
        <w:rPr>
          <w:rStyle w:val="FootnoteReference"/>
        </w:rPr>
        <w:footnoteRef/>
      </w:r>
      <w:r w:rsidR="004E1234">
        <w:rPr>
          <w:lang w:val="en-US"/>
        </w:rPr>
        <w:tab/>
      </w:r>
      <w:hyperlink r:id="rId20" w:history="1">
        <w:r w:rsidR="004E1234" w:rsidRPr="007A047E">
          <w:rPr>
            <w:rStyle w:val="Hyperlink"/>
            <w:lang w:val="en-US"/>
          </w:rPr>
          <w:t>https://unfccc.int/cbportal</w:t>
        </w:r>
      </w:hyperlink>
      <w:r w:rsidR="009E2848" w:rsidRPr="00E71DF9">
        <w:rPr>
          <w:lang w:val="en-US"/>
        </w:rPr>
        <w:t>.</w:t>
      </w:r>
    </w:p>
  </w:footnote>
  <w:footnote w:id="20">
    <w:p w14:paraId="04B505FA" w14:textId="7944428D" w:rsidR="003A6B25" w:rsidRPr="00764CD1" w:rsidRDefault="003A6B25" w:rsidP="003A6B25">
      <w:pPr>
        <w:pStyle w:val="FootnoteText"/>
        <w:widowControl w:val="0"/>
        <w:tabs>
          <w:tab w:val="clear" w:pos="1021"/>
          <w:tab w:val="right" w:pos="1020"/>
        </w:tabs>
        <w:rPr>
          <w:lang w:val="fr-FR"/>
        </w:rPr>
      </w:pPr>
      <w:r w:rsidRPr="00F76428">
        <w:rPr>
          <w:lang w:val="en-US"/>
        </w:rPr>
        <w:tab/>
      </w:r>
      <w:r>
        <w:rPr>
          <w:rStyle w:val="FootnoteReference"/>
        </w:rPr>
        <w:footnoteRef/>
      </w:r>
      <w:r w:rsidRPr="00764CD1">
        <w:rPr>
          <w:lang w:val="fr-FR"/>
        </w:rPr>
        <w:tab/>
      </w:r>
      <w:hyperlink r:id="rId21" w:history="1">
        <w:r w:rsidRPr="004C019D">
          <w:rPr>
            <w:rStyle w:val="Hyperlink"/>
            <w:lang w:val="fr-FR"/>
          </w:rPr>
          <w:t>FCCC/SBI/2024/19</w:t>
        </w:r>
      </w:hyperlink>
      <w:r w:rsidRPr="00764CD1">
        <w:rPr>
          <w:lang w:val="fr-FR"/>
        </w:rPr>
        <w:t xml:space="preserve">. </w:t>
      </w:r>
    </w:p>
  </w:footnote>
  <w:footnote w:id="21">
    <w:p w14:paraId="2FB30A48" w14:textId="0E187072" w:rsidR="003A6B25" w:rsidRPr="00764CD1" w:rsidRDefault="003A6B25" w:rsidP="003A6B25">
      <w:pPr>
        <w:pStyle w:val="FootnoteText"/>
        <w:widowControl w:val="0"/>
        <w:tabs>
          <w:tab w:val="clear" w:pos="1021"/>
          <w:tab w:val="right" w:pos="1020"/>
        </w:tabs>
        <w:rPr>
          <w:lang w:val="en-US"/>
        </w:rPr>
      </w:pPr>
      <w:r w:rsidRPr="00027921">
        <w:rPr>
          <w:lang w:val="fr-FR"/>
        </w:rPr>
        <w:tab/>
      </w:r>
      <w:r>
        <w:rPr>
          <w:rStyle w:val="FootnoteReference"/>
        </w:rPr>
        <w:footnoteRef/>
      </w:r>
      <w:r w:rsidRPr="002B4DB9">
        <w:rPr>
          <w:lang w:val="fr-FR"/>
        </w:rPr>
        <w:tab/>
        <w:t xml:space="preserve">See document </w:t>
      </w:r>
      <w:hyperlink r:id="rId22" w:history="1">
        <w:r w:rsidRPr="002B4DB9">
          <w:rPr>
            <w:rStyle w:val="Hyperlink"/>
            <w:lang w:val="fr-FR"/>
          </w:rPr>
          <w:t>FCCC/SBI/2024/19</w:t>
        </w:r>
      </w:hyperlink>
      <w:r w:rsidRPr="002B4DB9">
        <w:rPr>
          <w:lang w:val="fr-FR"/>
        </w:rPr>
        <w:t xml:space="preserve">, chap. </w:t>
      </w:r>
      <w:r w:rsidRPr="00E413AC">
        <w:rPr>
          <w:lang w:val="en-US"/>
        </w:rPr>
        <w:t>II.B.3.</w:t>
      </w:r>
    </w:p>
  </w:footnote>
  <w:footnote w:id="22">
    <w:p w14:paraId="029E4A6C" w14:textId="27758F34" w:rsidR="003A6B25" w:rsidRPr="005B3D88" w:rsidRDefault="003A6B25" w:rsidP="003A6B25">
      <w:pPr>
        <w:pStyle w:val="FootnoteText"/>
        <w:widowControl w:val="0"/>
        <w:tabs>
          <w:tab w:val="clear" w:pos="1021"/>
          <w:tab w:val="right" w:pos="1020"/>
        </w:tabs>
        <w:rPr>
          <w:lang w:val="en-US"/>
        </w:rPr>
      </w:pPr>
      <w:r w:rsidRPr="00764CD1">
        <w:rPr>
          <w:lang w:val="en-US"/>
        </w:rPr>
        <w:tab/>
      </w:r>
      <w:r>
        <w:rPr>
          <w:rStyle w:val="FootnoteReference"/>
        </w:rPr>
        <w:footnoteRef/>
      </w:r>
      <w:r>
        <w:tab/>
      </w:r>
      <w:hyperlink r:id="rId23" w:history="1">
        <w:r w:rsidRPr="00DA6A04">
          <w:rPr>
            <w:rStyle w:val="Hyperlink"/>
          </w:rPr>
          <w:t>FCCC/SBI/2020/13</w:t>
        </w:r>
      </w:hyperlink>
      <w:r w:rsidRPr="000151E5">
        <w:t>, annex I</w:t>
      </w:r>
      <w:r>
        <w:t xml:space="preserve">. </w:t>
      </w:r>
    </w:p>
  </w:footnote>
  <w:footnote w:id="23">
    <w:p w14:paraId="0D99B1AF" w14:textId="77777777" w:rsidR="003A6B25" w:rsidRPr="002676AA" w:rsidRDefault="003A6B25" w:rsidP="003A6B25">
      <w:pPr>
        <w:pStyle w:val="FootnoteText"/>
        <w:widowControl w:val="0"/>
        <w:tabs>
          <w:tab w:val="clear" w:pos="1021"/>
          <w:tab w:val="right" w:pos="1020"/>
        </w:tabs>
        <w:rPr>
          <w:lang w:val="en-US"/>
        </w:rPr>
      </w:pPr>
      <w:r>
        <w:tab/>
      </w:r>
      <w:r>
        <w:rPr>
          <w:rStyle w:val="FootnoteReference"/>
        </w:rPr>
        <w:footnoteRef/>
      </w:r>
      <w:r>
        <w:tab/>
        <w:t xml:space="preserve">See </w:t>
      </w:r>
      <w:hyperlink r:id="rId24" w:history="1">
        <w:r w:rsidRPr="00AB49F6">
          <w:rPr>
            <w:rStyle w:val="Hyperlink"/>
          </w:rPr>
          <w:t>https://unfccc.int/resources?f%5B0%5D=topic_resource%3A4049</w:t>
        </w:r>
      </w:hyperlink>
      <w:r>
        <w:t>.</w:t>
      </w:r>
    </w:p>
  </w:footnote>
  <w:footnote w:id="24">
    <w:p w14:paraId="5C422CA4" w14:textId="358257D9" w:rsidR="003A6B25" w:rsidRPr="00785C5A" w:rsidRDefault="003A6B25" w:rsidP="003A6B25">
      <w:pPr>
        <w:pStyle w:val="FootnoteText"/>
        <w:widowControl w:val="0"/>
        <w:tabs>
          <w:tab w:val="clear" w:pos="1021"/>
          <w:tab w:val="right" w:pos="1020"/>
        </w:tabs>
        <w:rPr>
          <w:lang w:val="en-US"/>
        </w:rPr>
      </w:pPr>
      <w:r>
        <w:tab/>
      </w:r>
      <w:r>
        <w:rPr>
          <w:rStyle w:val="FootnoteReference"/>
        </w:rPr>
        <w:footnoteRef/>
      </w:r>
      <w:r w:rsidRPr="00785C5A">
        <w:rPr>
          <w:lang w:val="en-US"/>
        </w:rPr>
        <w:tab/>
        <w:t xml:space="preserve">As per decision </w:t>
      </w:r>
      <w:hyperlink r:id="rId25" w:history="1">
        <w:r w:rsidRPr="00DA6A04">
          <w:rPr>
            <w:rStyle w:val="Hyperlink"/>
            <w:lang w:val="en-US"/>
          </w:rPr>
          <w:t>1/CMA.5</w:t>
        </w:r>
      </w:hyperlink>
      <w:r w:rsidRPr="00785C5A">
        <w:rPr>
          <w:lang w:val="en-US"/>
        </w:rPr>
        <w:t xml:space="preserve">, para. 117. </w:t>
      </w:r>
    </w:p>
  </w:footnote>
  <w:footnote w:id="25">
    <w:p w14:paraId="71B7648B" w14:textId="6619ACE2" w:rsidR="003A6B25" w:rsidRPr="00553BA8" w:rsidRDefault="003A6B25" w:rsidP="003A6B25">
      <w:pPr>
        <w:pStyle w:val="FootnoteText"/>
        <w:widowControl w:val="0"/>
        <w:tabs>
          <w:tab w:val="clear" w:pos="1021"/>
          <w:tab w:val="right" w:pos="1020"/>
        </w:tabs>
        <w:rPr>
          <w:lang w:val="en-US"/>
        </w:rPr>
      </w:pPr>
      <w:r w:rsidRPr="00785C5A">
        <w:rPr>
          <w:lang w:val="en-US"/>
        </w:rPr>
        <w:tab/>
      </w:r>
      <w:r>
        <w:rPr>
          <w:rStyle w:val="FootnoteReference"/>
        </w:rPr>
        <w:footnoteRef/>
      </w:r>
      <w:r w:rsidRPr="00785C5A">
        <w:rPr>
          <w:lang w:val="en-US"/>
        </w:rPr>
        <w:tab/>
        <w:t xml:space="preserve">See document </w:t>
      </w:r>
      <w:hyperlink r:id="rId26" w:history="1">
        <w:r w:rsidRPr="00AF1F77">
          <w:rPr>
            <w:rStyle w:val="Hyperlink"/>
            <w:lang w:val="en-US"/>
          </w:rPr>
          <w:t>FCCC/SBI/2024/19</w:t>
        </w:r>
      </w:hyperlink>
      <w:r w:rsidRPr="00785C5A">
        <w:rPr>
          <w:lang w:val="en-US"/>
        </w:rPr>
        <w:t xml:space="preserve">, para. </w:t>
      </w:r>
      <w:r>
        <w:t xml:space="preserve">17. </w:t>
      </w:r>
    </w:p>
  </w:footnote>
  <w:footnote w:id="26">
    <w:p w14:paraId="4BA2A06A" w14:textId="3C2B6E87" w:rsidR="002E14C9" w:rsidRPr="004817D3" w:rsidRDefault="002E14C9" w:rsidP="002E14C9">
      <w:pPr>
        <w:pStyle w:val="FootnoteText"/>
        <w:widowControl w:val="0"/>
        <w:tabs>
          <w:tab w:val="clear" w:pos="1021"/>
          <w:tab w:val="right" w:pos="1020"/>
        </w:tabs>
        <w:rPr>
          <w:lang w:val="en-US"/>
        </w:rPr>
      </w:pPr>
      <w:r>
        <w:tab/>
      </w:r>
      <w:r>
        <w:rPr>
          <w:rStyle w:val="FootnoteReference"/>
        </w:rPr>
        <w:footnoteRef/>
      </w:r>
      <w:r>
        <w:tab/>
      </w:r>
      <w:hyperlink r:id="rId27" w:history="1">
        <w:r w:rsidRPr="00DA6A04">
          <w:rPr>
            <w:rStyle w:val="Hyperlink"/>
          </w:rPr>
          <w:t>FCCC/CP/2024/8</w:t>
        </w:r>
      </w:hyperlink>
      <w:r w:rsidRPr="006E7A0F">
        <w:t xml:space="preserve"> and </w:t>
      </w:r>
      <w:hyperlink r:id="rId28" w:history="1">
        <w:r w:rsidRPr="003F4F93">
          <w:rPr>
            <w:rStyle w:val="Hyperlink"/>
          </w:rPr>
          <w:t>Add.1</w:t>
        </w:r>
      </w:hyperlink>
      <w:r w:rsidRPr="006E7A0F">
        <w:t>.</w:t>
      </w:r>
    </w:p>
  </w:footnote>
  <w:footnote w:id="27">
    <w:p w14:paraId="38F0D53B" w14:textId="77777777" w:rsidR="002E14C9" w:rsidRPr="0097246D" w:rsidRDefault="002E14C9" w:rsidP="002E14C9">
      <w:pPr>
        <w:pStyle w:val="FootnoteText"/>
        <w:widowControl w:val="0"/>
        <w:rPr>
          <w:lang w:val="en-US"/>
        </w:rPr>
      </w:pPr>
      <w:r>
        <w:tab/>
      </w:r>
      <w:r>
        <w:rPr>
          <w:rStyle w:val="FootnoteReference"/>
        </w:rPr>
        <w:footnoteRef/>
      </w:r>
      <w:r>
        <w:tab/>
        <w:t xml:space="preserve">See </w:t>
      </w:r>
      <w:hyperlink r:id="rId29" w:history="1">
        <w:r w:rsidRPr="00BE5C74">
          <w:rPr>
            <w:rStyle w:val="Hyperlink"/>
          </w:rPr>
          <w:t>https://unfccc.int/news/baku-high-level-dialogue-launches-global-climate-transparency-initiatives-ahead-of-cop29-highlights</w:t>
        </w:r>
      </w:hyperlink>
      <w:r>
        <w:t>.</w:t>
      </w:r>
    </w:p>
  </w:footnote>
  <w:footnote w:id="28">
    <w:p w14:paraId="0A31004B" w14:textId="0F5F7490" w:rsidR="002E14C9" w:rsidRPr="002934CC" w:rsidRDefault="002E14C9" w:rsidP="002E14C9">
      <w:pPr>
        <w:pStyle w:val="FootnoteText"/>
        <w:widowControl w:val="0"/>
        <w:tabs>
          <w:tab w:val="clear" w:pos="1021"/>
          <w:tab w:val="right" w:pos="1020"/>
        </w:tabs>
        <w:rPr>
          <w:lang w:val="en-US"/>
        </w:rPr>
      </w:pPr>
      <w:r>
        <w:tab/>
      </w:r>
      <w:r>
        <w:rPr>
          <w:rStyle w:val="FootnoteReference"/>
        </w:rPr>
        <w:footnoteRef/>
      </w:r>
      <w:r>
        <w:tab/>
      </w:r>
      <w:hyperlink r:id="rId30" w:history="1">
        <w:r w:rsidRPr="00DA6A04">
          <w:rPr>
            <w:rStyle w:val="Hyperlink"/>
          </w:rPr>
          <w:t>FCCC/PA/CMA/2024/4</w:t>
        </w:r>
      </w:hyperlink>
      <w:r>
        <w:t>.</w:t>
      </w:r>
    </w:p>
  </w:footnote>
  <w:footnote w:id="29">
    <w:p w14:paraId="14E4F825" w14:textId="2C2B5C74" w:rsidR="002E14C9" w:rsidRPr="0097246D" w:rsidRDefault="002E14C9" w:rsidP="002E14C9">
      <w:pPr>
        <w:pStyle w:val="FootnoteText"/>
        <w:widowControl w:val="0"/>
        <w:rPr>
          <w:lang w:val="en-US"/>
        </w:rPr>
      </w:pPr>
      <w:r>
        <w:tab/>
      </w:r>
      <w:r>
        <w:rPr>
          <w:rStyle w:val="FootnoteReference"/>
        </w:rPr>
        <w:footnoteRef/>
      </w:r>
      <w:r>
        <w:tab/>
      </w:r>
      <w:hyperlink r:id="rId31" w:history="1">
        <w:r w:rsidRPr="00DA6A04">
          <w:rPr>
            <w:rStyle w:val="Hyperlink"/>
          </w:rPr>
          <w:t>FCCC/TP/2024/6</w:t>
        </w:r>
      </w:hyperlink>
      <w:r>
        <w:t>.</w:t>
      </w:r>
    </w:p>
  </w:footnote>
  <w:footnote w:id="30">
    <w:p w14:paraId="5C9C7572" w14:textId="3AB25630" w:rsidR="00362887" w:rsidRPr="00650B11" w:rsidRDefault="00362887" w:rsidP="00362887">
      <w:pPr>
        <w:pStyle w:val="FootnoteText"/>
        <w:widowControl w:val="0"/>
        <w:tabs>
          <w:tab w:val="clear" w:pos="1021"/>
          <w:tab w:val="right" w:pos="1020"/>
        </w:tabs>
        <w:rPr>
          <w:lang w:val="en-US"/>
        </w:rPr>
      </w:pPr>
      <w:r>
        <w:tab/>
      </w:r>
      <w:r>
        <w:rPr>
          <w:rStyle w:val="FootnoteReference"/>
        </w:rPr>
        <w:footnoteRef/>
      </w:r>
      <w:r>
        <w:tab/>
      </w:r>
      <w:hyperlink r:id="rId32" w:history="1">
        <w:r w:rsidRPr="00E53547">
          <w:rPr>
            <w:rStyle w:val="Hyperlink"/>
          </w:rPr>
          <w:t>FCCC/SB/2024/10</w:t>
        </w:r>
      </w:hyperlink>
      <w:r>
        <w:t xml:space="preserve">. </w:t>
      </w:r>
    </w:p>
  </w:footnote>
  <w:footnote w:id="31">
    <w:p w14:paraId="795274E5" w14:textId="12EE4132" w:rsidR="00362887" w:rsidRPr="0088285F" w:rsidRDefault="00362887" w:rsidP="00362887">
      <w:pPr>
        <w:pStyle w:val="FootnoteText"/>
        <w:widowControl w:val="0"/>
        <w:tabs>
          <w:tab w:val="clear" w:pos="1021"/>
          <w:tab w:val="right" w:pos="1020"/>
        </w:tabs>
        <w:rPr>
          <w:lang w:val="en-US"/>
        </w:rPr>
      </w:pPr>
      <w:r>
        <w:tab/>
      </w:r>
      <w:r>
        <w:rPr>
          <w:rStyle w:val="FootnoteReference"/>
        </w:rPr>
        <w:footnoteRef/>
      </w:r>
      <w:r>
        <w:tab/>
      </w:r>
      <w:hyperlink r:id="rId33" w:history="1">
        <w:r w:rsidRPr="00E53547">
          <w:rPr>
            <w:rStyle w:val="Hyperlink"/>
          </w:rPr>
          <w:t>FCCC/SB/2024/8</w:t>
        </w:r>
      </w:hyperlink>
      <w:r>
        <w:t xml:space="preserve">. </w:t>
      </w:r>
    </w:p>
  </w:footnote>
  <w:footnote w:id="32">
    <w:p w14:paraId="6B5B7744" w14:textId="12DD4C0C" w:rsidR="00362887" w:rsidRPr="006F337A" w:rsidRDefault="00362887" w:rsidP="00362887">
      <w:pPr>
        <w:pStyle w:val="FootnoteText"/>
        <w:widowControl w:val="0"/>
        <w:tabs>
          <w:tab w:val="clear" w:pos="1021"/>
          <w:tab w:val="right" w:pos="1020"/>
        </w:tabs>
        <w:rPr>
          <w:lang w:val="en-US"/>
        </w:rPr>
      </w:pPr>
      <w:r>
        <w:tab/>
      </w:r>
      <w:r>
        <w:rPr>
          <w:rStyle w:val="FootnoteReference"/>
        </w:rPr>
        <w:footnoteRef/>
      </w:r>
      <w:r>
        <w:tab/>
      </w:r>
      <w:r w:rsidR="000D1333">
        <w:t>P</w:t>
      </w:r>
      <w:r>
        <w:t xml:space="preserve">romoting the availability and use of guidelines and policy frameworks to assist Parties in promoting just transition of the workforce and the creation of decent work and quality jobs within and across sectors, including training, retooling, retraining and reskilling systems and stakeholder engagement strategies. </w:t>
      </w:r>
    </w:p>
  </w:footnote>
  <w:footnote w:id="33">
    <w:p w14:paraId="2EFB5222" w14:textId="7BC2EB6D" w:rsidR="00362887" w:rsidRPr="00306E84" w:rsidRDefault="00362887" w:rsidP="00362887">
      <w:pPr>
        <w:pStyle w:val="FootnoteText"/>
        <w:widowControl w:val="0"/>
        <w:tabs>
          <w:tab w:val="clear" w:pos="1021"/>
          <w:tab w:val="right" w:pos="1020"/>
        </w:tabs>
        <w:rPr>
          <w:lang w:val="en-US"/>
        </w:rPr>
      </w:pPr>
      <w:r>
        <w:tab/>
      </w:r>
      <w:r>
        <w:rPr>
          <w:rStyle w:val="FootnoteReference"/>
        </w:rPr>
        <w:footnoteRef/>
      </w:r>
      <w:r>
        <w:tab/>
      </w:r>
      <w:r w:rsidR="000D1333">
        <w:t>S</w:t>
      </w:r>
      <w:r>
        <w:t xml:space="preserve">haring experience and best practices in reporting and informing on efforts to assess and analyse the impacts of the implementation of response measures. </w:t>
      </w:r>
    </w:p>
  </w:footnote>
  <w:footnote w:id="34">
    <w:p w14:paraId="7A8AA183" w14:textId="32BB7F55" w:rsidR="00362887" w:rsidRPr="00F64403" w:rsidRDefault="00362887" w:rsidP="00362887">
      <w:pPr>
        <w:pStyle w:val="FootnoteText"/>
        <w:widowControl w:val="0"/>
        <w:tabs>
          <w:tab w:val="clear" w:pos="1021"/>
          <w:tab w:val="right" w:pos="1020"/>
        </w:tabs>
        <w:rPr>
          <w:lang w:val="en-US"/>
        </w:rPr>
      </w:pPr>
      <w:r>
        <w:tab/>
      </w:r>
      <w:r>
        <w:rPr>
          <w:rStyle w:val="FootnoteReference"/>
        </w:rPr>
        <w:footnoteRef/>
      </w:r>
      <w:r>
        <w:tab/>
        <w:t xml:space="preserve">Contained in annex II to decisions </w:t>
      </w:r>
      <w:hyperlink r:id="rId34" w:history="1">
        <w:r w:rsidRPr="00DA6A04">
          <w:rPr>
            <w:rStyle w:val="Hyperlink"/>
          </w:rPr>
          <w:t>4/CP.25</w:t>
        </w:r>
      </w:hyperlink>
      <w:r>
        <w:t xml:space="preserve">, </w:t>
      </w:r>
      <w:hyperlink r:id="rId35" w:history="1">
        <w:r w:rsidRPr="00DA6A04">
          <w:rPr>
            <w:rStyle w:val="Hyperlink"/>
          </w:rPr>
          <w:t>4/CMP.15</w:t>
        </w:r>
      </w:hyperlink>
      <w:r>
        <w:t xml:space="preserve"> and </w:t>
      </w:r>
      <w:hyperlink r:id="rId36" w:history="1">
        <w:r w:rsidRPr="00DA6A04">
          <w:rPr>
            <w:rStyle w:val="Hyperlink"/>
          </w:rPr>
          <w:t>4/CMA.2</w:t>
        </w:r>
      </w:hyperlink>
      <w:r>
        <w:t xml:space="preserve">. </w:t>
      </w:r>
    </w:p>
  </w:footnote>
  <w:footnote w:id="35">
    <w:p w14:paraId="33632384" w14:textId="77777777" w:rsidR="00362887" w:rsidRPr="00870129" w:rsidRDefault="00362887" w:rsidP="00362887">
      <w:pPr>
        <w:pStyle w:val="FootnoteText"/>
        <w:widowControl w:val="0"/>
        <w:tabs>
          <w:tab w:val="clear" w:pos="1021"/>
          <w:tab w:val="right" w:pos="1020"/>
        </w:tabs>
        <w:rPr>
          <w:lang w:val="en-US"/>
        </w:rPr>
      </w:pPr>
      <w:r>
        <w:tab/>
      </w:r>
      <w:r>
        <w:rPr>
          <w:rStyle w:val="FootnoteReference"/>
        </w:rPr>
        <w:footnoteRef/>
      </w:r>
      <w:r>
        <w:tab/>
        <w:t xml:space="preserve">As footnote 3 above. </w:t>
      </w:r>
    </w:p>
  </w:footnote>
  <w:footnote w:id="36">
    <w:p w14:paraId="7D563B6B" w14:textId="77777777" w:rsidR="00362887" w:rsidRPr="00017412" w:rsidRDefault="00362887" w:rsidP="00362887">
      <w:pPr>
        <w:pStyle w:val="FootnoteText"/>
        <w:widowControl w:val="0"/>
        <w:tabs>
          <w:tab w:val="clear" w:pos="1021"/>
          <w:tab w:val="right" w:pos="1020"/>
        </w:tabs>
        <w:rPr>
          <w:lang w:val="en-US"/>
        </w:rPr>
      </w:pPr>
      <w:r>
        <w:tab/>
      </w:r>
      <w:r>
        <w:rPr>
          <w:rStyle w:val="FootnoteReference"/>
        </w:rPr>
        <w:footnoteRef/>
      </w:r>
      <w:r>
        <w:tab/>
        <w:t xml:space="preserve">As footnote 4 above. </w:t>
      </w:r>
    </w:p>
  </w:footnote>
  <w:footnote w:id="37">
    <w:p w14:paraId="1E897825" w14:textId="75287A97" w:rsidR="00411BB2" w:rsidRPr="00D20FBC" w:rsidRDefault="00411BB2" w:rsidP="00411BB2">
      <w:pPr>
        <w:pStyle w:val="FootnoteText"/>
        <w:rPr>
          <w:lang w:val="en-US"/>
        </w:rPr>
      </w:pPr>
      <w:r>
        <w:tab/>
      </w:r>
      <w:r>
        <w:rPr>
          <w:rStyle w:val="FootnoteReference"/>
        </w:rPr>
        <w:footnoteRef/>
      </w:r>
      <w:r>
        <w:tab/>
      </w:r>
      <w:hyperlink r:id="rId37" w:history="1">
        <w:r w:rsidRPr="00DA6A04">
          <w:rPr>
            <w:rStyle w:val="Hyperlink"/>
          </w:rPr>
          <w:t>FCCC/PA/CMA/2024/7</w:t>
        </w:r>
      </w:hyperlink>
      <w:r>
        <w:t>.</w:t>
      </w:r>
    </w:p>
  </w:footnote>
  <w:footnote w:id="38">
    <w:p w14:paraId="1AD2EC20" w14:textId="7B358B0F" w:rsidR="00411BB2" w:rsidRPr="00CF562E" w:rsidRDefault="00411BB2" w:rsidP="00411BB2">
      <w:pPr>
        <w:pStyle w:val="FootnoteText"/>
        <w:rPr>
          <w:lang w:val="en-US"/>
        </w:rPr>
      </w:pPr>
      <w:r>
        <w:tab/>
      </w:r>
      <w:r>
        <w:rPr>
          <w:rStyle w:val="FootnoteReference"/>
        </w:rPr>
        <w:footnoteRef/>
      </w:r>
      <w:r>
        <w:tab/>
      </w:r>
      <w:r w:rsidRPr="00E75F96">
        <w:t xml:space="preserve">Contained in decision </w:t>
      </w:r>
      <w:hyperlink r:id="rId38" w:history="1">
        <w:r w:rsidRPr="00DA6A04">
          <w:rPr>
            <w:rStyle w:val="Hyperlink"/>
          </w:rPr>
          <w:t>20/CMA.1</w:t>
        </w:r>
      </w:hyperlink>
      <w:r w:rsidRPr="00E75F96">
        <w:t>, annex.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B48A" w14:textId="16A95613" w:rsidR="003F6A01" w:rsidRPr="006A72A1" w:rsidRDefault="006A72A1" w:rsidP="006A72A1">
    <w:pPr>
      <w:pStyle w:val="Header"/>
    </w:pPr>
    <w:r w:rsidRPr="00AF1F77">
      <w:t>FCCC/PA/CMA/2024/17</w:t>
    </w:r>
    <w:r>
      <w:t>/Add.3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5919" w14:textId="40CC2E99" w:rsidR="006A72A1" w:rsidRPr="006A72A1" w:rsidRDefault="006A72A1" w:rsidP="006A72A1">
    <w:pPr>
      <w:pStyle w:val="Header"/>
    </w:pPr>
    <w:r>
      <w:t>FCCC/PA/CMA/2024/17/Add.3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8FA8" w14:textId="02C92E46" w:rsidR="006A72A1" w:rsidRPr="006A72A1" w:rsidRDefault="006A72A1" w:rsidP="006A72A1">
    <w:pPr>
      <w:pStyle w:val="Header"/>
      <w:jc w:val="right"/>
    </w:pPr>
    <w:r>
      <w:t>FCCC/PA/CMA/2024/17/Add.3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B621" w14:textId="0C0F76F7" w:rsidR="006A72A1" w:rsidRPr="006A72A1" w:rsidRDefault="006A72A1" w:rsidP="006A72A1">
    <w:pPr>
      <w:pStyle w:val="Header"/>
    </w:pPr>
    <w:r>
      <w:t>FCCC/PA/CMA/2024/17/Add.3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54C" w14:textId="23D563C4" w:rsidR="006A72A1" w:rsidRPr="006A72A1" w:rsidRDefault="006A72A1" w:rsidP="006A72A1">
    <w:pPr>
      <w:pStyle w:val="Header"/>
      <w:jc w:val="right"/>
    </w:pPr>
    <w:r>
      <w:t>FCCC/PA/CMA/2024/17/Add.3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116" w14:textId="12C7E960" w:rsidR="006A72A1" w:rsidRPr="006A72A1" w:rsidRDefault="006A72A1" w:rsidP="006A72A1">
    <w:pPr>
      <w:pStyle w:val="Header"/>
    </w:pPr>
    <w:r>
      <w:t>FCCC/PA/CMA/2024/17/Add.3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E90E" w14:textId="175CE83D" w:rsidR="006A72A1" w:rsidRPr="006A72A1" w:rsidRDefault="006A72A1" w:rsidP="006A72A1">
    <w:pPr>
      <w:pStyle w:val="Header"/>
      <w:jc w:val="right"/>
    </w:pPr>
    <w:r>
      <w:t>FCCC/PA/CMA/2024/17/Add.3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26B0" w14:textId="66A8D2D4" w:rsidR="006A72A1" w:rsidRPr="006A72A1" w:rsidRDefault="006A72A1" w:rsidP="006A72A1">
    <w:pPr>
      <w:pStyle w:val="Header"/>
    </w:pPr>
    <w:r>
      <w:t>FCCC/PA/CMA/2024/17/Add.3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FAE" w14:textId="1321BB7E" w:rsidR="00EA4A80" w:rsidRPr="006A72A1" w:rsidRDefault="006A72A1" w:rsidP="006A72A1">
    <w:pPr>
      <w:pStyle w:val="Header"/>
      <w:jc w:val="right"/>
    </w:pPr>
    <w:r>
      <w:t>FCCC/PA/CMA/2024/17/Add.3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159C" w14:textId="12BD0FAD" w:rsidR="009737C8" w:rsidRPr="006A72A1" w:rsidRDefault="006A72A1" w:rsidP="006A72A1">
    <w:r>
      <w:rPr>
        <w:noProof/>
      </w:rPr>
      <mc:AlternateContent>
        <mc:Choice Requires="wps">
          <w:drawing>
            <wp:anchor distT="0" distB="0" distL="114300" distR="114300" simplePos="0" relativeHeight="251658240" behindDoc="0" locked="0" layoutInCell="1" allowOverlap="1" wp14:anchorId="7A0F14F8" wp14:editId="6FA608FC">
              <wp:simplePos x="0" y="0"/>
              <wp:positionH relativeFrom="page">
                <wp:posOffset>9935845</wp:posOffset>
              </wp:positionH>
              <wp:positionV relativeFrom="margin">
                <wp:posOffset>0</wp:posOffset>
              </wp:positionV>
              <wp:extent cx="215900" cy="6120130"/>
              <wp:effectExtent l="0" t="0" r="1270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0E919A3" w14:textId="18E6DEC0" w:rsidR="006A72A1" w:rsidRDefault="006A72A1" w:rsidP="006A72A1">
                          <w:pPr>
                            <w:pStyle w:val="Header"/>
                          </w:pPr>
                          <w:r>
                            <w:t>FCCC/PA/CMA/2024/17/Add.3</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A0F14F8" id="_x0000_t202" coordsize="21600,21600" o:spt="202" path="m,l,21600r21600,l21600,xe">
              <v:stroke joinstyle="miter"/>
              <v:path gradientshapeok="t" o:connecttype="rect"/>
            </v:shapetype>
            <v:shape id="Text Box 22"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50E919A3" w14:textId="18E6DEC0" w:rsidR="006A72A1" w:rsidRDefault="006A72A1" w:rsidP="006A72A1">
                    <w:pPr>
                      <w:pStyle w:val="Header"/>
                    </w:pPr>
                    <w:r>
                      <w:t>FCCC/PA/CMA/2024/17/Add.3</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C94D" w14:textId="7C13BCFB" w:rsidR="009737C8" w:rsidRPr="006A72A1" w:rsidRDefault="006A72A1" w:rsidP="006A72A1">
    <w:r>
      <w:rPr>
        <w:noProof/>
      </w:rPr>
      <mc:AlternateContent>
        <mc:Choice Requires="wps">
          <w:drawing>
            <wp:anchor distT="0" distB="0" distL="114300" distR="114300" simplePos="0" relativeHeight="251658241" behindDoc="0" locked="0" layoutInCell="1" allowOverlap="1" wp14:anchorId="1C45DE13" wp14:editId="5E79A503">
              <wp:simplePos x="0" y="0"/>
              <wp:positionH relativeFrom="page">
                <wp:posOffset>9935845</wp:posOffset>
              </wp:positionH>
              <wp:positionV relativeFrom="margin">
                <wp:posOffset>0</wp:posOffset>
              </wp:positionV>
              <wp:extent cx="215900" cy="6120130"/>
              <wp:effectExtent l="0" t="0" r="1270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A5B6D1E" w14:textId="4778EB97" w:rsidR="006A72A1" w:rsidRDefault="006A72A1" w:rsidP="006A72A1">
                          <w:pPr>
                            <w:pStyle w:val="Header"/>
                            <w:jc w:val="right"/>
                          </w:pPr>
                          <w:r>
                            <w:t>FCCC/PA/CMA/2024/17/Add.3</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C45DE13" id="_x0000_t202" coordsize="21600,21600" o:spt="202" path="m,l,21600r21600,l21600,xe">
              <v:stroke joinstyle="miter"/>
              <v:path gradientshapeok="t" o:connecttype="rect"/>
            </v:shapetype>
            <v:shape id="Text Box 24" o:spid="_x0000_s1027" type="#_x0000_t202" style="position:absolute;margin-left:782.35pt;margin-top:0;width:17pt;height:481.9pt;z-index:25165824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2A5B6D1E" w14:textId="4778EB97" w:rsidR="006A72A1" w:rsidRDefault="006A72A1" w:rsidP="006A72A1">
                    <w:pPr>
                      <w:pStyle w:val="Header"/>
                      <w:jc w:val="right"/>
                    </w:pPr>
                    <w:r>
                      <w:t>FCCC/PA/CMA/2024/17/Add.3</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9A77" w14:textId="2543BC8C" w:rsidR="003F6A01" w:rsidRPr="006A72A1" w:rsidRDefault="006A72A1" w:rsidP="006A72A1">
    <w:pPr>
      <w:pStyle w:val="Header"/>
      <w:jc w:val="right"/>
    </w:pPr>
    <w:r w:rsidRPr="00AF1F77">
      <w:t>FCCC/PA/CMA/2024/17</w:t>
    </w:r>
    <w:r>
      <w:t>/Add.3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78D2" w14:textId="52555AA1" w:rsidR="006A72A1" w:rsidRPr="006A72A1" w:rsidRDefault="006A72A1" w:rsidP="006A72A1">
    <w:pPr>
      <w:pStyle w:val="Header"/>
    </w:pPr>
    <w:r>
      <w:t>FCCC/PA/CMA/2024/17/Add.3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9441" w14:textId="6EC7C57F" w:rsidR="00A23842" w:rsidRPr="00903577" w:rsidRDefault="002D13F5" w:rsidP="002D13F5">
    <w:pPr>
      <w:pStyle w:val="Header"/>
      <w:jc w:val="right"/>
    </w:pPr>
    <w:r>
      <w:t>FCCC/PA/CMA/2024/17/Add.3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B6E9" w14:textId="35FF40CF" w:rsidR="006A72A1" w:rsidRPr="006A72A1" w:rsidRDefault="006A72A1" w:rsidP="006A72A1">
    <w:pPr>
      <w:pStyle w:val="Header"/>
    </w:pPr>
    <w:r>
      <w:t>FCCC/PA/CMA/2024/17/Add.3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E850" w14:textId="04C690AA" w:rsidR="006A72A1" w:rsidRPr="006A72A1" w:rsidRDefault="006A72A1" w:rsidP="006A72A1">
    <w:pPr>
      <w:pStyle w:val="Header"/>
      <w:jc w:val="right"/>
    </w:pPr>
    <w:r>
      <w:t>FCCC/PA/CMA/2024/17/Add.3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17DF" w14:textId="77777777" w:rsidR="009D1E50" w:rsidRDefault="009D1E50" w:rsidP="00FE428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75A0" w14:textId="528EBC4E" w:rsidR="00A50069" w:rsidRPr="006A72A1" w:rsidRDefault="006A72A1" w:rsidP="006A72A1">
    <w:pPr>
      <w:pStyle w:val="Header"/>
    </w:pPr>
    <w:r>
      <w:t>FCCC/PA/CMA/2024/17/Add.3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E3AE" w14:textId="2155EA8B" w:rsidR="006A72A1" w:rsidRPr="006A72A1" w:rsidRDefault="006A72A1" w:rsidP="006A72A1">
    <w:pPr>
      <w:pStyle w:val="Header"/>
      <w:jc w:val="right"/>
    </w:pPr>
    <w:r>
      <w:t>FCCC/PA/CMA/2024/17/Add.3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76B6" w14:textId="3C7B59B6" w:rsidR="006A72A1" w:rsidRPr="006A72A1" w:rsidRDefault="006A72A1" w:rsidP="006A72A1">
    <w:pPr>
      <w:pStyle w:val="Header"/>
    </w:pPr>
    <w:r>
      <w:t>FCCC/PA/CMA/2024/17/Add.3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6686" w14:textId="7A4744A1" w:rsidR="006A72A1" w:rsidRPr="006A72A1" w:rsidRDefault="006A72A1" w:rsidP="006A72A1">
    <w:pPr>
      <w:pStyle w:val="Header"/>
      <w:jc w:val="right"/>
    </w:pPr>
    <w:r>
      <w:t>FCCC/PA/CMA/2024/17/Add.3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EDB6" w14:textId="7F517E37" w:rsidR="006A72A1" w:rsidRPr="006A72A1" w:rsidRDefault="006A72A1" w:rsidP="006A72A1">
    <w:pPr>
      <w:pStyle w:val="Header"/>
    </w:pPr>
    <w:r>
      <w:t>FCCC/PA/CMA/2024/17/Add.3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76DE" w14:textId="23AD1E33" w:rsidR="006A72A1" w:rsidRPr="006A72A1" w:rsidRDefault="006A72A1" w:rsidP="006A72A1">
    <w:pPr>
      <w:pStyle w:val="Header"/>
      <w:jc w:val="right"/>
    </w:pPr>
    <w:r>
      <w:t>FCCC/PA/CMA/2024/17/Add.3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1AA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9A7D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F8B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C5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E8A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42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89E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1214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0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F1C6BC3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bCs/>
        <w:i w:val="0"/>
        <w:i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4152083"/>
    <w:multiLevelType w:val="hybridMultilevel"/>
    <w:tmpl w:val="DE32ACFC"/>
    <w:lvl w:ilvl="0" w:tplc="CDA032FA">
      <w:start w:val="1"/>
      <w:numFmt w:val="decimal"/>
      <w:lvlText w:val="%1."/>
      <w:lvlJc w:val="left"/>
      <w:pPr>
        <w:ind w:left="1494" w:hanging="360"/>
      </w:pPr>
      <w:rPr>
        <w:rFonts w:hint="default"/>
        <w:b w:val="0"/>
        <w:bCs w:val="0"/>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1C867"/>
    <w:multiLevelType w:val="hybridMultilevel"/>
    <w:tmpl w:val="96967220"/>
    <w:lvl w:ilvl="0" w:tplc="8E4EEC2A">
      <w:numFmt w:val="none"/>
      <w:lvlText w:val=""/>
      <w:lvlJc w:val="left"/>
      <w:pPr>
        <w:tabs>
          <w:tab w:val="num" w:pos="360"/>
        </w:tabs>
      </w:pPr>
    </w:lvl>
    <w:lvl w:ilvl="1" w:tplc="914C9E34">
      <w:start w:val="1"/>
      <w:numFmt w:val="lowerLetter"/>
      <w:lvlText w:val="%2."/>
      <w:lvlJc w:val="left"/>
      <w:pPr>
        <w:ind w:left="1506" w:hanging="360"/>
      </w:pPr>
    </w:lvl>
    <w:lvl w:ilvl="2" w:tplc="DDFEDD2E">
      <w:start w:val="1"/>
      <w:numFmt w:val="lowerRoman"/>
      <w:lvlText w:val="%3."/>
      <w:lvlJc w:val="right"/>
      <w:pPr>
        <w:ind w:left="2226" w:hanging="180"/>
      </w:pPr>
    </w:lvl>
    <w:lvl w:ilvl="3" w:tplc="E09C861A">
      <w:start w:val="1"/>
      <w:numFmt w:val="decimal"/>
      <w:lvlText w:val="%4."/>
      <w:lvlJc w:val="left"/>
      <w:pPr>
        <w:ind w:left="2946" w:hanging="360"/>
      </w:pPr>
    </w:lvl>
    <w:lvl w:ilvl="4" w:tplc="1D24671E">
      <w:start w:val="1"/>
      <w:numFmt w:val="lowerLetter"/>
      <w:lvlText w:val="%5."/>
      <w:lvlJc w:val="left"/>
      <w:pPr>
        <w:ind w:left="3666" w:hanging="360"/>
      </w:pPr>
    </w:lvl>
    <w:lvl w:ilvl="5" w:tplc="56402D12">
      <w:start w:val="1"/>
      <w:numFmt w:val="lowerRoman"/>
      <w:lvlText w:val="%6."/>
      <w:lvlJc w:val="right"/>
      <w:pPr>
        <w:ind w:left="4386" w:hanging="180"/>
      </w:pPr>
    </w:lvl>
    <w:lvl w:ilvl="6" w:tplc="91A2A04A">
      <w:start w:val="1"/>
      <w:numFmt w:val="decimal"/>
      <w:lvlText w:val="%7."/>
      <w:lvlJc w:val="left"/>
      <w:pPr>
        <w:ind w:left="5106" w:hanging="360"/>
      </w:pPr>
    </w:lvl>
    <w:lvl w:ilvl="7" w:tplc="A558CF6C">
      <w:start w:val="1"/>
      <w:numFmt w:val="lowerLetter"/>
      <w:lvlText w:val="%8."/>
      <w:lvlJc w:val="left"/>
      <w:pPr>
        <w:ind w:left="5826" w:hanging="360"/>
      </w:pPr>
    </w:lvl>
    <w:lvl w:ilvl="8" w:tplc="112E72E4">
      <w:start w:val="1"/>
      <w:numFmt w:val="lowerRoman"/>
      <w:lvlText w:val="%9."/>
      <w:lvlJc w:val="right"/>
      <w:pPr>
        <w:ind w:left="6546" w:hanging="180"/>
      </w:pPr>
    </w:lvl>
  </w:abstractNum>
  <w:abstractNum w:abstractNumId="2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D4EB7"/>
    <w:multiLevelType w:val="hybridMultilevel"/>
    <w:tmpl w:val="26B8DAC0"/>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6"/>
  </w:num>
  <w:num w:numId="4" w16cid:durableId="380713491">
    <w:abstractNumId w:val="18"/>
  </w:num>
  <w:num w:numId="5" w16cid:durableId="8259867">
    <w:abstractNumId w:val="16"/>
  </w:num>
  <w:num w:numId="6" w16cid:durableId="1678733448">
    <w:abstractNumId w:val="19"/>
  </w:num>
  <w:num w:numId="7" w16cid:durableId="78605626">
    <w:abstractNumId w:val="11"/>
  </w:num>
  <w:num w:numId="8" w16cid:durableId="2091079493">
    <w:abstractNumId w:val="10"/>
  </w:num>
  <w:num w:numId="9" w16cid:durableId="1511025763">
    <w:abstractNumId w:val="26"/>
  </w:num>
  <w:num w:numId="10" w16cid:durableId="39087971">
    <w:abstractNumId w:val="18"/>
  </w:num>
  <w:num w:numId="11" w16cid:durableId="964506036">
    <w:abstractNumId w:val="18"/>
  </w:num>
  <w:num w:numId="12" w16cid:durableId="923146848">
    <w:abstractNumId w:val="18"/>
  </w:num>
  <w:num w:numId="13" w16cid:durableId="1293829587">
    <w:abstractNumId w:val="18"/>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7"/>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170098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949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0096550">
    <w:abstractNumId w:val="14"/>
  </w:num>
  <w:num w:numId="37" w16cid:durableId="11320983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44173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540252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004053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0993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739726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43" w16cid:durableId="1291670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648107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41649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42573622">
    <w:abstractNumId w:val="23"/>
  </w:num>
  <w:num w:numId="47" w16cid:durableId="1258489369">
    <w:abstractNumId w:val="25"/>
  </w:num>
  <w:num w:numId="48" w16cid:durableId="11009490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MDY1Nzc2MrcwMjBT0lEKTi0uzszPAykwqgUAUPERgywAAAA="/>
  </w:docVars>
  <w:rsids>
    <w:rsidRoot w:val="003F6A01"/>
    <w:rsid w:val="0000091C"/>
    <w:rsid w:val="000009FE"/>
    <w:rsid w:val="00002558"/>
    <w:rsid w:val="00004A30"/>
    <w:rsid w:val="00005E9A"/>
    <w:rsid w:val="000069E3"/>
    <w:rsid w:val="00006B36"/>
    <w:rsid w:val="00007089"/>
    <w:rsid w:val="00012D98"/>
    <w:rsid w:val="00013519"/>
    <w:rsid w:val="00013FA8"/>
    <w:rsid w:val="000154CD"/>
    <w:rsid w:val="0001598B"/>
    <w:rsid w:val="00020477"/>
    <w:rsid w:val="000208FD"/>
    <w:rsid w:val="00020A54"/>
    <w:rsid w:val="00021BB6"/>
    <w:rsid w:val="0002382B"/>
    <w:rsid w:val="0002515B"/>
    <w:rsid w:val="0002768F"/>
    <w:rsid w:val="00027921"/>
    <w:rsid w:val="00027F7F"/>
    <w:rsid w:val="00032DDE"/>
    <w:rsid w:val="000359E0"/>
    <w:rsid w:val="00037650"/>
    <w:rsid w:val="0003776D"/>
    <w:rsid w:val="000423A6"/>
    <w:rsid w:val="00042DCA"/>
    <w:rsid w:val="000467B1"/>
    <w:rsid w:val="000513D8"/>
    <w:rsid w:val="00052463"/>
    <w:rsid w:val="00053E29"/>
    <w:rsid w:val="00054CCE"/>
    <w:rsid w:val="000555B3"/>
    <w:rsid w:val="000561BD"/>
    <w:rsid w:val="00056FF2"/>
    <w:rsid w:val="000610B7"/>
    <w:rsid w:val="00062505"/>
    <w:rsid w:val="000649D6"/>
    <w:rsid w:val="000667FA"/>
    <w:rsid w:val="000722E7"/>
    <w:rsid w:val="00074855"/>
    <w:rsid w:val="00074EC5"/>
    <w:rsid w:val="00074FC8"/>
    <w:rsid w:val="00075D97"/>
    <w:rsid w:val="00076113"/>
    <w:rsid w:val="0007619B"/>
    <w:rsid w:val="00076310"/>
    <w:rsid w:val="000768E7"/>
    <w:rsid w:val="000773C8"/>
    <w:rsid w:val="00081C44"/>
    <w:rsid w:val="0008205A"/>
    <w:rsid w:val="00082263"/>
    <w:rsid w:val="00083647"/>
    <w:rsid w:val="0008712F"/>
    <w:rsid w:val="0008756E"/>
    <w:rsid w:val="00087BE9"/>
    <w:rsid w:val="00090000"/>
    <w:rsid w:val="00090016"/>
    <w:rsid w:val="00090A78"/>
    <w:rsid w:val="000913E6"/>
    <w:rsid w:val="00092E29"/>
    <w:rsid w:val="00093044"/>
    <w:rsid w:val="00095D29"/>
    <w:rsid w:val="000A0CDC"/>
    <w:rsid w:val="000A399F"/>
    <w:rsid w:val="000A4C99"/>
    <w:rsid w:val="000A566F"/>
    <w:rsid w:val="000A63B3"/>
    <w:rsid w:val="000A7C2B"/>
    <w:rsid w:val="000B0644"/>
    <w:rsid w:val="000B0AFA"/>
    <w:rsid w:val="000B1FD0"/>
    <w:rsid w:val="000B2C59"/>
    <w:rsid w:val="000B63AB"/>
    <w:rsid w:val="000C0B9B"/>
    <w:rsid w:val="000C0DD7"/>
    <w:rsid w:val="000C0E05"/>
    <w:rsid w:val="000C24E3"/>
    <w:rsid w:val="000C5173"/>
    <w:rsid w:val="000C57D8"/>
    <w:rsid w:val="000C7FAF"/>
    <w:rsid w:val="000D1333"/>
    <w:rsid w:val="000D3CA2"/>
    <w:rsid w:val="000D59CE"/>
    <w:rsid w:val="000D5DED"/>
    <w:rsid w:val="000D6922"/>
    <w:rsid w:val="000D6D4A"/>
    <w:rsid w:val="000E343D"/>
    <w:rsid w:val="000E3BD5"/>
    <w:rsid w:val="000E5A58"/>
    <w:rsid w:val="000E6E68"/>
    <w:rsid w:val="000F13AC"/>
    <w:rsid w:val="000F2D13"/>
    <w:rsid w:val="000F379C"/>
    <w:rsid w:val="000F4528"/>
    <w:rsid w:val="000F5020"/>
    <w:rsid w:val="000F7018"/>
    <w:rsid w:val="001007C9"/>
    <w:rsid w:val="00103310"/>
    <w:rsid w:val="00106384"/>
    <w:rsid w:val="00107536"/>
    <w:rsid w:val="00107B0E"/>
    <w:rsid w:val="00107DD7"/>
    <w:rsid w:val="0011157B"/>
    <w:rsid w:val="00111868"/>
    <w:rsid w:val="00114BF6"/>
    <w:rsid w:val="0011587F"/>
    <w:rsid w:val="001161E5"/>
    <w:rsid w:val="0011633E"/>
    <w:rsid w:val="0011781E"/>
    <w:rsid w:val="00120826"/>
    <w:rsid w:val="00120901"/>
    <w:rsid w:val="001209A8"/>
    <w:rsid w:val="00120E84"/>
    <w:rsid w:val="00122958"/>
    <w:rsid w:val="00123C52"/>
    <w:rsid w:val="00124496"/>
    <w:rsid w:val="0012515C"/>
    <w:rsid w:val="00126A14"/>
    <w:rsid w:val="00127311"/>
    <w:rsid w:val="001328F9"/>
    <w:rsid w:val="001337BC"/>
    <w:rsid w:val="001349EC"/>
    <w:rsid w:val="00134A1A"/>
    <w:rsid w:val="00134F15"/>
    <w:rsid w:val="0013588B"/>
    <w:rsid w:val="00136D61"/>
    <w:rsid w:val="001404D7"/>
    <w:rsid w:val="00140FCF"/>
    <w:rsid w:val="00141710"/>
    <w:rsid w:val="00142A35"/>
    <w:rsid w:val="0014387C"/>
    <w:rsid w:val="0014464B"/>
    <w:rsid w:val="00144703"/>
    <w:rsid w:val="00147618"/>
    <w:rsid w:val="00152A6E"/>
    <w:rsid w:val="00155A93"/>
    <w:rsid w:val="001600D9"/>
    <w:rsid w:val="0017131E"/>
    <w:rsid w:val="00172CF0"/>
    <w:rsid w:val="001738F1"/>
    <w:rsid w:val="00174A05"/>
    <w:rsid w:val="00176D28"/>
    <w:rsid w:val="00177074"/>
    <w:rsid w:val="00180DE6"/>
    <w:rsid w:val="001820A7"/>
    <w:rsid w:val="001824A4"/>
    <w:rsid w:val="00182AD4"/>
    <w:rsid w:val="00184C03"/>
    <w:rsid w:val="00186A4F"/>
    <w:rsid w:val="001876F7"/>
    <w:rsid w:val="001906D0"/>
    <w:rsid w:val="001915EF"/>
    <w:rsid w:val="00193F3D"/>
    <w:rsid w:val="0019430F"/>
    <w:rsid w:val="001945C7"/>
    <w:rsid w:val="00194BFA"/>
    <w:rsid w:val="00194C64"/>
    <w:rsid w:val="00194E11"/>
    <w:rsid w:val="00195018"/>
    <w:rsid w:val="00195632"/>
    <w:rsid w:val="00195FF4"/>
    <w:rsid w:val="001964D3"/>
    <w:rsid w:val="00196E77"/>
    <w:rsid w:val="001A0A3A"/>
    <w:rsid w:val="001A0DA7"/>
    <w:rsid w:val="001A1FC1"/>
    <w:rsid w:val="001A236D"/>
    <w:rsid w:val="001A376F"/>
    <w:rsid w:val="001A3E9A"/>
    <w:rsid w:val="001A594B"/>
    <w:rsid w:val="001A5FE8"/>
    <w:rsid w:val="001A6305"/>
    <w:rsid w:val="001A70E2"/>
    <w:rsid w:val="001B085A"/>
    <w:rsid w:val="001B1483"/>
    <w:rsid w:val="001B337E"/>
    <w:rsid w:val="001B36D3"/>
    <w:rsid w:val="001B3771"/>
    <w:rsid w:val="001C2F4B"/>
    <w:rsid w:val="001C3DE7"/>
    <w:rsid w:val="001C3E1F"/>
    <w:rsid w:val="001C3F2F"/>
    <w:rsid w:val="001C40F0"/>
    <w:rsid w:val="001C4688"/>
    <w:rsid w:val="001C5C2F"/>
    <w:rsid w:val="001C7B87"/>
    <w:rsid w:val="001C7E8E"/>
    <w:rsid w:val="001D012A"/>
    <w:rsid w:val="001D0995"/>
    <w:rsid w:val="001D0F0F"/>
    <w:rsid w:val="001D2FD8"/>
    <w:rsid w:val="001E1EFC"/>
    <w:rsid w:val="001E38E4"/>
    <w:rsid w:val="001E452C"/>
    <w:rsid w:val="001E5B56"/>
    <w:rsid w:val="001E7365"/>
    <w:rsid w:val="001E7D13"/>
    <w:rsid w:val="001F0C87"/>
    <w:rsid w:val="001F0D51"/>
    <w:rsid w:val="001F2BB7"/>
    <w:rsid w:val="001F2BBF"/>
    <w:rsid w:val="001F4E93"/>
    <w:rsid w:val="002008AA"/>
    <w:rsid w:val="00201B92"/>
    <w:rsid w:val="00201DFB"/>
    <w:rsid w:val="0020225F"/>
    <w:rsid w:val="002025E1"/>
    <w:rsid w:val="00202C1D"/>
    <w:rsid w:val="002051C6"/>
    <w:rsid w:val="002054AD"/>
    <w:rsid w:val="00207452"/>
    <w:rsid w:val="00207D1B"/>
    <w:rsid w:val="00213AC4"/>
    <w:rsid w:val="0021446A"/>
    <w:rsid w:val="002152F8"/>
    <w:rsid w:val="00216589"/>
    <w:rsid w:val="00217D64"/>
    <w:rsid w:val="00221C5A"/>
    <w:rsid w:val="00223218"/>
    <w:rsid w:val="00223453"/>
    <w:rsid w:val="00224111"/>
    <w:rsid w:val="002241AB"/>
    <w:rsid w:val="00224FCD"/>
    <w:rsid w:val="00227F5D"/>
    <w:rsid w:val="00230D0F"/>
    <w:rsid w:val="00231FB5"/>
    <w:rsid w:val="00232479"/>
    <w:rsid w:val="00232EAA"/>
    <w:rsid w:val="00237F07"/>
    <w:rsid w:val="0024447B"/>
    <w:rsid w:val="002455F7"/>
    <w:rsid w:val="00245EFF"/>
    <w:rsid w:val="002463E2"/>
    <w:rsid w:val="00246888"/>
    <w:rsid w:val="00247BF6"/>
    <w:rsid w:val="00250037"/>
    <w:rsid w:val="00251FF9"/>
    <w:rsid w:val="0025358B"/>
    <w:rsid w:val="00253D17"/>
    <w:rsid w:val="00256CFB"/>
    <w:rsid w:val="00257AA3"/>
    <w:rsid w:val="00260BFA"/>
    <w:rsid w:val="00260D7D"/>
    <w:rsid w:val="00264F17"/>
    <w:rsid w:val="00266D68"/>
    <w:rsid w:val="00267B98"/>
    <w:rsid w:val="00270EC6"/>
    <w:rsid w:val="00271F15"/>
    <w:rsid w:val="00273B9B"/>
    <w:rsid w:val="00273E8E"/>
    <w:rsid w:val="0027419E"/>
    <w:rsid w:val="00276A17"/>
    <w:rsid w:val="002776B4"/>
    <w:rsid w:val="002779EB"/>
    <w:rsid w:val="002823A1"/>
    <w:rsid w:val="0028255E"/>
    <w:rsid w:val="00283275"/>
    <w:rsid w:val="002859C9"/>
    <w:rsid w:val="00286490"/>
    <w:rsid w:val="0029007C"/>
    <w:rsid w:val="00290409"/>
    <w:rsid w:val="00292DC3"/>
    <w:rsid w:val="002933A4"/>
    <w:rsid w:val="002954CD"/>
    <w:rsid w:val="00295866"/>
    <w:rsid w:val="00295B02"/>
    <w:rsid w:val="0029733B"/>
    <w:rsid w:val="00297C1E"/>
    <w:rsid w:val="002A12A8"/>
    <w:rsid w:val="002A7B52"/>
    <w:rsid w:val="002B00DA"/>
    <w:rsid w:val="002B0283"/>
    <w:rsid w:val="002B0731"/>
    <w:rsid w:val="002B1F7F"/>
    <w:rsid w:val="002B32D1"/>
    <w:rsid w:val="002B3974"/>
    <w:rsid w:val="002B3984"/>
    <w:rsid w:val="002B3DC3"/>
    <w:rsid w:val="002B446B"/>
    <w:rsid w:val="002B4DB9"/>
    <w:rsid w:val="002B685D"/>
    <w:rsid w:val="002B71EA"/>
    <w:rsid w:val="002B72CE"/>
    <w:rsid w:val="002B7532"/>
    <w:rsid w:val="002C01BC"/>
    <w:rsid w:val="002C051E"/>
    <w:rsid w:val="002C0851"/>
    <w:rsid w:val="002C11F7"/>
    <w:rsid w:val="002C1A86"/>
    <w:rsid w:val="002C3336"/>
    <w:rsid w:val="002C52A6"/>
    <w:rsid w:val="002C5632"/>
    <w:rsid w:val="002C5782"/>
    <w:rsid w:val="002D0A0A"/>
    <w:rsid w:val="002D13F5"/>
    <w:rsid w:val="002D154A"/>
    <w:rsid w:val="002D1F6E"/>
    <w:rsid w:val="002D66A2"/>
    <w:rsid w:val="002D737B"/>
    <w:rsid w:val="002E14C9"/>
    <w:rsid w:val="002E29C6"/>
    <w:rsid w:val="002E3594"/>
    <w:rsid w:val="002E3ED8"/>
    <w:rsid w:val="002E659E"/>
    <w:rsid w:val="002E663B"/>
    <w:rsid w:val="002F2655"/>
    <w:rsid w:val="002F304A"/>
    <w:rsid w:val="002F60E8"/>
    <w:rsid w:val="002F7B01"/>
    <w:rsid w:val="003000BD"/>
    <w:rsid w:val="00300336"/>
    <w:rsid w:val="003012AF"/>
    <w:rsid w:val="00303DBA"/>
    <w:rsid w:val="0030480A"/>
    <w:rsid w:val="00304BA1"/>
    <w:rsid w:val="00306423"/>
    <w:rsid w:val="00306BD8"/>
    <w:rsid w:val="00311339"/>
    <w:rsid w:val="0031149B"/>
    <w:rsid w:val="003132EC"/>
    <w:rsid w:val="003147E4"/>
    <w:rsid w:val="00317B8C"/>
    <w:rsid w:val="00321A14"/>
    <w:rsid w:val="003234D7"/>
    <w:rsid w:val="003250E7"/>
    <w:rsid w:val="00326706"/>
    <w:rsid w:val="00327575"/>
    <w:rsid w:val="00327B89"/>
    <w:rsid w:val="00330E89"/>
    <w:rsid w:val="00332592"/>
    <w:rsid w:val="003354A0"/>
    <w:rsid w:val="00336DC3"/>
    <w:rsid w:val="0034005C"/>
    <w:rsid w:val="00340554"/>
    <w:rsid w:val="00341289"/>
    <w:rsid w:val="003415A2"/>
    <w:rsid w:val="00342399"/>
    <w:rsid w:val="003447A0"/>
    <w:rsid w:val="00344AD3"/>
    <w:rsid w:val="003506EA"/>
    <w:rsid w:val="00350710"/>
    <w:rsid w:val="00352A67"/>
    <w:rsid w:val="00352E23"/>
    <w:rsid w:val="00354286"/>
    <w:rsid w:val="00355B23"/>
    <w:rsid w:val="00357684"/>
    <w:rsid w:val="00361821"/>
    <w:rsid w:val="00361A9D"/>
    <w:rsid w:val="0036252A"/>
    <w:rsid w:val="00362887"/>
    <w:rsid w:val="003631AB"/>
    <w:rsid w:val="003643C9"/>
    <w:rsid w:val="00364B85"/>
    <w:rsid w:val="00365CEC"/>
    <w:rsid w:val="00367230"/>
    <w:rsid w:val="0037167E"/>
    <w:rsid w:val="00371D6A"/>
    <w:rsid w:val="00375F53"/>
    <w:rsid w:val="003762C2"/>
    <w:rsid w:val="003768BC"/>
    <w:rsid w:val="00377EBC"/>
    <w:rsid w:val="00381632"/>
    <w:rsid w:val="00383494"/>
    <w:rsid w:val="00383563"/>
    <w:rsid w:val="00383D41"/>
    <w:rsid w:val="00384400"/>
    <w:rsid w:val="003847B9"/>
    <w:rsid w:val="00385D35"/>
    <w:rsid w:val="00385E56"/>
    <w:rsid w:val="00391D13"/>
    <w:rsid w:val="003940B5"/>
    <w:rsid w:val="00396E58"/>
    <w:rsid w:val="003A04B4"/>
    <w:rsid w:val="003A19D0"/>
    <w:rsid w:val="003A2FF9"/>
    <w:rsid w:val="003A376F"/>
    <w:rsid w:val="003A4479"/>
    <w:rsid w:val="003A4936"/>
    <w:rsid w:val="003A5E0E"/>
    <w:rsid w:val="003A6B25"/>
    <w:rsid w:val="003A729B"/>
    <w:rsid w:val="003A747D"/>
    <w:rsid w:val="003A7E67"/>
    <w:rsid w:val="003B1229"/>
    <w:rsid w:val="003B243C"/>
    <w:rsid w:val="003B2C11"/>
    <w:rsid w:val="003B3C25"/>
    <w:rsid w:val="003B4C6A"/>
    <w:rsid w:val="003B4D23"/>
    <w:rsid w:val="003B69D7"/>
    <w:rsid w:val="003B714F"/>
    <w:rsid w:val="003C0662"/>
    <w:rsid w:val="003C0FDC"/>
    <w:rsid w:val="003C1040"/>
    <w:rsid w:val="003C3854"/>
    <w:rsid w:val="003C618C"/>
    <w:rsid w:val="003C75B9"/>
    <w:rsid w:val="003D1A53"/>
    <w:rsid w:val="003D36AD"/>
    <w:rsid w:val="003D375E"/>
    <w:rsid w:val="003D3B00"/>
    <w:rsid w:val="003D4367"/>
    <w:rsid w:val="003D5FAA"/>
    <w:rsid w:val="003D66D0"/>
    <w:rsid w:val="003D6B47"/>
    <w:rsid w:val="003E041F"/>
    <w:rsid w:val="003E05CD"/>
    <w:rsid w:val="003E3709"/>
    <w:rsid w:val="003E395B"/>
    <w:rsid w:val="003E3A52"/>
    <w:rsid w:val="003E3C31"/>
    <w:rsid w:val="003E3E70"/>
    <w:rsid w:val="003E5DED"/>
    <w:rsid w:val="003E6FA9"/>
    <w:rsid w:val="003E7CA8"/>
    <w:rsid w:val="003F0BC6"/>
    <w:rsid w:val="003F0EE6"/>
    <w:rsid w:val="003F1E27"/>
    <w:rsid w:val="003F20C4"/>
    <w:rsid w:val="003F305A"/>
    <w:rsid w:val="003F3102"/>
    <w:rsid w:val="003F3389"/>
    <w:rsid w:val="003F4711"/>
    <w:rsid w:val="003F4F93"/>
    <w:rsid w:val="003F5FEE"/>
    <w:rsid w:val="003F6A01"/>
    <w:rsid w:val="003F7301"/>
    <w:rsid w:val="003F7CF3"/>
    <w:rsid w:val="00400B35"/>
    <w:rsid w:val="00403E2E"/>
    <w:rsid w:val="0040487A"/>
    <w:rsid w:val="00405060"/>
    <w:rsid w:val="004061BF"/>
    <w:rsid w:val="004077D0"/>
    <w:rsid w:val="00410508"/>
    <w:rsid w:val="00410DEF"/>
    <w:rsid w:val="00411BB2"/>
    <w:rsid w:val="00414361"/>
    <w:rsid w:val="00414E2F"/>
    <w:rsid w:val="00415EFB"/>
    <w:rsid w:val="00417292"/>
    <w:rsid w:val="004208BC"/>
    <w:rsid w:val="004208F6"/>
    <w:rsid w:val="004215DD"/>
    <w:rsid w:val="00422A48"/>
    <w:rsid w:val="00422A55"/>
    <w:rsid w:val="00422CC0"/>
    <w:rsid w:val="00425A70"/>
    <w:rsid w:val="00427A23"/>
    <w:rsid w:val="00427DA2"/>
    <w:rsid w:val="004313D0"/>
    <w:rsid w:val="00432B8C"/>
    <w:rsid w:val="004349CD"/>
    <w:rsid w:val="004361B5"/>
    <w:rsid w:val="00436C50"/>
    <w:rsid w:val="0043729E"/>
    <w:rsid w:val="00437435"/>
    <w:rsid w:val="00442AFD"/>
    <w:rsid w:val="00445436"/>
    <w:rsid w:val="00445627"/>
    <w:rsid w:val="00447CD2"/>
    <w:rsid w:val="004510B6"/>
    <w:rsid w:val="00451C4D"/>
    <w:rsid w:val="00452C19"/>
    <w:rsid w:val="0045356E"/>
    <w:rsid w:val="00454A4C"/>
    <w:rsid w:val="00455747"/>
    <w:rsid w:val="00456080"/>
    <w:rsid w:val="0045777C"/>
    <w:rsid w:val="004578AD"/>
    <w:rsid w:val="00457982"/>
    <w:rsid w:val="004645A6"/>
    <w:rsid w:val="00464614"/>
    <w:rsid w:val="00464BE9"/>
    <w:rsid w:val="0046581F"/>
    <w:rsid w:val="0046767C"/>
    <w:rsid w:val="0047147D"/>
    <w:rsid w:val="004732FC"/>
    <w:rsid w:val="0047344B"/>
    <w:rsid w:val="00473E63"/>
    <w:rsid w:val="00474090"/>
    <w:rsid w:val="0047455F"/>
    <w:rsid w:val="00474D03"/>
    <w:rsid w:val="00477328"/>
    <w:rsid w:val="00477B44"/>
    <w:rsid w:val="00477E30"/>
    <w:rsid w:val="004812E6"/>
    <w:rsid w:val="0048159A"/>
    <w:rsid w:val="0048196D"/>
    <w:rsid w:val="00484B74"/>
    <w:rsid w:val="0048523B"/>
    <w:rsid w:val="00485971"/>
    <w:rsid w:val="00487DED"/>
    <w:rsid w:val="00490167"/>
    <w:rsid w:val="004903C5"/>
    <w:rsid w:val="00490900"/>
    <w:rsid w:val="00492DF9"/>
    <w:rsid w:val="004960CB"/>
    <w:rsid w:val="004977C3"/>
    <w:rsid w:val="004A36EC"/>
    <w:rsid w:val="004A411A"/>
    <w:rsid w:val="004A67DD"/>
    <w:rsid w:val="004B02E4"/>
    <w:rsid w:val="004B0667"/>
    <w:rsid w:val="004B0AE2"/>
    <w:rsid w:val="004B2317"/>
    <w:rsid w:val="004B2869"/>
    <w:rsid w:val="004B3448"/>
    <w:rsid w:val="004B501A"/>
    <w:rsid w:val="004B51B9"/>
    <w:rsid w:val="004B58E5"/>
    <w:rsid w:val="004B6DE3"/>
    <w:rsid w:val="004C019D"/>
    <w:rsid w:val="004C022A"/>
    <w:rsid w:val="004C104A"/>
    <w:rsid w:val="004C1052"/>
    <w:rsid w:val="004C1D38"/>
    <w:rsid w:val="004C6257"/>
    <w:rsid w:val="004C6921"/>
    <w:rsid w:val="004D06FC"/>
    <w:rsid w:val="004D1BD9"/>
    <w:rsid w:val="004D26DD"/>
    <w:rsid w:val="004D72AF"/>
    <w:rsid w:val="004E1234"/>
    <w:rsid w:val="004E1E93"/>
    <w:rsid w:val="004E2287"/>
    <w:rsid w:val="004E3961"/>
    <w:rsid w:val="004E4B8F"/>
    <w:rsid w:val="004E5A04"/>
    <w:rsid w:val="004E7437"/>
    <w:rsid w:val="004F067D"/>
    <w:rsid w:val="004F0D45"/>
    <w:rsid w:val="004F0DA9"/>
    <w:rsid w:val="004F615A"/>
    <w:rsid w:val="004F7928"/>
    <w:rsid w:val="005030B1"/>
    <w:rsid w:val="00503373"/>
    <w:rsid w:val="00504863"/>
    <w:rsid w:val="0050616F"/>
    <w:rsid w:val="00507F8A"/>
    <w:rsid w:val="00512098"/>
    <w:rsid w:val="005120CF"/>
    <w:rsid w:val="00512E37"/>
    <w:rsid w:val="0051452E"/>
    <w:rsid w:val="00516617"/>
    <w:rsid w:val="00520B5F"/>
    <w:rsid w:val="00521929"/>
    <w:rsid w:val="005255F0"/>
    <w:rsid w:val="00525A96"/>
    <w:rsid w:val="00527573"/>
    <w:rsid w:val="005279BE"/>
    <w:rsid w:val="00527B8C"/>
    <w:rsid w:val="00530BD6"/>
    <w:rsid w:val="005324FA"/>
    <w:rsid w:val="00533AB8"/>
    <w:rsid w:val="005416D2"/>
    <w:rsid w:val="00544324"/>
    <w:rsid w:val="00545616"/>
    <w:rsid w:val="00545FA1"/>
    <w:rsid w:val="005464AA"/>
    <w:rsid w:val="00546735"/>
    <w:rsid w:val="005474C8"/>
    <w:rsid w:val="00551B08"/>
    <w:rsid w:val="00551BAC"/>
    <w:rsid w:val="005547A8"/>
    <w:rsid w:val="005549B8"/>
    <w:rsid w:val="00555035"/>
    <w:rsid w:val="00556333"/>
    <w:rsid w:val="00556BA3"/>
    <w:rsid w:val="0055700C"/>
    <w:rsid w:val="005602C1"/>
    <w:rsid w:val="0056212D"/>
    <w:rsid w:val="0056250B"/>
    <w:rsid w:val="005627AB"/>
    <w:rsid w:val="005653A9"/>
    <w:rsid w:val="00565AF2"/>
    <w:rsid w:val="0056758F"/>
    <w:rsid w:val="0057038E"/>
    <w:rsid w:val="00570F55"/>
    <w:rsid w:val="00572439"/>
    <w:rsid w:val="00573130"/>
    <w:rsid w:val="005746D9"/>
    <w:rsid w:val="00576132"/>
    <w:rsid w:val="00576673"/>
    <w:rsid w:val="00576F19"/>
    <w:rsid w:val="00577949"/>
    <w:rsid w:val="00581354"/>
    <w:rsid w:val="0058341F"/>
    <w:rsid w:val="00584B31"/>
    <w:rsid w:val="005857A1"/>
    <w:rsid w:val="005914F7"/>
    <w:rsid w:val="0059193B"/>
    <w:rsid w:val="00592405"/>
    <w:rsid w:val="005924E1"/>
    <w:rsid w:val="0059303D"/>
    <w:rsid w:val="005939B8"/>
    <w:rsid w:val="00595344"/>
    <w:rsid w:val="0059595C"/>
    <w:rsid w:val="00595A3E"/>
    <w:rsid w:val="00597E24"/>
    <w:rsid w:val="005A0171"/>
    <w:rsid w:val="005A1844"/>
    <w:rsid w:val="005A19E5"/>
    <w:rsid w:val="005A30EA"/>
    <w:rsid w:val="005A3292"/>
    <w:rsid w:val="005A5F0B"/>
    <w:rsid w:val="005B1D36"/>
    <w:rsid w:val="005B47F8"/>
    <w:rsid w:val="005B6B78"/>
    <w:rsid w:val="005B7276"/>
    <w:rsid w:val="005B787D"/>
    <w:rsid w:val="005C0390"/>
    <w:rsid w:val="005C03C4"/>
    <w:rsid w:val="005C08EC"/>
    <w:rsid w:val="005C5B8D"/>
    <w:rsid w:val="005C683F"/>
    <w:rsid w:val="005C6895"/>
    <w:rsid w:val="005C72E4"/>
    <w:rsid w:val="005D057F"/>
    <w:rsid w:val="005D4D5A"/>
    <w:rsid w:val="005D5842"/>
    <w:rsid w:val="005D6C7A"/>
    <w:rsid w:val="005E3B55"/>
    <w:rsid w:val="005E432D"/>
    <w:rsid w:val="005F0CE4"/>
    <w:rsid w:val="005F135B"/>
    <w:rsid w:val="005F16C2"/>
    <w:rsid w:val="005F4FD8"/>
    <w:rsid w:val="005F7584"/>
    <w:rsid w:val="005F793B"/>
    <w:rsid w:val="006002E5"/>
    <w:rsid w:val="00601526"/>
    <w:rsid w:val="0060278B"/>
    <w:rsid w:val="00602B24"/>
    <w:rsid w:val="00603D73"/>
    <w:rsid w:val="0060436D"/>
    <w:rsid w:val="0061132E"/>
    <w:rsid w:val="0061173F"/>
    <w:rsid w:val="00611E89"/>
    <w:rsid w:val="00613AC4"/>
    <w:rsid w:val="00615AC2"/>
    <w:rsid w:val="00617B57"/>
    <w:rsid w:val="00622580"/>
    <w:rsid w:val="00622643"/>
    <w:rsid w:val="00622B9F"/>
    <w:rsid w:val="00623278"/>
    <w:rsid w:val="00624D03"/>
    <w:rsid w:val="006265AE"/>
    <w:rsid w:val="00631EE2"/>
    <w:rsid w:val="00633BF3"/>
    <w:rsid w:val="00634DBB"/>
    <w:rsid w:val="0063652F"/>
    <w:rsid w:val="0063667C"/>
    <w:rsid w:val="006379C7"/>
    <w:rsid w:val="00637CD7"/>
    <w:rsid w:val="00641F29"/>
    <w:rsid w:val="006429E9"/>
    <w:rsid w:val="006448F5"/>
    <w:rsid w:val="0064579B"/>
    <w:rsid w:val="006500FB"/>
    <w:rsid w:val="00651BDB"/>
    <w:rsid w:val="0065354A"/>
    <w:rsid w:val="00654F76"/>
    <w:rsid w:val="006553DA"/>
    <w:rsid w:val="00655F79"/>
    <w:rsid w:val="00656011"/>
    <w:rsid w:val="006603E0"/>
    <w:rsid w:val="0066050E"/>
    <w:rsid w:val="0066159F"/>
    <w:rsid w:val="00664ABD"/>
    <w:rsid w:val="00664E65"/>
    <w:rsid w:val="0066692E"/>
    <w:rsid w:val="0066779B"/>
    <w:rsid w:val="006677A1"/>
    <w:rsid w:val="00671981"/>
    <w:rsid w:val="00672F28"/>
    <w:rsid w:val="00673F3D"/>
    <w:rsid w:val="006771A4"/>
    <w:rsid w:val="006810D8"/>
    <w:rsid w:val="0068232B"/>
    <w:rsid w:val="006833B4"/>
    <w:rsid w:val="0068552D"/>
    <w:rsid w:val="0068560B"/>
    <w:rsid w:val="00685BA6"/>
    <w:rsid w:val="00687310"/>
    <w:rsid w:val="00687740"/>
    <w:rsid w:val="00690ACB"/>
    <w:rsid w:val="00690C5C"/>
    <w:rsid w:val="00691B55"/>
    <w:rsid w:val="00693901"/>
    <w:rsid w:val="00695CEC"/>
    <w:rsid w:val="00697289"/>
    <w:rsid w:val="006973FA"/>
    <w:rsid w:val="00697AC5"/>
    <w:rsid w:val="006A1820"/>
    <w:rsid w:val="006A1AE5"/>
    <w:rsid w:val="006A3385"/>
    <w:rsid w:val="006A56FD"/>
    <w:rsid w:val="006A5E14"/>
    <w:rsid w:val="006A63F7"/>
    <w:rsid w:val="006A72A1"/>
    <w:rsid w:val="006A7FE4"/>
    <w:rsid w:val="006B06DB"/>
    <w:rsid w:val="006B0E45"/>
    <w:rsid w:val="006B13CC"/>
    <w:rsid w:val="006B2FFC"/>
    <w:rsid w:val="006B340B"/>
    <w:rsid w:val="006B62F2"/>
    <w:rsid w:val="006B6793"/>
    <w:rsid w:val="006B6D3A"/>
    <w:rsid w:val="006C1DA1"/>
    <w:rsid w:val="006C590B"/>
    <w:rsid w:val="006C6146"/>
    <w:rsid w:val="006C6896"/>
    <w:rsid w:val="006C6BE2"/>
    <w:rsid w:val="006D0BDC"/>
    <w:rsid w:val="006D1C41"/>
    <w:rsid w:val="006D2B20"/>
    <w:rsid w:val="006D3914"/>
    <w:rsid w:val="006D4298"/>
    <w:rsid w:val="006D59B8"/>
    <w:rsid w:val="006D646F"/>
    <w:rsid w:val="006D69C7"/>
    <w:rsid w:val="006E2336"/>
    <w:rsid w:val="006E461C"/>
    <w:rsid w:val="006E5E3F"/>
    <w:rsid w:val="006E62D7"/>
    <w:rsid w:val="006E6852"/>
    <w:rsid w:val="006E75CE"/>
    <w:rsid w:val="006F1BFA"/>
    <w:rsid w:val="006F2373"/>
    <w:rsid w:val="006F2F02"/>
    <w:rsid w:val="006F4A36"/>
    <w:rsid w:val="006F4A87"/>
    <w:rsid w:val="006F4C45"/>
    <w:rsid w:val="006F6F32"/>
    <w:rsid w:val="00700EEF"/>
    <w:rsid w:val="00701815"/>
    <w:rsid w:val="00703447"/>
    <w:rsid w:val="0070349E"/>
    <w:rsid w:val="00705E32"/>
    <w:rsid w:val="00706ACC"/>
    <w:rsid w:val="00707B40"/>
    <w:rsid w:val="00710E60"/>
    <w:rsid w:val="007112BE"/>
    <w:rsid w:val="0071428F"/>
    <w:rsid w:val="00717BC5"/>
    <w:rsid w:val="0072149A"/>
    <w:rsid w:val="00721FF8"/>
    <w:rsid w:val="00722823"/>
    <w:rsid w:val="00726562"/>
    <w:rsid w:val="00731509"/>
    <w:rsid w:val="00731881"/>
    <w:rsid w:val="007334B2"/>
    <w:rsid w:val="007334C8"/>
    <w:rsid w:val="00733560"/>
    <w:rsid w:val="0073470C"/>
    <w:rsid w:val="00735FB6"/>
    <w:rsid w:val="007367AC"/>
    <w:rsid w:val="0073685E"/>
    <w:rsid w:val="0073781E"/>
    <w:rsid w:val="0074011D"/>
    <w:rsid w:val="00740984"/>
    <w:rsid w:val="0074100B"/>
    <w:rsid w:val="007418B1"/>
    <w:rsid w:val="00741FEC"/>
    <w:rsid w:val="00742F78"/>
    <w:rsid w:val="00744C1B"/>
    <w:rsid w:val="00744D22"/>
    <w:rsid w:val="00746018"/>
    <w:rsid w:val="0074666D"/>
    <w:rsid w:val="00750AE3"/>
    <w:rsid w:val="00750CCE"/>
    <w:rsid w:val="00752275"/>
    <w:rsid w:val="00752FEF"/>
    <w:rsid w:val="00754145"/>
    <w:rsid w:val="00756BC7"/>
    <w:rsid w:val="00756CAC"/>
    <w:rsid w:val="00757E2A"/>
    <w:rsid w:val="0076109E"/>
    <w:rsid w:val="007626E6"/>
    <w:rsid w:val="007658FD"/>
    <w:rsid w:val="007662FB"/>
    <w:rsid w:val="00766F40"/>
    <w:rsid w:val="0076745F"/>
    <w:rsid w:val="007712B0"/>
    <w:rsid w:val="007713D2"/>
    <w:rsid w:val="007719B7"/>
    <w:rsid w:val="007734B0"/>
    <w:rsid w:val="00774D1B"/>
    <w:rsid w:val="007760E2"/>
    <w:rsid w:val="00776348"/>
    <w:rsid w:val="00776984"/>
    <w:rsid w:val="00780AEB"/>
    <w:rsid w:val="00782065"/>
    <w:rsid w:val="00783616"/>
    <w:rsid w:val="007837AC"/>
    <w:rsid w:val="0078428D"/>
    <w:rsid w:val="0078549A"/>
    <w:rsid w:val="007965C4"/>
    <w:rsid w:val="00797CEB"/>
    <w:rsid w:val="007A26A9"/>
    <w:rsid w:val="007A2D87"/>
    <w:rsid w:val="007A37CF"/>
    <w:rsid w:val="007A5AC5"/>
    <w:rsid w:val="007A628C"/>
    <w:rsid w:val="007A6ADA"/>
    <w:rsid w:val="007A722C"/>
    <w:rsid w:val="007B07E9"/>
    <w:rsid w:val="007B0DFC"/>
    <w:rsid w:val="007B17A4"/>
    <w:rsid w:val="007B282F"/>
    <w:rsid w:val="007B2CE5"/>
    <w:rsid w:val="007B7CC9"/>
    <w:rsid w:val="007C169C"/>
    <w:rsid w:val="007C186F"/>
    <w:rsid w:val="007C23B8"/>
    <w:rsid w:val="007C4046"/>
    <w:rsid w:val="007C4282"/>
    <w:rsid w:val="007C43B0"/>
    <w:rsid w:val="007C60C6"/>
    <w:rsid w:val="007C67B7"/>
    <w:rsid w:val="007D0DEF"/>
    <w:rsid w:val="007D3A77"/>
    <w:rsid w:val="007D46D9"/>
    <w:rsid w:val="007E000B"/>
    <w:rsid w:val="007E2A04"/>
    <w:rsid w:val="007E4210"/>
    <w:rsid w:val="007E5259"/>
    <w:rsid w:val="007E5A0D"/>
    <w:rsid w:val="007E5C76"/>
    <w:rsid w:val="007E5F3B"/>
    <w:rsid w:val="007F0C6B"/>
    <w:rsid w:val="007F11A7"/>
    <w:rsid w:val="007F5855"/>
    <w:rsid w:val="007F6C8A"/>
    <w:rsid w:val="008021BC"/>
    <w:rsid w:val="00802364"/>
    <w:rsid w:val="00802646"/>
    <w:rsid w:val="00803109"/>
    <w:rsid w:val="00805529"/>
    <w:rsid w:val="00805755"/>
    <w:rsid w:val="00806C6D"/>
    <w:rsid w:val="008071D5"/>
    <w:rsid w:val="00810726"/>
    <w:rsid w:val="008114FF"/>
    <w:rsid w:val="00811BE6"/>
    <w:rsid w:val="00814C0A"/>
    <w:rsid w:val="0081714F"/>
    <w:rsid w:val="0081743A"/>
    <w:rsid w:val="008208A3"/>
    <w:rsid w:val="00820954"/>
    <w:rsid w:val="00821927"/>
    <w:rsid w:val="00822406"/>
    <w:rsid w:val="00823C35"/>
    <w:rsid w:val="00823F58"/>
    <w:rsid w:val="00824785"/>
    <w:rsid w:val="00824D92"/>
    <w:rsid w:val="008263F2"/>
    <w:rsid w:val="00826893"/>
    <w:rsid w:val="00827816"/>
    <w:rsid w:val="008279A9"/>
    <w:rsid w:val="008315A2"/>
    <w:rsid w:val="0083172F"/>
    <w:rsid w:val="00833CF0"/>
    <w:rsid w:val="00834E6B"/>
    <w:rsid w:val="008355D2"/>
    <w:rsid w:val="008362C4"/>
    <w:rsid w:val="008370E0"/>
    <w:rsid w:val="008372D6"/>
    <w:rsid w:val="0084026C"/>
    <w:rsid w:val="00840611"/>
    <w:rsid w:val="00840B77"/>
    <w:rsid w:val="008419FD"/>
    <w:rsid w:val="00841F6A"/>
    <w:rsid w:val="008421F3"/>
    <w:rsid w:val="00842245"/>
    <w:rsid w:val="00842C75"/>
    <w:rsid w:val="0084341D"/>
    <w:rsid w:val="00843841"/>
    <w:rsid w:val="00845317"/>
    <w:rsid w:val="008478EE"/>
    <w:rsid w:val="00847A56"/>
    <w:rsid w:val="00850BA0"/>
    <w:rsid w:val="008544C5"/>
    <w:rsid w:val="00854822"/>
    <w:rsid w:val="00854BDE"/>
    <w:rsid w:val="00854D65"/>
    <w:rsid w:val="00854F0E"/>
    <w:rsid w:val="00854F81"/>
    <w:rsid w:val="0085562A"/>
    <w:rsid w:val="00856E6E"/>
    <w:rsid w:val="00857A55"/>
    <w:rsid w:val="0086015C"/>
    <w:rsid w:val="008636D6"/>
    <w:rsid w:val="00863B98"/>
    <w:rsid w:val="00871E36"/>
    <w:rsid w:val="0087214F"/>
    <w:rsid w:val="00873FF2"/>
    <w:rsid w:val="00876950"/>
    <w:rsid w:val="00876FDD"/>
    <w:rsid w:val="00877791"/>
    <w:rsid w:val="00882E1E"/>
    <w:rsid w:val="0088373E"/>
    <w:rsid w:val="00883A64"/>
    <w:rsid w:val="0088595D"/>
    <w:rsid w:val="00885EE0"/>
    <w:rsid w:val="00886C88"/>
    <w:rsid w:val="00887581"/>
    <w:rsid w:val="00887980"/>
    <w:rsid w:val="00891899"/>
    <w:rsid w:val="00892684"/>
    <w:rsid w:val="008947F8"/>
    <w:rsid w:val="00894AC3"/>
    <w:rsid w:val="00895316"/>
    <w:rsid w:val="008A2572"/>
    <w:rsid w:val="008A6E58"/>
    <w:rsid w:val="008A7864"/>
    <w:rsid w:val="008B0BDE"/>
    <w:rsid w:val="008B17FB"/>
    <w:rsid w:val="008B2230"/>
    <w:rsid w:val="008B2A0F"/>
    <w:rsid w:val="008B4372"/>
    <w:rsid w:val="008B4CE9"/>
    <w:rsid w:val="008B6296"/>
    <w:rsid w:val="008B6796"/>
    <w:rsid w:val="008B7641"/>
    <w:rsid w:val="008C05BD"/>
    <w:rsid w:val="008C2C8B"/>
    <w:rsid w:val="008C3312"/>
    <w:rsid w:val="008C3AF8"/>
    <w:rsid w:val="008C4038"/>
    <w:rsid w:val="008C42B4"/>
    <w:rsid w:val="008C45B3"/>
    <w:rsid w:val="008C485C"/>
    <w:rsid w:val="008C7664"/>
    <w:rsid w:val="008C78E0"/>
    <w:rsid w:val="008D03C9"/>
    <w:rsid w:val="008D1D78"/>
    <w:rsid w:val="008D2969"/>
    <w:rsid w:val="008D2B84"/>
    <w:rsid w:val="008D3EE8"/>
    <w:rsid w:val="008D4009"/>
    <w:rsid w:val="008D49EA"/>
    <w:rsid w:val="008D6DBC"/>
    <w:rsid w:val="008D7CC1"/>
    <w:rsid w:val="008E078E"/>
    <w:rsid w:val="008E22D0"/>
    <w:rsid w:val="008E2B17"/>
    <w:rsid w:val="008E4666"/>
    <w:rsid w:val="008E4889"/>
    <w:rsid w:val="008E4AAA"/>
    <w:rsid w:val="008E4D0C"/>
    <w:rsid w:val="008E64F0"/>
    <w:rsid w:val="008E7466"/>
    <w:rsid w:val="008F0DA9"/>
    <w:rsid w:val="008F2081"/>
    <w:rsid w:val="008F4C57"/>
    <w:rsid w:val="008F5263"/>
    <w:rsid w:val="008F6651"/>
    <w:rsid w:val="008F7AB8"/>
    <w:rsid w:val="008F7B36"/>
    <w:rsid w:val="009034BB"/>
    <w:rsid w:val="00903577"/>
    <w:rsid w:val="00905DBF"/>
    <w:rsid w:val="00906948"/>
    <w:rsid w:val="009072E5"/>
    <w:rsid w:val="0091113E"/>
    <w:rsid w:val="0091119B"/>
    <w:rsid w:val="009130CF"/>
    <w:rsid w:val="009137D2"/>
    <w:rsid w:val="00917177"/>
    <w:rsid w:val="00917213"/>
    <w:rsid w:val="009176A4"/>
    <w:rsid w:val="009179D6"/>
    <w:rsid w:val="00921DB5"/>
    <w:rsid w:val="0092263E"/>
    <w:rsid w:val="009230A8"/>
    <w:rsid w:val="00925084"/>
    <w:rsid w:val="009252FD"/>
    <w:rsid w:val="00925E42"/>
    <w:rsid w:val="00927A5F"/>
    <w:rsid w:val="00927FA9"/>
    <w:rsid w:val="0093190D"/>
    <w:rsid w:val="009323FA"/>
    <w:rsid w:val="00933228"/>
    <w:rsid w:val="009368DB"/>
    <w:rsid w:val="00940A1C"/>
    <w:rsid w:val="0094334C"/>
    <w:rsid w:val="009439C6"/>
    <w:rsid w:val="0094674B"/>
    <w:rsid w:val="00947590"/>
    <w:rsid w:val="009476D3"/>
    <w:rsid w:val="00953BAF"/>
    <w:rsid w:val="00957A10"/>
    <w:rsid w:val="00957B9D"/>
    <w:rsid w:val="00960298"/>
    <w:rsid w:val="00960612"/>
    <w:rsid w:val="009617EB"/>
    <w:rsid w:val="0096262A"/>
    <w:rsid w:val="00962678"/>
    <w:rsid w:val="00963690"/>
    <w:rsid w:val="00963A99"/>
    <w:rsid w:val="009647CF"/>
    <w:rsid w:val="00965737"/>
    <w:rsid w:val="00965EAE"/>
    <w:rsid w:val="00967036"/>
    <w:rsid w:val="00967292"/>
    <w:rsid w:val="00967FA8"/>
    <w:rsid w:val="009706BD"/>
    <w:rsid w:val="00970F53"/>
    <w:rsid w:val="00971B44"/>
    <w:rsid w:val="009725CD"/>
    <w:rsid w:val="009737C8"/>
    <w:rsid w:val="0097578D"/>
    <w:rsid w:val="0097685C"/>
    <w:rsid w:val="00977B60"/>
    <w:rsid w:val="0098092E"/>
    <w:rsid w:val="00980E44"/>
    <w:rsid w:val="00983980"/>
    <w:rsid w:val="00984246"/>
    <w:rsid w:val="00985C74"/>
    <w:rsid w:val="0098677E"/>
    <w:rsid w:val="00987DE2"/>
    <w:rsid w:val="00991250"/>
    <w:rsid w:val="009922AB"/>
    <w:rsid w:val="009929D4"/>
    <w:rsid w:val="00993123"/>
    <w:rsid w:val="00996312"/>
    <w:rsid w:val="009979A7"/>
    <w:rsid w:val="009A180C"/>
    <w:rsid w:val="009A1EFD"/>
    <w:rsid w:val="009A2813"/>
    <w:rsid w:val="009A38FD"/>
    <w:rsid w:val="009A3E6C"/>
    <w:rsid w:val="009A46E2"/>
    <w:rsid w:val="009A6222"/>
    <w:rsid w:val="009A71AA"/>
    <w:rsid w:val="009B064C"/>
    <w:rsid w:val="009B1CB9"/>
    <w:rsid w:val="009B2C4F"/>
    <w:rsid w:val="009B3163"/>
    <w:rsid w:val="009B336C"/>
    <w:rsid w:val="009B48AC"/>
    <w:rsid w:val="009B60D2"/>
    <w:rsid w:val="009B6667"/>
    <w:rsid w:val="009B7973"/>
    <w:rsid w:val="009B7B8B"/>
    <w:rsid w:val="009C15C9"/>
    <w:rsid w:val="009C5238"/>
    <w:rsid w:val="009C7121"/>
    <w:rsid w:val="009D186B"/>
    <w:rsid w:val="009D1E50"/>
    <w:rsid w:val="009D2CE8"/>
    <w:rsid w:val="009D3F6C"/>
    <w:rsid w:val="009D6B31"/>
    <w:rsid w:val="009D7644"/>
    <w:rsid w:val="009D7985"/>
    <w:rsid w:val="009E079B"/>
    <w:rsid w:val="009E2848"/>
    <w:rsid w:val="009E386C"/>
    <w:rsid w:val="009E3E22"/>
    <w:rsid w:val="009E3F82"/>
    <w:rsid w:val="009E54D4"/>
    <w:rsid w:val="009E6EB6"/>
    <w:rsid w:val="009F29D4"/>
    <w:rsid w:val="009F3514"/>
    <w:rsid w:val="009F3A00"/>
    <w:rsid w:val="009F4659"/>
    <w:rsid w:val="009F4969"/>
    <w:rsid w:val="009F65C0"/>
    <w:rsid w:val="009F7205"/>
    <w:rsid w:val="009F7619"/>
    <w:rsid w:val="009F7990"/>
    <w:rsid w:val="009F7A41"/>
    <w:rsid w:val="00A00F2B"/>
    <w:rsid w:val="00A029EC"/>
    <w:rsid w:val="00A02E12"/>
    <w:rsid w:val="00A04983"/>
    <w:rsid w:val="00A05C5E"/>
    <w:rsid w:val="00A060B4"/>
    <w:rsid w:val="00A0753F"/>
    <w:rsid w:val="00A078E1"/>
    <w:rsid w:val="00A109B0"/>
    <w:rsid w:val="00A10FFD"/>
    <w:rsid w:val="00A11347"/>
    <w:rsid w:val="00A11818"/>
    <w:rsid w:val="00A11C53"/>
    <w:rsid w:val="00A164FB"/>
    <w:rsid w:val="00A17A4E"/>
    <w:rsid w:val="00A20D58"/>
    <w:rsid w:val="00A20D66"/>
    <w:rsid w:val="00A21827"/>
    <w:rsid w:val="00A23842"/>
    <w:rsid w:val="00A24789"/>
    <w:rsid w:val="00A306C6"/>
    <w:rsid w:val="00A30DE3"/>
    <w:rsid w:val="00A31DAA"/>
    <w:rsid w:val="00A32408"/>
    <w:rsid w:val="00A33FD4"/>
    <w:rsid w:val="00A35DA3"/>
    <w:rsid w:val="00A35F06"/>
    <w:rsid w:val="00A36552"/>
    <w:rsid w:val="00A373EC"/>
    <w:rsid w:val="00A41DEF"/>
    <w:rsid w:val="00A44297"/>
    <w:rsid w:val="00A46476"/>
    <w:rsid w:val="00A47AB3"/>
    <w:rsid w:val="00A47DA0"/>
    <w:rsid w:val="00A50069"/>
    <w:rsid w:val="00A50083"/>
    <w:rsid w:val="00A51559"/>
    <w:rsid w:val="00A52DB9"/>
    <w:rsid w:val="00A544F5"/>
    <w:rsid w:val="00A55AAA"/>
    <w:rsid w:val="00A569DF"/>
    <w:rsid w:val="00A56E85"/>
    <w:rsid w:val="00A60427"/>
    <w:rsid w:val="00A6362B"/>
    <w:rsid w:val="00A63C00"/>
    <w:rsid w:val="00A642FE"/>
    <w:rsid w:val="00A6472E"/>
    <w:rsid w:val="00A6486B"/>
    <w:rsid w:val="00A64947"/>
    <w:rsid w:val="00A65A6A"/>
    <w:rsid w:val="00A66451"/>
    <w:rsid w:val="00A700AC"/>
    <w:rsid w:val="00A70104"/>
    <w:rsid w:val="00A7106C"/>
    <w:rsid w:val="00A71AF4"/>
    <w:rsid w:val="00A72033"/>
    <w:rsid w:val="00A72AC2"/>
    <w:rsid w:val="00A72AC5"/>
    <w:rsid w:val="00A72B5C"/>
    <w:rsid w:val="00A730BB"/>
    <w:rsid w:val="00A73BA9"/>
    <w:rsid w:val="00A73CE6"/>
    <w:rsid w:val="00A7642E"/>
    <w:rsid w:val="00A76791"/>
    <w:rsid w:val="00A77684"/>
    <w:rsid w:val="00A7768C"/>
    <w:rsid w:val="00A77BFF"/>
    <w:rsid w:val="00A80121"/>
    <w:rsid w:val="00A81C50"/>
    <w:rsid w:val="00A83E8E"/>
    <w:rsid w:val="00A85038"/>
    <w:rsid w:val="00A866D7"/>
    <w:rsid w:val="00A86746"/>
    <w:rsid w:val="00A86B87"/>
    <w:rsid w:val="00A86EF7"/>
    <w:rsid w:val="00A9001C"/>
    <w:rsid w:val="00A91D88"/>
    <w:rsid w:val="00A9402E"/>
    <w:rsid w:val="00AA00EC"/>
    <w:rsid w:val="00AA1106"/>
    <w:rsid w:val="00AA2CB2"/>
    <w:rsid w:val="00AA2D4D"/>
    <w:rsid w:val="00AA3CAD"/>
    <w:rsid w:val="00AA66E3"/>
    <w:rsid w:val="00AA68A8"/>
    <w:rsid w:val="00AA69AC"/>
    <w:rsid w:val="00AA79D8"/>
    <w:rsid w:val="00AB075E"/>
    <w:rsid w:val="00AB099C"/>
    <w:rsid w:val="00AB1658"/>
    <w:rsid w:val="00AB1EED"/>
    <w:rsid w:val="00AB2E3D"/>
    <w:rsid w:val="00AC1F08"/>
    <w:rsid w:val="00AC222B"/>
    <w:rsid w:val="00AC22FA"/>
    <w:rsid w:val="00AD0A46"/>
    <w:rsid w:val="00AD1A0A"/>
    <w:rsid w:val="00AD40C4"/>
    <w:rsid w:val="00AD4D69"/>
    <w:rsid w:val="00AD52C4"/>
    <w:rsid w:val="00AD74AE"/>
    <w:rsid w:val="00AE03E0"/>
    <w:rsid w:val="00AE0BAA"/>
    <w:rsid w:val="00AE2044"/>
    <w:rsid w:val="00AE3B92"/>
    <w:rsid w:val="00AE550C"/>
    <w:rsid w:val="00AE57CF"/>
    <w:rsid w:val="00AE73B8"/>
    <w:rsid w:val="00AE7998"/>
    <w:rsid w:val="00AF1EE7"/>
    <w:rsid w:val="00AF1F77"/>
    <w:rsid w:val="00AF402F"/>
    <w:rsid w:val="00AF45B0"/>
    <w:rsid w:val="00AF62FA"/>
    <w:rsid w:val="00B03244"/>
    <w:rsid w:val="00B03524"/>
    <w:rsid w:val="00B04F7F"/>
    <w:rsid w:val="00B04FD2"/>
    <w:rsid w:val="00B13218"/>
    <w:rsid w:val="00B207D2"/>
    <w:rsid w:val="00B210F0"/>
    <w:rsid w:val="00B21446"/>
    <w:rsid w:val="00B217B4"/>
    <w:rsid w:val="00B235E5"/>
    <w:rsid w:val="00B23654"/>
    <w:rsid w:val="00B24666"/>
    <w:rsid w:val="00B255D0"/>
    <w:rsid w:val="00B2560F"/>
    <w:rsid w:val="00B27BE3"/>
    <w:rsid w:val="00B27F33"/>
    <w:rsid w:val="00B30815"/>
    <w:rsid w:val="00B314CC"/>
    <w:rsid w:val="00B33E91"/>
    <w:rsid w:val="00B3411F"/>
    <w:rsid w:val="00B34BE4"/>
    <w:rsid w:val="00B35DED"/>
    <w:rsid w:val="00B36296"/>
    <w:rsid w:val="00B37C98"/>
    <w:rsid w:val="00B40093"/>
    <w:rsid w:val="00B4217B"/>
    <w:rsid w:val="00B43CCA"/>
    <w:rsid w:val="00B44597"/>
    <w:rsid w:val="00B465AB"/>
    <w:rsid w:val="00B4779B"/>
    <w:rsid w:val="00B47CEA"/>
    <w:rsid w:val="00B5148F"/>
    <w:rsid w:val="00B52E86"/>
    <w:rsid w:val="00B55644"/>
    <w:rsid w:val="00B62A21"/>
    <w:rsid w:val="00B62ECA"/>
    <w:rsid w:val="00B639C0"/>
    <w:rsid w:val="00B64660"/>
    <w:rsid w:val="00B64FBF"/>
    <w:rsid w:val="00B67031"/>
    <w:rsid w:val="00B6755C"/>
    <w:rsid w:val="00B7185B"/>
    <w:rsid w:val="00B73ACE"/>
    <w:rsid w:val="00B7599A"/>
    <w:rsid w:val="00B771ED"/>
    <w:rsid w:val="00B7799F"/>
    <w:rsid w:val="00B80395"/>
    <w:rsid w:val="00B80E14"/>
    <w:rsid w:val="00B82BB6"/>
    <w:rsid w:val="00B82F22"/>
    <w:rsid w:val="00B90BC9"/>
    <w:rsid w:val="00B912E9"/>
    <w:rsid w:val="00B91CC2"/>
    <w:rsid w:val="00B944FB"/>
    <w:rsid w:val="00B946F3"/>
    <w:rsid w:val="00B95284"/>
    <w:rsid w:val="00B955EC"/>
    <w:rsid w:val="00B961E8"/>
    <w:rsid w:val="00B963AD"/>
    <w:rsid w:val="00B977C3"/>
    <w:rsid w:val="00BA0582"/>
    <w:rsid w:val="00BA0AA7"/>
    <w:rsid w:val="00BA0BF9"/>
    <w:rsid w:val="00BA0F2C"/>
    <w:rsid w:val="00BA108D"/>
    <w:rsid w:val="00BA151F"/>
    <w:rsid w:val="00BA1827"/>
    <w:rsid w:val="00BA36B0"/>
    <w:rsid w:val="00BA5F8A"/>
    <w:rsid w:val="00BA707B"/>
    <w:rsid w:val="00BA7377"/>
    <w:rsid w:val="00BB0700"/>
    <w:rsid w:val="00BB3E32"/>
    <w:rsid w:val="00BB3FD2"/>
    <w:rsid w:val="00BB4988"/>
    <w:rsid w:val="00BB4E92"/>
    <w:rsid w:val="00BB5934"/>
    <w:rsid w:val="00BB7872"/>
    <w:rsid w:val="00BB7CEE"/>
    <w:rsid w:val="00BC0D0E"/>
    <w:rsid w:val="00BC1129"/>
    <w:rsid w:val="00BC36B3"/>
    <w:rsid w:val="00BC43C0"/>
    <w:rsid w:val="00BC517F"/>
    <w:rsid w:val="00BC5A44"/>
    <w:rsid w:val="00BC7603"/>
    <w:rsid w:val="00BD34DB"/>
    <w:rsid w:val="00BD4247"/>
    <w:rsid w:val="00BD4436"/>
    <w:rsid w:val="00BD7715"/>
    <w:rsid w:val="00BE0EAC"/>
    <w:rsid w:val="00BE271E"/>
    <w:rsid w:val="00BE2DE5"/>
    <w:rsid w:val="00BE4079"/>
    <w:rsid w:val="00BE6629"/>
    <w:rsid w:val="00BE6757"/>
    <w:rsid w:val="00BE6B42"/>
    <w:rsid w:val="00BE7F9C"/>
    <w:rsid w:val="00BF0EE6"/>
    <w:rsid w:val="00BF1B8D"/>
    <w:rsid w:val="00BF241E"/>
    <w:rsid w:val="00BF2FBE"/>
    <w:rsid w:val="00BF7680"/>
    <w:rsid w:val="00C008E9"/>
    <w:rsid w:val="00C00945"/>
    <w:rsid w:val="00C0105B"/>
    <w:rsid w:val="00C02258"/>
    <w:rsid w:val="00C03505"/>
    <w:rsid w:val="00C03CA6"/>
    <w:rsid w:val="00C04E49"/>
    <w:rsid w:val="00C073F7"/>
    <w:rsid w:val="00C0782E"/>
    <w:rsid w:val="00C120C7"/>
    <w:rsid w:val="00C1237E"/>
    <w:rsid w:val="00C12D57"/>
    <w:rsid w:val="00C13512"/>
    <w:rsid w:val="00C135A1"/>
    <w:rsid w:val="00C14C88"/>
    <w:rsid w:val="00C15432"/>
    <w:rsid w:val="00C16295"/>
    <w:rsid w:val="00C16CC6"/>
    <w:rsid w:val="00C17F45"/>
    <w:rsid w:val="00C200A6"/>
    <w:rsid w:val="00C20DA0"/>
    <w:rsid w:val="00C22C1F"/>
    <w:rsid w:val="00C238D6"/>
    <w:rsid w:val="00C243F2"/>
    <w:rsid w:val="00C24427"/>
    <w:rsid w:val="00C246F9"/>
    <w:rsid w:val="00C248D8"/>
    <w:rsid w:val="00C251F3"/>
    <w:rsid w:val="00C2792C"/>
    <w:rsid w:val="00C27B1F"/>
    <w:rsid w:val="00C3075C"/>
    <w:rsid w:val="00C325B6"/>
    <w:rsid w:val="00C33E96"/>
    <w:rsid w:val="00C34623"/>
    <w:rsid w:val="00C34D9C"/>
    <w:rsid w:val="00C35474"/>
    <w:rsid w:val="00C366DE"/>
    <w:rsid w:val="00C3697F"/>
    <w:rsid w:val="00C37CE0"/>
    <w:rsid w:val="00C41842"/>
    <w:rsid w:val="00C42F6A"/>
    <w:rsid w:val="00C4499F"/>
    <w:rsid w:val="00C44E8E"/>
    <w:rsid w:val="00C45173"/>
    <w:rsid w:val="00C45C39"/>
    <w:rsid w:val="00C46D74"/>
    <w:rsid w:val="00C51644"/>
    <w:rsid w:val="00C52838"/>
    <w:rsid w:val="00C53840"/>
    <w:rsid w:val="00C53A08"/>
    <w:rsid w:val="00C54200"/>
    <w:rsid w:val="00C60412"/>
    <w:rsid w:val="00C604A5"/>
    <w:rsid w:val="00C631AC"/>
    <w:rsid w:val="00C64ECE"/>
    <w:rsid w:val="00C6567C"/>
    <w:rsid w:val="00C67050"/>
    <w:rsid w:val="00C71224"/>
    <w:rsid w:val="00C72C22"/>
    <w:rsid w:val="00C72FF4"/>
    <w:rsid w:val="00C737CA"/>
    <w:rsid w:val="00C766F1"/>
    <w:rsid w:val="00C77A2E"/>
    <w:rsid w:val="00C8078C"/>
    <w:rsid w:val="00C80E9D"/>
    <w:rsid w:val="00C83DFC"/>
    <w:rsid w:val="00C85034"/>
    <w:rsid w:val="00C8640B"/>
    <w:rsid w:val="00C87683"/>
    <w:rsid w:val="00C8787E"/>
    <w:rsid w:val="00C92592"/>
    <w:rsid w:val="00C92699"/>
    <w:rsid w:val="00C93BA8"/>
    <w:rsid w:val="00C95277"/>
    <w:rsid w:val="00C95D63"/>
    <w:rsid w:val="00C970D7"/>
    <w:rsid w:val="00CA22E2"/>
    <w:rsid w:val="00CA4C84"/>
    <w:rsid w:val="00CA58F2"/>
    <w:rsid w:val="00CA64BF"/>
    <w:rsid w:val="00CA6C96"/>
    <w:rsid w:val="00CA754B"/>
    <w:rsid w:val="00CA7918"/>
    <w:rsid w:val="00CA7E68"/>
    <w:rsid w:val="00CA7E96"/>
    <w:rsid w:val="00CB0F75"/>
    <w:rsid w:val="00CB3FFE"/>
    <w:rsid w:val="00CB40EF"/>
    <w:rsid w:val="00CB4B6B"/>
    <w:rsid w:val="00CB50A8"/>
    <w:rsid w:val="00CB5ECE"/>
    <w:rsid w:val="00CB6A6E"/>
    <w:rsid w:val="00CB7ED6"/>
    <w:rsid w:val="00CC159B"/>
    <w:rsid w:val="00CC1917"/>
    <w:rsid w:val="00CC19C6"/>
    <w:rsid w:val="00CC2617"/>
    <w:rsid w:val="00CC34E8"/>
    <w:rsid w:val="00CC3CA7"/>
    <w:rsid w:val="00CC77C5"/>
    <w:rsid w:val="00CC7923"/>
    <w:rsid w:val="00CD1AB2"/>
    <w:rsid w:val="00CD2376"/>
    <w:rsid w:val="00CD310E"/>
    <w:rsid w:val="00CD41F3"/>
    <w:rsid w:val="00CD5538"/>
    <w:rsid w:val="00CD7578"/>
    <w:rsid w:val="00CE004B"/>
    <w:rsid w:val="00CE129B"/>
    <w:rsid w:val="00CE3E5B"/>
    <w:rsid w:val="00CE4AA4"/>
    <w:rsid w:val="00CE535A"/>
    <w:rsid w:val="00CE7BB8"/>
    <w:rsid w:val="00CF07DD"/>
    <w:rsid w:val="00CF0A1D"/>
    <w:rsid w:val="00CF0B90"/>
    <w:rsid w:val="00CF170E"/>
    <w:rsid w:val="00CF31BB"/>
    <w:rsid w:val="00CF3297"/>
    <w:rsid w:val="00CF3733"/>
    <w:rsid w:val="00CF5E23"/>
    <w:rsid w:val="00CF7E43"/>
    <w:rsid w:val="00D01EC6"/>
    <w:rsid w:val="00D02E98"/>
    <w:rsid w:val="00D05776"/>
    <w:rsid w:val="00D05BAD"/>
    <w:rsid w:val="00D06908"/>
    <w:rsid w:val="00D07E3E"/>
    <w:rsid w:val="00D10569"/>
    <w:rsid w:val="00D109E5"/>
    <w:rsid w:val="00D11D6B"/>
    <w:rsid w:val="00D11FDC"/>
    <w:rsid w:val="00D12E09"/>
    <w:rsid w:val="00D136DA"/>
    <w:rsid w:val="00D1446B"/>
    <w:rsid w:val="00D14C72"/>
    <w:rsid w:val="00D17723"/>
    <w:rsid w:val="00D21910"/>
    <w:rsid w:val="00D323E9"/>
    <w:rsid w:val="00D33395"/>
    <w:rsid w:val="00D3426A"/>
    <w:rsid w:val="00D351E8"/>
    <w:rsid w:val="00D35384"/>
    <w:rsid w:val="00D403D4"/>
    <w:rsid w:val="00D413A8"/>
    <w:rsid w:val="00D41489"/>
    <w:rsid w:val="00D41A5E"/>
    <w:rsid w:val="00D43AFC"/>
    <w:rsid w:val="00D43D74"/>
    <w:rsid w:val="00D44A37"/>
    <w:rsid w:val="00D463CF"/>
    <w:rsid w:val="00D4706D"/>
    <w:rsid w:val="00D47F04"/>
    <w:rsid w:val="00D50870"/>
    <w:rsid w:val="00D50E2F"/>
    <w:rsid w:val="00D540E0"/>
    <w:rsid w:val="00D54D60"/>
    <w:rsid w:val="00D56153"/>
    <w:rsid w:val="00D574F2"/>
    <w:rsid w:val="00D61765"/>
    <w:rsid w:val="00D62F6A"/>
    <w:rsid w:val="00D6462F"/>
    <w:rsid w:val="00D64B72"/>
    <w:rsid w:val="00D676AC"/>
    <w:rsid w:val="00D718B5"/>
    <w:rsid w:val="00D74206"/>
    <w:rsid w:val="00D756F9"/>
    <w:rsid w:val="00D7598E"/>
    <w:rsid w:val="00D832A3"/>
    <w:rsid w:val="00D85EA8"/>
    <w:rsid w:val="00D87844"/>
    <w:rsid w:val="00D87A49"/>
    <w:rsid w:val="00D87C8B"/>
    <w:rsid w:val="00D907F3"/>
    <w:rsid w:val="00D94CD8"/>
    <w:rsid w:val="00D94FDF"/>
    <w:rsid w:val="00D96472"/>
    <w:rsid w:val="00D964C6"/>
    <w:rsid w:val="00D9751B"/>
    <w:rsid w:val="00D97990"/>
    <w:rsid w:val="00D97FBC"/>
    <w:rsid w:val="00DA0633"/>
    <w:rsid w:val="00DA100D"/>
    <w:rsid w:val="00DA28AB"/>
    <w:rsid w:val="00DA31E9"/>
    <w:rsid w:val="00DA3721"/>
    <w:rsid w:val="00DA3CED"/>
    <w:rsid w:val="00DA5A75"/>
    <w:rsid w:val="00DA6747"/>
    <w:rsid w:val="00DA6A04"/>
    <w:rsid w:val="00DA6A25"/>
    <w:rsid w:val="00DA7F94"/>
    <w:rsid w:val="00DB0F56"/>
    <w:rsid w:val="00DB2054"/>
    <w:rsid w:val="00DB3143"/>
    <w:rsid w:val="00DB41D1"/>
    <w:rsid w:val="00DB53A4"/>
    <w:rsid w:val="00DB56F5"/>
    <w:rsid w:val="00DB584F"/>
    <w:rsid w:val="00DB7858"/>
    <w:rsid w:val="00DB7EA6"/>
    <w:rsid w:val="00DB7FD7"/>
    <w:rsid w:val="00DC2893"/>
    <w:rsid w:val="00DC2E75"/>
    <w:rsid w:val="00DC6EE5"/>
    <w:rsid w:val="00DD242F"/>
    <w:rsid w:val="00DD3C4D"/>
    <w:rsid w:val="00DD75FC"/>
    <w:rsid w:val="00DE0F91"/>
    <w:rsid w:val="00DE1189"/>
    <w:rsid w:val="00DE2BF4"/>
    <w:rsid w:val="00DE400C"/>
    <w:rsid w:val="00DE49F4"/>
    <w:rsid w:val="00DE7B0F"/>
    <w:rsid w:val="00DE7C95"/>
    <w:rsid w:val="00DF28BB"/>
    <w:rsid w:val="00DF2A89"/>
    <w:rsid w:val="00DF3245"/>
    <w:rsid w:val="00DF72A3"/>
    <w:rsid w:val="00E00663"/>
    <w:rsid w:val="00E03424"/>
    <w:rsid w:val="00E03ED0"/>
    <w:rsid w:val="00E10A1A"/>
    <w:rsid w:val="00E11D9A"/>
    <w:rsid w:val="00E12BAE"/>
    <w:rsid w:val="00E14C64"/>
    <w:rsid w:val="00E15A60"/>
    <w:rsid w:val="00E1647E"/>
    <w:rsid w:val="00E17BB7"/>
    <w:rsid w:val="00E20CD8"/>
    <w:rsid w:val="00E21A8F"/>
    <w:rsid w:val="00E21B96"/>
    <w:rsid w:val="00E21DBF"/>
    <w:rsid w:val="00E22E79"/>
    <w:rsid w:val="00E26BE6"/>
    <w:rsid w:val="00E3181D"/>
    <w:rsid w:val="00E329CF"/>
    <w:rsid w:val="00E33BDC"/>
    <w:rsid w:val="00E34EE4"/>
    <w:rsid w:val="00E37CB8"/>
    <w:rsid w:val="00E4082B"/>
    <w:rsid w:val="00E413AC"/>
    <w:rsid w:val="00E41C16"/>
    <w:rsid w:val="00E42000"/>
    <w:rsid w:val="00E42EA9"/>
    <w:rsid w:val="00E43076"/>
    <w:rsid w:val="00E46186"/>
    <w:rsid w:val="00E466BB"/>
    <w:rsid w:val="00E50AEE"/>
    <w:rsid w:val="00E526BF"/>
    <w:rsid w:val="00E53547"/>
    <w:rsid w:val="00E5501F"/>
    <w:rsid w:val="00E569BC"/>
    <w:rsid w:val="00E57B62"/>
    <w:rsid w:val="00E57CDF"/>
    <w:rsid w:val="00E61B9F"/>
    <w:rsid w:val="00E6392A"/>
    <w:rsid w:val="00E63C18"/>
    <w:rsid w:val="00E648DA"/>
    <w:rsid w:val="00E6745D"/>
    <w:rsid w:val="00E67943"/>
    <w:rsid w:val="00E7000B"/>
    <w:rsid w:val="00E702C1"/>
    <w:rsid w:val="00E71DF9"/>
    <w:rsid w:val="00E72089"/>
    <w:rsid w:val="00E72276"/>
    <w:rsid w:val="00E731A7"/>
    <w:rsid w:val="00E745E8"/>
    <w:rsid w:val="00E75D67"/>
    <w:rsid w:val="00E75E20"/>
    <w:rsid w:val="00E763E7"/>
    <w:rsid w:val="00E800E6"/>
    <w:rsid w:val="00E83826"/>
    <w:rsid w:val="00E83BD5"/>
    <w:rsid w:val="00E8410C"/>
    <w:rsid w:val="00E847EA"/>
    <w:rsid w:val="00E85224"/>
    <w:rsid w:val="00E85D4E"/>
    <w:rsid w:val="00E86C47"/>
    <w:rsid w:val="00E87EBF"/>
    <w:rsid w:val="00E87FC3"/>
    <w:rsid w:val="00E918D6"/>
    <w:rsid w:val="00E91D48"/>
    <w:rsid w:val="00E923A4"/>
    <w:rsid w:val="00E92EC8"/>
    <w:rsid w:val="00E940B1"/>
    <w:rsid w:val="00E967CB"/>
    <w:rsid w:val="00E97ED6"/>
    <w:rsid w:val="00EA1029"/>
    <w:rsid w:val="00EA2634"/>
    <w:rsid w:val="00EA3D09"/>
    <w:rsid w:val="00EA4A80"/>
    <w:rsid w:val="00EA5037"/>
    <w:rsid w:val="00EA5974"/>
    <w:rsid w:val="00EA5F63"/>
    <w:rsid w:val="00EA7434"/>
    <w:rsid w:val="00EB0442"/>
    <w:rsid w:val="00EB1254"/>
    <w:rsid w:val="00EB402A"/>
    <w:rsid w:val="00EB5BB3"/>
    <w:rsid w:val="00EC0C6E"/>
    <w:rsid w:val="00EC141A"/>
    <w:rsid w:val="00EC1E2B"/>
    <w:rsid w:val="00EC3A3D"/>
    <w:rsid w:val="00EC3BBD"/>
    <w:rsid w:val="00ED0D0A"/>
    <w:rsid w:val="00ED2F8E"/>
    <w:rsid w:val="00EE1C7F"/>
    <w:rsid w:val="00EE25C4"/>
    <w:rsid w:val="00EE2CB5"/>
    <w:rsid w:val="00EE2DC5"/>
    <w:rsid w:val="00EE2F21"/>
    <w:rsid w:val="00EE3126"/>
    <w:rsid w:val="00EE31A9"/>
    <w:rsid w:val="00EE379D"/>
    <w:rsid w:val="00EE4C98"/>
    <w:rsid w:val="00EE5B73"/>
    <w:rsid w:val="00EE7958"/>
    <w:rsid w:val="00EF28C1"/>
    <w:rsid w:val="00EF3D5F"/>
    <w:rsid w:val="00EF4682"/>
    <w:rsid w:val="00EF6F93"/>
    <w:rsid w:val="00F0239F"/>
    <w:rsid w:val="00F025A5"/>
    <w:rsid w:val="00F03595"/>
    <w:rsid w:val="00F0446C"/>
    <w:rsid w:val="00F0689C"/>
    <w:rsid w:val="00F11262"/>
    <w:rsid w:val="00F11E7B"/>
    <w:rsid w:val="00F12D8F"/>
    <w:rsid w:val="00F1380E"/>
    <w:rsid w:val="00F1390B"/>
    <w:rsid w:val="00F15756"/>
    <w:rsid w:val="00F17DB9"/>
    <w:rsid w:val="00F204B3"/>
    <w:rsid w:val="00F235F5"/>
    <w:rsid w:val="00F24327"/>
    <w:rsid w:val="00F24C10"/>
    <w:rsid w:val="00F3124B"/>
    <w:rsid w:val="00F33337"/>
    <w:rsid w:val="00F3393A"/>
    <w:rsid w:val="00F33CE2"/>
    <w:rsid w:val="00F36846"/>
    <w:rsid w:val="00F37601"/>
    <w:rsid w:val="00F40D2D"/>
    <w:rsid w:val="00F421D2"/>
    <w:rsid w:val="00F43434"/>
    <w:rsid w:val="00F44C6A"/>
    <w:rsid w:val="00F500B0"/>
    <w:rsid w:val="00F516A8"/>
    <w:rsid w:val="00F51990"/>
    <w:rsid w:val="00F530B7"/>
    <w:rsid w:val="00F54973"/>
    <w:rsid w:val="00F5595C"/>
    <w:rsid w:val="00F55BA0"/>
    <w:rsid w:val="00F5697C"/>
    <w:rsid w:val="00F576A9"/>
    <w:rsid w:val="00F57D13"/>
    <w:rsid w:val="00F60DFB"/>
    <w:rsid w:val="00F62419"/>
    <w:rsid w:val="00F62917"/>
    <w:rsid w:val="00F6431C"/>
    <w:rsid w:val="00F650DD"/>
    <w:rsid w:val="00F6546F"/>
    <w:rsid w:val="00F658A2"/>
    <w:rsid w:val="00F66188"/>
    <w:rsid w:val="00F66943"/>
    <w:rsid w:val="00F71266"/>
    <w:rsid w:val="00F712AD"/>
    <w:rsid w:val="00F71D7E"/>
    <w:rsid w:val="00F71FB8"/>
    <w:rsid w:val="00F73B1E"/>
    <w:rsid w:val="00F7404E"/>
    <w:rsid w:val="00F74E04"/>
    <w:rsid w:val="00F76CF4"/>
    <w:rsid w:val="00F805CB"/>
    <w:rsid w:val="00F80F1D"/>
    <w:rsid w:val="00F815EA"/>
    <w:rsid w:val="00F819FA"/>
    <w:rsid w:val="00F82445"/>
    <w:rsid w:val="00F83C79"/>
    <w:rsid w:val="00F87228"/>
    <w:rsid w:val="00F87B82"/>
    <w:rsid w:val="00F917D5"/>
    <w:rsid w:val="00F93E30"/>
    <w:rsid w:val="00F9444A"/>
    <w:rsid w:val="00F954FE"/>
    <w:rsid w:val="00F9629C"/>
    <w:rsid w:val="00F97C54"/>
    <w:rsid w:val="00F97EB7"/>
    <w:rsid w:val="00FA1A46"/>
    <w:rsid w:val="00FA3232"/>
    <w:rsid w:val="00FA38C4"/>
    <w:rsid w:val="00FA3CE0"/>
    <w:rsid w:val="00FA4306"/>
    <w:rsid w:val="00FA44F2"/>
    <w:rsid w:val="00FB03A7"/>
    <w:rsid w:val="00FB3781"/>
    <w:rsid w:val="00FB3FA3"/>
    <w:rsid w:val="00FB6FBD"/>
    <w:rsid w:val="00FC024D"/>
    <w:rsid w:val="00FC1618"/>
    <w:rsid w:val="00FC1847"/>
    <w:rsid w:val="00FC30B1"/>
    <w:rsid w:val="00FC386E"/>
    <w:rsid w:val="00FC3E05"/>
    <w:rsid w:val="00FC412B"/>
    <w:rsid w:val="00FC48FF"/>
    <w:rsid w:val="00FC5DA9"/>
    <w:rsid w:val="00FC6848"/>
    <w:rsid w:val="00FC7B0B"/>
    <w:rsid w:val="00FD1B0B"/>
    <w:rsid w:val="00FD1D7B"/>
    <w:rsid w:val="00FD2001"/>
    <w:rsid w:val="00FD3980"/>
    <w:rsid w:val="00FD3B5A"/>
    <w:rsid w:val="00FD3D50"/>
    <w:rsid w:val="00FD4087"/>
    <w:rsid w:val="00FD4BA4"/>
    <w:rsid w:val="00FE11D1"/>
    <w:rsid w:val="00FE121B"/>
    <w:rsid w:val="00FE4283"/>
    <w:rsid w:val="00FE447E"/>
    <w:rsid w:val="00FE59A0"/>
    <w:rsid w:val="00FE622D"/>
    <w:rsid w:val="00FE6B33"/>
    <w:rsid w:val="00FE6BE1"/>
    <w:rsid w:val="00FE7456"/>
    <w:rsid w:val="00FE746E"/>
    <w:rsid w:val="00FF1808"/>
    <w:rsid w:val="00FF194A"/>
    <w:rsid w:val="00FF21B8"/>
    <w:rsid w:val="00FF2D2B"/>
    <w:rsid w:val="00FF5CF1"/>
    <w:rsid w:val="00FF5D33"/>
    <w:rsid w:val="00FF74E6"/>
    <w:rsid w:val="06B66054"/>
    <w:rsid w:val="0AB83D82"/>
    <w:rsid w:val="159E68D8"/>
    <w:rsid w:val="16D430F1"/>
    <w:rsid w:val="19DB5B47"/>
    <w:rsid w:val="1B67F52E"/>
    <w:rsid w:val="1BE5FC79"/>
    <w:rsid w:val="3357A45C"/>
    <w:rsid w:val="57B9539E"/>
    <w:rsid w:val="5EFEFA86"/>
    <w:rsid w:val="618BCEA6"/>
    <w:rsid w:val="6894726F"/>
    <w:rsid w:val="73BAFC03"/>
    <w:rsid w:val="746C03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03766"/>
  <w15:docId w15:val="{433132E6-2836-4E8A-95CC-E5DFE926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2"/>
      </w:numPr>
      <w:tabs>
        <w:tab w:val="clear" w:pos="1701"/>
        <w:tab w:val="num" w:pos="1135"/>
      </w:tabs>
      <w:spacing w:after="120"/>
      <w:ind w:left="1135" w:right="1134" w:hanging="284"/>
      <w:jc w:val="both"/>
    </w:pPr>
  </w:style>
  <w:style w:type="paragraph" w:customStyle="1" w:styleId="Bullet2G">
    <w:name w:val="_Bullet 2_G"/>
    <w:basedOn w:val="Normal"/>
    <w:rsid w:val="00FA1A46"/>
    <w:pPr>
      <w:numPr>
        <w:numId w:val="3"/>
      </w:numPr>
      <w:tabs>
        <w:tab w:val="clear" w:pos="2268"/>
        <w:tab w:val="num" w:pos="1135"/>
      </w:tabs>
      <w:spacing w:after="120"/>
      <w:ind w:left="1135" w:right="1134" w:hanging="28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4"/>
      </w:numPr>
      <w:tabs>
        <w:tab w:val="clear" w:pos="1702"/>
        <w:tab w:val="num" w:pos="1134"/>
      </w:tabs>
      <w:spacing w:after="120"/>
      <w:ind w:left="1135" w:right="1134" w:hanging="284"/>
      <w:jc w:val="both"/>
    </w:pPr>
  </w:style>
  <w:style w:type="character" w:styleId="FootnoteReference">
    <w:name w:val="footnote reference"/>
    <w:aliases w:val="4_G,16 Point,Superscript 6 Point,Ref,de nota al pie,Footnotes refss,Texto de nota al pie,referencia nota al pie,BVI fnr,Appel note de bas de page,Footnote symbol,Footnote,Footnote number,Ref. de nota al pie.,Footnote Car Zchn Zchn"/>
    <w:link w:val="FootnotesymbolCarZchn"/>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s,Footnote ak,Char,footnote text,Footnote Text Char Char Char Char Char,Footnote Text Char Char Char Char,Footnote reference,FA Fu,Footnote Text Char Char Char,Footnote Text Cha,Footno"/>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147618"/>
    <w:pPr>
      <w:tabs>
        <w:tab w:val="right" w:pos="851"/>
        <w:tab w:val="left" w:pos="1134"/>
        <w:tab w:val="left" w:pos="1559"/>
        <w:tab w:val="left" w:pos="2268"/>
        <w:tab w:val="right" w:leader="dot" w:pos="8930"/>
        <w:tab w:val="right" w:pos="9639"/>
      </w:tabs>
      <w:spacing w:after="120"/>
      <w:ind w:left="2268"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Id w:val="1"/>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Id w:val="1"/>
      </w:numPr>
      <w:tabs>
        <w:tab w:val="clear" w:pos="1702"/>
      </w:tabs>
    </w:pPr>
  </w:style>
  <w:style w:type="paragraph" w:customStyle="1" w:styleId="RegSingleTxtG3">
    <w:name w:val="Reg_Single Txt_G3"/>
    <w:basedOn w:val="RegSingleTxtG"/>
    <w:qFormat/>
    <w:rsid w:val="00FA1A46"/>
    <w:pPr>
      <w:numPr>
        <w:ilvl w:val="7"/>
        <w:numId w:val="1"/>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uiPriority w:val="39"/>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customStyle="1" w:styleId="FootnoteTextChar">
    <w:name w:val="Footnote Text Char"/>
    <w:aliases w:val="5_G Char,Geneva 9 Char,Font: Geneva 9 Char,Boston 10 Char,f Char,fn Char,Footnotes Char,Footnote ak Char,Char Char,footnote text Char,Footnote Text Char Char Char Char Char Char,Footnote Text Char Char Char Char Char1,FA Fu Char"/>
    <w:link w:val="FootnoteText"/>
    <w:qFormat/>
    <w:locked/>
    <w:rsid w:val="0098677E"/>
    <w:rPr>
      <w:rFonts w:eastAsia="SimSun"/>
      <w:sz w:val="18"/>
      <w:lang w:val="en-GB" w:eastAsia="zh-CN"/>
    </w:rPr>
  </w:style>
  <w:style w:type="character" w:customStyle="1" w:styleId="HChGChar">
    <w:name w:val="_ H _Ch_G Char"/>
    <w:link w:val="HChG"/>
    <w:rsid w:val="0098677E"/>
    <w:rPr>
      <w:rFonts w:eastAsia="SimSun"/>
      <w:b/>
      <w:sz w:val="28"/>
      <w:lang w:val="en-GB" w:eastAsia="zh-CN"/>
    </w:rPr>
  </w:style>
  <w:style w:type="character" w:styleId="Strong">
    <w:name w:val="Strong"/>
    <w:basedOn w:val="DefaultParagraphFont"/>
    <w:uiPriority w:val="22"/>
    <w:qFormat/>
    <w:rsid w:val="0098677E"/>
    <w:rPr>
      <w:b/>
      <w:bCs/>
    </w:rPr>
  </w:style>
  <w:style w:type="character" w:styleId="Hyperlink">
    <w:name w:val="Hyperlink"/>
    <w:basedOn w:val="DefaultParagraphFont"/>
    <w:unhideWhenUsed/>
    <w:rsid w:val="0047344B"/>
    <w:rPr>
      <w:color w:val="0000FF"/>
      <w:u w:val="single"/>
    </w:rPr>
  </w:style>
  <w:style w:type="character" w:customStyle="1" w:styleId="RegSingleTxtGChar">
    <w:name w:val="Reg_Single Txt_G Char"/>
    <w:link w:val="RegSingleTxtG"/>
    <w:locked/>
    <w:rsid w:val="0047344B"/>
    <w:rPr>
      <w:rFonts w:eastAsia="SimSun"/>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47344B"/>
    <w:pPr>
      <w:spacing w:after="160" w:line="240" w:lineRule="exact"/>
      <w:jc w:val="both"/>
    </w:pPr>
    <w:rPr>
      <w:rFonts w:eastAsia="Times New Roman"/>
      <w:sz w:val="18"/>
      <w:vertAlign w:val="superscript"/>
      <w:lang w:val="en-US" w:eastAsia="en-US"/>
    </w:rPr>
  </w:style>
  <w:style w:type="character" w:customStyle="1" w:styleId="eop">
    <w:name w:val="eop"/>
    <w:basedOn w:val="DefaultParagraphFont"/>
    <w:rsid w:val="003C0FDC"/>
  </w:style>
  <w:style w:type="character" w:customStyle="1" w:styleId="ui-provider">
    <w:name w:val="ui-provider"/>
    <w:basedOn w:val="DefaultParagraphFont"/>
    <w:rsid w:val="003A6B25"/>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rsid w:val="00362887"/>
    <w:pPr>
      <w:suppressAutoHyphens w:val="0"/>
      <w:spacing w:after="160" w:line="240" w:lineRule="exact"/>
    </w:pPr>
    <w:rPr>
      <w:rFonts w:eastAsia="Times New Roman"/>
      <w:sz w:val="18"/>
      <w:vertAlign w:val="superscript"/>
      <w:lang w:val="en-US" w:eastAsia="en-US"/>
    </w:rPr>
  </w:style>
  <w:style w:type="character" w:customStyle="1" w:styleId="HeaderChar">
    <w:name w:val="Header Char"/>
    <w:aliases w:val="6_G Char"/>
    <w:link w:val="Header"/>
    <w:rsid w:val="009737C8"/>
    <w:rPr>
      <w:rFonts w:eastAsia="SimSun"/>
      <w:b/>
      <w:sz w:val="18"/>
      <w:lang w:val="en-GB" w:eastAsia="zh-CN"/>
    </w:rPr>
  </w:style>
  <w:style w:type="character" w:customStyle="1" w:styleId="FooterChar">
    <w:name w:val="Footer Char"/>
    <w:aliases w:val="3_G Char"/>
    <w:link w:val="Footer"/>
    <w:rsid w:val="009737C8"/>
    <w:rPr>
      <w:rFonts w:eastAsia="SimSun"/>
      <w:sz w:val="16"/>
      <w:lang w:val="en-GB" w:eastAsia="zh-CN"/>
    </w:rPr>
  </w:style>
  <w:style w:type="character" w:customStyle="1" w:styleId="EndnoteTextChar">
    <w:name w:val="Endnote Text Char"/>
    <w:aliases w:val="2_G Char"/>
    <w:basedOn w:val="DefaultParagraphFont"/>
    <w:link w:val="EndnoteText"/>
    <w:rsid w:val="009737C8"/>
    <w:rPr>
      <w:rFonts w:eastAsia="SimSun"/>
      <w:i/>
      <w:sz w:val="18"/>
      <w:lang w:val="en-GB" w:eastAsia="zh-CN"/>
    </w:rPr>
  </w:style>
  <w:style w:type="character" w:styleId="UnresolvedMention">
    <w:name w:val="Unresolved Mention"/>
    <w:basedOn w:val="DefaultParagraphFont"/>
    <w:uiPriority w:val="99"/>
    <w:unhideWhenUsed/>
    <w:rsid w:val="00DA6A04"/>
    <w:rPr>
      <w:color w:val="605E5C"/>
      <w:shd w:val="clear" w:color="auto" w:fill="E1DFDD"/>
    </w:rPr>
  </w:style>
  <w:style w:type="character" w:styleId="FollowedHyperlink">
    <w:name w:val="FollowedHyperlink"/>
    <w:basedOn w:val="DefaultParagraphFont"/>
    <w:semiHidden/>
    <w:unhideWhenUsed/>
    <w:rsid w:val="004C019D"/>
    <w:rPr>
      <w:color w:val="800080" w:themeColor="followedHyperlink"/>
      <w:u w:val="single"/>
    </w:rPr>
  </w:style>
  <w:style w:type="paragraph" w:styleId="Revision">
    <w:name w:val="Revision"/>
    <w:hidden/>
    <w:uiPriority w:val="99"/>
    <w:semiHidden/>
    <w:rsid w:val="00854D65"/>
    <w:rPr>
      <w:rFonts w:eastAsia="SimSun"/>
      <w:lang w:val="en-GB" w:eastAsia="zh-CN"/>
    </w:rPr>
  </w:style>
  <w:style w:type="paragraph" w:styleId="CommentSubject">
    <w:name w:val="annotation subject"/>
    <w:basedOn w:val="CommentText"/>
    <w:next w:val="CommentText"/>
    <w:link w:val="CommentSubjectChar"/>
    <w:semiHidden/>
    <w:unhideWhenUsed/>
    <w:rsid w:val="00854D65"/>
    <w:rPr>
      <w:b/>
      <w:bCs/>
    </w:rPr>
  </w:style>
  <w:style w:type="character" w:customStyle="1" w:styleId="CommentSubjectChar">
    <w:name w:val="Comment Subject Char"/>
    <w:basedOn w:val="CommentTextChar"/>
    <w:link w:val="CommentSubject"/>
    <w:semiHidden/>
    <w:rsid w:val="00854D65"/>
    <w:rPr>
      <w:rFonts w:eastAsia="SimSun"/>
      <w:b/>
      <w:bCs/>
      <w:lang w:val="en-GB" w:eastAsia="zh-CN"/>
    </w:rPr>
  </w:style>
  <w:style w:type="character" w:styleId="Mention">
    <w:name w:val="Mention"/>
    <w:basedOn w:val="DefaultParagraphFont"/>
    <w:uiPriority w:val="99"/>
    <w:unhideWhenUsed/>
    <w:rsid w:val="008B629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fccc.int/documents/626571" TargetMode="External"/><Relationship Id="rId117" Type="http://schemas.openxmlformats.org/officeDocument/2006/relationships/footer" Target="footer20.xml"/><Relationship Id="rId21" Type="http://schemas.openxmlformats.org/officeDocument/2006/relationships/hyperlink" Target="https://unfccc.int/documents/626561" TargetMode="External"/><Relationship Id="rId42" Type="http://schemas.openxmlformats.org/officeDocument/2006/relationships/hyperlink" Target="https://unfccc.int/documents/637074" TargetMode="External"/><Relationship Id="rId47" Type="http://schemas.openxmlformats.org/officeDocument/2006/relationships/footer" Target="footer7.xml"/><Relationship Id="rId63" Type="http://schemas.openxmlformats.org/officeDocument/2006/relationships/footer" Target="footer11.xml"/><Relationship Id="rId68" Type="http://schemas.openxmlformats.org/officeDocument/2006/relationships/hyperlink" Target="https://unfccc.int/documents/637076" TargetMode="External"/><Relationship Id="rId84" Type="http://schemas.openxmlformats.org/officeDocument/2006/relationships/hyperlink" Target="https://unfccc.int/documents/626566" TargetMode="External"/><Relationship Id="rId89" Type="http://schemas.openxmlformats.org/officeDocument/2006/relationships/hyperlink" Target="https://unfccc.int/documents/626571" TargetMode="External"/><Relationship Id="rId112" Type="http://schemas.openxmlformats.org/officeDocument/2006/relationships/header" Target="header21.xml"/><Relationship Id="rId16" Type="http://schemas.openxmlformats.org/officeDocument/2006/relationships/header" Target="header2.xml"/><Relationship Id="rId107" Type="http://schemas.openxmlformats.org/officeDocument/2006/relationships/header" Target="header19.xml"/><Relationship Id="rId11" Type="http://schemas.openxmlformats.org/officeDocument/2006/relationships/footnotes" Target="footnotes.xml"/><Relationship Id="rId32" Type="http://schemas.openxmlformats.org/officeDocument/2006/relationships/hyperlink" Target="https://unfccc.int/documents/193408" TargetMode="External"/><Relationship Id="rId37" Type="http://schemas.openxmlformats.org/officeDocument/2006/relationships/hyperlink" Target="https://unfccc.int/documents/644941" TargetMode="External"/><Relationship Id="rId53" Type="http://schemas.openxmlformats.org/officeDocument/2006/relationships/hyperlink" Target="https://unfccc.int/documents/460952" TargetMode="External"/><Relationship Id="rId58" Type="http://schemas.openxmlformats.org/officeDocument/2006/relationships/hyperlink" Target="https://unfccc.int/documents/9097" TargetMode="External"/><Relationship Id="rId74" Type="http://schemas.openxmlformats.org/officeDocument/2006/relationships/footer" Target="footer13.xml"/><Relationship Id="rId79" Type="http://schemas.openxmlformats.org/officeDocument/2006/relationships/hyperlink" Target="https://unfccc.int/documents/626563" TargetMode="External"/><Relationship Id="rId102" Type="http://schemas.openxmlformats.org/officeDocument/2006/relationships/hyperlink" Target="https://unfccc.int/documents/193408" TargetMode="External"/><Relationship Id="rId5" Type="http://schemas.openxmlformats.org/officeDocument/2006/relationships/customXml" Target="../customXml/item5.xml"/><Relationship Id="rId90" Type="http://schemas.openxmlformats.org/officeDocument/2006/relationships/hyperlink" Target="https://unfccc.int/documents/637076" TargetMode="External"/><Relationship Id="rId95" Type="http://schemas.openxmlformats.org/officeDocument/2006/relationships/header" Target="header17.xml"/><Relationship Id="rId22" Type="http://schemas.openxmlformats.org/officeDocument/2006/relationships/hyperlink" Target="https://unfccc.int/documents/637074" TargetMode="External"/><Relationship Id="rId27" Type="http://schemas.openxmlformats.org/officeDocument/2006/relationships/header" Target="header4.xml"/><Relationship Id="rId43" Type="http://schemas.openxmlformats.org/officeDocument/2006/relationships/hyperlink" Target="https://unfccc.int/documents/9097" TargetMode="External"/><Relationship Id="rId48" Type="http://schemas.openxmlformats.org/officeDocument/2006/relationships/header" Target="header10.xml"/><Relationship Id="rId64" Type="http://schemas.openxmlformats.org/officeDocument/2006/relationships/hyperlink" Target="https://unfccc.int/documents/193408" TargetMode="External"/><Relationship Id="rId69" Type="http://schemas.openxmlformats.org/officeDocument/2006/relationships/hyperlink" Target="https://unfccc.int/documents/637076" TargetMode="External"/><Relationship Id="rId113" Type="http://schemas.openxmlformats.org/officeDocument/2006/relationships/footer" Target="footer18.xml"/><Relationship Id="rId118" Type="http://schemas.openxmlformats.org/officeDocument/2006/relationships/footer" Target="footer21.xml"/><Relationship Id="rId80" Type="http://schemas.openxmlformats.org/officeDocument/2006/relationships/hyperlink" Target="https://unfccc.int/documents/637071" TargetMode="External"/><Relationship Id="rId85" Type="http://schemas.openxmlformats.org/officeDocument/2006/relationships/hyperlink" Target="https://unfccc.int/documents/637064" TargetMode="External"/><Relationship Id="rId12" Type="http://schemas.openxmlformats.org/officeDocument/2006/relationships/endnotes" Target="endnotes.xml"/><Relationship Id="rId17" Type="http://schemas.openxmlformats.org/officeDocument/2006/relationships/footer" Target="footer1.xml"/><Relationship Id="rId33" Type="http://schemas.openxmlformats.org/officeDocument/2006/relationships/hyperlink" Target="https://unfccc.int/documents/210477" TargetMode="External"/><Relationship Id="rId38" Type="http://schemas.openxmlformats.org/officeDocument/2006/relationships/header" Target="header6.xml"/><Relationship Id="rId59" Type="http://schemas.openxmlformats.org/officeDocument/2006/relationships/hyperlink" Target="https://unfccc.int/documents/637073" TargetMode="External"/><Relationship Id="rId103" Type="http://schemas.openxmlformats.org/officeDocument/2006/relationships/hyperlink" Target="https://unfccc.int/documents/637071" TargetMode="External"/><Relationship Id="rId108" Type="http://schemas.openxmlformats.org/officeDocument/2006/relationships/footer" Target="footer16.xml"/><Relationship Id="rId54" Type="http://schemas.openxmlformats.org/officeDocument/2006/relationships/hyperlink" Target="https://unfccc.int/documents/626571" TargetMode="External"/><Relationship Id="rId70" Type="http://schemas.openxmlformats.org/officeDocument/2006/relationships/hyperlink" Target="https://unfccc.int/documents/460951" TargetMode="External"/><Relationship Id="rId75" Type="http://schemas.openxmlformats.org/officeDocument/2006/relationships/hyperlink" Target="https://unfccc.int/documents/9097" TargetMode="External"/><Relationship Id="rId91" Type="http://schemas.openxmlformats.org/officeDocument/2006/relationships/hyperlink" Target="https://unfccc.int/documents/637073" TargetMode="External"/><Relationship Id="rId96"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unfccc.int/documents/637067" TargetMode="External"/><Relationship Id="rId28" Type="http://schemas.openxmlformats.org/officeDocument/2006/relationships/header" Target="header5.xml"/><Relationship Id="rId49" Type="http://schemas.openxmlformats.org/officeDocument/2006/relationships/header" Target="header11.xml"/><Relationship Id="rId114" Type="http://schemas.openxmlformats.org/officeDocument/2006/relationships/footer" Target="footer19.xml"/><Relationship Id="rId119" Type="http://schemas.openxmlformats.org/officeDocument/2006/relationships/fontTable" Target="fontTable.xml"/><Relationship Id="rId44" Type="http://schemas.openxmlformats.org/officeDocument/2006/relationships/header" Target="header8.xml"/><Relationship Id="rId60" Type="http://schemas.openxmlformats.org/officeDocument/2006/relationships/header" Target="header12.xml"/><Relationship Id="rId65" Type="http://schemas.openxmlformats.org/officeDocument/2006/relationships/hyperlink" Target="https://unfccc.int/documents/460951" TargetMode="External"/><Relationship Id="rId81" Type="http://schemas.openxmlformats.org/officeDocument/2006/relationships/hyperlink" Target="https://unfccc.int/documents/193364" TargetMode="External"/><Relationship Id="rId86" Type="http://schemas.openxmlformats.org/officeDocument/2006/relationships/hyperlink" Target="https://unfccc.int/documents/193407"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footer" Target="footer2.xml"/><Relationship Id="rId39" Type="http://schemas.openxmlformats.org/officeDocument/2006/relationships/footer" Target="footer5.xml"/><Relationship Id="rId109" Type="http://schemas.openxmlformats.org/officeDocument/2006/relationships/footer" Target="footer17.xml"/><Relationship Id="rId34" Type="http://schemas.openxmlformats.org/officeDocument/2006/relationships/hyperlink" Target="https://unfccc.int/documents/460952" TargetMode="External"/><Relationship Id="rId50" Type="http://schemas.openxmlformats.org/officeDocument/2006/relationships/footer" Target="footer8.xml"/><Relationship Id="rId55" Type="http://schemas.openxmlformats.org/officeDocument/2006/relationships/hyperlink" Target="https://unfccc.int/documents/637074" TargetMode="External"/><Relationship Id="rId76" Type="http://schemas.openxmlformats.org/officeDocument/2006/relationships/hyperlink" Target="https://unfccc.int/documents/193360" TargetMode="External"/><Relationship Id="rId97" Type="http://schemas.openxmlformats.org/officeDocument/2006/relationships/footer" Target="footer15.xml"/><Relationship Id="rId104" Type="http://schemas.openxmlformats.org/officeDocument/2006/relationships/hyperlink" Target="https://unfccc.int/documents/637064" TargetMode="External"/><Relationship Id="rId120"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eader" Target="header14.xml"/><Relationship Id="rId92" Type="http://schemas.openxmlformats.org/officeDocument/2006/relationships/hyperlink" Target="https://unfccc.int/documents/637076" TargetMode="External"/><Relationship Id="rId2" Type="http://schemas.openxmlformats.org/officeDocument/2006/relationships/customXml" Target="../customXml/item2.xml"/><Relationship Id="rId29" Type="http://schemas.openxmlformats.org/officeDocument/2006/relationships/footer" Target="footer3.xml"/><Relationship Id="rId24" Type="http://schemas.openxmlformats.org/officeDocument/2006/relationships/hyperlink" Target="https://unfccc.int/documents/626571" TargetMode="External"/><Relationship Id="rId40" Type="http://schemas.openxmlformats.org/officeDocument/2006/relationships/header" Target="header7.xml"/><Relationship Id="rId45" Type="http://schemas.openxmlformats.org/officeDocument/2006/relationships/header" Target="header9.xml"/><Relationship Id="rId66" Type="http://schemas.openxmlformats.org/officeDocument/2006/relationships/hyperlink" Target="https://unfccc.int/documents/626571" TargetMode="External"/><Relationship Id="rId87" Type="http://schemas.openxmlformats.org/officeDocument/2006/relationships/hyperlink" Target="https://unfccc.int/documents/210477" TargetMode="External"/><Relationship Id="rId110" Type="http://schemas.openxmlformats.org/officeDocument/2006/relationships/hyperlink" Target="https://unfccc.int/documents/193408" TargetMode="External"/><Relationship Id="rId115" Type="http://schemas.openxmlformats.org/officeDocument/2006/relationships/header" Target="header22.xml"/><Relationship Id="rId61" Type="http://schemas.openxmlformats.org/officeDocument/2006/relationships/header" Target="header13.xml"/><Relationship Id="rId82" Type="http://schemas.openxmlformats.org/officeDocument/2006/relationships/hyperlink" Target="https://unfccc.int/documents/210478" TargetMode="External"/><Relationship Id="rId19" Type="http://schemas.openxmlformats.org/officeDocument/2006/relationships/header" Target="header3.xml"/><Relationship Id="rId14" Type="http://schemas.openxmlformats.org/officeDocument/2006/relationships/image" Target="media/image2.png"/><Relationship Id="rId30" Type="http://schemas.openxmlformats.org/officeDocument/2006/relationships/footer" Target="footer4.xml"/><Relationship Id="rId35" Type="http://schemas.openxmlformats.org/officeDocument/2006/relationships/hyperlink" Target="https://unfccc.int/documents/626571" TargetMode="External"/><Relationship Id="rId56" Type="http://schemas.openxmlformats.org/officeDocument/2006/relationships/hyperlink" Target="https://unfccc.int/documents/210476" TargetMode="External"/><Relationship Id="rId77" Type="http://schemas.openxmlformats.org/officeDocument/2006/relationships/hyperlink" Target="https://unfccc.int/documents/210471" TargetMode="External"/><Relationship Id="rId100" Type="http://schemas.openxmlformats.org/officeDocument/2006/relationships/hyperlink" Target="https://unfccc.int/documents/637076" TargetMode="External"/><Relationship Id="rId105" Type="http://schemas.openxmlformats.org/officeDocument/2006/relationships/hyperlink" Target="https://unfccc.int/documents/637076" TargetMode="External"/><Relationship Id="rId8" Type="http://schemas.openxmlformats.org/officeDocument/2006/relationships/styles" Target="styles.xml"/><Relationship Id="rId51" Type="http://schemas.openxmlformats.org/officeDocument/2006/relationships/footer" Target="footer9.xml"/><Relationship Id="rId72" Type="http://schemas.openxmlformats.org/officeDocument/2006/relationships/header" Target="header15.xml"/><Relationship Id="rId93" Type="http://schemas.openxmlformats.org/officeDocument/2006/relationships/hyperlink" Target="https://unfccc.int/documents/193408" TargetMode="External"/><Relationship Id="rId98" Type="http://schemas.openxmlformats.org/officeDocument/2006/relationships/hyperlink" Target="https://unfccc.int/documents/637071" TargetMode="External"/><Relationship Id="rId121" Type="http://schemas.microsoft.com/office/2019/05/relationships/documenttasks" Target="documenttasks/documenttasks1.xml"/><Relationship Id="rId25" Type="http://schemas.openxmlformats.org/officeDocument/2006/relationships/hyperlink" Target="https://unfccc.int/documents/626561" TargetMode="External"/><Relationship Id="rId46" Type="http://schemas.openxmlformats.org/officeDocument/2006/relationships/footer" Target="footer6.xml"/><Relationship Id="rId67" Type="http://schemas.openxmlformats.org/officeDocument/2006/relationships/hyperlink" Target="https://unfccc.int/documents/637076" TargetMode="External"/><Relationship Id="rId116" Type="http://schemas.openxmlformats.org/officeDocument/2006/relationships/header" Target="header23.xml"/><Relationship Id="rId20" Type="http://schemas.openxmlformats.org/officeDocument/2006/relationships/hyperlink" Target="https://unfccc.int/documents/626571" TargetMode="External"/><Relationship Id="rId41" Type="http://schemas.openxmlformats.org/officeDocument/2006/relationships/hyperlink" Target="https://unfccc.int/documents/210477" TargetMode="External"/><Relationship Id="rId62" Type="http://schemas.openxmlformats.org/officeDocument/2006/relationships/footer" Target="footer10.xml"/><Relationship Id="rId83" Type="http://schemas.openxmlformats.org/officeDocument/2006/relationships/hyperlink" Target="https://unfccc.int/documents/460957" TargetMode="External"/><Relationship Id="rId88" Type="http://schemas.openxmlformats.org/officeDocument/2006/relationships/hyperlink" Target="https://unfccc.int/documents/460952" TargetMode="External"/><Relationship Id="rId111" Type="http://schemas.openxmlformats.org/officeDocument/2006/relationships/header" Target="header20.xml"/><Relationship Id="rId15" Type="http://schemas.openxmlformats.org/officeDocument/2006/relationships/header" Target="header1.xml"/><Relationship Id="rId36" Type="http://schemas.openxmlformats.org/officeDocument/2006/relationships/hyperlink" Target="https://unfccc.int/documents/637074" TargetMode="External"/><Relationship Id="rId57" Type="http://schemas.openxmlformats.org/officeDocument/2006/relationships/hyperlink" Target="https://unfccc.int/documents/644944" TargetMode="External"/><Relationship Id="rId106" Type="http://schemas.openxmlformats.org/officeDocument/2006/relationships/header" Target="header18.xml"/><Relationship Id="rId10" Type="http://schemas.openxmlformats.org/officeDocument/2006/relationships/webSettings" Target="webSettings.xml"/><Relationship Id="rId31" Type="http://schemas.openxmlformats.org/officeDocument/2006/relationships/hyperlink" Target="https://unfccc.int/documents/9097" TargetMode="External"/><Relationship Id="rId52" Type="http://schemas.openxmlformats.org/officeDocument/2006/relationships/hyperlink" Target="https://unfccc.int/documents/210477" TargetMode="External"/><Relationship Id="rId73" Type="http://schemas.openxmlformats.org/officeDocument/2006/relationships/footer" Target="footer12.xml"/><Relationship Id="rId78" Type="http://schemas.openxmlformats.org/officeDocument/2006/relationships/hyperlink" Target="https://unfccc.int/documents/460955" TargetMode="External"/><Relationship Id="rId94" Type="http://schemas.openxmlformats.org/officeDocument/2006/relationships/header" Target="header16.xml"/><Relationship Id="rId99" Type="http://schemas.openxmlformats.org/officeDocument/2006/relationships/hyperlink" Target="https://unfccc.int/documents/637064" TargetMode="External"/><Relationship Id="rId101" Type="http://schemas.openxmlformats.org/officeDocument/2006/relationships/hyperlink" Target="https://unfccc.int/documents/46095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documents/306735" TargetMode="External"/><Relationship Id="rId18" Type="http://schemas.openxmlformats.org/officeDocument/2006/relationships/hyperlink" Target="https://unfccc.int/documents/267207" TargetMode="External"/><Relationship Id="rId26" Type="http://schemas.openxmlformats.org/officeDocument/2006/relationships/hyperlink" Target="https://unfccc.int/documents/641841" TargetMode="External"/><Relationship Id="rId21" Type="http://schemas.openxmlformats.org/officeDocument/2006/relationships/hyperlink" Target="https://unfccc.int/documents/641841" TargetMode="External"/><Relationship Id="rId34" Type="http://schemas.openxmlformats.org/officeDocument/2006/relationships/hyperlink" Target="https://unfccc.int/documents/210471" TargetMode="External"/><Relationship Id="rId7" Type="http://schemas.openxmlformats.org/officeDocument/2006/relationships/hyperlink" Target="https://unfccc.int/documents/7109" TargetMode="External"/><Relationship Id="rId12" Type="http://schemas.openxmlformats.org/officeDocument/2006/relationships/hyperlink" Target="https://unfccc.int/documents/254526" TargetMode="External"/><Relationship Id="rId17" Type="http://schemas.openxmlformats.org/officeDocument/2006/relationships/hyperlink" Target="https://unfccc.int/documents/210476" TargetMode="External"/><Relationship Id="rId25" Type="http://schemas.openxmlformats.org/officeDocument/2006/relationships/hyperlink" Target="https://unfccc.int/documents/637073" TargetMode="External"/><Relationship Id="rId33" Type="http://schemas.openxmlformats.org/officeDocument/2006/relationships/hyperlink" Target="https://unfccc.int/documents/641851" TargetMode="External"/><Relationship Id="rId38" Type="http://schemas.openxmlformats.org/officeDocument/2006/relationships/hyperlink" Target="https://unfccc.int/documents/193408" TargetMode="External"/><Relationship Id="rId2" Type="http://schemas.openxmlformats.org/officeDocument/2006/relationships/hyperlink" Target="https://unfccc.int/documents/640605" TargetMode="External"/><Relationship Id="rId16" Type="http://schemas.openxmlformats.org/officeDocument/2006/relationships/hyperlink" Target="https://unfccc.int/documents/638336" TargetMode="External"/><Relationship Id="rId20" Type="http://schemas.openxmlformats.org/officeDocument/2006/relationships/hyperlink" Target="https://unfccc.int/cbportal" TargetMode="External"/><Relationship Id="rId29" Type="http://schemas.openxmlformats.org/officeDocument/2006/relationships/hyperlink" Target="https://unfccc.int/news/baku-high-level-dialogue-launches-global-climate-transparency-initiatives-ahead-of-cop29-highlights" TargetMode="External"/><Relationship Id="rId1" Type="http://schemas.openxmlformats.org/officeDocument/2006/relationships/hyperlink" Target="https://unfccc.int/documents/620153" TargetMode="External"/><Relationship Id="rId6" Type="http://schemas.openxmlformats.org/officeDocument/2006/relationships/hyperlink" Target="https://unfccc.int/documents/6527" TargetMode="External"/><Relationship Id="rId11" Type="http://schemas.openxmlformats.org/officeDocument/2006/relationships/hyperlink" Target="https://unfccc.int/documents/644121" TargetMode="External"/><Relationship Id="rId24" Type="http://schemas.openxmlformats.org/officeDocument/2006/relationships/hyperlink" Target="https://unfccc.int/resources?f%5B0%5D=topic_resource%3A4049" TargetMode="External"/><Relationship Id="rId32" Type="http://schemas.openxmlformats.org/officeDocument/2006/relationships/hyperlink" Target="https://unfccc.int/documents/642754" TargetMode="External"/><Relationship Id="rId37" Type="http://schemas.openxmlformats.org/officeDocument/2006/relationships/hyperlink" Target="https://unfccc.int/documents/640975" TargetMode="External"/><Relationship Id="rId5" Type="http://schemas.openxmlformats.org/officeDocument/2006/relationships/hyperlink" Target="https://unfccc.int/ttclear/tec/workplan" TargetMode="External"/><Relationship Id="rId15" Type="http://schemas.openxmlformats.org/officeDocument/2006/relationships/hyperlink" Target="https://unfccc.int/documents/631631" TargetMode="External"/><Relationship Id="rId23" Type="http://schemas.openxmlformats.org/officeDocument/2006/relationships/hyperlink" Target="https://unfccc.int/documents/254526" TargetMode="External"/><Relationship Id="rId28" Type="http://schemas.openxmlformats.org/officeDocument/2006/relationships/hyperlink" Target="https://unfccc.int/documents/641870" TargetMode="External"/><Relationship Id="rId36" Type="http://schemas.openxmlformats.org/officeDocument/2006/relationships/hyperlink" Target="https://unfccc.int/documents/210477" TargetMode="External"/><Relationship Id="rId10" Type="http://schemas.openxmlformats.org/officeDocument/2006/relationships/hyperlink" Target="https://unfccc.int/documents/611561" TargetMode="External"/><Relationship Id="rId19" Type="http://schemas.openxmlformats.org/officeDocument/2006/relationships/hyperlink" Target="https://unfccc.int/documents/9097" TargetMode="External"/><Relationship Id="rId31" Type="http://schemas.openxmlformats.org/officeDocument/2006/relationships/hyperlink" Target="https://unfccc.int/documents/640520" TargetMode="External"/><Relationship Id="rId4" Type="http://schemas.openxmlformats.org/officeDocument/2006/relationships/hyperlink" Target="https://unfccc.int/documents/644148" TargetMode="External"/><Relationship Id="rId9" Type="http://schemas.openxmlformats.org/officeDocument/2006/relationships/hyperlink" Target="https://unfccc.int/documents/302658" TargetMode="External"/><Relationship Id="rId14" Type="http://schemas.openxmlformats.org/officeDocument/2006/relationships/hyperlink" Target="https://unfccc.int/documents/611615" TargetMode="External"/><Relationship Id="rId22" Type="http://schemas.openxmlformats.org/officeDocument/2006/relationships/hyperlink" Target="https://unfccc.int/documents/641841" TargetMode="External"/><Relationship Id="rId27" Type="http://schemas.openxmlformats.org/officeDocument/2006/relationships/hyperlink" Target="https://unfccc.int/documents/640962" TargetMode="External"/><Relationship Id="rId30" Type="http://schemas.openxmlformats.org/officeDocument/2006/relationships/hyperlink" Target="https://unfccc.int/documents/640938" TargetMode="External"/><Relationship Id="rId35" Type="http://schemas.openxmlformats.org/officeDocument/2006/relationships/hyperlink" Target="https://unfccc.int/documents/210478" TargetMode="External"/><Relationship Id="rId8" Type="http://schemas.openxmlformats.org/officeDocument/2006/relationships/hyperlink" Target="https://unfccc.int/documents/28205" TargetMode="External"/><Relationship Id="rId3" Type="http://schemas.openxmlformats.org/officeDocument/2006/relationships/hyperlink" Target="https://unfccc.int/documents/6417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documenttasks/documenttasks1.xml><?xml version="1.0" encoding="utf-8"?>
<t:Tasks xmlns:t="http://schemas.microsoft.com/office/tasks/2019/documenttasks" xmlns:oel="http://schemas.microsoft.com/office/2019/extlst">
  <t:Task id="{4C916AF4-BDD8-4331-A1D5-EDBBBB03810A}">
    <t:Anchor>
      <t:Comment id="931749230"/>
    </t:Anchor>
    <t:History>
      <t:Event id="{FC4F1CF6-51D2-4BFA-BCD1-18C3FD4D7EB4}" time="2025-01-24T10:12:41.879Z">
        <t:Attribution userId="S::lrodriguez@unfccc.int::443e75ff-ab62-42ee-955c-f560bba1cab7" userProvider="AD" userName="Luisa Rodriguez"/>
        <t:Anchor>
          <t:Comment id="931749230"/>
        </t:Anchor>
        <t:Create/>
      </t:Event>
      <t:Event id="{91CE1449-43D5-4D4D-A384-6B8AB0C839FC}" time="2025-01-24T10:12:41.879Z">
        <t:Attribution userId="S::lrodriguez@unfccc.int::443e75ff-ab62-42ee-955c-f560bba1cab7" userProvider="AD" userName="Luisa Rodriguez"/>
        <t:Anchor>
          <t:Comment id="931749230"/>
        </t:Anchor>
        <t:Assign userId="S::lChapman@unfccc.int::8e18855f-3626-4287-854e-3e80b3fd8751" userProvider="AD" userName="Lucy Chapman"/>
      </t:Event>
      <t:Event id="{31F3C00F-4FD1-49BE-8FC4-B2F7AC236CA6}" time="2025-01-24T10:12:41.879Z">
        <t:Attribution userId="S::lrodriguez@unfccc.int::443e75ff-ab62-42ee-955c-f560bba1cab7" userProvider="AD" userName="Luisa Rodriguez"/>
        <t:Anchor>
          <t:Comment id="931749230"/>
        </t:Anchor>
        <t:SetTitle title="@Lucy Chapman Hi Lucy, for sake of clarity, I think it would be good to repeat that the CMA ninth session is November 2027. Let me know what you think"/>
      </t:Event>
    </t:History>
  </t:Task>
  <t:Task id="{489A6B19-EA5A-48A6-922A-C72F93387EB6}">
    <t:Anchor>
      <t:Comment id="725406805"/>
    </t:Anchor>
    <t:History>
      <t:Event id="{A749038F-F9D0-4136-B13D-E6B799146A84}" time="2025-01-24T10:05:32.333Z">
        <t:Attribution userId="S::lrodriguez@unfccc.int::443e75ff-ab62-42ee-955c-f560bba1cab7" userProvider="AD" userName="Luisa Rodriguez"/>
        <t:Anchor>
          <t:Comment id="357676891"/>
        </t:Anchor>
        <t:Create/>
      </t:Event>
      <t:Event id="{6DF1C575-4AB8-4C29-82D4-39C97F87ABF6}" time="2025-01-24T10:05:32.333Z">
        <t:Attribution userId="S::lrodriguez@unfccc.int::443e75ff-ab62-42ee-955c-f560bba1cab7" userProvider="AD" userName="Luisa Rodriguez"/>
        <t:Anchor>
          <t:Comment id="357676891"/>
        </t:Anchor>
        <t:Assign userId="S::AAbdalnabi@unfccc.int::1cfa38ba-db3d-46f9-bdfa-b8ae32ce66a5" userProvider="AD" userName="Ahmed Abdalnabi"/>
      </t:Event>
      <t:Event id="{1CFA3D10-E8F6-4007-9652-FE5AA4BFA898}" time="2025-01-24T10:05:32.333Z">
        <t:Attribution userId="S::lrodriguez@unfccc.int::443e75ff-ab62-42ee-955c-f560bba1cab7" userProvider="AD" userName="Luisa Rodriguez"/>
        <t:Anchor>
          <t:Comment id="357676891"/>
        </t:Anchor>
        <t:SetTitle title="@Ahmed Abdalnabi &quot;hereinafter referred to as the Committee&quot; is fin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9d8c265a-5436-43a7-80c1-713d2827ffde"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F3B1-1A3E-403D-95F9-2088D279B74A}"/>
</file>

<file path=customXml/itemProps2.xml><?xml version="1.0" encoding="utf-8"?>
<ds:datastoreItem xmlns:ds="http://schemas.openxmlformats.org/officeDocument/2006/customXml" ds:itemID="{EE00819E-ADD0-429B-8ADE-E1417858C473}">
  <ds:schemaRefs>
    <ds:schemaRef ds:uri="http://schemas.microsoft.com/sharepoint/v3/contenttype/forms"/>
  </ds:schemaRefs>
</ds:datastoreItem>
</file>

<file path=customXml/itemProps3.xml><?xml version="1.0" encoding="utf-8"?>
<ds:datastoreItem xmlns:ds="http://schemas.openxmlformats.org/officeDocument/2006/customXml" ds:itemID="{D09E4C29-1F30-46DD-833F-4EFF9F1E0630}">
  <ds:schemaRefs>
    <ds:schemaRef ds:uri="http://schemas.microsoft.com/sharepoint/events"/>
  </ds:schemaRefs>
</ds:datastoreItem>
</file>

<file path=customXml/itemProps4.xml><?xml version="1.0" encoding="utf-8"?>
<ds:datastoreItem xmlns:ds="http://schemas.openxmlformats.org/officeDocument/2006/customXml" ds:itemID="{0CE43E92-A1E2-4CBD-97CE-31581B887EFD}"/>
</file>

<file path=customXml/itemProps5.xml><?xml version="1.0" encoding="utf-8"?>
<ds:datastoreItem xmlns:ds="http://schemas.openxmlformats.org/officeDocument/2006/customXml" ds:itemID="{61F0F169-2553-4669-BC65-29F423886E3F}">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6.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3</TotalTime>
  <Pages>28</Pages>
  <Words>9777</Words>
  <Characters>55732</Characters>
  <Application>Microsoft Office Word</Application>
  <DocSecurity>0</DocSecurity>
  <Lines>464</Lines>
  <Paragraphs>130</Paragraphs>
  <ScaleCrop>false</ScaleCrop>
  <Company>UNFCCC</Company>
  <LinksUpToDate>false</LinksUpToDate>
  <CharactersWithSpaces>65379</CharactersWithSpaces>
  <SharedDoc>false</SharedDoc>
  <HLinks>
    <vt:vector size="648" baseType="variant">
      <vt:variant>
        <vt:i4>2556022</vt:i4>
      </vt:variant>
      <vt:variant>
        <vt:i4>207</vt:i4>
      </vt:variant>
      <vt:variant>
        <vt:i4>0</vt:i4>
      </vt:variant>
      <vt:variant>
        <vt:i4>5</vt:i4>
      </vt:variant>
      <vt:variant>
        <vt:lpwstr>https://unfccc.int/documents/193408</vt:lpwstr>
      </vt:variant>
      <vt:variant>
        <vt:lpwstr/>
      </vt:variant>
      <vt:variant>
        <vt:i4>2293880</vt:i4>
      </vt:variant>
      <vt:variant>
        <vt:i4>204</vt:i4>
      </vt:variant>
      <vt:variant>
        <vt:i4>0</vt:i4>
      </vt:variant>
      <vt:variant>
        <vt:i4>5</vt:i4>
      </vt:variant>
      <vt:variant>
        <vt:lpwstr>https://unfccc.int/documents/637076</vt:lpwstr>
      </vt:variant>
      <vt:variant>
        <vt:lpwstr/>
      </vt:variant>
      <vt:variant>
        <vt:i4>2228344</vt:i4>
      </vt:variant>
      <vt:variant>
        <vt:i4>201</vt:i4>
      </vt:variant>
      <vt:variant>
        <vt:i4>0</vt:i4>
      </vt:variant>
      <vt:variant>
        <vt:i4>5</vt:i4>
      </vt:variant>
      <vt:variant>
        <vt:lpwstr>https://unfccc.int/documents/637064</vt:lpwstr>
      </vt:variant>
      <vt:variant>
        <vt:lpwstr/>
      </vt:variant>
      <vt:variant>
        <vt:i4>2293880</vt:i4>
      </vt:variant>
      <vt:variant>
        <vt:i4>198</vt:i4>
      </vt:variant>
      <vt:variant>
        <vt:i4>0</vt:i4>
      </vt:variant>
      <vt:variant>
        <vt:i4>5</vt:i4>
      </vt:variant>
      <vt:variant>
        <vt:lpwstr>https://unfccc.int/documents/637071</vt:lpwstr>
      </vt:variant>
      <vt:variant>
        <vt:lpwstr/>
      </vt:variant>
      <vt:variant>
        <vt:i4>2556022</vt:i4>
      </vt:variant>
      <vt:variant>
        <vt:i4>195</vt:i4>
      </vt:variant>
      <vt:variant>
        <vt:i4>0</vt:i4>
      </vt:variant>
      <vt:variant>
        <vt:i4>5</vt:i4>
      </vt:variant>
      <vt:variant>
        <vt:lpwstr>https://unfccc.int/documents/193408</vt:lpwstr>
      </vt:variant>
      <vt:variant>
        <vt:lpwstr/>
      </vt:variant>
      <vt:variant>
        <vt:i4>2359412</vt:i4>
      </vt:variant>
      <vt:variant>
        <vt:i4>192</vt:i4>
      </vt:variant>
      <vt:variant>
        <vt:i4>0</vt:i4>
      </vt:variant>
      <vt:variant>
        <vt:i4>5</vt:i4>
      </vt:variant>
      <vt:variant>
        <vt:lpwstr>https://unfccc.int/documents/460952</vt:lpwstr>
      </vt:variant>
      <vt:variant>
        <vt:lpwstr/>
      </vt:variant>
      <vt:variant>
        <vt:i4>2293880</vt:i4>
      </vt:variant>
      <vt:variant>
        <vt:i4>189</vt:i4>
      </vt:variant>
      <vt:variant>
        <vt:i4>0</vt:i4>
      </vt:variant>
      <vt:variant>
        <vt:i4>5</vt:i4>
      </vt:variant>
      <vt:variant>
        <vt:lpwstr>https://unfccc.int/documents/637076</vt:lpwstr>
      </vt:variant>
      <vt:variant>
        <vt:lpwstr/>
      </vt:variant>
      <vt:variant>
        <vt:i4>2228344</vt:i4>
      </vt:variant>
      <vt:variant>
        <vt:i4>186</vt:i4>
      </vt:variant>
      <vt:variant>
        <vt:i4>0</vt:i4>
      </vt:variant>
      <vt:variant>
        <vt:i4>5</vt:i4>
      </vt:variant>
      <vt:variant>
        <vt:lpwstr>https://unfccc.int/documents/637064</vt:lpwstr>
      </vt:variant>
      <vt:variant>
        <vt:lpwstr/>
      </vt:variant>
      <vt:variant>
        <vt:i4>2293880</vt:i4>
      </vt:variant>
      <vt:variant>
        <vt:i4>183</vt:i4>
      </vt:variant>
      <vt:variant>
        <vt:i4>0</vt:i4>
      </vt:variant>
      <vt:variant>
        <vt:i4>5</vt:i4>
      </vt:variant>
      <vt:variant>
        <vt:lpwstr>https://unfccc.int/documents/637071</vt:lpwstr>
      </vt:variant>
      <vt:variant>
        <vt:lpwstr/>
      </vt:variant>
      <vt:variant>
        <vt:i4>2556022</vt:i4>
      </vt:variant>
      <vt:variant>
        <vt:i4>180</vt:i4>
      </vt:variant>
      <vt:variant>
        <vt:i4>0</vt:i4>
      </vt:variant>
      <vt:variant>
        <vt:i4>5</vt:i4>
      </vt:variant>
      <vt:variant>
        <vt:lpwstr>https://unfccc.int/documents/193408</vt:lpwstr>
      </vt:variant>
      <vt:variant>
        <vt:lpwstr/>
      </vt:variant>
      <vt:variant>
        <vt:i4>2293880</vt:i4>
      </vt:variant>
      <vt:variant>
        <vt:i4>177</vt:i4>
      </vt:variant>
      <vt:variant>
        <vt:i4>0</vt:i4>
      </vt:variant>
      <vt:variant>
        <vt:i4>5</vt:i4>
      </vt:variant>
      <vt:variant>
        <vt:lpwstr>https://unfccc.int/documents/637076</vt:lpwstr>
      </vt:variant>
      <vt:variant>
        <vt:lpwstr/>
      </vt:variant>
      <vt:variant>
        <vt:i4>2293880</vt:i4>
      </vt:variant>
      <vt:variant>
        <vt:i4>174</vt:i4>
      </vt:variant>
      <vt:variant>
        <vt:i4>0</vt:i4>
      </vt:variant>
      <vt:variant>
        <vt:i4>5</vt:i4>
      </vt:variant>
      <vt:variant>
        <vt:lpwstr>https://unfccc.int/documents/637073</vt:lpwstr>
      </vt:variant>
      <vt:variant>
        <vt:lpwstr/>
      </vt:variant>
      <vt:variant>
        <vt:i4>2293880</vt:i4>
      </vt:variant>
      <vt:variant>
        <vt:i4>171</vt:i4>
      </vt:variant>
      <vt:variant>
        <vt:i4>0</vt:i4>
      </vt:variant>
      <vt:variant>
        <vt:i4>5</vt:i4>
      </vt:variant>
      <vt:variant>
        <vt:lpwstr>https://unfccc.int/documents/637076</vt:lpwstr>
      </vt:variant>
      <vt:variant>
        <vt:lpwstr/>
      </vt:variant>
      <vt:variant>
        <vt:i4>2228348</vt:i4>
      </vt:variant>
      <vt:variant>
        <vt:i4>168</vt:i4>
      </vt:variant>
      <vt:variant>
        <vt:i4>0</vt:i4>
      </vt:variant>
      <vt:variant>
        <vt:i4>5</vt:i4>
      </vt:variant>
      <vt:variant>
        <vt:lpwstr>https://unfccc.int/documents/626571</vt:lpwstr>
      </vt:variant>
      <vt:variant>
        <vt:lpwstr/>
      </vt:variant>
      <vt:variant>
        <vt:i4>2359412</vt:i4>
      </vt:variant>
      <vt:variant>
        <vt:i4>165</vt:i4>
      </vt:variant>
      <vt:variant>
        <vt:i4>0</vt:i4>
      </vt:variant>
      <vt:variant>
        <vt:i4>5</vt:i4>
      </vt:variant>
      <vt:variant>
        <vt:lpwstr>https://unfccc.int/documents/460952</vt:lpwstr>
      </vt:variant>
      <vt:variant>
        <vt:lpwstr/>
      </vt:variant>
      <vt:variant>
        <vt:i4>2097278</vt:i4>
      </vt:variant>
      <vt:variant>
        <vt:i4>162</vt:i4>
      </vt:variant>
      <vt:variant>
        <vt:i4>0</vt:i4>
      </vt:variant>
      <vt:variant>
        <vt:i4>5</vt:i4>
      </vt:variant>
      <vt:variant>
        <vt:lpwstr>https://unfccc.int/documents/210477</vt:lpwstr>
      </vt:variant>
      <vt:variant>
        <vt:lpwstr/>
      </vt:variant>
      <vt:variant>
        <vt:i4>2556022</vt:i4>
      </vt:variant>
      <vt:variant>
        <vt:i4>159</vt:i4>
      </vt:variant>
      <vt:variant>
        <vt:i4>0</vt:i4>
      </vt:variant>
      <vt:variant>
        <vt:i4>5</vt:i4>
      </vt:variant>
      <vt:variant>
        <vt:lpwstr>https://unfccc.int/documents/193407</vt:lpwstr>
      </vt:variant>
      <vt:variant>
        <vt:lpwstr/>
      </vt:variant>
      <vt:variant>
        <vt:i4>2228344</vt:i4>
      </vt:variant>
      <vt:variant>
        <vt:i4>156</vt:i4>
      </vt:variant>
      <vt:variant>
        <vt:i4>0</vt:i4>
      </vt:variant>
      <vt:variant>
        <vt:i4>5</vt:i4>
      </vt:variant>
      <vt:variant>
        <vt:lpwstr>https://unfccc.int/documents/637064</vt:lpwstr>
      </vt:variant>
      <vt:variant>
        <vt:lpwstr/>
      </vt:variant>
      <vt:variant>
        <vt:i4>2293884</vt:i4>
      </vt:variant>
      <vt:variant>
        <vt:i4>153</vt:i4>
      </vt:variant>
      <vt:variant>
        <vt:i4>0</vt:i4>
      </vt:variant>
      <vt:variant>
        <vt:i4>5</vt:i4>
      </vt:variant>
      <vt:variant>
        <vt:lpwstr>https://unfccc.int/documents/626566</vt:lpwstr>
      </vt:variant>
      <vt:variant>
        <vt:lpwstr/>
      </vt:variant>
      <vt:variant>
        <vt:i4>2359412</vt:i4>
      </vt:variant>
      <vt:variant>
        <vt:i4>150</vt:i4>
      </vt:variant>
      <vt:variant>
        <vt:i4>0</vt:i4>
      </vt:variant>
      <vt:variant>
        <vt:i4>5</vt:i4>
      </vt:variant>
      <vt:variant>
        <vt:lpwstr>https://unfccc.int/documents/460957</vt:lpwstr>
      </vt:variant>
      <vt:variant>
        <vt:lpwstr/>
      </vt:variant>
      <vt:variant>
        <vt:i4>2097278</vt:i4>
      </vt:variant>
      <vt:variant>
        <vt:i4>147</vt:i4>
      </vt:variant>
      <vt:variant>
        <vt:i4>0</vt:i4>
      </vt:variant>
      <vt:variant>
        <vt:i4>5</vt:i4>
      </vt:variant>
      <vt:variant>
        <vt:lpwstr>https://unfccc.int/documents/210478</vt:lpwstr>
      </vt:variant>
      <vt:variant>
        <vt:lpwstr/>
      </vt:variant>
      <vt:variant>
        <vt:i4>2162801</vt:i4>
      </vt:variant>
      <vt:variant>
        <vt:i4>144</vt:i4>
      </vt:variant>
      <vt:variant>
        <vt:i4>0</vt:i4>
      </vt:variant>
      <vt:variant>
        <vt:i4>5</vt:i4>
      </vt:variant>
      <vt:variant>
        <vt:lpwstr>https://unfccc.int/documents/193364</vt:lpwstr>
      </vt:variant>
      <vt:variant>
        <vt:lpwstr/>
      </vt:variant>
      <vt:variant>
        <vt:i4>2293880</vt:i4>
      </vt:variant>
      <vt:variant>
        <vt:i4>141</vt:i4>
      </vt:variant>
      <vt:variant>
        <vt:i4>0</vt:i4>
      </vt:variant>
      <vt:variant>
        <vt:i4>5</vt:i4>
      </vt:variant>
      <vt:variant>
        <vt:lpwstr>https://unfccc.int/documents/637071</vt:lpwstr>
      </vt:variant>
      <vt:variant>
        <vt:lpwstr/>
      </vt:variant>
      <vt:variant>
        <vt:i4>2293884</vt:i4>
      </vt:variant>
      <vt:variant>
        <vt:i4>138</vt:i4>
      </vt:variant>
      <vt:variant>
        <vt:i4>0</vt:i4>
      </vt:variant>
      <vt:variant>
        <vt:i4>5</vt:i4>
      </vt:variant>
      <vt:variant>
        <vt:lpwstr>https://unfccc.int/documents/626563</vt:lpwstr>
      </vt:variant>
      <vt:variant>
        <vt:lpwstr/>
      </vt:variant>
      <vt:variant>
        <vt:i4>2359412</vt:i4>
      </vt:variant>
      <vt:variant>
        <vt:i4>135</vt:i4>
      </vt:variant>
      <vt:variant>
        <vt:i4>0</vt:i4>
      </vt:variant>
      <vt:variant>
        <vt:i4>5</vt:i4>
      </vt:variant>
      <vt:variant>
        <vt:lpwstr>https://unfccc.int/documents/460955</vt:lpwstr>
      </vt:variant>
      <vt:variant>
        <vt:lpwstr/>
      </vt:variant>
      <vt:variant>
        <vt:i4>2097278</vt:i4>
      </vt:variant>
      <vt:variant>
        <vt:i4>132</vt:i4>
      </vt:variant>
      <vt:variant>
        <vt:i4>0</vt:i4>
      </vt:variant>
      <vt:variant>
        <vt:i4>5</vt:i4>
      </vt:variant>
      <vt:variant>
        <vt:lpwstr>https://unfccc.int/documents/210471</vt:lpwstr>
      </vt:variant>
      <vt:variant>
        <vt:lpwstr/>
      </vt:variant>
      <vt:variant>
        <vt:i4>2162801</vt:i4>
      </vt:variant>
      <vt:variant>
        <vt:i4>129</vt:i4>
      </vt:variant>
      <vt:variant>
        <vt:i4>0</vt:i4>
      </vt:variant>
      <vt:variant>
        <vt:i4>5</vt:i4>
      </vt:variant>
      <vt:variant>
        <vt:lpwstr>https://unfccc.int/documents/193360</vt:lpwstr>
      </vt:variant>
      <vt:variant>
        <vt:lpwstr/>
      </vt:variant>
      <vt:variant>
        <vt:i4>1376331</vt:i4>
      </vt:variant>
      <vt:variant>
        <vt:i4>126</vt:i4>
      </vt:variant>
      <vt:variant>
        <vt:i4>0</vt:i4>
      </vt:variant>
      <vt:variant>
        <vt:i4>5</vt:i4>
      </vt:variant>
      <vt:variant>
        <vt:lpwstr>https://unfccc.int/documents/9097</vt:lpwstr>
      </vt:variant>
      <vt:variant>
        <vt:lpwstr/>
      </vt:variant>
      <vt:variant>
        <vt:i4>2359412</vt:i4>
      </vt:variant>
      <vt:variant>
        <vt:i4>123</vt:i4>
      </vt:variant>
      <vt:variant>
        <vt:i4>0</vt:i4>
      </vt:variant>
      <vt:variant>
        <vt:i4>5</vt:i4>
      </vt:variant>
      <vt:variant>
        <vt:lpwstr>https://unfccc.int/documents/460951</vt:lpwstr>
      </vt:variant>
      <vt:variant>
        <vt:lpwstr/>
      </vt:variant>
      <vt:variant>
        <vt:i4>2293880</vt:i4>
      </vt:variant>
      <vt:variant>
        <vt:i4>120</vt:i4>
      </vt:variant>
      <vt:variant>
        <vt:i4>0</vt:i4>
      </vt:variant>
      <vt:variant>
        <vt:i4>5</vt:i4>
      </vt:variant>
      <vt:variant>
        <vt:lpwstr>https://unfccc.int/documents/637076</vt:lpwstr>
      </vt:variant>
      <vt:variant>
        <vt:lpwstr/>
      </vt:variant>
      <vt:variant>
        <vt:i4>2293880</vt:i4>
      </vt:variant>
      <vt:variant>
        <vt:i4>117</vt:i4>
      </vt:variant>
      <vt:variant>
        <vt:i4>0</vt:i4>
      </vt:variant>
      <vt:variant>
        <vt:i4>5</vt:i4>
      </vt:variant>
      <vt:variant>
        <vt:lpwstr>https://unfccc.int/documents/637076</vt:lpwstr>
      </vt:variant>
      <vt:variant>
        <vt:lpwstr/>
      </vt:variant>
      <vt:variant>
        <vt:i4>2293880</vt:i4>
      </vt:variant>
      <vt:variant>
        <vt:i4>114</vt:i4>
      </vt:variant>
      <vt:variant>
        <vt:i4>0</vt:i4>
      </vt:variant>
      <vt:variant>
        <vt:i4>5</vt:i4>
      </vt:variant>
      <vt:variant>
        <vt:lpwstr>https://unfccc.int/documents/637076</vt:lpwstr>
      </vt:variant>
      <vt:variant>
        <vt:lpwstr/>
      </vt:variant>
      <vt:variant>
        <vt:i4>2228348</vt:i4>
      </vt:variant>
      <vt:variant>
        <vt:i4>111</vt:i4>
      </vt:variant>
      <vt:variant>
        <vt:i4>0</vt:i4>
      </vt:variant>
      <vt:variant>
        <vt:i4>5</vt:i4>
      </vt:variant>
      <vt:variant>
        <vt:lpwstr>https://unfccc.int/documents/626571</vt:lpwstr>
      </vt:variant>
      <vt:variant>
        <vt:lpwstr/>
      </vt:variant>
      <vt:variant>
        <vt:i4>2359412</vt:i4>
      </vt:variant>
      <vt:variant>
        <vt:i4>108</vt:i4>
      </vt:variant>
      <vt:variant>
        <vt:i4>0</vt:i4>
      </vt:variant>
      <vt:variant>
        <vt:i4>5</vt:i4>
      </vt:variant>
      <vt:variant>
        <vt:lpwstr>https://unfccc.int/documents/460951</vt:lpwstr>
      </vt:variant>
      <vt:variant>
        <vt:lpwstr/>
      </vt:variant>
      <vt:variant>
        <vt:i4>2556022</vt:i4>
      </vt:variant>
      <vt:variant>
        <vt:i4>105</vt:i4>
      </vt:variant>
      <vt:variant>
        <vt:i4>0</vt:i4>
      </vt:variant>
      <vt:variant>
        <vt:i4>5</vt:i4>
      </vt:variant>
      <vt:variant>
        <vt:lpwstr>https://unfccc.int/documents/193408</vt:lpwstr>
      </vt:variant>
      <vt:variant>
        <vt:lpwstr/>
      </vt:variant>
      <vt:variant>
        <vt:i4>2293880</vt:i4>
      </vt:variant>
      <vt:variant>
        <vt:i4>102</vt:i4>
      </vt:variant>
      <vt:variant>
        <vt:i4>0</vt:i4>
      </vt:variant>
      <vt:variant>
        <vt:i4>5</vt:i4>
      </vt:variant>
      <vt:variant>
        <vt:lpwstr>https://unfccc.int/documents/637073</vt:lpwstr>
      </vt:variant>
      <vt:variant>
        <vt:lpwstr/>
      </vt:variant>
      <vt:variant>
        <vt:i4>1376331</vt:i4>
      </vt:variant>
      <vt:variant>
        <vt:i4>99</vt:i4>
      </vt:variant>
      <vt:variant>
        <vt:i4>0</vt:i4>
      </vt:variant>
      <vt:variant>
        <vt:i4>5</vt:i4>
      </vt:variant>
      <vt:variant>
        <vt:lpwstr>https://unfccc.int/documents/9097</vt:lpwstr>
      </vt:variant>
      <vt:variant>
        <vt:lpwstr/>
      </vt:variant>
      <vt:variant>
        <vt:i4>2293878</vt:i4>
      </vt:variant>
      <vt:variant>
        <vt:i4>96</vt:i4>
      </vt:variant>
      <vt:variant>
        <vt:i4>0</vt:i4>
      </vt:variant>
      <vt:variant>
        <vt:i4>5</vt:i4>
      </vt:variant>
      <vt:variant>
        <vt:lpwstr>https://unfccc.int/documents/644944</vt:lpwstr>
      </vt:variant>
      <vt:variant>
        <vt:lpwstr/>
      </vt:variant>
      <vt:variant>
        <vt:i4>2097278</vt:i4>
      </vt:variant>
      <vt:variant>
        <vt:i4>93</vt:i4>
      </vt:variant>
      <vt:variant>
        <vt:i4>0</vt:i4>
      </vt:variant>
      <vt:variant>
        <vt:i4>5</vt:i4>
      </vt:variant>
      <vt:variant>
        <vt:lpwstr>https://unfccc.int/documents/210476</vt:lpwstr>
      </vt:variant>
      <vt:variant>
        <vt:lpwstr/>
      </vt:variant>
      <vt:variant>
        <vt:i4>2293878</vt:i4>
      </vt:variant>
      <vt:variant>
        <vt:i4>90</vt:i4>
      </vt:variant>
      <vt:variant>
        <vt:i4>0</vt:i4>
      </vt:variant>
      <vt:variant>
        <vt:i4>5</vt:i4>
      </vt:variant>
      <vt:variant>
        <vt:lpwstr>https://unfccc.int/documents/644944</vt:lpwstr>
      </vt:variant>
      <vt:variant>
        <vt:lpwstr/>
      </vt:variant>
      <vt:variant>
        <vt:i4>2293880</vt:i4>
      </vt:variant>
      <vt:variant>
        <vt:i4>87</vt:i4>
      </vt:variant>
      <vt:variant>
        <vt:i4>0</vt:i4>
      </vt:variant>
      <vt:variant>
        <vt:i4>5</vt:i4>
      </vt:variant>
      <vt:variant>
        <vt:lpwstr>https://unfccc.int/documents/637074</vt:lpwstr>
      </vt:variant>
      <vt:variant>
        <vt:lpwstr/>
      </vt:variant>
      <vt:variant>
        <vt:i4>2228348</vt:i4>
      </vt:variant>
      <vt:variant>
        <vt:i4>84</vt:i4>
      </vt:variant>
      <vt:variant>
        <vt:i4>0</vt:i4>
      </vt:variant>
      <vt:variant>
        <vt:i4>5</vt:i4>
      </vt:variant>
      <vt:variant>
        <vt:lpwstr>https://unfccc.int/documents/626571</vt:lpwstr>
      </vt:variant>
      <vt:variant>
        <vt:lpwstr/>
      </vt:variant>
      <vt:variant>
        <vt:i4>2359412</vt:i4>
      </vt:variant>
      <vt:variant>
        <vt:i4>81</vt:i4>
      </vt:variant>
      <vt:variant>
        <vt:i4>0</vt:i4>
      </vt:variant>
      <vt:variant>
        <vt:i4>5</vt:i4>
      </vt:variant>
      <vt:variant>
        <vt:lpwstr>https://unfccc.int/documents/460952</vt:lpwstr>
      </vt:variant>
      <vt:variant>
        <vt:lpwstr/>
      </vt:variant>
      <vt:variant>
        <vt:i4>2097278</vt:i4>
      </vt:variant>
      <vt:variant>
        <vt:i4>78</vt:i4>
      </vt:variant>
      <vt:variant>
        <vt:i4>0</vt:i4>
      </vt:variant>
      <vt:variant>
        <vt:i4>5</vt:i4>
      </vt:variant>
      <vt:variant>
        <vt:lpwstr>https://unfccc.int/documents/210477</vt:lpwstr>
      </vt:variant>
      <vt:variant>
        <vt:lpwstr/>
      </vt:variant>
      <vt:variant>
        <vt:i4>1376331</vt:i4>
      </vt:variant>
      <vt:variant>
        <vt:i4>75</vt:i4>
      </vt:variant>
      <vt:variant>
        <vt:i4>0</vt:i4>
      </vt:variant>
      <vt:variant>
        <vt:i4>5</vt:i4>
      </vt:variant>
      <vt:variant>
        <vt:lpwstr>https://unfccc.int/documents/9097</vt:lpwstr>
      </vt:variant>
      <vt:variant>
        <vt:lpwstr/>
      </vt:variant>
      <vt:variant>
        <vt:i4>2293880</vt:i4>
      </vt:variant>
      <vt:variant>
        <vt:i4>72</vt:i4>
      </vt:variant>
      <vt:variant>
        <vt:i4>0</vt:i4>
      </vt:variant>
      <vt:variant>
        <vt:i4>5</vt:i4>
      </vt:variant>
      <vt:variant>
        <vt:lpwstr>https://unfccc.int/documents/637074</vt:lpwstr>
      </vt:variant>
      <vt:variant>
        <vt:lpwstr/>
      </vt:variant>
      <vt:variant>
        <vt:i4>2097278</vt:i4>
      </vt:variant>
      <vt:variant>
        <vt:i4>69</vt:i4>
      </vt:variant>
      <vt:variant>
        <vt:i4>0</vt:i4>
      </vt:variant>
      <vt:variant>
        <vt:i4>5</vt:i4>
      </vt:variant>
      <vt:variant>
        <vt:lpwstr>https://unfccc.int/documents/210477</vt:lpwstr>
      </vt:variant>
      <vt:variant>
        <vt:lpwstr/>
      </vt:variant>
      <vt:variant>
        <vt:i4>2293878</vt:i4>
      </vt:variant>
      <vt:variant>
        <vt:i4>66</vt:i4>
      </vt:variant>
      <vt:variant>
        <vt:i4>0</vt:i4>
      </vt:variant>
      <vt:variant>
        <vt:i4>5</vt:i4>
      </vt:variant>
      <vt:variant>
        <vt:lpwstr>https://unfccc.int/documents/644941</vt:lpwstr>
      </vt:variant>
      <vt:variant>
        <vt:lpwstr/>
      </vt:variant>
      <vt:variant>
        <vt:i4>2293880</vt:i4>
      </vt:variant>
      <vt:variant>
        <vt:i4>63</vt:i4>
      </vt:variant>
      <vt:variant>
        <vt:i4>0</vt:i4>
      </vt:variant>
      <vt:variant>
        <vt:i4>5</vt:i4>
      </vt:variant>
      <vt:variant>
        <vt:lpwstr>https://unfccc.int/documents/637074</vt:lpwstr>
      </vt:variant>
      <vt:variant>
        <vt:lpwstr/>
      </vt:variant>
      <vt:variant>
        <vt:i4>2228348</vt:i4>
      </vt:variant>
      <vt:variant>
        <vt:i4>60</vt:i4>
      </vt:variant>
      <vt:variant>
        <vt:i4>0</vt:i4>
      </vt:variant>
      <vt:variant>
        <vt:i4>5</vt:i4>
      </vt:variant>
      <vt:variant>
        <vt:lpwstr>https://unfccc.int/documents/626571</vt:lpwstr>
      </vt:variant>
      <vt:variant>
        <vt:lpwstr/>
      </vt:variant>
      <vt:variant>
        <vt:i4>2359412</vt:i4>
      </vt:variant>
      <vt:variant>
        <vt:i4>57</vt:i4>
      </vt:variant>
      <vt:variant>
        <vt:i4>0</vt:i4>
      </vt:variant>
      <vt:variant>
        <vt:i4>5</vt:i4>
      </vt:variant>
      <vt:variant>
        <vt:lpwstr>https://unfccc.int/documents/460952</vt:lpwstr>
      </vt:variant>
      <vt:variant>
        <vt:lpwstr/>
      </vt:variant>
      <vt:variant>
        <vt:i4>2097278</vt:i4>
      </vt:variant>
      <vt:variant>
        <vt:i4>54</vt:i4>
      </vt:variant>
      <vt:variant>
        <vt:i4>0</vt:i4>
      </vt:variant>
      <vt:variant>
        <vt:i4>5</vt:i4>
      </vt:variant>
      <vt:variant>
        <vt:lpwstr>https://unfccc.int/documents/210477</vt:lpwstr>
      </vt:variant>
      <vt:variant>
        <vt:lpwstr/>
      </vt:variant>
      <vt:variant>
        <vt:i4>2556022</vt:i4>
      </vt:variant>
      <vt:variant>
        <vt:i4>51</vt:i4>
      </vt:variant>
      <vt:variant>
        <vt:i4>0</vt:i4>
      </vt:variant>
      <vt:variant>
        <vt:i4>5</vt:i4>
      </vt:variant>
      <vt:variant>
        <vt:lpwstr>https://unfccc.int/documents/193408</vt:lpwstr>
      </vt:variant>
      <vt:variant>
        <vt:lpwstr/>
      </vt:variant>
      <vt:variant>
        <vt:i4>1376331</vt:i4>
      </vt:variant>
      <vt:variant>
        <vt:i4>48</vt:i4>
      </vt:variant>
      <vt:variant>
        <vt:i4>0</vt:i4>
      </vt:variant>
      <vt:variant>
        <vt:i4>5</vt:i4>
      </vt:variant>
      <vt:variant>
        <vt:lpwstr>https://unfccc.int/documents/9097</vt:lpwstr>
      </vt:variant>
      <vt:variant>
        <vt:lpwstr/>
      </vt:variant>
      <vt:variant>
        <vt:i4>2228348</vt:i4>
      </vt:variant>
      <vt:variant>
        <vt:i4>45</vt:i4>
      </vt:variant>
      <vt:variant>
        <vt:i4>0</vt:i4>
      </vt:variant>
      <vt:variant>
        <vt:i4>5</vt:i4>
      </vt:variant>
      <vt:variant>
        <vt:lpwstr>https://unfccc.int/documents/626571</vt:lpwstr>
      </vt:variant>
      <vt:variant>
        <vt:lpwstr/>
      </vt:variant>
      <vt:variant>
        <vt:i4>2293884</vt:i4>
      </vt:variant>
      <vt:variant>
        <vt:i4>42</vt:i4>
      </vt:variant>
      <vt:variant>
        <vt:i4>0</vt:i4>
      </vt:variant>
      <vt:variant>
        <vt:i4>5</vt:i4>
      </vt:variant>
      <vt:variant>
        <vt:lpwstr>https://unfccc.int/documents/626561</vt:lpwstr>
      </vt:variant>
      <vt:variant>
        <vt:lpwstr/>
      </vt:variant>
      <vt:variant>
        <vt:i4>2228348</vt:i4>
      </vt:variant>
      <vt:variant>
        <vt:i4>39</vt:i4>
      </vt:variant>
      <vt:variant>
        <vt:i4>0</vt:i4>
      </vt:variant>
      <vt:variant>
        <vt:i4>5</vt:i4>
      </vt:variant>
      <vt:variant>
        <vt:lpwstr>https://unfccc.int/documents/626571</vt:lpwstr>
      </vt:variant>
      <vt:variant>
        <vt:lpwstr/>
      </vt:variant>
      <vt:variant>
        <vt:i4>2228344</vt:i4>
      </vt:variant>
      <vt:variant>
        <vt:i4>36</vt:i4>
      </vt:variant>
      <vt:variant>
        <vt:i4>0</vt:i4>
      </vt:variant>
      <vt:variant>
        <vt:i4>5</vt:i4>
      </vt:variant>
      <vt:variant>
        <vt:lpwstr>https://unfccc.int/documents/637067</vt:lpwstr>
      </vt:variant>
      <vt:variant>
        <vt:lpwstr/>
      </vt:variant>
      <vt:variant>
        <vt:i4>2293880</vt:i4>
      </vt:variant>
      <vt:variant>
        <vt:i4>33</vt:i4>
      </vt:variant>
      <vt:variant>
        <vt:i4>0</vt:i4>
      </vt:variant>
      <vt:variant>
        <vt:i4>5</vt:i4>
      </vt:variant>
      <vt:variant>
        <vt:lpwstr>https://unfccc.int/documents/637074</vt:lpwstr>
      </vt:variant>
      <vt:variant>
        <vt:lpwstr/>
      </vt:variant>
      <vt:variant>
        <vt:i4>2293884</vt:i4>
      </vt:variant>
      <vt:variant>
        <vt:i4>30</vt:i4>
      </vt:variant>
      <vt:variant>
        <vt:i4>0</vt:i4>
      </vt:variant>
      <vt:variant>
        <vt:i4>5</vt:i4>
      </vt:variant>
      <vt:variant>
        <vt:lpwstr>https://unfccc.int/documents/626561</vt:lpwstr>
      </vt:variant>
      <vt:variant>
        <vt:lpwstr/>
      </vt:variant>
      <vt:variant>
        <vt:i4>2228348</vt:i4>
      </vt:variant>
      <vt:variant>
        <vt:i4>27</vt:i4>
      </vt:variant>
      <vt:variant>
        <vt:i4>0</vt:i4>
      </vt:variant>
      <vt:variant>
        <vt:i4>5</vt:i4>
      </vt:variant>
      <vt:variant>
        <vt:lpwstr>https://unfccc.int/documents/626571</vt:lpwstr>
      </vt:variant>
      <vt:variant>
        <vt:lpwstr/>
      </vt:variant>
      <vt:variant>
        <vt:i4>4915227</vt:i4>
      </vt:variant>
      <vt:variant>
        <vt:i4>24</vt:i4>
      </vt:variant>
      <vt:variant>
        <vt:i4>0</vt:i4>
      </vt:variant>
      <vt:variant>
        <vt:i4>5</vt:i4>
      </vt:variant>
      <vt:variant>
        <vt:lpwstr/>
      </vt:variant>
      <vt:variant>
        <vt:lpwstr>resolution_1_cma6</vt:lpwstr>
      </vt:variant>
      <vt:variant>
        <vt:i4>3997813</vt:i4>
      </vt:variant>
      <vt:variant>
        <vt:i4>21</vt:i4>
      </vt:variant>
      <vt:variant>
        <vt:i4>0</vt:i4>
      </vt:variant>
      <vt:variant>
        <vt:i4>5</vt:i4>
      </vt:variant>
      <vt:variant>
        <vt:lpwstr/>
      </vt:variant>
      <vt:variant>
        <vt:lpwstr>decision_23_cma6</vt:lpwstr>
      </vt:variant>
      <vt:variant>
        <vt:i4>3997812</vt:i4>
      </vt:variant>
      <vt:variant>
        <vt:i4>18</vt:i4>
      </vt:variant>
      <vt:variant>
        <vt:i4>0</vt:i4>
      </vt:variant>
      <vt:variant>
        <vt:i4>5</vt:i4>
      </vt:variant>
      <vt:variant>
        <vt:lpwstr/>
      </vt:variant>
      <vt:variant>
        <vt:lpwstr>decision_22_cma6</vt:lpwstr>
      </vt:variant>
      <vt:variant>
        <vt:i4>3997815</vt:i4>
      </vt:variant>
      <vt:variant>
        <vt:i4>15</vt:i4>
      </vt:variant>
      <vt:variant>
        <vt:i4>0</vt:i4>
      </vt:variant>
      <vt:variant>
        <vt:i4>5</vt:i4>
      </vt:variant>
      <vt:variant>
        <vt:lpwstr/>
      </vt:variant>
      <vt:variant>
        <vt:lpwstr>decision_21_cma6</vt:lpwstr>
      </vt:variant>
      <vt:variant>
        <vt:i4>3997814</vt:i4>
      </vt:variant>
      <vt:variant>
        <vt:i4>12</vt:i4>
      </vt:variant>
      <vt:variant>
        <vt:i4>0</vt:i4>
      </vt:variant>
      <vt:variant>
        <vt:i4>5</vt:i4>
      </vt:variant>
      <vt:variant>
        <vt:lpwstr/>
      </vt:variant>
      <vt:variant>
        <vt:lpwstr>decision_20_cma6</vt:lpwstr>
      </vt:variant>
      <vt:variant>
        <vt:i4>4063359</vt:i4>
      </vt:variant>
      <vt:variant>
        <vt:i4>9</vt:i4>
      </vt:variant>
      <vt:variant>
        <vt:i4>0</vt:i4>
      </vt:variant>
      <vt:variant>
        <vt:i4>5</vt:i4>
      </vt:variant>
      <vt:variant>
        <vt:lpwstr/>
      </vt:variant>
      <vt:variant>
        <vt:lpwstr>decision_19_cma6</vt:lpwstr>
      </vt:variant>
      <vt:variant>
        <vt:i4>4063358</vt:i4>
      </vt:variant>
      <vt:variant>
        <vt:i4>6</vt:i4>
      </vt:variant>
      <vt:variant>
        <vt:i4>0</vt:i4>
      </vt:variant>
      <vt:variant>
        <vt:i4>5</vt:i4>
      </vt:variant>
      <vt:variant>
        <vt:lpwstr/>
      </vt:variant>
      <vt:variant>
        <vt:lpwstr>decision_18_cma6</vt:lpwstr>
      </vt:variant>
      <vt:variant>
        <vt:i4>4063345</vt:i4>
      </vt:variant>
      <vt:variant>
        <vt:i4>3</vt:i4>
      </vt:variant>
      <vt:variant>
        <vt:i4>0</vt:i4>
      </vt:variant>
      <vt:variant>
        <vt:i4>5</vt:i4>
      </vt:variant>
      <vt:variant>
        <vt:lpwstr/>
      </vt:variant>
      <vt:variant>
        <vt:lpwstr>decision_17_cma6</vt:lpwstr>
      </vt:variant>
      <vt:variant>
        <vt:i4>4063344</vt:i4>
      </vt:variant>
      <vt:variant>
        <vt:i4>0</vt:i4>
      </vt:variant>
      <vt:variant>
        <vt:i4>0</vt:i4>
      </vt:variant>
      <vt:variant>
        <vt:i4>5</vt:i4>
      </vt:variant>
      <vt:variant>
        <vt:lpwstr/>
      </vt:variant>
      <vt:variant>
        <vt:lpwstr>decision_16_cma6</vt:lpwstr>
      </vt:variant>
      <vt:variant>
        <vt:i4>2556022</vt:i4>
      </vt:variant>
      <vt:variant>
        <vt:i4>111</vt:i4>
      </vt:variant>
      <vt:variant>
        <vt:i4>0</vt:i4>
      </vt:variant>
      <vt:variant>
        <vt:i4>5</vt:i4>
      </vt:variant>
      <vt:variant>
        <vt:lpwstr>https://unfccc.int/documents/193408</vt:lpwstr>
      </vt:variant>
      <vt:variant>
        <vt:lpwstr/>
      </vt:variant>
      <vt:variant>
        <vt:i4>2359414</vt:i4>
      </vt:variant>
      <vt:variant>
        <vt:i4>108</vt:i4>
      </vt:variant>
      <vt:variant>
        <vt:i4>0</vt:i4>
      </vt:variant>
      <vt:variant>
        <vt:i4>5</vt:i4>
      </vt:variant>
      <vt:variant>
        <vt:lpwstr>https://unfccc.int/documents/640975</vt:lpwstr>
      </vt:variant>
      <vt:variant>
        <vt:lpwstr/>
      </vt:variant>
      <vt:variant>
        <vt:i4>2097278</vt:i4>
      </vt:variant>
      <vt:variant>
        <vt:i4>105</vt:i4>
      </vt:variant>
      <vt:variant>
        <vt:i4>0</vt:i4>
      </vt:variant>
      <vt:variant>
        <vt:i4>5</vt:i4>
      </vt:variant>
      <vt:variant>
        <vt:lpwstr>https://unfccc.int/documents/210477</vt:lpwstr>
      </vt:variant>
      <vt:variant>
        <vt:lpwstr/>
      </vt:variant>
      <vt:variant>
        <vt:i4>2097278</vt:i4>
      </vt:variant>
      <vt:variant>
        <vt:i4>102</vt:i4>
      </vt:variant>
      <vt:variant>
        <vt:i4>0</vt:i4>
      </vt:variant>
      <vt:variant>
        <vt:i4>5</vt:i4>
      </vt:variant>
      <vt:variant>
        <vt:lpwstr>https://unfccc.int/documents/210478</vt:lpwstr>
      </vt:variant>
      <vt:variant>
        <vt:lpwstr/>
      </vt:variant>
      <vt:variant>
        <vt:i4>2097278</vt:i4>
      </vt:variant>
      <vt:variant>
        <vt:i4>99</vt:i4>
      </vt:variant>
      <vt:variant>
        <vt:i4>0</vt:i4>
      </vt:variant>
      <vt:variant>
        <vt:i4>5</vt:i4>
      </vt:variant>
      <vt:variant>
        <vt:lpwstr>https://unfccc.int/documents/210471</vt:lpwstr>
      </vt:variant>
      <vt:variant>
        <vt:lpwstr/>
      </vt:variant>
      <vt:variant>
        <vt:i4>2556023</vt:i4>
      </vt:variant>
      <vt:variant>
        <vt:i4>96</vt:i4>
      </vt:variant>
      <vt:variant>
        <vt:i4>0</vt:i4>
      </vt:variant>
      <vt:variant>
        <vt:i4>5</vt:i4>
      </vt:variant>
      <vt:variant>
        <vt:lpwstr>https://unfccc.int/documents/641851</vt:lpwstr>
      </vt:variant>
      <vt:variant>
        <vt:lpwstr/>
      </vt:variant>
      <vt:variant>
        <vt:i4>2359416</vt:i4>
      </vt:variant>
      <vt:variant>
        <vt:i4>93</vt:i4>
      </vt:variant>
      <vt:variant>
        <vt:i4>0</vt:i4>
      </vt:variant>
      <vt:variant>
        <vt:i4>5</vt:i4>
      </vt:variant>
      <vt:variant>
        <vt:lpwstr>https://unfccc.int/documents/642754</vt:lpwstr>
      </vt:variant>
      <vt:variant>
        <vt:lpwstr/>
      </vt:variant>
      <vt:variant>
        <vt:i4>2162810</vt:i4>
      </vt:variant>
      <vt:variant>
        <vt:i4>90</vt:i4>
      </vt:variant>
      <vt:variant>
        <vt:i4>0</vt:i4>
      </vt:variant>
      <vt:variant>
        <vt:i4>5</vt:i4>
      </vt:variant>
      <vt:variant>
        <vt:lpwstr>https://unfccc.int/documents/640520</vt:lpwstr>
      </vt:variant>
      <vt:variant>
        <vt:lpwstr/>
      </vt:variant>
      <vt:variant>
        <vt:i4>2097270</vt:i4>
      </vt:variant>
      <vt:variant>
        <vt:i4>87</vt:i4>
      </vt:variant>
      <vt:variant>
        <vt:i4>0</vt:i4>
      </vt:variant>
      <vt:variant>
        <vt:i4>5</vt:i4>
      </vt:variant>
      <vt:variant>
        <vt:lpwstr>https://unfccc.int/documents/640938</vt:lpwstr>
      </vt:variant>
      <vt:variant>
        <vt:lpwstr/>
      </vt:variant>
      <vt:variant>
        <vt:i4>7864419</vt:i4>
      </vt:variant>
      <vt:variant>
        <vt:i4>84</vt:i4>
      </vt:variant>
      <vt:variant>
        <vt:i4>0</vt:i4>
      </vt:variant>
      <vt:variant>
        <vt:i4>5</vt:i4>
      </vt:variant>
      <vt:variant>
        <vt:lpwstr>https://unfccc.int/news/baku-high-level-dialogue-launches-global-climate-transparency-initiatives-ahead-of-cop29-highlights</vt:lpwstr>
      </vt:variant>
      <vt:variant>
        <vt:lpwstr/>
      </vt:variant>
      <vt:variant>
        <vt:i4>2424951</vt:i4>
      </vt:variant>
      <vt:variant>
        <vt:i4>81</vt:i4>
      </vt:variant>
      <vt:variant>
        <vt:i4>0</vt:i4>
      </vt:variant>
      <vt:variant>
        <vt:i4>5</vt:i4>
      </vt:variant>
      <vt:variant>
        <vt:lpwstr>https://unfccc.int/documents/641870</vt:lpwstr>
      </vt:variant>
      <vt:variant>
        <vt:lpwstr/>
      </vt:variant>
      <vt:variant>
        <vt:i4>2424950</vt:i4>
      </vt:variant>
      <vt:variant>
        <vt:i4>78</vt:i4>
      </vt:variant>
      <vt:variant>
        <vt:i4>0</vt:i4>
      </vt:variant>
      <vt:variant>
        <vt:i4>5</vt:i4>
      </vt:variant>
      <vt:variant>
        <vt:lpwstr>https://unfccc.int/documents/640962</vt:lpwstr>
      </vt:variant>
      <vt:variant>
        <vt:lpwstr/>
      </vt:variant>
      <vt:variant>
        <vt:i4>2490487</vt:i4>
      </vt:variant>
      <vt:variant>
        <vt:i4>75</vt:i4>
      </vt:variant>
      <vt:variant>
        <vt:i4>0</vt:i4>
      </vt:variant>
      <vt:variant>
        <vt:i4>5</vt:i4>
      </vt:variant>
      <vt:variant>
        <vt:lpwstr>https://unfccc.int/documents/641841</vt:lpwstr>
      </vt:variant>
      <vt:variant>
        <vt:lpwstr/>
      </vt:variant>
      <vt:variant>
        <vt:i4>2293880</vt:i4>
      </vt:variant>
      <vt:variant>
        <vt:i4>72</vt:i4>
      </vt:variant>
      <vt:variant>
        <vt:i4>0</vt:i4>
      </vt:variant>
      <vt:variant>
        <vt:i4>5</vt:i4>
      </vt:variant>
      <vt:variant>
        <vt:lpwstr>https://unfccc.int/documents/637073</vt:lpwstr>
      </vt:variant>
      <vt:variant>
        <vt:lpwstr/>
      </vt:variant>
      <vt:variant>
        <vt:i4>1704063</vt:i4>
      </vt:variant>
      <vt:variant>
        <vt:i4>69</vt:i4>
      </vt:variant>
      <vt:variant>
        <vt:i4>0</vt:i4>
      </vt:variant>
      <vt:variant>
        <vt:i4>5</vt:i4>
      </vt:variant>
      <vt:variant>
        <vt:lpwstr>https://unfccc.int/resources?f%5B0%5D=topic_resource%3A4049</vt:lpwstr>
      </vt:variant>
      <vt:variant>
        <vt:lpwstr/>
      </vt:variant>
      <vt:variant>
        <vt:i4>2162811</vt:i4>
      </vt:variant>
      <vt:variant>
        <vt:i4>66</vt:i4>
      </vt:variant>
      <vt:variant>
        <vt:i4>0</vt:i4>
      </vt:variant>
      <vt:variant>
        <vt:i4>5</vt:i4>
      </vt:variant>
      <vt:variant>
        <vt:lpwstr>https://unfccc.int/documents/254526</vt:lpwstr>
      </vt:variant>
      <vt:variant>
        <vt:lpwstr/>
      </vt:variant>
      <vt:variant>
        <vt:i4>2490487</vt:i4>
      </vt:variant>
      <vt:variant>
        <vt:i4>63</vt:i4>
      </vt:variant>
      <vt:variant>
        <vt:i4>0</vt:i4>
      </vt:variant>
      <vt:variant>
        <vt:i4>5</vt:i4>
      </vt:variant>
      <vt:variant>
        <vt:lpwstr>https://unfccc.int/documents/641841</vt:lpwstr>
      </vt:variant>
      <vt:variant>
        <vt:lpwstr/>
      </vt:variant>
      <vt:variant>
        <vt:i4>2490487</vt:i4>
      </vt:variant>
      <vt:variant>
        <vt:i4>60</vt:i4>
      </vt:variant>
      <vt:variant>
        <vt:i4>0</vt:i4>
      </vt:variant>
      <vt:variant>
        <vt:i4>5</vt:i4>
      </vt:variant>
      <vt:variant>
        <vt:lpwstr>https://unfccc.int/documents/641841</vt:lpwstr>
      </vt:variant>
      <vt:variant>
        <vt:lpwstr/>
      </vt:variant>
      <vt:variant>
        <vt:i4>6422566</vt:i4>
      </vt:variant>
      <vt:variant>
        <vt:i4>57</vt:i4>
      </vt:variant>
      <vt:variant>
        <vt:i4>0</vt:i4>
      </vt:variant>
      <vt:variant>
        <vt:i4>5</vt:i4>
      </vt:variant>
      <vt:variant>
        <vt:lpwstr>https://unfccc.int/cbportal</vt:lpwstr>
      </vt:variant>
      <vt:variant>
        <vt:lpwstr/>
      </vt:variant>
      <vt:variant>
        <vt:i4>1376331</vt:i4>
      </vt:variant>
      <vt:variant>
        <vt:i4>54</vt:i4>
      </vt:variant>
      <vt:variant>
        <vt:i4>0</vt:i4>
      </vt:variant>
      <vt:variant>
        <vt:i4>5</vt:i4>
      </vt:variant>
      <vt:variant>
        <vt:lpwstr>https://unfccc.int/documents/9097</vt:lpwstr>
      </vt:variant>
      <vt:variant>
        <vt:lpwstr/>
      </vt:variant>
      <vt:variant>
        <vt:i4>2097279</vt:i4>
      </vt:variant>
      <vt:variant>
        <vt:i4>51</vt:i4>
      </vt:variant>
      <vt:variant>
        <vt:i4>0</vt:i4>
      </vt:variant>
      <vt:variant>
        <vt:i4>5</vt:i4>
      </vt:variant>
      <vt:variant>
        <vt:lpwstr>https://unfccc.int/documents/267207</vt:lpwstr>
      </vt:variant>
      <vt:variant>
        <vt:lpwstr/>
      </vt:variant>
      <vt:variant>
        <vt:i4>2097278</vt:i4>
      </vt:variant>
      <vt:variant>
        <vt:i4>48</vt:i4>
      </vt:variant>
      <vt:variant>
        <vt:i4>0</vt:i4>
      </vt:variant>
      <vt:variant>
        <vt:i4>5</vt:i4>
      </vt:variant>
      <vt:variant>
        <vt:lpwstr>https://unfccc.int/documents/210476</vt:lpwstr>
      </vt:variant>
      <vt:variant>
        <vt:lpwstr/>
      </vt:variant>
      <vt:variant>
        <vt:i4>2621563</vt:i4>
      </vt:variant>
      <vt:variant>
        <vt:i4>45</vt:i4>
      </vt:variant>
      <vt:variant>
        <vt:i4>0</vt:i4>
      </vt:variant>
      <vt:variant>
        <vt:i4>5</vt:i4>
      </vt:variant>
      <vt:variant>
        <vt:lpwstr>https://unfccc.int/documents/638336</vt:lpwstr>
      </vt:variant>
      <vt:variant>
        <vt:lpwstr/>
      </vt:variant>
      <vt:variant>
        <vt:i4>2162814</vt:i4>
      </vt:variant>
      <vt:variant>
        <vt:i4>42</vt:i4>
      </vt:variant>
      <vt:variant>
        <vt:i4>0</vt:i4>
      </vt:variant>
      <vt:variant>
        <vt:i4>5</vt:i4>
      </vt:variant>
      <vt:variant>
        <vt:lpwstr>https://unfccc.int/documents/631631</vt:lpwstr>
      </vt:variant>
      <vt:variant>
        <vt:lpwstr/>
      </vt:variant>
      <vt:variant>
        <vt:i4>2293884</vt:i4>
      </vt:variant>
      <vt:variant>
        <vt:i4>39</vt:i4>
      </vt:variant>
      <vt:variant>
        <vt:i4>0</vt:i4>
      </vt:variant>
      <vt:variant>
        <vt:i4>5</vt:i4>
      </vt:variant>
      <vt:variant>
        <vt:lpwstr>https://unfccc.int/documents/611615</vt:lpwstr>
      </vt:variant>
      <vt:variant>
        <vt:lpwstr/>
      </vt:variant>
      <vt:variant>
        <vt:i4>2293884</vt:i4>
      </vt:variant>
      <vt:variant>
        <vt:i4>36</vt:i4>
      </vt:variant>
      <vt:variant>
        <vt:i4>0</vt:i4>
      </vt:variant>
      <vt:variant>
        <vt:i4>5</vt:i4>
      </vt:variant>
      <vt:variant>
        <vt:lpwstr>https://unfccc.int/documents/306735</vt:lpwstr>
      </vt:variant>
      <vt:variant>
        <vt:lpwstr/>
      </vt:variant>
      <vt:variant>
        <vt:i4>2162811</vt:i4>
      </vt:variant>
      <vt:variant>
        <vt:i4>33</vt:i4>
      </vt:variant>
      <vt:variant>
        <vt:i4>0</vt:i4>
      </vt:variant>
      <vt:variant>
        <vt:i4>5</vt:i4>
      </vt:variant>
      <vt:variant>
        <vt:lpwstr>https://unfccc.int/documents/254526</vt:lpwstr>
      </vt:variant>
      <vt:variant>
        <vt:lpwstr/>
      </vt:variant>
      <vt:variant>
        <vt:i4>2424958</vt:i4>
      </vt:variant>
      <vt:variant>
        <vt:i4>30</vt:i4>
      </vt:variant>
      <vt:variant>
        <vt:i4>0</vt:i4>
      </vt:variant>
      <vt:variant>
        <vt:i4>5</vt:i4>
      </vt:variant>
      <vt:variant>
        <vt:lpwstr>https://unfccc.int/documents/644121</vt:lpwstr>
      </vt:variant>
      <vt:variant>
        <vt:lpwstr/>
      </vt:variant>
      <vt:variant>
        <vt:i4>2359423</vt:i4>
      </vt:variant>
      <vt:variant>
        <vt:i4>27</vt:i4>
      </vt:variant>
      <vt:variant>
        <vt:i4>0</vt:i4>
      </vt:variant>
      <vt:variant>
        <vt:i4>5</vt:i4>
      </vt:variant>
      <vt:variant>
        <vt:lpwstr>https://unfccc.int/documents/611561</vt:lpwstr>
      </vt:variant>
      <vt:variant>
        <vt:lpwstr/>
      </vt:variant>
      <vt:variant>
        <vt:i4>2162813</vt:i4>
      </vt:variant>
      <vt:variant>
        <vt:i4>24</vt:i4>
      </vt:variant>
      <vt:variant>
        <vt:i4>0</vt:i4>
      </vt:variant>
      <vt:variant>
        <vt:i4>5</vt:i4>
      </vt:variant>
      <vt:variant>
        <vt:lpwstr>https://unfccc.int/documents/302658</vt:lpwstr>
      </vt:variant>
      <vt:variant>
        <vt:lpwstr/>
      </vt:variant>
      <vt:variant>
        <vt:i4>2097267</vt:i4>
      </vt:variant>
      <vt:variant>
        <vt:i4>21</vt:i4>
      </vt:variant>
      <vt:variant>
        <vt:i4>0</vt:i4>
      </vt:variant>
      <vt:variant>
        <vt:i4>5</vt:i4>
      </vt:variant>
      <vt:variant>
        <vt:lpwstr>https://unfccc.int/documents/28205</vt:lpwstr>
      </vt:variant>
      <vt:variant>
        <vt:lpwstr/>
      </vt:variant>
      <vt:variant>
        <vt:i4>1179722</vt:i4>
      </vt:variant>
      <vt:variant>
        <vt:i4>18</vt:i4>
      </vt:variant>
      <vt:variant>
        <vt:i4>0</vt:i4>
      </vt:variant>
      <vt:variant>
        <vt:i4>5</vt:i4>
      </vt:variant>
      <vt:variant>
        <vt:lpwstr>https://unfccc.int/documents/7109</vt:lpwstr>
      </vt:variant>
      <vt:variant>
        <vt:lpwstr/>
      </vt:variant>
      <vt:variant>
        <vt:i4>1114190</vt:i4>
      </vt:variant>
      <vt:variant>
        <vt:i4>15</vt:i4>
      </vt:variant>
      <vt:variant>
        <vt:i4>0</vt:i4>
      </vt:variant>
      <vt:variant>
        <vt:i4>5</vt:i4>
      </vt:variant>
      <vt:variant>
        <vt:lpwstr>https://unfccc.int/documents/6527</vt:lpwstr>
      </vt:variant>
      <vt:variant>
        <vt:lpwstr/>
      </vt:variant>
      <vt:variant>
        <vt:i4>6357035</vt:i4>
      </vt:variant>
      <vt:variant>
        <vt:i4>12</vt:i4>
      </vt:variant>
      <vt:variant>
        <vt:i4>0</vt:i4>
      </vt:variant>
      <vt:variant>
        <vt:i4>5</vt:i4>
      </vt:variant>
      <vt:variant>
        <vt:lpwstr>https://unfccc.int/ttclear/tec/workplan</vt:lpwstr>
      </vt:variant>
      <vt:variant>
        <vt:lpwstr/>
      </vt:variant>
      <vt:variant>
        <vt:i4>2293886</vt:i4>
      </vt:variant>
      <vt:variant>
        <vt:i4>9</vt:i4>
      </vt:variant>
      <vt:variant>
        <vt:i4>0</vt:i4>
      </vt:variant>
      <vt:variant>
        <vt:i4>5</vt:i4>
      </vt:variant>
      <vt:variant>
        <vt:lpwstr>https://unfccc.int/documents/644148</vt:lpwstr>
      </vt:variant>
      <vt:variant>
        <vt:lpwstr/>
      </vt:variant>
      <vt:variant>
        <vt:i4>2818168</vt:i4>
      </vt:variant>
      <vt:variant>
        <vt:i4>6</vt:i4>
      </vt:variant>
      <vt:variant>
        <vt:i4>0</vt:i4>
      </vt:variant>
      <vt:variant>
        <vt:i4>5</vt:i4>
      </vt:variant>
      <vt:variant>
        <vt:lpwstr>https://unfccc.int/documents/641794</vt:lpwstr>
      </vt:variant>
      <vt:variant>
        <vt:lpwstr/>
      </vt:variant>
      <vt:variant>
        <vt:i4>2293881</vt:i4>
      </vt:variant>
      <vt:variant>
        <vt:i4>3</vt:i4>
      </vt:variant>
      <vt:variant>
        <vt:i4>0</vt:i4>
      </vt:variant>
      <vt:variant>
        <vt:i4>5</vt:i4>
      </vt:variant>
      <vt:variant>
        <vt:lpwstr>https://unfccc.int/documents/640605</vt:lpwstr>
      </vt:variant>
      <vt:variant>
        <vt:lpwstr/>
      </vt:variant>
      <vt:variant>
        <vt:i4>2490488</vt:i4>
      </vt:variant>
      <vt:variant>
        <vt:i4>0</vt:i4>
      </vt:variant>
      <vt:variant>
        <vt:i4>0</vt:i4>
      </vt:variant>
      <vt:variant>
        <vt:i4>5</vt:i4>
      </vt:variant>
      <vt:variant>
        <vt:lpwstr>https://unfccc.int/documents/620153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sixtieth session. Addendum</dc:title>
  <dc:subject/>
  <dc:creator>Aisulu Aldasheva</dc:creator>
  <cp:keywords/>
  <dc:description>Updated for COP28</dc:description>
  <cp:lastModifiedBy>Corinne Cornu</cp:lastModifiedBy>
  <cp:revision>120</cp:revision>
  <cp:lastPrinted>2022-09-19T09:19:00Z</cp:lastPrinted>
  <dcterms:created xsi:type="dcterms:W3CDTF">2024-04-04T13:55:00Z</dcterms:created>
  <dcterms:modified xsi:type="dcterms:W3CDTF">2025-04-01T10:02:00Z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227e4515-4691-4333-a96c-55d0caa2c384</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828;#CMA 6|921772ad-b3b9-4474-ad2a-c67c251a1b9a</vt:lpwstr>
  </property>
  <property fmtid="{D5CDD505-2E9C-101B-9397-08002B2CF9AE}" pid="12" name="LinkedUNFCCCDocumentTracker">
    <vt:lpwstr>6954</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docSymbol1">
    <vt:lpwstr>FCCC/PA/CMA/2024/17/Add.3</vt:lpwstr>
  </property>
  <property fmtid="{D5CDD505-2E9C-101B-9397-08002B2CF9AE}" pid="24" name="docSymbol2">
    <vt:lpwstr/>
  </property>
  <property fmtid="{D5CDD505-2E9C-101B-9397-08002B2CF9AE}" pid="25" name="Corporate_x0020_author">
    <vt:lpwstr/>
  </property>
</Properties>
</file>